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00" w:lineRule="atLeast"/>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附件：</w:t>
      </w:r>
    </w:p>
    <w:p>
      <w:pPr>
        <w:pStyle w:val="3"/>
        <w:spacing w:before="0" w:line="360" w:lineRule="auto"/>
        <w:ind w:left="0" w:leftChars="0" w:firstLine="480" w:firstLineChars="200"/>
        <w:rPr>
          <w:rFonts w:ascii="Arial" w:hAnsi="Arial" w:cs="Arial"/>
          <w:b/>
          <w:bCs/>
          <w:spacing w:val="-2"/>
          <w:sz w:val="44"/>
          <w:szCs w:val="44"/>
          <w:lang w:eastAsia="zh-CN"/>
        </w:rPr>
      </w:pPr>
      <w:r>
        <w:rPr>
          <w:rFonts w:hint="eastAsia" w:ascii="宋体" w:hAnsi="宋体" w:eastAsia="宋体" w:cs="宋体"/>
          <w:sz w:val="24"/>
          <w:szCs w:val="24"/>
        </w:rPr>
        <w:t>如有建议或意见</w:t>
      </w:r>
      <w:r>
        <w:rPr>
          <w:rFonts w:hint="eastAsia" w:ascii="宋体" w:hAnsi="宋体" w:eastAsia="宋体" w:cs="宋体"/>
          <w:b w:val="0"/>
          <w:bCs w:val="0"/>
          <w:color w:val="000000"/>
          <w:sz w:val="24"/>
          <w:szCs w:val="24"/>
        </w:rPr>
        <w:t>，请以书面形式并加盖公章、注明联系人、联系方式，于202</w:t>
      </w:r>
      <w:r>
        <w:rPr>
          <w:rFonts w:hint="eastAsia" w:cs="宋体"/>
          <w:b w:val="0"/>
          <w:bCs w:val="0"/>
          <w:color w:val="000000"/>
          <w:sz w:val="24"/>
          <w:szCs w:val="24"/>
          <w:lang w:val="en-US" w:eastAsia="zh-CN"/>
        </w:rPr>
        <w:t>2</w:t>
      </w:r>
      <w:r>
        <w:rPr>
          <w:rFonts w:hint="eastAsia" w:ascii="宋体" w:hAnsi="宋体" w:eastAsia="宋体" w:cs="宋体"/>
          <w:b w:val="0"/>
          <w:bCs w:val="0"/>
          <w:color w:val="000000"/>
          <w:sz w:val="24"/>
          <w:szCs w:val="24"/>
        </w:rPr>
        <w:t>年</w:t>
      </w:r>
      <w:r>
        <w:rPr>
          <w:rFonts w:hint="eastAsia" w:cs="宋体"/>
          <w:b w:val="0"/>
          <w:bCs w:val="0"/>
          <w:color w:val="000000"/>
          <w:sz w:val="24"/>
          <w:szCs w:val="24"/>
          <w:lang w:val="en-US" w:eastAsia="zh-CN"/>
        </w:rPr>
        <w:t>1</w:t>
      </w:r>
      <w:r>
        <w:rPr>
          <w:rFonts w:hint="eastAsia" w:ascii="宋体" w:hAnsi="宋体" w:eastAsia="宋体" w:cs="宋体"/>
          <w:b w:val="0"/>
          <w:bCs w:val="0"/>
          <w:color w:val="000000"/>
          <w:sz w:val="24"/>
          <w:szCs w:val="24"/>
        </w:rPr>
        <w:t>月</w:t>
      </w:r>
      <w:r>
        <w:rPr>
          <w:rFonts w:hint="eastAsia" w:cs="宋体"/>
          <w:b w:val="0"/>
          <w:bCs w:val="0"/>
          <w:color w:val="000000"/>
          <w:sz w:val="24"/>
          <w:szCs w:val="24"/>
          <w:lang w:val="en-US" w:eastAsia="zh-CN"/>
        </w:rPr>
        <w:t>18</w:t>
      </w:r>
      <w:bookmarkStart w:id="0" w:name="_GoBack"/>
      <w:bookmarkEnd w:id="0"/>
      <w:r>
        <w:rPr>
          <w:rFonts w:hint="eastAsia" w:ascii="宋体" w:hAnsi="宋体" w:eastAsia="宋体" w:cs="宋体"/>
          <w:b w:val="0"/>
          <w:bCs w:val="0"/>
          <w:color w:val="000000"/>
          <w:sz w:val="24"/>
          <w:szCs w:val="24"/>
        </w:rPr>
        <w:t>日下午17：00前传至我中心邮箱fxzfcgw@163.com，逾期不再受理。</w:t>
      </w:r>
    </w:p>
    <w:p>
      <w:pPr>
        <w:pStyle w:val="3"/>
        <w:spacing w:before="0" w:line="360" w:lineRule="auto"/>
        <w:ind w:left="0" w:firstLine="3502" w:firstLineChars="800"/>
        <w:rPr>
          <w:rFonts w:ascii="Arial" w:hAnsi="Arial" w:cs="Arial"/>
          <w:b/>
          <w:bCs/>
          <w:spacing w:val="-2"/>
          <w:sz w:val="44"/>
          <w:szCs w:val="44"/>
          <w:lang w:eastAsia="zh-CN"/>
        </w:rPr>
      </w:pPr>
    </w:p>
    <w:p>
      <w:pPr>
        <w:pStyle w:val="3"/>
        <w:spacing w:before="0" w:line="360" w:lineRule="auto"/>
        <w:ind w:left="0" w:firstLine="3502" w:firstLineChars="800"/>
        <w:rPr>
          <w:rFonts w:ascii="Arial" w:hAnsi="Arial" w:cs="Arial"/>
          <w:b/>
          <w:bCs/>
          <w:spacing w:val="-2"/>
          <w:sz w:val="44"/>
          <w:szCs w:val="44"/>
          <w:lang w:eastAsia="zh-CN"/>
        </w:rPr>
      </w:pPr>
    </w:p>
    <w:p>
      <w:pPr>
        <w:pStyle w:val="3"/>
        <w:spacing w:before="0" w:line="360" w:lineRule="auto"/>
        <w:ind w:left="0" w:firstLine="3502" w:firstLineChars="800"/>
        <w:rPr>
          <w:rFonts w:ascii="Arial" w:hAnsi="Arial" w:cs="Arial"/>
          <w:b/>
          <w:bCs/>
          <w:spacing w:val="-2"/>
          <w:sz w:val="44"/>
          <w:szCs w:val="44"/>
          <w:lang w:eastAsia="zh-CN"/>
        </w:rPr>
      </w:pPr>
    </w:p>
    <w:p>
      <w:pPr>
        <w:pStyle w:val="3"/>
        <w:spacing w:before="0" w:line="360" w:lineRule="auto"/>
        <w:ind w:left="0" w:firstLine="3502" w:firstLineChars="800"/>
        <w:rPr>
          <w:rFonts w:ascii="Arial" w:hAnsi="Arial" w:cs="Arial"/>
          <w:spacing w:val="26"/>
          <w:sz w:val="24"/>
          <w:szCs w:val="24"/>
          <w:lang w:eastAsia="zh-CN"/>
        </w:rPr>
      </w:pPr>
      <w:r>
        <w:rPr>
          <w:rFonts w:ascii="Arial" w:hAnsi="Arial" w:cs="Arial"/>
          <w:b/>
          <w:bCs/>
          <w:spacing w:val="-2"/>
          <w:sz w:val="44"/>
          <w:szCs w:val="44"/>
          <w:lang w:eastAsia="zh-CN"/>
        </w:rPr>
        <w:t>采购需求</w:t>
      </w:r>
      <w:r>
        <w:rPr>
          <w:rFonts w:ascii="Arial" w:hAnsi="Arial" w:cs="Arial"/>
          <w:spacing w:val="26"/>
          <w:sz w:val="24"/>
          <w:szCs w:val="24"/>
          <w:lang w:eastAsia="zh-CN"/>
        </w:rPr>
        <w:t xml:space="preserve"> </w:t>
      </w:r>
    </w:p>
    <w:p>
      <w:pPr>
        <w:pStyle w:val="3"/>
        <w:spacing w:before="0" w:line="360" w:lineRule="auto"/>
        <w:ind w:left="0" w:firstLine="2336" w:firstLineChars="800"/>
        <w:rPr>
          <w:rFonts w:hint="eastAsia" w:ascii="Arial" w:hAnsi="Arial" w:cs="Arial"/>
          <w:spacing w:val="26"/>
          <w:sz w:val="24"/>
          <w:szCs w:val="24"/>
          <w:lang w:val="en-US" w:eastAsia="zh-CN"/>
        </w:rPr>
      </w:pPr>
    </w:p>
    <w:p>
      <w:pPr>
        <w:pStyle w:val="20"/>
        <w:tabs>
          <w:tab w:val="left" w:pos="0"/>
        </w:tabs>
        <w:ind w:firstLine="484"/>
        <w:rPr>
          <w:rFonts w:hint="eastAsia" w:ascii="宋体" w:hAnsi="宋体" w:eastAsia="宋体" w:cs="宋体"/>
          <w:b/>
          <w:bCs/>
          <w:color w:val="000000"/>
          <w:sz w:val="24"/>
        </w:rPr>
      </w:pPr>
      <w:r>
        <w:rPr>
          <w:rFonts w:hint="eastAsia" w:ascii="宋体" w:hAnsi="宋体" w:eastAsia="宋体" w:cs="宋体"/>
          <w:b/>
          <w:bCs/>
          <w:color w:val="000000"/>
          <w:sz w:val="24"/>
        </w:rPr>
        <w:t>一、</w:t>
      </w:r>
      <w:r>
        <w:rPr>
          <w:rFonts w:hint="eastAsia" w:ascii="宋体" w:hAnsi="宋体" w:cs="宋体"/>
          <w:b/>
          <w:bCs/>
          <w:color w:val="000000"/>
          <w:sz w:val="24"/>
          <w:lang w:val="en-US" w:eastAsia="zh-CN"/>
        </w:rPr>
        <w:t>项目</w:t>
      </w:r>
      <w:r>
        <w:rPr>
          <w:rFonts w:hint="eastAsia" w:ascii="宋体" w:hAnsi="宋体" w:eastAsia="宋体" w:cs="宋体"/>
          <w:b/>
          <w:bCs/>
          <w:color w:val="000000"/>
          <w:sz w:val="24"/>
        </w:rPr>
        <w:t>说明</w:t>
      </w:r>
    </w:p>
    <w:p>
      <w:pPr>
        <w:keepNext w:val="0"/>
        <w:keepLines w:val="0"/>
        <w:pageBreakBefore w:val="0"/>
        <w:kinsoku/>
        <w:wordWrap/>
        <w:overflowPunct/>
        <w:topLinePunct w:val="0"/>
        <w:autoSpaceDE/>
        <w:autoSpaceDN/>
        <w:bidi w:val="0"/>
        <w:adjustRightInd/>
        <w:spacing w:line="440" w:lineRule="exact"/>
        <w:ind w:left="0" w:right="0" w:firstLine="480" w:firstLineChars="200"/>
        <w:rPr>
          <w:rFonts w:hint="eastAsia" w:ascii="宋体" w:hAnsi="宋体" w:eastAsia="宋体" w:cs="宋体"/>
          <w:b w:val="0"/>
          <w:bCs w:val="0"/>
          <w:sz w:val="24"/>
          <w:szCs w:val="24"/>
          <w:highlight w:val="none"/>
          <w:lang w:eastAsia="zh-CN"/>
        </w:rPr>
      </w:pPr>
      <w:r>
        <w:rPr>
          <w:rFonts w:hint="eastAsia" w:ascii="宋体" w:hAnsi="宋体" w:eastAsia="宋体" w:cs="宋体"/>
          <w:b w:val="0"/>
          <w:bCs w:val="0"/>
          <w:kern w:val="0"/>
          <w:sz w:val="24"/>
          <w:szCs w:val="24"/>
          <w:highlight w:val="none"/>
          <w:lang w:val="en-US" w:eastAsia="zh-CN" w:bidi="ar-SA"/>
        </w:rPr>
        <w:t>（一）采购标的：</w:t>
      </w:r>
      <w:r>
        <w:rPr>
          <w:rFonts w:hint="eastAsia" w:ascii="宋体" w:hAnsi="宋体" w:eastAsia="宋体" w:cs="宋体"/>
          <w:b w:val="0"/>
          <w:bCs w:val="0"/>
          <w:sz w:val="24"/>
          <w:szCs w:val="24"/>
          <w:highlight w:val="none"/>
          <w:lang w:eastAsia="zh-CN"/>
        </w:rPr>
        <w:t>丰县水质净化采购服务项目(三标段）</w:t>
      </w:r>
    </w:p>
    <w:p>
      <w:pPr>
        <w:keepNext w:val="0"/>
        <w:keepLines w:val="0"/>
        <w:pageBreakBefore w:val="0"/>
        <w:kinsoku/>
        <w:wordWrap/>
        <w:overflowPunct/>
        <w:topLinePunct w:val="0"/>
        <w:autoSpaceDE/>
        <w:autoSpaceDN/>
        <w:bidi w:val="0"/>
        <w:spacing w:line="440" w:lineRule="exact"/>
        <w:ind w:left="0" w:right="0" w:firstLine="480" w:firstLineChars="200"/>
        <w:jc w:val="left"/>
        <w:rPr>
          <w:rFonts w:hint="eastAsia" w:ascii="宋体" w:hAnsi="宋体" w:eastAsia="宋体" w:cs="宋体"/>
          <w:b/>
          <w:bCs/>
          <w:sz w:val="24"/>
          <w:szCs w:val="24"/>
          <w:shd w:val="clear" w:color="auto" w:fill="FFFFFF"/>
        </w:rPr>
      </w:pPr>
      <w:r>
        <w:rPr>
          <w:rFonts w:hint="eastAsia" w:ascii="宋体" w:hAnsi="宋体" w:eastAsia="宋体" w:cs="宋体"/>
          <w:b w:val="0"/>
          <w:bCs w:val="0"/>
          <w:kern w:val="0"/>
          <w:sz w:val="24"/>
          <w:szCs w:val="24"/>
          <w:highlight w:val="none"/>
          <w:lang w:val="en-US" w:eastAsia="zh-CN" w:bidi="ar-SA"/>
        </w:rPr>
        <w:t>（二）预算金</w:t>
      </w:r>
      <w:r>
        <w:rPr>
          <w:rFonts w:hint="eastAsia" w:ascii="宋体" w:hAnsi="宋体" w:eastAsia="宋体" w:cs="宋体"/>
          <w:b w:val="0"/>
          <w:bCs w:val="0"/>
          <w:color w:val="auto"/>
          <w:kern w:val="0"/>
          <w:sz w:val="24"/>
          <w:szCs w:val="24"/>
          <w:highlight w:val="none"/>
          <w:lang w:val="en-US" w:eastAsia="zh-CN" w:bidi="ar-SA"/>
        </w:rPr>
        <w:t>额：</w:t>
      </w:r>
      <w:r>
        <w:rPr>
          <w:rFonts w:hint="eastAsia" w:ascii="宋体" w:hAnsi="宋体" w:eastAsia="宋体" w:cs="宋体"/>
          <w:b w:val="0"/>
          <w:bCs w:val="0"/>
          <w:color w:val="auto"/>
          <w:sz w:val="24"/>
          <w:szCs w:val="24"/>
          <w:highlight w:val="none"/>
          <w:lang w:val="en-US" w:eastAsia="zh-CN"/>
        </w:rPr>
        <w:t>5694万元</w:t>
      </w:r>
      <w:r>
        <w:rPr>
          <w:rFonts w:hint="eastAsia" w:ascii="宋体" w:hAnsi="宋体" w:eastAsia="宋体" w:cs="宋体"/>
          <w:sz w:val="24"/>
          <w:szCs w:val="24"/>
          <w:highlight w:val="none"/>
        </w:rPr>
        <w:t>（</w:t>
      </w:r>
      <w:r>
        <w:rPr>
          <w:rFonts w:hint="eastAsia" w:ascii="宋体" w:hAnsi="宋体" w:eastAsia="宋体" w:cs="宋体"/>
          <w:kern w:val="0"/>
          <w:sz w:val="24"/>
          <w:szCs w:val="24"/>
          <w:highlight w:val="none"/>
        </w:rPr>
        <w:t>预算单价不超过</w:t>
      </w:r>
      <w:r>
        <w:rPr>
          <w:rFonts w:hint="eastAsia" w:ascii="宋体" w:hAnsi="宋体" w:eastAsia="宋体" w:cs="宋体"/>
          <w:kern w:val="0"/>
          <w:sz w:val="24"/>
          <w:szCs w:val="24"/>
          <w:highlight w:val="none"/>
          <w:lang w:val="en-US" w:eastAsia="zh-CN"/>
        </w:rPr>
        <w:t>4元/吨</w:t>
      </w:r>
      <w:r>
        <w:rPr>
          <w:rFonts w:hint="eastAsia" w:ascii="宋体" w:hAnsi="宋体" w:eastAsia="宋体" w:cs="宋体"/>
          <w:kern w:val="0"/>
          <w:sz w:val="24"/>
          <w:szCs w:val="24"/>
          <w:highlight w:val="none"/>
        </w:rPr>
        <w:t>，最终结算价格以实际处理量据实结算</w:t>
      </w:r>
      <w:r>
        <w:rPr>
          <w:rFonts w:hint="eastAsia" w:ascii="宋体" w:hAnsi="宋体" w:eastAsia="宋体" w:cs="宋体"/>
          <w:sz w:val="24"/>
          <w:szCs w:val="24"/>
          <w:highlight w:val="none"/>
        </w:rPr>
        <w:t>）。</w:t>
      </w:r>
    </w:p>
    <w:p>
      <w:pPr>
        <w:keepNext w:val="0"/>
        <w:keepLines w:val="0"/>
        <w:pageBreakBefore w:val="0"/>
        <w:kinsoku/>
        <w:wordWrap/>
        <w:overflowPunct/>
        <w:topLinePunct w:val="0"/>
        <w:autoSpaceDE/>
        <w:autoSpaceDN/>
        <w:bidi w:val="0"/>
        <w:spacing w:line="440" w:lineRule="exact"/>
        <w:ind w:left="0" w:right="0" w:firstLine="482" w:firstLineChars="200"/>
        <w:jc w:val="left"/>
        <w:rPr>
          <w:rFonts w:hint="eastAsia" w:ascii="宋体" w:hAnsi="宋体" w:eastAsia="宋体" w:cs="宋体"/>
          <w:b/>
          <w:bCs/>
          <w:sz w:val="24"/>
          <w:szCs w:val="24"/>
          <w:shd w:val="clear" w:color="auto" w:fill="FFFFFF"/>
        </w:rPr>
      </w:pPr>
      <w:r>
        <w:rPr>
          <w:rFonts w:hint="eastAsia" w:ascii="宋体" w:hAnsi="宋体" w:eastAsia="宋体" w:cs="宋体"/>
          <w:b/>
          <w:bCs/>
          <w:sz w:val="24"/>
          <w:szCs w:val="24"/>
          <w:shd w:val="clear" w:color="auto" w:fill="FFFFFF"/>
          <w:lang w:val="en-US" w:eastAsia="zh-CN"/>
        </w:rPr>
        <w:t>二</w:t>
      </w:r>
      <w:r>
        <w:rPr>
          <w:rFonts w:hint="eastAsia" w:ascii="宋体" w:hAnsi="宋体" w:eastAsia="宋体" w:cs="宋体"/>
          <w:b/>
          <w:bCs/>
          <w:sz w:val="24"/>
          <w:szCs w:val="24"/>
          <w:shd w:val="clear" w:color="auto" w:fill="FFFFFF"/>
        </w:rPr>
        <w:t>、项目概况</w:t>
      </w:r>
    </w:p>
    <w:p>
      <w:pPr>
        <w:keepNext w:val="0"/>
        <w:keepLines w:val="0"/>
        <w:pageBreakBefore w:val="0"/>
        <w:kinsoku/>
        <w:wordWrap/>
        <w:overflowPunct/>
        <w:topLinePunct w:val="0"/>
        <w:autoSpaceDE/>
        <w:autoSpaceDN/>
        <w:bidi w:val="0"/>
        <w:snapToGrid w:val="0"/>
        <w:spacing w:line="440" w:lineRule="exact"/>
        <w:ind w:left="0" w:right="0" w:firstLine="480" w:firstLineChars="200"/>
        <w:rPr>
          <w:rFonts w:hint="eastAsia" w:ascii="宋体" w:hAnsi="宋体" w:eastAsia="宋体" w:cs="宋体"/>
          <w:color w:val="FF0000"/>
          <w:sz w:val="24"/>
          <w:szCs w:val="24"/>
          <w:lang w:eastAsia="zh-CN"/>
        </w:rPr>
      </w:pPr>
      <w:r>
        <w:rPr>
          <w:rFonts w:hint="eastAsia" w:ascii="宋体" w:hAnsi="宋体" w:eastAsia="宋体" w:cs="宋体"/>
          <w:b w:val="0"/>
          <w:bCs w:val="0"/>
          <w:color w:val="auto"/>
          <w:sz w:val="24"/>
          <w:szCs w:val="24"/>
          <w:highlight w:val="none"/>
          <w:lang w:val="en-US" w:eastAsia="zh-CN"/>
        </w:rPr>
        <w:t>拟分别在</w:t>
      </w:r>
      <w:r>
        <w:rPr>
          <w:rFonts w:hint="eastAsia" w:ascii="宋体" w:hAnsi="宋体" w:eastAsia="宋体" w:cs="宋体"/>
          <w:b w:val="0"/>
          <w:bCs w:val="0"/>
          <w:color w:val="auto"/>
          <w:sz w:val="24"/>
          <w:szCs w:val="24"/>
          <w:highlight w:val="none"/>
          <w:lang w:val="en-US" w:eastAsia="zh-Hans"/>
        </w:rPr>
        <w:t>城西</w:t>
      </w:r>
      <w:r>
        <w:rPr>
          <w:rFonts w:hint="eastAsia" w:ascii="宋体" w:hAnsi="宋体" w:eastAsia="宋体" w:cs="宋体"/>
          <w:b w:val="0"/>
          <w:bCs w:val="0"/>
          <w:color w:val="auto"/>
          <w:sz w:val="24"/>
          <w:szCs w:val="24"/>
          <w:highlight w:val="none"/>
          <w:lang w:val="en-US" w:eastAsia="zh-CN"/>
        </w:rPr>
        <w:t>（</w:t>
      </w:r>
      <w:r>
        <w:rPr>
          <w:rFonts w:hint="default"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000吨/天）、</w:t>
      </w:r>
      <w:r>
        <w:rPr>
          <w:rFonts w:hint="eastAsia" w:ascii="宋体" w:hAnsi="宋体" w:eastAsia="宋体" w:cs="宋体"/>
          <w:b w:val="0"/>
          <w:bCs w:val="0"/>
          <w:color w:val="auto"/>
          <w:sz w:val="24"/>
          <w:szCs w:val="24"/>
          <w:highlight w:val="none"/>
          <w:lang w:val="en-US" w:eastAsia="zh-Hans"/>
        </w:rPr>
        <w:t>城南</w:t>
      </w:r>
      <w:r>
        <w:rPr>
          <w:rFonts w:hint="eastAsia" w:ascii="宋体" w:hAnsi="宋体" w:eastAsia="宋体" w:cs="宋体"/>
          <w:b w:val="0"/>
          <w:bCs w:val="0"/>
          <w:color w:val="auto"/>
          <w:sz w:val="24"/>
          <w:szCs w:val="24"/>
          <w:highlight w:val="none"/>
          <w:lang w:val="en-US" w:eastAsia="zh-CN"/>
        </w:rPr>
        <w:t>（</w:t>
      </w:r>
      <w:r>
        <w:rPr>
          <w:rFonts w:hint="default"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000吨/天）、五</w:t>
      </w:r>
      <w:r>
        <w:rPr>
          <w:rFonts w:hint="eastAsia" w:ascii="宋体" w:hAnsi="宋体" w:eastAsia="宋体" w:cs="宋体"/>
          <w:b w:val="0"/>
          <w:bCs w:val="0"/>
          <w:color w:val="auto"/>
          <w:sz w:val="24"/>
          <w:szCs w:val="24"/>
          <w:highlight w:val="none"/>
          <w:lang w:val="en-US" w:eastAsia="zh-Hans"/>
        </w:rPr>
        <w:t>号沟</w:t>
      </w:r>
      <w:r>
        <w:rPr>
          <w:rFonts w:hint="eastAsia" w:ascii="宋体" w:hAnsi="宋体" w:eastAsia="宋体" w:cs="宋体"/>
          <w:b w:val="0"/>
          <w:bCs w:val="0"/>
          <w:color w:val="auto"/>
          <w:sz w:val="24"/>
          <w:szCs w:val="24"/>
          <w:highlight w:val="none"/>
          <w:lang w:val="en-US" w:eastAsia="zh-CN"/>
        </w:rPr>
        <w:t>（</w:t>
      </w:r>
      <w:r>
        <w:rPr>
          <w:rFonts w:hint="default"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000吨/天）建设3座水质净化设施，出水水质地表水环境质量标准（GB3838-2002）</w:t>
      </w:r>
      <w:r>
        <w:rPr>
          <w:rFonts w:hint="eastAsia" w:ascii="宋体" w:hAnsi="宋体" w:eastAsia="宋体" w:cs="宋体"/>
          <w:b w:val="0"/>
          <w:bCs w:val="0"/>
          <w:color w:val="auto"/>
          <w:sz w:val="24"/>
          <w:szCs w:val="24"/>
          <w:highlight w:val="none"/>
          <w:lang w:val="en-US" w:eastAsia="zh-Hans"/>
        </w:rPr>
        <w:t>准</w:t>
      </w:r>
      <w:r>
        <w:rPr>
          <w:rFonts w:hint="eastAsia" w:ascii="宋体" w:hAnsi="宋体" w:eastAsia="宋体" w:cs="宋体"/>
          <w:b w:val="0"/>
          <w:bCs w:val="0"/>
          <w:color w:val="auto"/>
          <w:sz w:val="24"/>
          <w:szCs w:val="24"/>
          <w:highlight w:val="none"/>
          <w:lang w:val="en-US" w:eastAsia="zh-CN"/>
        </w:rPr>
        <w:t>Ⅲ类水标准。</w:t>
      </w:r>
      <w:r>
        <w:rPr>
          <w:rFonts w:hint="eastAsia" w:ascii="宋体" w:hAnsi="宋体" w:eastAsia="宋体" w:cs="宋体"/>
          <w:sz w:val="24"/>
          <w:szCs w:val="24"/>
        </w:rPr>
        <w:t>采用采购服务的形式对</w:t>
      </w:r>
      <w:r>
        <w:rPr>
          <w:rFonts w:hint="eastAsia" w:ascii="宋体" w:hAnsi="宋体" w:eastAsia="宋体" w:cs="宋体"/>
          <w:b w:val="0"/>
          <w:bCs w:val="0"/>
          <w:color w:val="auto"/>
          <w:sz w:val="24"/>
          <w:szCs w:val="24"/>
          <w:highlight w:val="none"/>
          <w:lang w:val="en-US" w:eastAsia="zh-CN"/>
        </w:rPr>
        <w:t>污水或劣质河水水进行净化</w:t>
      </w:r>
      <w:r>
        <w:rPr>
          <w:rFonts w:hint="eastAsia" w:ascii="宋体" w:hAnsi="宋体" w:eastAsia="宋体" w:cs="宋体"/>
          <w:sz w:val="24"/>
          <w:szCs w:val="24"/>
          <w:lang w:eastAsia="zh-CN"/>
        </w:rPr>
        <w:t>，</w:t>
      </w:r>
      <w:r>
        <w:rPr>
          <w:rFonts w:hint="eastAsia" w:ascii="宋体" w:hAnsi="宋体" w:eastAsia="宋体" w:cs="宋体"/>
          <w:b w:val="0"/>
          <w:bCs w:val="0"/>
          <w:color w:val="auto"/>
          <w:sz w:val="24"/>
          <w:szCs w:val="24"/>
        </w:rPr>
        <w:t>服务期三年</w:t>
      </w:r>
      <w:r>
        <w:rPr>
          <w:rFonts w:hint="eastAsia" w:ascii="宋体" w:hAnsi="宋体" w:eastAsia="宋体" w:cs="宋体"/>
          <w:b w:val="0"/>
          <w:bCs w:val="0"/>
          <w:color w:val="auto"/>
          <w:sz w:val="24"/>
          <w:szCs w:val="24"/>
          <w:lang w:eastAsia="zh-CN"/>
        </w:rPr>
        <w:t>。</w:t>
      </w:r>
    </w:p>
    <w:p>
      <w:pPr>
        <w:keepNext w:val="0"/>
        <w:keepLines w:val="0"/>
        <w:pageBreakBefore w:val="0"/>
        <w:kinsoku/>
        <w:wordWrap/>
        <w:overflowPunct/>
        <w:topLinePunct w:val="0"/>
        <w:autoSpaceDE/>
        <w:autoSpaceDN/>
        <w:bidi w:val="0"/>
        <w:spacing w:line="440" w:lineRule="exact"/>
        <w:ind w:left="0" w:right="0" w:firstLine="482" w:firstLineChars="200"/>
        <w:jc w:val="left"/>
        <w:rPr>
          <w:rFonts w:hint="eastAsia" w:ascii="宋体" w:hAnsi="宋体" w:eastAsia="宋体" w:cs="宋体"/>
          <w:b/>
          <w:bCs/>
          <w:sz w:val="24"/>
          <w:szCs w:val="24"/>
          <w:shd w:val="clear" w:color="auto" w:fill="FFFFFF"/>
        </w:rPr>
      </w:pPr>
      <w:r>
        <w:rPr>
          <w:rFonts w:hint="eastAsia" w:ascii="宋体" w:hAnsi="宋体" w:eastAsia="宋体" w:cs="宋体"/>
          <w:b/>
          <w:bCs/>
          <w:sz w:val="24"/>
          <w:szCs w:val="24"/>
          <w:shd w:val="clear" w:color="auto" w:fill="FFFFFF"/>
          <w:lang w:val="en-US" w:eastAsia="zh-CN"/>
        </w:rPr>
        <w:t>三</w:t>
      </w:r>
      <w:r>
        <w:rPr>
          <w:rFonts w:hint="eastAsia" w:ascii="宋体" w:hAnsi="宋体" w:eastAsia="宋体" w:cs="宋体"/>
          <w:b/>
          <w:bCs/>
          <w:sz w:val="24"/>
          <w:szCs w:val="24"/>
          <w:shd w:val="clear" w:color="auto" w:fill="FFFFFF"/>
        </w:rPr>
        <w:t>、项目技术参数及要求</w:t>
      </w:r>
    </w:p>
    <w:p>
      <w:pPr>
        <w:keepNext w:val="0"/>
        <w:keepLines w:val="0"/>
        <w:pageBreakBefore w:val="0"/>
        <w:kinsoku/>
        <w:wordWrap/>
        <w:overflowPunct/>
        <w:topLinePunct w:val="0"/>
        <w:autoSpaceDE/>
        <w:autoSpaceDN/>
        <w:bidi w:val="0"/>
        <w:snapToGrid w:val="0"/>
        <w:spacing w:line="440" w:lineRule="exact"/>
        <w:ind w:left="0" w:right="0" w:firstLine="480" w:firstLineChars="200"/>
        <w:rPr>
          <w:rFonts w:hint="eastAsia" w:ascii="宋体" w:hAnsi="宋体" w:eastAsia="宋体" w:cs="宋体"/>
          <w:sz w:val="24"/>
          <w:szCs w:val="24"/>
        </w:rPr>
      </w:pPr>
      <w:r>
        <w:rPr>
          <w:rFonts w:hint="eastAsia" w:ascii="宋体" w:hAnsi="宋体" w:eastAsia="宋体" w:cs="宋体"/>
          <w:sz w:val="24"/>
          <w:szCs w:val="24"/>
        </w:rPr>
        <w:t>1、供应商自行勘察现场，并进行根据水质指标进行设计，同时需考虑水质波动时的安全余量和预案。</w:t>
      </w:r>
    </w:p>
    <w:p>
      <w:pPr>
        <w:keepNext w:val="0"/>
        <w:keepLines w:val="0"/>
        <w:pageBreakBefore w:val="0"/>
        <w:kinsoku/>
        <w:wordWrap/>
        <w:overflowPunct/>
        <w:topLinePunct w:val="0"/>
        <w:autoSpaceDE/>
        <w:autoSpaceDN/>
        <w:bidi w:val="0"/>
        <w:snapToGrid w:val="0"/>
        <w:spacing w:line="440" w:lineRule="exact"/>
        <w:ind w:left="0" w:right="0" w:firstLine="480" w:firstLineChars="200"/>
        <w:rPr>
          <w:rFonts w:hint="eastAsia" w:ascii="宋体" w:hAnsi="宋体" w:eastAsia="宋体" w:cs="宋体"/>
          <w:sz w:val="24"/>
          <w:szCs w:val="24"/>
        </w:rPr>
      </w:pPr>
      <w:r>
        <w:rPr>
          <w:rFonts w:hint="eastAsia" w:ascii="宋体" w:hAnsi="宋体" w:eastAsia="宋体" w:cs="宋体"/>
          <w:sz w:val="24"/>
          <w:szCs w:val="24"/>
        </w:rPr>
        <w:t>2、主体工艺必须采用MBR处理工艺，不得产生二次污染，不得破坏后续水体生态健康。</w:t>
      </w:r>
    </w:p>
    <w:p>
      <w:pPr>
        <w:keepNext w:val="0"/>
        <w:keepLines w:val="0"/>
        <w:pageBreakBefore w:val="0"/>
        <w:kinsoku/>
        <w:wordWrap/>
        <w:overflowPunct/>
        <w:topLinePunct w:val="0"/>
        <w:autoSpaceDE/>
        <w:autoSpaceDN/>
        <w:bidi w:val="0"/>
        <w:snapToGrid w:val="0"/>
        <w:spacing w:line="440" w:lineRule="exact"/>
        <w:ind w:left="0" w:right="0" w:firstLine="480" w:firstLineChars="200"/>
        <w:rPr>
          <w:rFonts w:hint="eastAsia" w:ascii="宋体" w:hAnsi="宋体" w:eastAsia="宋体" w:cs="宋体"/>
          <w:sz w:val="24"/>
          <w:szCs w:val="24"/>
          <w:highlight w:val="none"/>
        </w:rPr>
      </w:pPr>
      <w:r>
        <w:rPr>
          <w:rFonts w:hint="eastAsia" w:ascii="宋体" w:hAnsi="宋体" w:eastAsia="宋体" w:cs="宋体"/>
          <w:sz w:val="24"/>
          <w:szCs w:val="24"/>
        </w:rPr>
        <w:t>3、本项目服务期间可能发生的污泥处置、仪表校准、噪音及气味扰民、安全生产应由供应商负责解决，并由供应商承担相应的法律责任。由此产生的污泥处置费用、校准费等</w:t>
      </w:r>
      <w:r>
        <w:rPr>
          <w:rFonts w:hint="eastAsia" w:ascii="宋体" w:hAnsi="宋体" w:eastAsia="宋体" w:cs="宋体"/>
          <w:sz w:val="24"/>
          <w:szCs w:val="24"/>
          <w:highlight w:val="none"/>
        </w:rPr>
        <w:t>所产生的一切费用都应包含在投标报价中，采购人不再另行支付任何费用。</w:t>
      </w:r>
    </w:p>
    <w:p>
      <w:pPr>
        <w:keepNext w:val="0"/>
        <w:keepLines w:val="0"/>
        <w:pageBreakBefore w:val="0"/>
        <w:kinsoku/>
        <w:wordWrap/>
        <w:overflowPunct/>
        <w:topLinePunct w:val="0"/>
        <w:autoSpaceDE/>
        <w:autoSpaceDN/>
        <w:bidi w:val="0"/>
        <w:snapToGrid w:val="0"/>
        <w:spacing w:line="440" w:lineRule="exact"/>
        <w:ind w:left="0" w:right="0" w:firstLine="480" w:firstLineChars="200"/>
        <w:rPr>
          <w:rStyle w:val="17"/>
          <w:rFonts w:hint="eastAsia" w:ascii="宋体" w:hAnsi="宋体" w:eastAsia="宋体" w:cs="宋体"/>
          <w:sz w:val="24"/>
          <w:szCs w:val="24"/>
        </w:rPr>
      </w:pPr>
      <w:r>
        <w:rPr>
          <w:rFonts w:hint="eastAsia" w:ascii="宋体" w:hAnsi="宋体" w:eastAsia="宋体" w:cs="宋体"/>
          <w:sz w:val="24"/>
          <w:szCs w:val="24"/>
          <w:highlight w:val="none"/>
        </w:rPr>
        <w:t>4、供应商在投标时应当提供但不限于以下详细内容及方案：项目设计方案、运维服务方案、进度计划及质量保证、项目负责人实力、供应商实力、供应商业绩、评分标准中要求提供的其他相关评分证明。</w:t>
      </w:r>
    </w:p>
    <w:p>
      <w:pPr>
        <w:keepNext w:val="0"/>
        <w:keepLines w:val="0"/>
        <w:pageBreakBefore w:val="0"/>
        <w:kinsoku/>
        <w:wordWrap/>
        <w:overflowPunct/>
        <w:topLinePunct w:val="0"/>
        <w:autoSpaceDE/>
        <w:autoSpaceDN/>
        <w:bidi w:val="0"/>
        <w:snapToGrid w:val="0"/>
        <w:spacing w:line="440" w:lineRule="exact"/>
        <w:ind w:left="0" w:right="0" w:firstLine="480" w:firstLineChars="200"/>
        <w:rPr>
          <w:rStyle w:val="17"/>
          <w:rFonts w:hint="eastAsia" w:ascii="宋体" w:hAnsi="宋体" w:eastAsia="宋体" w:cs="宋体"/>
          <w:sz w:val="24"/>
          <w:szCs w:val="24"/>
        </w:rPr>
      </w:pPr>
      <w:r>
        <w:rPr>
          <w:rStyle w:val="17"/>
          <w:rFonts w:hint="eastAsia" w:ascii="宋体" w:hAnsi="宋体" w:eastAsia="宋体" w:cs="宋体"/>
          <w:sz w:val="24"/>
          <w:szCs w:val="24"/>
        </w:rPr>
        <w:t>供应商提供一套完整的水质净化服务设施用于水质净化服务（设施位置、处理规模和进水水质见下表）。</w:t>
      </w:r>
    </w:p>
    <w:p>
      <w:pPr>
        <w:pStyle w:val="2"/>
        <w:rPr>
          <w:rStyle w:val="17"/>
          <w:rFonts w:hint="eastAsia" w:ascii="宋体" w:hAnsi="宋体" w:eastAsia="宋体" w:cs="宋体"/>
          <w:sz w:val="24"/>
          <w:szCs w:val="24"/>
        </w:rPr>
      </w:pPr>
    </w:p>
    <w:p>
      <w:pPr>
        <w:pStyle w:val="2"/>
        <w:rPr>
          <w:rStyle w:val="17"/>
          <w:rFonts w:hint="eastAsia" w:ascii="宋体" w:hAnsi="宋体" w:eastAsia="宋体" w:cs="宋体"/>
          <w:sz w:val="24"/>
          <w:szCs w:val="24"/>
        </w:rPr>
      </w:pPr>
    </w:p>
    <w:p>
      <w:pPr>
        <w:pStyle w:val="2"/>
        <w:rPr>
          <w:rStyle w:val="17"/>
          <w:rFonts w:hint="eastAsia" w:ascii="宋体" w:hAnsi="宋体" w:eastAsia="宋体" w:cs="宋体"/>
          <w:sz w:val="24"/>
          <w:szCs w:val="24"/>
          <w:lang w:val="de-DE"/>
        </w:rPr>
      </w:pPr>
    </w:p>
    <w:tbl>
      <w:tblPr>
        <w:tblStyle w:val="11"/>
        <w:tblW w:w="50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6"/>
        <w:gridCol w:w="894"/>
        <w:gridCol w:w="977"/>
        <w:gridCol w:w="1144"/>
        <w:gridCol w:w="1168"/>
        <w:gridCol w:w="1223"/>
        <w:gridCol w:w="1201"/>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restart"/>
            <w:noWrap w:val="0"/>
            <w:tcMar>
              <w:top w:w="0" w:type="dxa"/>
              <w:left w:w="17" w:type="dxa"/>
              <w:bottom w:w="0" w:type="dxa"/>
              <w:right w:w="17" w:type="dxa"/>
            </w:tcMar>
            <w:vAlign w:val="center"/>
          </w:tcPr>
          <w:p>
            <w:pPr>
              <w:pStyle w:val="18"/>
              <w:keepNext w:val="0"/>
              <w:keepLines w:val="0"/>
              <w:pageBreakBefore w:val="0"/>
              <w:widowControl/>
              <w:kinsoku/>
              <w:wordWrap/>
              <w:overflowPunct/>
              <w:topLinePunct w:val="0"/>
              <w:autoSpaceDE/>
              <w:autoSpaceDN/>
              <w:bidi w:val="0"/>
              <w:adjustRightInd/>
              <w:spacing w:after="0" w:line="240" w:lineRule="auto"/>
              <w:jc w:val="center"/>
              <w:textAlignment w:val="baseline"/>
              <w:rPr>
                <w:rStyle w:val="17"/>
                <w:rFonts w:hint="eastAsia" w:ascii="宋体" w:hAnsi="宋体" w:eastAsia="宋体" w:cs="宋体"/>
                <w:sz w:val="24"/>
                <w:szCs w:val="24"/>
              </w:rPr>
            </w:pPr>
            <w:r>
              <w:rPr>
                <w:rStyle w:val="17"/>
                <w:rFonts w:hint="eastAsia"/>
                <w:sz w:val="24"/>
              </w:rPr>
              <w:t>序号</w:t>
            </w:r>
          </w:p>
        </w:tc>
        <w:tc>
          <w:tcPr>
            <w:tcW w:w="1289" w:type="dxa"/>
            <w:vMerge w:val="restart"/>
            <w:noWrap w:val="0"/>
            <w:tcMar>
              <w:top w:w="0" w:type="dxa"/>
              <w:left w:w="17" w:type="dxa"/>
              <w:bottom w:w="0" w:type="dxa"/>
              <w:right w:w="17" w:type="dxa"/>
            </w:tcMar>
            <w:vAlign w:val="center"/>
          </w:tcPr>
          <w:p>
            <w:pPr>
              <w:pStyle w:val="18"/>
              <w:keepNext w:val="0"/>
              <w:keepLines w:val="0"/>
              <w:pageBreakBefore w:val="0"/>
              <w:widowControl/>
              <w:kinsoku/>
              <w:wordWrap/>
              <w:overflowPunct/>
              <w:topLinePunct w:val="0"/>
              <w:autoSpaceDE/>
              <w:autoSpaceDN/>
              <w:bidi w:val="0"/>
              <w:adjustRightInd/>
              <w:spacing w:after="0" w:line="240" w:lineRule="auto"/>
              <w:jc w:val="center"/>
              <w:textAlignment w:val="baseline"/>
              <w:rPr>
                <w:rStyle w:val="17"/>
                <w:rFonts w:hint="eastAsia" w:ascii="宋体" w:hAnsi="宋体" w:eastAsia="宋体" w:cs="宋体"/>
                <w:sz w:val="24"/>
                <w:szCs w:val="24"/>
              </w:rPr>
            </w:pPr>
            <w:r>
              <w:rPr>
                <w:rStyle w:val="17"/>
                <w:rFonts w:hint="eastAsia"/>
                <w:sz w:val="24"/>
              </w:rPr>
              <w:t>位置</w:t>
            </w:r>
          </w:p>
        </w:tc>
        <w:tc>
          <w:tcPr>
            <w:tcW w:w="1267" w:type="dxa"/>
            <w:vMerge w:val="restart"/>
            <w:noWrap w:val="0"/>
            <w:tcMar>
              <w:top w:w="0" w:type="dxa"/>
              <w:left w:w="17" w:type="dxa"/>
              <w:bottom w:w="0" w:type="dxa"/>
              <w:right w:w="17" w:type="dxa"/>
            </w:tcMar>
            <w:vAlign w:val="center"/>
          </w:tcPr>
          <w:p>
            <w:pPr>
              <w:pStyle w:val="18"/>
              <w:keepNext w:val="0"/>
              <w:keepLines w:val="0"/>
              <w:pageBreakBefore w:val="0"/>
              <w:widowControl/>
              <w:kinsoku/>
              <w:wordWrap/>
              <w:overflowPunct/>
              <w:topLinePunct w:val="0"/>
              <w:autoSpaceDE/>
              <w:autoSpaceDN/>
              <w:bidi w:val="0"/>
              <w:adjustRightInd/>
              <w:spacing w:after="0" w:line="240" w:lineRule="auto"/>
              <w:jc w:val="center"/>
              <w:textAlignment w:val="baseline"/>
              <w:rPr>
                <w:rStyle w:val="17"/>
                <w:rFonts w:hint="eastAsia" w:ascii="宋体" w:hAnsi="宋体" w:eastAsia="宋体" w:cs="宋体"/>
                <w:sz w:val="24"/>
                <w:szCs w:val="24"/>
              </w:rPr>
            </w:pPr>
            <w:r>
              <w:rPr>
                <w:rStyle w:val="17"/>
                <w:rFonts w:hint="eastAsia"/>
                <w:sz w:val="24"/>
              </w:rPr>
              <w:t>处理能力（吨/日）</w:t>
            </w:r>
          </w:p>
        </w:tc>
        <w:tc>
          <w:tcPr>
            <w:tcW w:w="6537" w:type="dxa"/>
            <w:gridSpan w:val="5"/>
            <w:noWrap w:val="0"/>
            <w:tcMar>
              <w:top w:w="0" w:type="dxa"/>
              <w:left w:w="17" w:type="dxa"/>
              <w:bottom w:w="0" w:type="dxa"/>
              <w:right w:w="17" w:type="dxa"/>
            </w:tcMar>
            <w:vAlign w:val="center"/>
          </w:tcPr>
          <w:p>
            <w:pPr>
              <w:pStyle w:val="18"/>
              <w:keepNext w:val="0"/>
              <w:keepLines w:val="0"/>
              <w:pageBreakBefore w:val="0"/>
              <w:widowControl/>
              <w:kinsoku/>
              <w:wordWrap/>
              <w:overflowPunct/>
              <w:topLinePunct w:val="0"/>
              <w:autoSpaceDE/>
              <w:autoSpaceDN/>
              <w:bidi w:val="0"/>
              <w:adjustRightInd/>
              <w:spacing w:after="0" w:line="240" w:lineRule="auto"/>
              <w:jc w:val="center"/>
              <w:textAlignment w:val="baseline"/>
              <w:rPr>
                <w:rStyle w:val="17"/>
                <w:rFonts w:hint="eastAsia" w:ascii="宋体" w:hAnsi="宋体" w:eastAsia="宋体" w:cs="宋体"/>
                <w:sz w:val="24"/>
                <w:szCs w:val="24"/>
              </w:rPr>
            </w:pPr>
            <w:r>
              <w:rPr>
                <w:rStyle w:val="17"/>
                <w:rFonts w:hint="eastAsia"/>
                <w:sz w:val="24"/>
              </w:rPr>
              <w:t>进水水质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noWrap w:val="0"/>
            <w:tcMar>
              <w:top w:w="0" w:type="dxa"/>
              <w:left w:w="17" w:type="dxa"/>
              <w:bottom w:w="0" w:type="dxa"/>
              <w:right w:w="17" w:type="dxa"/>
            </w:tcMar>
            <w:vAlign w:val="center"/>
          </w:tcPr>
          <w:p>
            <w:pPr>
              <w:pStyle w:val="18"/>
              <w:keepNext w:val="0"/>
              <w:keepLines w:val="0"/>
              <w:pageBreakBefore w:val="0"/>
              <w:widowControl/>
              <w:kinsoku/>
              <w:wordWrap/>
              <w:overflowPunct/>
              <w:topLinePunct w:val="0"/>
              <w:autoSpaceDE/>
              <w:autoSpaceDN/>
              <w:bidi w:val="0"/>
              <w:adjustRightInd/>
              <w:spacing w:after="0" w:line="240" w:lineRule="auto"/>
              <w:jc w:val="center"/>
              <w:textAlignment w:val="baseline"/>
              <w:rPr>
                <w:rStyle w:val="17"/>
                <w:rFonts w:hint="eastAsia" w:ascii="宋体" w:hAnsi="宋体" w:eastAsia="宋体" w:cs="宋体"/>
                <w:sz w:val="24"/>
                <w:szCs w:val="24"/>
              </w:rPr>
            </w:pPr>
          </w:p>
        </w:tc>
        <w:tc>
          <w:tcPr>
            <w:tcW w:w="1289" w:type="dxa"/>
            <w:vMerge w:val="continue"/>
            <w:noWrap w:val="0"/>
            <w:tcMar>
              <w:top w:w="0" w:type="dxa"/>
              <w:left w:w="17" w:type="dxa"/>
              <w:bottom w:w="0" w:type="dxa"/>
              <w:right w:w="17" w:type="dxa"/>
            </w:tcMar>
            <w:vAlign w:val="center"/>
          </w:tcPr>
          <w:p>
            <w:pPr>
              <w:pStyle w:val="18"/>
              <w:keepNext w:val="0"/>
              <w:keepLines w:val="0"/>
              <w:pageBreakBefore w:val="0"/>
              <w:widowControl/>
              <w:kinsoku/>
              <w:wordWrap/>
              <w:overflowPunct/>
              <w:topLinePunct w:val="0"/>
              <w:autoSpaceDE/>
              <w:autoSpaceDN/>
              <w:bidi w:val="0"/>
              <w:adjustRightInd/>
              <w:spacing w:after="0" w:line="240" w:lineRule="auto"/>
              <w:jc w:val="center"/>
              <w:textAlignment w:val="baseline"/>
              <w:rPr>
                <w:rStyle w:val="17"/>
                <w:rFonts w:hint="eastAsia" w:ascii="宋体" w:hAnsi="宋体" w:eastAsia="宋体" w:cs="宋体"/>
                <w:sz w:val="24"/>
                <w:szCs w:val="24"/>
              </w:rPr>
            </w:pPr>
          </w:p>
        </w:tc>
        <w:tc>
          <w:tcPr>
            <w:tcW w:w="1267" w:type="dxa"/>
            <w:vMerge w:val="continue"/>
            <w:noWrap w:val="0"/>
            <w:tcMar>
              <w:top w:w="0" w:type="dxa"/>
              <w:left w:w="17" w:type="dxa"/>
              <w:bottom w:w="0" w:type="dxa"/>
              <w:right w:w="17" w:type="dxa"/>
            </w:tcMar>
            <w:vAlign w:val="center"/>
          </w:tcPr>
          <w:p>
            <w:pPr>
              <w:pStyle w:val="18"/>
              <w:keepNext w:val="0"/>
              <w:keepLines w:val="0"/>
              <w:pageBreakBefore w:val="0"/>
              <w:widowControl/>
              <w:kinsoku/>
              <w:wordWrap/>
              <w:overflowPunct/>
              <w:topLinePunct w:val="0"/>
              <w:autoSpaceDE/>
              <w:autoSpaceDN/>
              <w:bidi w:val="0"/>
              <w:adjustRightInd/>
              <w:spacing w:after="0" w:line="240" w:lineRule="auto"/>
              <w:jc w:val="center"/>
              <w:textAlignment w:val="baseline"/>
              <w:rPr>
                <w:rStyle w:val="17"/>
                <w:rFonts w:hint="eastAsia" w:ascii="宋体" w:hAnsi="宋体" w:eastAsia="宋体" w:cs="宋体"/>
                <w:sz w:val="24"/>
                <w:szCs w:val="24"/>
              </w:rPr>
            </w:pPr>
          </w:p>
        </w:tc>
        <w:tc>
          <w:tcPr>
            <w:tcW w:w="1214" w:type="dxa"/>
            <w:noWrap w:val="0"/>
            <w:tcMar>
              <w:top w:w="0" w:type="dxa"/>
              <w:left w:w="17" w:type="dxa"/>
              <w:bottom w:w="0" w:type="dxa"/>
              <w:right w:w="17" w:type="dxa"/>
            </w:tcMar>
            <w:vAlign w:val="center"/>
          </w:tcPr>
          <w:p>
            <w:pPr>
              <w:pStyle w:val="18"/>
              <w:keepNext w:val="0"/>
              <w:keepLines w:val="0"/>
              <w:pageBreakBefore w:val="0"/>
              <w:widowControl/>
              <w:kinsoku/>
              <w:wordWrap/>
              <w:overflowPunct/>
              <w:topLinePunct w:val="0"/>
              <w:autoSpaceDE/>
              <w:autoSpaceDN/>
              <w:bidi w:val="0"/>
              <w:adjustRightInd/>
              <w:spacing w:after="0" w:line="240" w:lineRule="auto"/>
              <w:jc w:val="center"/>
              <w:textAlignment w:val="baseline"/>
              <w:rPr>
                <w:rStyle w:val="17"/>
                <w:rFonts w:hint="eastAsia" w:ascii="宋体" w:hAnsi="宋体" w:eastAsia="宋体" w:cs="宋体"/>
                <w:sz w:val="24"/>
                <w:szCs w:val="24"/>
              </w:rPr>
            </w:pPr>
            <w:r>
              <w:rPr>
                <w:rStyle w:val="17"/>
                <w:rFonts w:hint="eastAsia"/>
                <w:sz w:val="24"/>
              </w:rPr>
              <w:t>CODcr（mg/L）</w:t>
            </w:r>
          </w:p>
        </w:tc>
        <w:tc>
          <w:tcPr>
            <w:tcW w:w="1253" w:type="dxa"/>
            <w:noWrap w:val="0"/>
            <w:tcMar>
              <w:top w:w="0" w:type="dxa"/>
              <w:left w:w="17" w:type="dxa"/>
              <w:bottom w:w="0" w:type="dxa"/>
              <w:right w:w="17" w:type="dxa"/>
            </w:tcMar>
            <w:vAlign w:val="center"/>
          </w:tcPr>
          <w:p>
            <w:pPr>
              <w:pStyle w:val="18"/>
              <w:keepNext w:val="0"/>
              <w:keepLines w:val="0"/>
              <w:pageBreakBefore w:val="0"/>
              <w:widowControl/>
              <w:kinsoku/>
              <w:wordWrap/>
              <w:overflowPunct/>
              <w:topLinePunct w:val="0"/>
              <w:autoSpaceDE/>
              <w:autoSpaceDN/>
              <w:bidi w:val="0"/>
              <w:adjustRightInd/>
              <w:spacing w:after="0" w:line="240" w:lineRule="auto"/>
              <w:jc w:val="center"/>
              <w:textAlignment w:val="baseline"/>
              <w:rPr>
                <w:rStyle w:val="17"/>
                <w:rFonts w:hint="eastAsia" w:ascii="宋体" w:hAnsi="宋体" w:eastAsia="宋体" w:cs="宋体"/>
                <w:sz w:val="24"/>
                <w:szCs w:val="24"/>
              </w:rPr>
            </w:pPr>
            <w:r>
              <w:rPr>
                <w:rStyle w:val="17"/>
                <w:rFonts w:hint="eastAsia"/>
                <w:sz w:val="24"/>
              </w:rPr>
              <w:t>BOD（mg/L）</w:t>
            </w:r>
          </w:p>
        </w:tc>
        <w:tc>
          <w:tcPr>
            <w:tcW w:w="1344" w:type="dxa"/>
            <w:noWrap w:val="0"/>
            <w:tcMar>
              <w:top w:w="0" w:type="dxa"/>
              <w:left w:w="17" w:type="dxa"/>
              <w:bottom w:w="0" w:type="dxa"/>
              <w:right w:w="17" w:type="dxa"/>
            </w:tcMar>
            <w:vAlign w:val="center"/>
          </w:tcPr>
          <w:p>
            <w:pPr>
              <w:pStyle w:val="18"/>
              <w:keepNext w:val="0"/>
              <w:keepLines w:val="0"/>
              <w:pageBreakBefore w:val="0"/>
              <w:widowControl/>
              <w:kinsoku/>
              <w:wordWrap/>
              <w:overflowPunct/>
              <w:topLinePunct w:val="0"/>
              <w:autoSpaceDE/>
              <w:autoSpaceDN/>
              <w:bidi w:val="0"/>
              <w:adjustRightInd/>
              <w:spacing w:after="0" w:line="240" w:lineRule="auto"/>
              <w:jc w:val="center"/>
              <w:textAlignment w:val="baseline"/>
            </w:pPr>
            <w:r>
              <w:rPr>
                <w:rStyle w:val="17"/>
                <w:rFonts w:hint="eastAsia"/>
                <w:sz w:val="24"/>
              </w:rPr>
              <w:t>SS（mg/L）</w:t>
            </w:r>
          </w:p>
        </w:tc>
        <w:tc>
          <w:tcPr>
            <w:tcW w:w="1307" w:type="dxa"/>
            <w:noWrap w:val="0"/>
            <w:tcMar>
              <w:top w:w="0" w:type="dxa"/>
              <w:left w:w="17" w:type="dxa"/>
              <w:bottom w:w="0" w:type="dxa"/>
              <w:right w:w="17" w:type="dxa"/>
            </w:tcMar>
            <w:vAlign w:val="center"/>
          </w:tcPr>
          <w:p>
            <w:pPr>
              <w:pStyle w:val="18"/>
              <w:keepNext w:val="0"/>
              <w:keepLines w:val="0"/>
              <w:pageBreakBefore w:val="0"/>
              <w:widowControl/>
              <w:kinsoku/>
              <w:wordWrap/>
              <w:overflowPunct/>
              <w:topLinePunct w:val="0"/>
              <w:autoSpaceDE/>
              <w:autoSpaceDN/>
              <w:bidi w:val="0"/>
              <w:adjustRightInd/>
              <w:spacing w:after="0" w:line="240" w:lineRule="auto"/>
              <w:jc w:val="center"/>
              <w:textAlignment w:val="baseline"/>
              <w:rPr>
                <w:rStyle w:val="17"/>
                <w:rFonts w:hint="eastAsia" w:ascii="宋体" w:hAnsi="宋体" w:eastAsia="宋体" w:cs="宋体"/>
                <w:sz w:val="24"/>
                <w:szCs w:val="24"/>
              </w:rPr>
            </w:pPr>
            <w:r>
              <w:rPr>
                <w:rStyle w:val="17"/>
                <w:rFonts w:hint="eastAsia"/>
                <w:sz w:val="24"/>
              </w:rPr>
              <w:t>氨氮（mg/L）</w:t>
            </w:r>
          </w:p>
        </w:tc>
        <w:tc>
          <w:tcPr>
            <w:tcW w:w="1419" w:type="dxa"/>
            <w:noWrap w:val="0"/>
            <w:tcMar>
              <w:top w:w="0" w:type="dxa"/>
              <w:left w:w="17" w:type="dxa"/>
              <w:bottom w:w="0" w:type="dxa"/>
              <w:right w:w="17" w:type="dxa"/>
            </w:tcMar>
            <w:vAlign w:val="center"/>
          </w:tcPr>
          <w:p>
            <w:pPr>
              <w:pStyle w:val="18"/>
              <w:keepNext w:val="0"/>
              <w:keepLines w:val="0"/>
              <w:pageBreakBefore w:val="0"/>
              <w:widowControl/>
              <w:kinsoku/>
              <w:wordWrap/>
              <w:overflowPunct/>
              <w:topLinePunct w:val="0"/>
              <w:autoSpaceDE/>
              <w:autoSpaceDN/>
              <w:bidi w:val="0"/>
              <w:adjustRightInd/>
              <w:spacing w:after="0" w:line="240" w:lineRule="auto"/>
              <w:jc w:val="center"/>
              <w:textAlignment w:val="baseline"/>
            </w:pPr>
            <w:r>
              <w:rPr>
                <w:rStyle w:val="17"/>
                <w:rFonts w:hint="eastAsia"/>
                <w:sz w:val="24"/>
              </w:rPr>
              <w:t>总磷（mg/L）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noWrap w:val="0"/>
            <w:tcMar>
              <w:top w:w="0" w:type="dxa"/>
              <w:left w:w="17" w:type="dxa"/>
              <w:bottom w:w="0" w:type="dxa"/>
              <w:right w:w="17" w:type="dxa"/>
            </w:tcMar>
            <w:vAlign w:val="center"/>
          </w:tcPr>
          <w:p>
            <w:pPr>
              <w:pStyle w:val="18"/>
              <w:keepNext w:val="0"/>
              <w:keepLines w:val="0"/>
              <w:pageBreakBefore w:val="0"/>
              <w:widowControl/>
              <w:kinsoku/>
              <w:wordWrap/>
              <w:overflowPunct/>
              <w:topLinePunct w:val="0"/>
              <w:autoSpaceDE/>
              <w:autoSpaceDN/>
              <w:bidi w:val="0"/>
              <w:adjustRightInd/>
              <w:spacing w:after="0" w:line="240" w:lineRule="auto"/>
              <w:jc w:val="center"/>
              <w:textAlignment w:val="baseline"/>
              <w:rPr>
                <w:rStyle w:val="17"/>
                <w:rFonts w:hint="eastAsia" w:ascii="宋体" w:hAnsi="宋体" w:eastAsia="宋体" w:cs="宋体"/>
                <w:sz w:val="24"/>
                <w:szCs w:val="24"/>
              </w:rPr>
            </w:pPr>
            <w:r>
              <w:rPr>
                <w:rStyle w:val="17"/>
                <w:rFonts w:hint="eastAsia"/>
                <w:sz w:val="24"/>
              </w:rPr>
              <w:t>1</w:t>
            </w:r>
          </w:p>
        </w:tc>
        <w:tc>
          <w:tcPr>
            <w:tcW w:w="1289" w:type="dxa"/>
            <w:noWrap w:val="0"/>
            <w:tcMar>
              <w:top w:w="0" w:type="dxa"/>
              <w:left w:w="17" w:type="dxa"/>
              <w:bottom w:w="0" w:type="dxa"/>
              <w:right w:w="17" w:type="dxa"/>
            </w:tcMar>
            <w:vAlign w:val="center"/>
          </w:tcPr>
          <w:p>
            <w:pPr>
              <w:pStyle w:val="18"/>
              <w:keepNext w:val="0"/>
              <w:keepLines w:val="0"/>
              <w:pageBreakBefore w:val="0"/>
              <w:widowControl/>
              <w:kinsoku/>
              <w:wordWrap/>
              <w:overflowPunct/>
              <w:topLinePunct w:val="0"/>
              <w:autoSpaceDE/>
              <w:autoSpaceDN/>
              <w:bidi w:val="0"/>
              <w:adjustRightInd/>
              <w:spacing w:after="0" w:line="240" w:lineRule="auto"/>
              <w:jc w:val="center"/>
              <w:textAlignment w:val="baseline"/>
              <w:rPr>
                <w:rStyle w:val="17"/>
                <w:rFonts w:hint="eastAsia" w:ascii="宋体" w:hAnsi="宋体" w:eastAsia="宋体" w:cs="宋体"/>
                <w:color w:val="000000"/>
                <w:sz w:val="24"/>
                <w:szCs w:val="24"/>
                <w:lang w:eastAsia="zh-CN"/>
              </w:rPr>
            </w:pPr>
            <w:r>
              <w:rPr>
                <w:rFonts w:ascii="宋体" w:hAnsi="宋体" w:cs="宋体"/>
                <w:bCs/>
                <w:sz w:val="24"/>
              </w:rPr>
              <w:t>城西</w:t>
            </w:r>
          </w:p>
        </w:tc>
        <w:tc>
          <w:tcPr>
            <w:tcW w:w="1267" w:type="dxa"/>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宋体" w:hAnsi="宋体" w:eastAsia="宋体" w:cs="宋体"/>
                <w:color w:val="000000"/>
                <w:sz w:val="24"/>
                <w:szCs w:val="24"/>
              </w:rPr>
            </w:pPr>
            <w:r>
              <w:rPr>
                <w:rFonts w:hint="eastAsia"/>
                <w:sz w:val="24"/>
              </w:rPr>
              <w:t>5000</w:t>
            </w:r>
          </w:p>
        </w:tc>
        <w:tc>
          <w:tcPr>
            <w:tcW w:w="1214" w:type="dxa"/>
            <w:noWrap w:val="0"/>
            <w:tcMar>
              <w:top w:w="0" w:type="dxa"/>
              <w:left w:w="17" w:type="dxa"/>
              <w:bottom w:w="0" w:type="dxa"/>
              <w:right w:w="17"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baseline"/>
              <w:rPr>
                <w:rStyle w:val="17"/>
                <w:rFonts w:hint="eastAsia" w:ascii="宋体" w:hAnsi="宋体" w:eastAsia="宋体" w:cs="宋体"/>
                <w:sz w:val="24"/>
                <w:szCs w:val="24"/>
              </w:rPr>
            </w:pPr>
            <w:r>
              <w:rPr>
                <w:rStyle w:val="17"/>
                <w:rFonts w:hint="eastAsia"/>
                <w:sz w:val="24"/>
              </w:rPr>
              <w:t>≤300</w:t>
            </w:r>
          </w:p>
        </w:tc>
        <w:tc>
          <w:tcPr>
            <w:tcW w:w="1253" w:type="dxa"/>
            <w:noWrap w:val="0"/>
            <w:tcMar>
              <w:top w:w="0" w:type="dxa"/>
              <w:left w:w="17" w:type="dxa"/>
              <w:bottom w:w="0" w:type="dxa"/>
              <w:right w:w="17" w:type="dxa"/>
            </w:tcMar>
            <w:vAlign w:val="center"/>
          </w:tcPr>
          <w:p>
            <w:pPr>
              <w:pStyle w:val="18"/>
              <w:keepNext w:val="0"/>
              <w:keepLines w:val="0"/>
              <w:pageBreakBefore w:val="0"/>
              <w:widowControl/>
              <w:kinsoku/>
              <w:wordWrap/>
              <w:overflowPunct/>
              <w:topLinePunct w:val="0"/>
              <w:autoSpaceDE/>
              <w:autoSpaceDN/>
              <w:bidi w:val="0"/>
              <w:adjustRightInd/>
              <w:spacing w:after="0" w:line="240" w:lineRule="auto"/>
              <w:jc w:val="center"/>
              <w:textAlignment w:val="baseline"/>
              <w:rPr>
                <w:rStyle w:val="17"/>
                <w:rFonts w:hint="eastAsia" w:ascii="宋体" w:hAnsi="宋体" w:eastAsia="宋体" w:cs="宋体"/>
                <w:sz w:val="24"/>
                <w:szCs w:val="24"/>
              </w:rPr>
            </w:pPr>
            <w:r>
              <w:rPr>
                <w:rStyle w:val="17"/>
                <w:rFonts w:hint="eastAsia"/>
                <w:sz w:val="24"/>
              </w:rPr>
              <w:t>≤150</w:t>
            </w:r>
          </w:p>
        </w:tc>
        <w:tc>
          <w:tcPr>
            <w:tcW w:w="1344" w:type="dxa"/>
            <w:noWrap w:val="0"/>
            <w:tcMar>
              <w:top w:w="0" w:type="dxa"/>
              <w:left w:w="17" w:type="dxa"/>
              <w:bottom w:w="0" w:type="dxa"/>
              <w:right w:w="17" w:type="dxa"/>
            </w:tcMar>
            <w:vAlign w:val="center"/>
          </w:tcPr>
          <w:p>
            <w:pPr>
              <w:pStyle w:val="18"/>
              <w:keepNext w:val="0"/>
              <w:keepLines w:val="0"/>
              <w:pageBreakBefore w:val="0"/>
              <w:widowControl/>
              <w:kinsoku/>
              <w:wordWrap/>
              <w:overflowPunct/>
              <w:topLinePunct w:val="0"/>
              <w:autoSpaceDE/>
              <w:autoSpaceDN/>
              <w:bidi w:val="0"/>
              <w:adjustRightInd/>
              <w:spacing w:after="0" w:line="240" w:lineRule="auto"/>
              <w:jc w:val="center"/>
              <w:textAlignment w:val="baseline"/>
            </w:pPr>
            <w:r>
              <w:rPr>
                <w:rStyle w:val="17"/>
                <w:rFonts w:hint="eastAsia"/>
                <w:sz w:val="24"/>
              </w:rPr>
              <w:t>≤1</w:t>
            </w:r>
            <w:r>
              <w:rPr>
                <w:rStyle w:val="17"/>
                <w:rFonts w:hint="default"/>
                <w:sz w:val="24"/>
              </w:rPr>
              <w:t>0</w:t>
            </w:r>
            <w:r>
              <w:rPr>
                <w:rStyle w:val="17"/>
                <w:rFonts w:hint="eastAsia"/>
                <w:sz w:val="24"/>
              </w:rPr>
              <w:t>0</w:t>
            </w:r>
          </w:p>
        </w:tc>
        <w:tc>
          <w:tcPr>
            <w:tcW w:w="1307" w:type="dxa"/>
            <w:noWrap w:val="0"/>
            <w:tcMar>
              <w:top w:w="0" w:type="dxa"/>
              <w:left w:w="17" w:type="dxa"/>
              <w:bottom w:w="0" w:type="dxa"/>
              <w:right w:w="17" w:type="dxa"/>
            </w:tcMar>
            <w:vAlign w:val="center"/>
          </w:tcPr>
          <w:p>
            <w:pPr>
              <w:pStyle w:val="18"/>
              <w:keepNext w:val="0"/>
              <w:keepLines w:val="0"/>
              <w:pageBreakBefore w:val="0"/>
              <w:widowControl/>
              <w:kinsoku/>
              <w:wordWrap/>
              <w:overflowPunct/>
              <w:topLinePunct w:val="0"/>
              <w:autoSpaceDE/>
              <w:autoSpaceDN/>
              <w:bidi w:val="0"/>
              <w:adjustRightInd/>
              <w:spacing w:after="0" w:line="240" w:lineRule="auto"/>
              <w:jc w:val="center"/>
              <w:textAlignment w:val="baseline"/>
              <w:rPr>
                <w:rStyle w:val="17"/>
                <w:rFonts w:hint="eastAsia" w:ascii="宋体" w:hAnsi="宋体" w:eastAsia="宋体" w:cs="宋体"/>
                <w:sz w:val="24"/>
                <w:szCs w:val="24"/>
              </w:rPr>
            </w:pPr>
            <w:r>
              <w:rPr>
                <w:rStyle w:val="17"/>
                <w:rFonts w:hint="eastAsia"/>
                <w:sz w:val="24"/>
              </w:rPr>
              <w:t>≤35</w:t>
            </w:r>
          </w:p>
        </w:tc>
        <w:tc>
          <w:tcPr>
            <w:tcW w:w="1419" w:type="dxa"/>
            <w:noWrap w:val="0"/>
            <w:tcMar>
              <w:top w:w="0" w:type="dxa"/>
              <w:left w:w="17" w:type="dxa"/>
              <w:bottom w:w="0" w:type="dxa"/>
              <w:right w:w="17" w:type="dxa"/>
            </w:tcMar>
            <w:vAlign w:val="center"/>
          </w:tcPr>
          <w:p>
            <w:pPr>
              <w:pStyle w:val="18"/>
              <w:keepNext w:val="0"/>
              <w:keepLines w:val="0"/>
              <w:pageBreakBefore w:val="0"/>
              <w:widowControl/>
              <w:kinsoku/>
              <w:wordWrap/>
              <w:overflowPunct/>
              <w:topLinePunct w:val="0"/>
              <w:autoSpaceDE/>
              <w:autoSpaceDN/>
              <w:bidi w:val="0"/>
              <w:adjustRightInd/>
              <w:spacing w:after="0" w:line="240" w:lineRule="auto"/>
              <w:jc w:val="center"/>
              <w:textAlignment w:val="baseline"/>
            </w:pPr>
            <w:r>
              <w:rPr>
                <w:rStyle w:val="17"/>
                <w:rFonts w:hint="eastAsia"/>
                <w:sz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noWrap w:val="0"/>
            <w:tcMar>
              <w:top w:w="0" w:type="dxa"/>
              <w:left w:w="17" w:type="dxa"/>
              <w:bottom w:w="0" w:type="dxa"/>
              <w:right w:w="17" w:type="dxa"/>
            </w:tcMar>
            <w:vAlign w:val="center"/>
          </w:tcPr>
          <w:p>
            <w:pPr>
              <w:pStyle w:val="18"/>
              <w:keepNext w:val="0"/>
              <w:keepLines w:val="0"/>
              <w:pageBreakBefore w:val="0"/>
              <w:widowControl/>
              <w:kinsoku/>
              <w:wordWrap/>
              <w:overflowPunct/>
              <w:topLinePunct w:val="0"/>
              <w:autoSpaceDE/>
              <w:autoSpaceDN/>
              <w:bidi w:val="0"/>
              <w:adjustRightInd/>
              <w:spacing w:after="0" w:line="240" w:lineRule="auto"/>
              <w:jc w:val="center"/>
              <w:textAlignment w:val="baseline"/>
              <w:rPr>
                <w:rStyle w:val="17"/>
                <w:rFonts w:hint="eastAsia" w:ascii="宋体" w:hAnsi="宋体" w:eastAsia="宋体" w:cs="宋体"/>
                <w:sz w:val="24"/>
                <w:szCs w:val="24"/>
              </w:rPr>
            </w:pPr>
            <w:r>
              <w:rPr>
                <w:rStyle w:val="17"/>
                <w:rFonts w:hint="eastAsia"/>
                <w:sz w:val="24"/>
              </w:rPr>
              <w:t>2</w:t>
            </w:r>
          </w:p>
        </w:tc>
        <w:tc>
          <w:tcPr>
            <w:tcW w:w="1289" w:type="dxa"/>
            <w:noWrap w:val="0"/>
            <w:tcMar>
              <w:top w:w="0" w:type="dxa"/>
              <w:left w:w="17" w:type="dxa"/>
              <w:bottom w:w="0" w:type="dxa"/>
              <w:right w:w="17" w:type="dxa"/>
            </w:tcMar>
            <w:vAlign w:val="center"/>
          </w:tcPr>
          <w:p>
            <w:pPr>
              <w:pStyle w:val="18"/>
              <w:keepNext w:val="0"/>
              <w:keepLines w:val="0"/>
              <w:pageBreakBefore w:val="0"/>
              <w:widowControl/>
              <w:kinsoku/>
              <w:wordWrap/>
              <w:overflowPunct/>
              <w:topLinePunct w:val="0"/>
              <w:autoSpaceDE/>
              <w:autoSpaceDN/>
              <w:bidi w:val="0"/>
              <w:adjustRightInd/>
              <w:spacing w:after="0" w:line="240" w:lineRule="auto"/>
              <w:jc w:val="center"/>
              <w:textAlignment w:val="baseline"/>
              <w:rPr>
                <w:rStyle w:val="17"/>
                <w:rFonts w:hint="eastAsia" w:ascii="宋体" w:hAnsi="宋体" w:eastAsia="宋体" w:cs="宋体"/>
                <w:color w:val="000000"/>
                <w:sz w:val="24"/>
                <w:szCs w:val="24"/>
                <w:lang w:eastAsia="zh-CN"/>
              </w:rPr>
            </w:pPr>
            <w:r>
              <w:rPr>
                <w:rFonts w:ascii="宋体" w:hAnsi="宋体" w:cs="宋体"/>
                <w:bCs/>
                <w:sz w:val="24"/>
              </w:rPr>
              <w:t>城南</w:t>
            </w:r>
          </w:p>
        </w:tc>
        <w:tc>
          <w:tcPr>
            <w:tcW w:w="1267" w:type="dxa"/>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宋体" w:hAnsi="宋体" w:eastAsia="宋体" w:cs="宋体"/>
                <w:color w:val="000000"/>
                <w:sz w:val="24"/>
                <w:szCs w:val="24"/>
              </w:rPr>
            </w:pPr>
            <w:r>
              <w:rPr>
                <w:rFonts w:hint="eastAsia"/>
                <w:sz w:val="24"/>
              </w:rPr>
              <w:t>5000</w:t>
            </w:r>
          </w:p>
        </w:tc>
        <w:tc>
          <w:tcPr>
            <w:tcW w:w="1214" w:type="dxa"/>
            <w:noWrap w:val="0"/>
            <w:tcMar>
              <w:top w:w="0" w:type="dxa"/>
              <w:left w:w="17" w:type="dxa"/>
              <w:bottom w:w="0" w:type="dxa"/>
              <w:right w:w="17"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baseline"/>
              <w:rPr>
                <w:rStyle w:val="17"/>
                <w:rFonts w:hint="eastAsia" w:ascii="宋体" w:hAnsi="宋体" w:eastAsia="宋体" w:cs="宋体"/>
                <w:sz w:val="24"/>
                <w:szCs w:val="24"/>
              </w:rPr>
            </w:pPr>
            <w:r>
              <w:rPr>
                <w:rStyle w:val="17"/>
                <w:rFonts w:hint="eastAsia"/>
                <w:sz w:val="24"/>
              </w:rPr>
              <w:t>≤300</w:t>
            </w:r>
          </w:p>
        </w:tc>
        <w:tc>
          <w:tcPr>
            <w:tcW w:w="1253" w:type="dxa"/>
            <w:noWrap w:val="0"/>
            <w:tcMar>
              <w:top w:w="0" w:type="dxa"/>
              <w:left w:w="17" w:type="dxa"/>
              <w:bottom w:w="0" w:type="dxa"/>
              <w:right w:w="17" w:type="dxa"/>
            </w:tcMar>
            <w:vAlign w:val="center"/>
          </w:tcPr>
          <w:p>
            <w:pPr>
              <w:pStyle w:val="18"/>
              <w:keepNext w:val="0"/>
              <w:keepLines w:val="0"/>
              <w:pageBreakBefore w:val="0"/>
              <w:widowControl/>
              <w:kinsoku/>
              <w:wordWrap/>
              <w:overflowPunct/>
              <w:topLinePunct w:val="0"/>
              <w:autoSpaceDE/>
              <w:autoSpaceDN/>
              <w:bidi w:val="0"/>
              <w:adjustRightInd/>
              <w:spacing w:after="0" w:line="240" w:lineRule="auto"/>
              <w:jc w:val="center"/>
              <w:textAlignment w:val="baseline"/>
              <w:rPr>
                <w:rStyle w:val="17"/>
                <w:rFonts w:hint="eastAsia" w:ascii="宋体" w:hAnsi="宋体" w:eastAsia="宋体" w:cs="宋体"/>
                <w:sz w:val="24"/>
                <w:szCs w:val="24"/>
              </w:rPr>
            </w:pPr>
            <w:r>
              <w:rPr>
                <w:rStyle w:val="17"/>
                <w:rFonts w:hint="eastAsia"/>
                <w:sz w:val="24"/>
              </w:rPr>
              <w:t>≤150</w:t>
            </w:r>
          </w:p>
        </w:tc>
        <w:tc>
          <w:tcPr>
            <w:tcW w:w="1344" w:type="dxa"/>
            <w:noWrap w:val="0"/>
            <w:tcMar>
              <w:top w:w="0" w:type="dxa"/>
              <w:left w:w="17" w:type="dxa"/>
              <w:bottom w:w="0" w:type="dxa"/>
              <w:right w:w="17"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baseline"/>
            </w:pPr>
            <w:r>
              <w:rPr>
                <w:rStyle w:val="17"/>
                <w:rFonts w:hint="eastAsia"/>
                <w:sz w:val="24"/>
              </w:rPr>
              <w:t>≤1</w:t>
            </w:r>
            <w:r>
              <w:rPr>
                <w:rStyle w:val="17"/>
                <w:rFonts w:hint="default"/>
                <w:sz w:val="24"/>
              </w:rPr>
              <w:t>0</w:t>
            </w:r>
            <w:r>
              <w:rPr>
                <w:rStyle w:val="17"/>
                <w:rFonts w:hint="eastAsia"/>
                <w:sz w:val="24"/>
              </w:rPr>
              <w:t>0</w:t>
            </w:r>
          </w:p>
        </w:tc>
        <w:tc>
          <w:tcPr>
            <w:tcW w:w="1307" w:type="dxa"/>
            <w:noWrap w:val="0"/>
            <w:tcMar>
              <w:top w:w="0" w:type="dxa"/>
              <w:left w:w="17" w:type="dxa"/>
              <w:bottom w:w="0" w:type="dxa"/>
              <w:right w:w="17" w:type="dxa"/>
            </w:tcMar>
            <w:vAlign w:val="center"/>
          </w:tcPr>
          <w:p>
            <w:pPr>
              <w:pStyle w:val="18"/>
              <w:keepNext w:val="0"/>
              <w:keepLines w:val="0"/>
              <w:pageBreakBefore w:val="0"/>
              <w:widowControl/>
              <w:kinsoku/>
              <w:wordWrap/>
              <w:overflowPunct/>
              <w:topLinePunct w:val="0"/>
              <w:autoSpaceDE/>
              <w:autoSpaceDN/>
              <w:bidi w:val="0"/>
              <w:adjustRightInd/>
              <w:spacing w:after="0" w:line="240" w:lineRule="auto"/>
              <w:jc w:val="center"/>
              <w:textAlignment w:val="baseline"/>
              <w:rPr>
                <w:rStyle w:val="17"/>
                <w:rFonts w:hint="eastAsia" w:ascii="宋体" w:hAnsi="宋体" w:eastAsia="宋体" w:cs="宋体"/>
                <w:sz w:val="24"/>
                <w:szCs w:val="24"/>
              </w:rPr>
            </w:pPr>
            <w:r>
              <w:rPr>
                <w:rStyle w:val="17"/>
                <w:rFonts w:hint="eastAsia"/>
                <w:sz w:val="24"/>
              </w:rPr>
              <w:t>≤35</w:t>
            </w:r>
          </w:p>
        </w:tc>
        <w:tc>
          <w:tcPr>
            <w:tcW w:w="1419" w:type="dxa"/>
            <w:noWrap w:val="0"/>
            <w:tcMar>
              <w:top w:w="0" w:type="dxa"/>
              <w:left w:w="17" w:type="dxa"/>
              <w:bottom w:w="0" w:type="dxa"/>
              <w:right w:w="17" w:type="dxa"/>
            </w:tcMar>
            <w:vAlign w:val="center"/>
          </w:tcPr>
          <w:p>
            <w:pPr>
              <w:pStyle w:val="18"/>
              <w:keepNext w:val="0"/>
              <w:keepLines w:val="0"/>
              <w:pageBreakBefore w:val="0"/>
              <w:widowControl/>
              <w:kinsoku/>
              <w:wordWrap/>
              <w:overflowPunct/>
              <w:topLinePunct w:val="0"/>
              <w:autoSpaceDE/>
              <w:autoSpaceDN/>
              <w:bidi w:val="0"/>
              <w:adjustRightInd/>
              <w:spacing w:after="0" w:line="240" w:lineRule="auto"/>
              <w:jc w:val="center"/>
              <w:textAlignment w:val="baseline"/>
            </w:pPr>
            <w:r>
              <w:rPr>
                <w:rStyle w:val="17"/>
                <w:rFonts w:hint="eastAsia"/>
                <w:sz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588" w:type="dxa"/>
            <w:noWrap w:val="0"/>
            <w:tcMar>
              <w:top w:w="0" w:type="dxa"/>
              <w:left w:w="17" w:type="dxa"/>
              <w:bottom w:w="0" w:type="dxa"/>
              <w:right w:w="17" w:type="dxa"/>
            </w:tcMar>
            <w:vAlign w:val="center"/>
          </w:tcPr>
          <w:p>
            <w:pPr>
              <w:pStyle w:val="18"/>
              <w:keepNext w:val="0"/>
              <w:keepLines w:val="0"/>
              <w:pageBreakBefore w:val="0"/>
              <w:widowControl/>
              <w:kinsoku/>
              <w:wordWrap/>
              <w:overflowPunct/>
              <w:topLinePunct w:val="0"/>
              <w:autoSpaceDE/>
              <w:autoSpaceDN/>
              <w:bidi w:val="0"/>
              <w:adjustRightInd/>
              <w:spacing w:after="0" w:line="240" w:lineRule="auto"/>
              <w:jc w:val="center"/>
              <w:textAlignment w:val="baseline"/>
              <w:rPr>
                <w:rStyle w:val="17"/>
                <w:rFonts w:hint="eastAsia"/>
                <w:sz w:val="24"/>
              </w:rPr>
            </w:pPr>
            <w:r>
              <w:rPr>
                <w:rStyle w:val="17"/>
                <w:rFonts w:hint="eastAsia"/>
                <w:sz w:val="24"/>
              </w:rPr>
              <w:t>3</w:t>
            </w:r>
          </w:p>
        </w:tc>
        <w:tc>
          <w:tcPr>
            <w:tcW w:w="1289" w:type="dxa"/>
            <w:noWrap w:val="0"/>
            <w:tcMar>
              <w:top w:w="0" w:type="dxa"/>
              <w:left w:w="17" w:type="dxa"/>
              <w:bottom w:w="0" w:type="dxa"/>
              <w:right w:w="17" w:type="dxa"/>
            </w:tcMar>
            <w:vAlign w:val="center"/>
          </w:tcPr>
          <w:p>
            <w:pPr>
              <w:pStyle w:val="18"/>
              <w:keepNext w:val="0"/>
              <w:keepLines w:val="0"/>
              <w:pageBreakBefore w:val="0"/>
              <w:widowControl/>
              <w:kinsoku/>
              <w:wordWrap/>
              <w:overflowPunct/>
              <w:topLinePunct w:val="0"/>
              <w:autoSpaceDE/>
              <w:autoSpaceDN/>
              <w:bidi w:val="0"/>
              <w:adjustRightInd/>
              <w:spacing w:after="0" w:line="240" w:lineRule="auto"/>
              <w:jc w:val="center"/>
              <w:textAlignment w:val="baseline"/>
              <w:rPr>
                <w:rFonts w:ascii="宋体" w:hAnsi="宋体" w:cs="宋体"/>
                <w:bCs/>
                <w:sz w:val="24"/>
              </w:rPr>
            </w:pPr>
            <w:r>
              <w:rPr>
                <w:rFonts w:hint="eastAsia" w:ascii="宋体" w:hAnsi="宋体" w:cs="宋体"/>
                <w:bCs/>
                <w:sz w:val="24"/>
                <w:lang w:eastAsia="zh-CN"/>
              </w:rPr>
              <w:t>五号</w:t>
            </w:r>
            <w:r>
              <w:rPr>
                <w:rFonts w:ascii="宋体" w:hAnsi="宋体" w:cs="宋体"/>
                <w:bCs/>
                <w:sz w:val="24"/>
              </w:rPr>
              <w:t>沟</w:t>
            </w:r>
          </w:p>
        </w:tc>
        <w:tc>
          <w:tcPr>
            <w:tcW w:w="1267" w:type="dxa"/>
            <w:noWrap w:val="0"/>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sz w:val="24"/>
              </w:rPr>
            </w:pPr>
            <w:r>
              <w:rPr>
                <w:rFonts w:hint="eastAsia"/>
                <w:sz w:val="24"/>
              </w:rPr>
              <w:t>3000</w:t>
            </w:r>
          </w:p>
        </w:tc>
        <w:tc>
          <w:tcPr>
            <w:tcW w:w="1214" w:type="dxa"/>
            <w:noWrap w:val="0"/>
            <w:tcMar>
              <w:top w:w="0" w:type="dxa"/>
              <w:left w:w="17" w:type="dxa"/>
              <w:bottom w:w="0" w:type="dxa"/>
              <w:right w:w="17"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baseline"/>
              <w:rPr>
                <w:rStyle w:val="17"/>
                <w:rFonts w:hint="eastAsia"/>
                <w:sz w:val="24"/>
              </w:rPr>
            </w:pPr>
            <w:r>
              <w:rPr>
                <w:rStyle w:val="17"/>
                <w:rFonts w:hint="eastAsia"/>
                <w:sz w:val="24"/>
              </w:rPr>
              <w:t>≤300</w:t>
            </w:r>
          </w:p>
        </w:tc>
        <w:tc>
          <w:tcPr>
            <w:tcW w:w="1253" w:type="dxa"/>
            <w:noWrap w:val="0"/>
            <w:tcMar>
              <w:top w:w="0" w:type="dxa"/>
              <w:left w:w="17" w:type="dxa"/>
              <w:bottom w:w="0" w:type="dxa"/>
              <w:right w:w="17" w:type="dxa"/>
            </w:tcMar>
            <w:vAlign w:val="center"/>
          </w:tcPr>
          <w:p>
            <w:pPr>
              <w:pStyle w:val="18"/>
              <w:keepNext w:val="0"/>
              <w:keepLines w:val="0"/>
              <w:pageBreakBefore w:val="0"/>
              <w:widowControl/>
              <w:kinsoku/>
              <w:wordWrap/>
              <w:overflowPunct/>
              <w:topLinePunct w:val="0"/>
              <w:autoSpaceDE/>
              <w:autoSpaceDN/>
              <w:bidi w:val="0"/>
              <w:adjustRightInd/>
              <w:spacing w:after="0" w:line="240" w:lineRule="auto"/>
              <w:jc w:val="center"/>
              <w:textAlignment w:val="baseline"/>
              <w:rPr>
                <w:rStyle w:val="17"/>
                <w:rFonts w:hint="eastAsia"/>
                <w:sz w:val="24"/>
              </w:rPr>
            </w:pPr>
            <w:r>
              <w:rPr>
                <w:rStyle w:val="17"/>
                <w:rFonts w:hint="eastAsia"/>
                <w:sz w:val="24"/>
              </w:rPr>
              <w:t>≤150</w:t>
            </w:r>
          </w:p>
        </w:tc>
        <w:tc>
          <w:tcPr>
            <w:tcW w:w="1344" w:type="dxa"/>
            <w:noWrap w:val="0"/>
            <w:tcMar>
              <w:top w:w="0" w:type="dxa"/>
              <w:left w:w="17" w:type="dxa"/>
              <w:bottom w:w="0" w:type="dxa"/>
              <w:right w:w="17"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baseline"/>
              <w:rPr>
                <w:rStyle w:val="17"/>
                <w:rFonts w:hint="eastAsia"/>
                <w:sz w:val="24"/>
              </w:rPr>
            </w:pPr>
            <w:r>
              <w:rPr>
                <w:rStyle w:val="17"/>
                <w:rFonts w:hint="eastAsia"/>
                <w:sz w:val="24"/>
              </w:rPr>
              <w:t>≤1</w:t>
            </w:r>
            <w:r>
              <w:rPr>
                <w:rStyle w:val="17"/>
                <w:rFonts w:hint="default"/>
                <w:sz w:val="24"/>
              </w:rPr>
              <w:t>0</w:t>
            </w:r>
            <w:r>
              <w:rPr>
                <w:rStyle w:val="17"/>
                <w:rFonts w:hint="eastAsia"/>
                <w:sz w:val="24"/>
              </w:rPr>
              <w:t>0</w:t>
            </w:r>
          </w:p>
        </w:tc>
        <w:tc>
          <w:tcPr>
            <w:tcW w:w="1307" w:type="dxa"/>
            <w:noWrap w:val="0"/>
            <w:tcMar>
              <w:top w:w="0" w:type="dxa"/>
              <w:left w:w="17" w:type="dxa"/>
              <w:bottom w:w="0" w:type="dxa"/>
              <w:right w:w="17" w:type="dxa"/>
            </w:tcMar>
            <w:vAlign w:val="center"/>
          </w:tcPr>
          <w:p>
            <w:pPr>
              <w:pStyle w:val="18"/>
              <w:keepNext w:val="0"/>
              <w:keepLines w:val="0"/>
              <w:pageBreakBefore w:val="0"/>
              <w:widowControl/>
              <w:kinsoku/>
              <w:wordWrap/>
              <w:overflowPunct/>
              <w:topLinePunct w:val="0"/>
              <w:autoSpaceDE/>
              <w:autoSpaceDN/>
              <w:bidi w:val="0"/>
              <w:adjustRightInd/>
              <w:spacing w:after="0" w:line="240" w:lineRule="auto"/>
              <w:jc w:val="center"/>
              <w:textAlignment w:val="baseline"/>
              <w:rPr>
                <w:rStyle w:val="17"/>
                <w:rFonts w:hint="eastAsia"/>
                <w:sz w:val="24"/>
              </w:rPr>
            </w:pPr>
            <w:r>
              <w:rPr>
                <w:rStyle w:val="17"/>
                <w:rFonts w:hint="eastAsia"/>
                <w:sz w:val="24"/>
              </w:rPr>
              <w:t>≤35</w:t>
            </w:r>
          </w:p>
        </w:tc>
        <w:tc>
          <w:tcPr>
            <w:tcW w:w="1419" w:type="dxa"/>
            <w:noWrap w:val="0"/>
            <w:tcMar>
              <w:top w:w="0" w:type="dxa"/>
              <w:left w:w="17" w:type="dxa"/>
              <w:bottom w:w="0" w:type="dxa"/>
              <w:right w:w="17" w:type="dxa"/>
            </w:tcMar>
            <w:vAlign w:val="center"/>
          </w:tcPr>
          <w:p>
            <w:pPr>
              <w:pStyle w:val="18"/>
              <w:keepNext w:val="0"/>
              <w:keepLines w:val="0"/>
              <w:pageBreakBefore w:val="0"/>
              <w:widowControl/>
              <w:kinsoku/>
              <w:wordWrap/>
              <w:overflowPunct/>
              <w:topLinePunct w:val="0"/>
              <w:autoSpaceDE/>
              <w:autoSpaceDN/>
              <w:bidi w:val="0"/>
              <w:adjustRightInd/>
              <w:spacing w:after="0" w:line="240" w:lineRule="auto"/>
              <w:jc w:val="center"/>
              <w:textAlignment w:val="baseline"/>
              <w:rPr>
                <w:rStyle w:val="17"/>
                <w:rFonts w:hint="eastAsia"/>
                <w:sz w:val="24"/>
              </w:rPr>
            </w:pPr>
            <w:r>
              <w:rPr>
                <w:rStyle w:val="17"/>
                <w:rFonts w:hint="eastAsia"/>
                <w:sz w:val="24"/>
              </w:rPr>
              <w:t>≤3.5</w:t>
            </w:r>
          </w:p>
        </w:tc>
      </w:tr>
    </w:tbl>
    <w:p>
      <w:pPr>
        <w:pStyle w:val="18"/>
        <w:keepNext w:val="0"/>
        <w:keepLines w:val="0"/>
        <w:pageBreakBefore w:val="0"/>
        <w:widowControl/>
        <w:kinsoku/>
        <w:wordWrap/>
        <w:overflowPunct/>
        <w:topLinePunct w:val="0"/>
        <w:autoSpaceDE/>
        <w:autoSpaceDN/>
        <w:bidi w:val="0"/>
        <w:spacing w:after="0" w:line="440" w:lineRule="exact"/>
        <w:ind w:left="0" w:right="0" w:firstLine="480" w:firstLineChars="200"/>
        <w:textAlignment w:val="baseline"/>
        <w:rPr>
          <w:rStyle w:val="17"/>
          <w:rFonts w:hint="eastAsia" w:ascii="宋体" w:hAnsi="宋体" w:eastAsia="宋体" w:cs="宋体"/>
          <w:sz w:val="24"/>
          <w:szCs w:val="24"/>
        </w:rPr>
      </w:pPr>
      <w:r>
        <w:rPr>
          <w:rStyle w:val="17"/>
          <w:rFonts w:hint="eastAsia" w:ascii="宋体" w:hAnsi="宋体" w:eastAsia="宋体" w:cs="宋体"/>
          <w:sz w:val="24"/>
          <w:szCs w:val="24"/>
        </w:rPr>
        <w:t>建设完成后，达到以下目标：运维期内，水质净化设施运行正常，治理后出水考核水质指标（</w:t>
      </w:r>
      <w:r>
        <w:rPr>
          <w:rFonts w:hint="eastAsia" w:ascii="宋体" w:hAnsi="宋体" w:eastAsia="宋体" w:cs="宋体"/>
          <w:sz w:val="24"/>
          <w:szCs w:val="24"/>
          <w:highlight w:val="none"/>
          <w:lang w:val="en-US" w:eastAsia="zh-CN"/>
        </w:rPr>
        <w:t>SS、</w:t>
      </w:r>
      <w:r>
        <w:rPr>
          <w:rFonts w:hint="eastAsia" w:ascii="宋体" w:hAnsi="宋体" w:eastAsia="宋体" w:cs="宋体"/>
          <w:bCs/>
          <w:sz w:val="24"/>
          <w:szCs w:val="24"/>
          <w:highlight w:val="none"/>
          <w:lang w:eastAsia="zh-CN"/>
        </w:rPr>
        <w:t>溶解氧、</w:t>
      </w:r>
      <w:r>
        <w:rPr>
          <w:rFonts w:hint="eastAsia" w:ascii="宋体" w:hAnsi="宋体" w:eastAsia="宋体" w:cs="宋体"/>
          <w:bCs/>
          <w:sz w:val="24"/>
          <w:szCs w:val="24"/>
          <w:highlight w:val="none"/>
          <w:lang w:val="en-US" w:eastAsia="zh-CN"/>
        </w:rPr>
        <w:t>COD</w:t>
      </w:r>
      <w:r>
        <w:rPr>
          <w:rFonts w:hint="eastAsia" w:ascii="宋体" w:hAnsi="宋体" w:eastAsia="宋体" w:cs="宋体"/>
          <w:bCs/>
          <w:sz w:val="24"/>
          <w:szCs w:val="24"/>
          <w:highlight w:val="none"/>
          <w:lang w:eastAsia="zh-CN"/>
        </w:rPr>
        <w:t>、氨氮、总磷</w:t>
      </w:r>
      <w:r>
        <w:rPr>
          <w:rStyle w:val="17"/>
          <w:rFonts w:hint="eastAsia" w:ascii="宋体" w:hAnsi="宋体" w:eastAsia="宋体" w:cs="宋体"/>
          <w:sz w:val="24"/>
          <w:szCs w:val="24"/>
        </w:rPr>
        <w:t>）达到《地表水环境质量标准》（GB3838-2002）</w:t>
      </w:r>
      <w:r>
        <w:rPr>
          <w:rFonts w:hint="eastAsia" w:ascii="宋体" w:hAnsi="宋体" w:eastAsia="宋体" w:cs="宋体"/>
          <w:sz w:val="24"/>
          <w:szCs w:val="24"/>
        </w:rPr>
        <w:t>类</w:t>
      </w:r>
      <w:r>
        <w:rPr>
          <w:rStyle w:val="17"/>
          <w:rFonts w:hint="eastAsia" w:ascii="宋体" w:hAnsi="宋体" w:eastAsia="宋体" w:cs="宋体"/>
          <w:sz w:val="24"/>
          <w:szCs w:val="24"/>
        </w:rPr>
        <w:t>Ⅲ类水标准，具体数值见下表：</w:t>
      </w:r>
    </w:p>
    <w:p>
      <w:pPr>
        <w:pStyle w:val="18"/>
        <w:keepNext w:val="0"/>
        <w:keepLines w:val="0"/>
        <w:pageBreakBefore w:val="0"/>
        <w:widowControl/>
        <w:kinsoku/>
        <w:wordWrap/>
        <w:overflowPunct/>
        <w:topLinePunct w:val="0"/>
        <w:autoSpaceDE/>
        <w:autoSpaceDN/>
        <w:bidi w:val="0"/>
        <w:spacing w:after="0" w:line="440" w:lineRule="exact"/>
        <w:ind w:left="0" w:right="0" w:firstLine="480" w:firstLineChars="200"/>
        <w:jc w:val="center"/>
        <w:textAlignment w:val="baseline"/>
        <w:rPr>
          <w:rStyle w:val="17"/>
          <w:rFonts w:hint="eastAsia" w:ascii="宋体" w:hAnsi="宋体" w:eastAsia="宋体" w:cs="宋体"/>
          <w:sz w:val="24"/>
          <w:szCs w:val="24"/>
        </w:rPr>
      </w:pPr>
      <w:r>
        <w:rPr>
          <w:rStyle w:val="17"/>
          <w:rFonts w:hint="eastAsia" w:ascii="宋体" w:hAnsi="宋体" w:eastAsia="宋体" w:cs="宋体"/>
          <w:sz w:val="24"/>
          <w:szCs w:val="24"/>
          <w:lang w:val="en-US" w:eastAsia="zh-CN"/>
        </w:rPr>
        <w:t xml:space="preserve">                                                       </w:t>
      </w:r>
      <w:r>
        <w:rPr>
          <w:rStyle w:val="17"/>
          <w:rFonts w:hint="eastAsia" w:ascii="宋体" w:hAnsi="宋体" w:eastAsia="宋体" w:cs="宋体"/>
          <w:sz w:val="24"/>
          <w:szCs w:val="24"/>
        </w:rPr>
        <w:t>单位</w:t>
      </w:r>
      <w:r>
        <w:rPr>
          <w:rStyle w:val="17"/>
          <w:rFonts w:hint="eastAsia" w:ascii="宋体" w:hAnsi="宋体" w:eastAsia="宋体" w:cs="宋体"/>
          <w:bCs/>
          <w:color w:val="000000"/>
          <w:sz w:val="24"/>
          <w:szCs w:val="24"/>
        </w:rPr>
        <w:t>mg/L</w:t>
      </w:r>
    </w:p>
    <w:tbl>
      <w:tblPr>
        <w:tblStyle w:val="11"/>
        <w:tblW w:w="4202" w:type="pct"/>
        <w:jc w:val="center"/>
        <w:tblLayout w:type="autofit"/>
        <w:tblCellMar>
          <w:top w:w="0" w:type="dxa"/>
          <w:left w:w="0" w:type="dxa"/>
          <w:bottom w:w="0" w:type="dxa"/>
          <w:right w:w="0" w:type="dxa"/>
        </w:tblCellMar>
      </w:tblPr>
      <w:tblGrid>
        <w:gridCol w:w="840"/>
        <w:gridCol w:w="1029"/>
        <w:gridCol w:w="1342"/>
        <w:gridCol w:w="1025"/>
        <w:gridCol w:w="1421"/>
        <w:gridCol w:w="1332"/>
      </w:tblGrid>
      <w:tr>
        <w:tblPrEx>
          <w:tblCellMar>
            <w:top w:w="0" w:type="dxa"/>
            <w:left w:w="0" w:type="dxa"/>
            <w:bottom w:w="0" w:type="dxa"/>
            <w:right w:w="0" w:type="dxa"/>
          </w:tblCellMar>
        </w:tblPrEx>
        <w:trPr>
          <w:trHeight w:val="90" w:hRule="atLeast"/>
          <w:jc w:val="center"/>
        </w:trPr>
        <w:tc>
          <w:tcPr>
            <w:tcW w:w="601" w:type="pct"/>
            <w:tcBorders>
              <w:top w:val="single" w:color="000000" w:sz="4" w:space="0"/>
              <w:left w:val="single" w:color="000000" w:sz="4" w:space="0"/>
              <w:bottom w:val="single" w:color="000000" w:sz="4" w:space="0"/>
              <w:right w:val="single" w:color="000000" w:sz="4" w:space="0"/>
            </w:tcBorders>
            <w:noWrap w:val="0"/>
            <w:vAlign w:val="top"/>
          </w:tcPr>
          <w:p>
            <w:pPr>
              <w:pStyle w:val="19"/>
              <w:keepNext w:val="0"/>
              <w:keepLines w:val="0"/>
              <w:pageBreakBefore w:val="0"/>
              <w:widowControl/>
              <w:kinsoku/>
              <w:wordWrap/>
              <w:overflowPunct/>
              <w:topLinePunct w:val="0"/>
              <w:autoSpaceDE/>
              <w:autoSpaceDN/>
              <w:bidi w:val="0"/>
              <w:adjustRightInd/>
              <w:snapToGrid/>
              <w:spacing w:line="440" w:lineRule="exact"/>
              <w:ind w:left="0" w:right="0" w:firstLine="0" w:firstLineChars="0"/>
              <w:jc w:val="center"/>
              <w:textAlignment w:val="baseline"/>
              <w:rPr>
                <w:rStyle w:val="17"/>
                <w:rFonts w:hint="eastAsia" w:ascii="宋体" w:hAnsi="宋体" w:eastAsia="宋体" w:cs="宋体"/>
                <w:color w:val="000000"/>
                <w:sz w:val="24"/>
                <w:szCs w:val="24"/>
              </w:rPr>
            </w:pPr>
            <w:r>
              <w:rPr>
                <w:rStyle w:val="17"/>
                <w:rFonts w:hint="eastAsia" w:ascii="宋体" w:hAnsi="宋体" w:eastAsia="宋体" w:cs="宋体"/>
                <w:bCs/>
                <w:color w:val="000000"/>
                <w:sz w:val="24"/>
                <w:szCs w:val="24"/>
              </w:rPr>
              <w:t>序号</w:t>
            </w:r>
          </w:p>
        </w:tc>
        <w:tc>
          <w:tcPr>
            <w:tcW w:w="736" w:type="pct"/>
            <w:tcBorders>
              <w:top w:val="single" w:color="000000" w:sz="4" w:space="0"/>
              <w:left w:val="single" w:color="000000" w:sz="4" w:space="0"/>
              <w:bottom w:val="single" w:color="000000" w:sz="4" w:space="0"/>
              <w:right w:val="single" w:color="000000" w:sz="4" w:space="0"/>
            </w:tcBorders>
            <w:noWrap w:val="0"/>
            <w:vAlign w:val="top"/>
          </w:tcPr>
          <w:p>
            <w:pPr>
              <w:pStyle w:val="19"/>
              <w:keepNext w:val="0"/>
              <w:keepLines w:val="0"/>
              <w:pageBreakBefore w:val="0"/>
              <w:widowControl/>
              <w:kinsoku/>
              <w:wordWrap/>
              <w:overflowPunct/>
              <w:topLinePunct w:val="0"/>
              <w:autoSpaceDE/>
              <w:autoSpaceDN/>
              <w:bidi w:val="0"/>
              <w:adjustRightInd/>
              <w:snapToGrid/>
              <w:spacing w:line="440" w:lineRule="exact"/>
              <w:ind w:left="0" w:right="0" w:firstLine="0" w:firstLineChars="0"/>
              <w:jc w:val="center"/>
              <w:textAlignment w:val="baseline"/>
              <w:rPr>
                <w:rStyle w:val="17"/>
                <w:rFonts w:hint="eastAsia" w:ascii="宋体" w:hAnsi="宋体" w:eastAsia="宋体" w:cs="宋体"/>
                <w:color w:val="000000"/>
                <w:sz w:val="24"/>
                <w:szCs w:val="24"/>
              </w:rPr>
            </w:pPr>
            <w:r>
              <w:rPr>
                <w:rStyle w:val="17"/>
                <w:rFonts w:hint="eastAsia" w:ascii="宋体" w:hAnsi="宋体" w:eastAsia="宋体" w:cs="宋体"/>
                <w:bCs/>
                <w:color w:val="000000"/>
                <w:sz w:val="24"/>
                <w:szCs w:val="24"/>
              </w:rPr>
              <w:t>指标</w:t>
            </w:r>
          </w:p>
        </w:tc>
        <w:tc>
          <w:tcPr>
            <w:tcW w:w="960" w:type="pct"/>
            <w:tcBorders>
              <w:top w:val="single" w:color="000000" w:sz="4" w:space="0"/>
              <w:left w:val="single" w:color="000000" w:sz="4" w:space="0"/>
              <w:bottom w:val="single" w:color="000000" w:sz="4" w:space="0"/>
              <w:right w:val="single" w:color="000000" w:sz="4" w:space="0"/>
            </w:tcBorders>
            <w:noWrap w:val="0"/>
            <w:vAlign w:val="top"/>
          </w:tcPr>
          <w:p>
            <w:pPr>
              <w:pStyle w:val="19"/>
              <w:keepNext w:val="0"/>
              <w:keepLines w:val="0"/>
              <w:pageBreakBefore w:val="0"/>
              <w:widowControl/>
              <w:kinsoku/>
              <w:wordWrap/>
              <w:overflowPunct/>
              <w:topLinePunct w:val="0"/>
              <w:autoSpaceDE/>
              <w:autoSpaceDN/>
              <w:bidi w:val="0"/>
              <w:adjustRightInd/>
              <w:snapToGrid/>
              <w:spacing w:line="440" w:lineRule="exact"/>
              <w:ind w:left="0" w:right="0" w:firstLine="0" w:firstLineChars="0"/>
              <w:jc w:val="center"/>
              <w:textAlignment w:val="baseline"/>
              <w:rPr>
                <w:rStyle w:val="17"/>
                <w:rFonts w:hint="eastAsia" w:ascii="宋体" w:hAnsi="宋体" w:eastAsia="宋体" w:cs="宋体"/>
                <w:color w:val="000000"/>
                <w:sz w:val="24"/>
                <w:szCs w:val="24"/>
              </w:rPr>
            </w:pPr>
            <w:r>
              <w:rPr>
                <w:rStyle w:val="17"/>
                <w:rFonts w:hint="eastAsia" w:ascii="宋体" w:hAnsi="宋体" w:eastAsia="宋体" w:cs="宋体"/>
                <w:bCs/>
                <w:color w:val="000000"/>
                <w:sz w:val="24"/>
                <w:szCs w:val="24"/>
              </w:rPr>
              <w:t>氨氮</w:t>
            </w:r>
          </w:p>
        </w:tc>
        <w:tc>
          <w:tcPr>
            <w:tcW w:w="733" w:type="pct"/>
            <w:tcBorders>
              <w:top w:val="single" w:color="000000" w:sz="4" w:space="0"/>
              <w:left w:val="single" w:color="000000" w:sz="4" w:space="0"/>
              <w:bottom w:val="single" w:color="000000" w:sz="4" w:space="0"/>
              <w:right w:val="single" w:color="000000" w:sz="4" w:space="0"/>
            </w:tcBorders>
            <w:noWrap w:val="0"/>
            <w:vAlign w:val="top"/>
          </w:tcPr>
          <w:p>
            <w:pPr>
              <w:pStyle w:val="19"/>
              <w:keepNext w:val="0"/>
              <w:keepLines w:val="0"/>
              <w:pageBreakBefore w:val="0"/>
              <w:widowControl/>
              <w:kinsoku/>
              <w:wordWrap/>
              <w:overflowPunct/>
              <w:topLinePunct w:val="0"/>
              <w:autoSpaceDE/>
              <w:autoSpaceDN/>
              <w:bidi w:val="0"/>
              <w:adjustRightInd/>
              <w:snapToGrid/>
              <w:spacing w:line="440" w:lineRule="exact"/>
              <w:ind w:left="0" w:right="0" w:firstLine="0" w:firstLineChars="0"/>
              <w:jc w:val="center"/>
              <w:textAlignment w:val="baseline"/>
              <w:rPr>
                <w:rStyle w:val="17"/>
                <w:rFonts w:hint="eastAsia" w:ascii="宋体" w:hAnsi="宋体" w:eastAsia="宋体" w:cs="宋体"/>
                <w:bCs/>
                <w:color w:val="000000"/>
                <w:sz w:val="24"/>
                <w:szCs w:val="24"/>
              </w:rPr>
            </w:pPr>
            <w:r>
              <w:rPr>
                <w:rStyle w:val="17"/>
                <w:rFonts w:hint="eastAsia" w:ascii="宋体" w:hAnsi="宋体" w:eastAsia="宋体" w:cs="宋体"/>
                <w:bCs/>
                <w:color w:val="000000"/>
                <w:sz w:val="24"/>
                <w:szCs w:val="24"/>
              </w:rPr>
              <w:t>溶解氧</w:t>
            </w:r>
          </w:p>
        </w:tc>
        <w:tc>
          <w:tcPr>
            <w:tcW w:w="1016" w:type="pct"/>
            <w:tcBorders>
              <w:top w:val="single" w:color="000000" w:sz="4" w:space="0"/>
              <w:left w:val="single" w:color="000000" w:sz="4" w:space="0"/>
              <w:bottom w:val="single" w:color="000000" w:sz="4" w:space="0"/>
              <w:right w:val="single" w:color="000000" w:sz="4" w:space="0"/>
            </w:tcBorders>
            <w:noWrap w:val="0"/>
            <w:vAlign w:val="top"/>
          </w:tcPr>
          <w:p>
            <w:pPr>
              <w:pStyle w:val="19"/>
              <w:keepNext w:val="0"/>
              <w:keepLines w:val="0"/>
              <w:pageBreakBefore w:val="0"/>
              <w:widowControl/>
              <w:kinsoku/>
              <w:wordWrap/>
              <w:overflowPunct/>
              <w:topLinePunct w:val="0"/>
              <w:autoSpaceDE/>
              <w:autoSpaceDN/>
              <w:bidi w:val="0"/>
              <w:adjustRightInd/>
              <w:snapToGrid/>
              <w:spacing w:line="440" w:lineRule="exact"/>
              <w:ind w:left="0" w:right="0" w:firstLine="0" w:firstLineChars="0"/>
              <w:jc w:val="center"/>
              <w:textAlignment w:val="baseline"/>
              <w:rPr>
                <w:rStyle w:val="17"/>
                <w:rFonts w:hint="eastAsia" w:ascii="宋体" w:hAnsi="宋体" w:eastAsia="宋体" w:cs="宋体"/>
                <w:bCs/>
                <w:color w:val="000000"/>
                <w:sz w:val="24"/>
                <w:szCs w:val="24"/>
              </w:rPr>
            </w:pPr>
            <w:r>
              <w:rPr>
                <w:rStyle w:val="17"/>
                <w:rFonts w:hint="eastAsia" w:ascii="宋体" w:hAnsi="宋体" w:eastAsia="宋体" w:cs="宋体"/>
                <w:bCs/>
                <w:color w:val="000000"/>
                <w:sz w:val="24"/>
                <w:szCs w:val="24"/>
              </w:rPr>
              <w:t>COD</w:t>
            </w:r>
          </w:p>
        </w:tc>
        <w:tc>
          <w:tcPr>
            <w:tcW w:w="952" w:type="pct"/>
            <w:tcBorders>
              <w:top w:val="single" w:color="000000" w:sz="4" w:space="0"/>
              <w:left w:val="single" w:color="000000" w:sz="4" w:space="0"/>
              <w:bottom w:val="single" w:color="000000" w:sz="4" w:space="0"/>
              <w:right w:val="single" w:color="000000" w:sz="4" w:space="0"/>
            </w:tcBorders>
            <w:noWrap w:val="0"/>
            <w:vAlign w:val="top"/>
          </w:tcPr>
          <w:p>
            <w:pPr>
              <w:pStyle w:val="19"/>
              <w:keepNext w:val="0"/>
              <w:keepLines w:val="0"/>
              <w:pageBreakBefore w:val="0"/>
              <w:widowControl/>
              <w:kinsoku/>
              <w:wordWrap/>
              <w:overflowPunct/>
              <w:topLinePunct w:val="0"/>
              <w:autoSpaceDE/>
              <w:autoSpaceDN/>
              <w:bidi w:val="0"/>
              <w:adjustRightInd/>
              <w:snapToGrid/>
              <w:spacing w:line="440" w:lineRule="exact"/>
              <w:ind w:left="0" w:right="0" w:firstLine="0" w:firstLineChars="0"/>
              <w:jc w:val="center"/>
              <w:textAlignment w:val="baseline"/>
              <w:rPr>
                <w:rStyle w:val="17"/>
                <w:rFonts w:hint="eastAsia" w:ascii="宋体" w:hAnsi="宋体" w:eastAsia="宋体" w:cs="宋体"/>
                <w:color w:val="000000"/>
                <w:sz w:val="24"/>
                <w:szCs w:val="24"/>
              </w:rPr>
            </w:pPr>
            <w:r>
              <w:rPr>
                <w:rStyle w:val="17"/>
                <w:rFonts w:hint="eastAsia" w:ascii="宋体" w:hAnsi="宋体" w:eastAsia="宋体" w:cs="宋体"/>
                <w:bCs/>
                <w:color w:val="000000"/>
                <w:sz w:val="24"/>
                <w:szCs w:val="24"/>
              </w:rPr>
              <w:t>总磷</w:t>
            </w:r>
          </w:p>
        </w:tc>
      </w:tr>
      <w:tr>
        <w:tblPrEx>
          <w:tblCellMar>
            <w:top w:w="0" w:type="dxa"/>
            <w:left w:w="0" w:type="dxa"/>
            <w:bottom w:w="0" w:type="dxa"/>
            <w:right w:w="0" w:type="dxa"/>
          </w:tblCellMar>
        </w:tblPrEx>
        <w:trPr>
          <w:trHeight w:val="23" w:hRule="atLeast"/>
          <w:jc w:val="center"/>
        </w:trPr>
        <w:tc>
          <w:tcPr>
            <w:tcW w:w="601" w:type="pct"/>
            <w:tcBorders>
              <w:top w:val="single" w:color="000000" w:sz="4" w:space="0"/>
              <w:left w:val="single" w:color="000000" w:sz="4" w:space="0"/>
              <w:bottom w:val="single" w:color="000000" w:sz="4" w:space="0"/>
              <w:right w:val="single" w:color="000000" w:sz="4" w:space="0"/>
            </w:tcBorders>
            <w:noWrap w:val="0"/>
            <w:vAlign w:val="top"/>
          </w:tcPr>
          <w:p>
            <w:pPr>
              <w:pStyle w:val="19"/>
              <w:keepNext w:val="0"/>
              <w:keepLines w:val="0"/>
              <w:pageBreakBefore w:val="0"/>
              <w:widowControl/>
              <w:kinsoku/>
              <w:wordWrap/>
              <w:overflowPunct/>
              <w:topLinePunct w:val="0"/>
              <w:autoSpaceDE/>
              <w:autoSpaceDN/>
              <w:bidi w:val="0"/>
              <w:adjustRightInd/>
              <w:snapToGrid/>
              <w:spacing w:line="440" w:lineRule="exact"/>
              <w:ind w:left="0" w:right="0" w:firstLine="0" w:firstLineChars="0"/>
              <w:jc w:val="center"/>
              <w:textAlignment w:val="baseline"/>
              <w:rPr>
                <w:rStyle w:val="17"/>
                <w:rFonts w:hint="eastAsia" w:ascii="宋体" w:hAnsi="宋体" w:eastAsia="宋体" w:cs="宋体"/>
                <w:color w:val="000000"/>
                <w:sz w:val="24"/>
                <w:szCs w:val="24"/>
              </w:rPr>
            </w:pPr>
            <w:r>
              <w:rPr>
                <w:rStyle w:val="17"/>
                <w:rFonts w:hint="eastAsia" w:ascii="宋体" w:hAnsi="宋体" w:eastAsia="宋体" w:cs="宋体"/>
                <w:color w:val="000000"/>
                <w:w w:val="99"/>
                <w:sz w:val="24"/>
                <w:szCs w:val="24"/>
              </w:rPr>
              <w:t>1</w:t>
            </w:r>
          </w:p>
        </w:tc>
        <w:tc>
          <w:tcPr>
            <w:tcW w:w="736" w:type="pct"/>
            <w:tcBorders>
              <w:top w:val="single" w:color="000000" w:sz="4" w:space="0"/>
              <w:left w:val="single" w:color="000000" w:sz="4" w:space="0"/>
              <w:bottom w:val="single" w:color="000000" w:sz="4" w:space="0"/>
              <w:right w:val="single" w:color="000000" w:sz="4" w:space="0"/>
            </w:tcBorders>
            <w:noWrap w:val="0"/>
            <w:vAlign w:val="top"/>
          </w:tcPr>
          <w:p>
            <w:pPr>
              <w:pStyle w:val="19"/>
              <w:keepNext w:val="0"/>
              <w:keepLines w:val="0"/>
              <w:pageBreakBefore w:val="0"/>
              <w:widowControl/>
              <w:kinsoku/>
              <w:wordWrap/>
              <w:overflowPunct/>
              <w:topLinePunct w:val="0"/>
              <w:autoSpaceDE/>
              <w:autoSpaceDN/>
              <w:bidi w:val="0"/>
              <w:adjustRightInd/>
              <w:snapToGrid/>
              <w:spacing w:line="440" w:lineRule="exact"/>
              <w:ind w:left="0" w:right="0" w:firstLine="0" w:firstLineChars="0"/>
              <w:jc w:val="center"/>
              <w:textAlignment w:val="baseline"/>
              <w:rPr>
                <w:rStyle w:val="17"/>
                <w:rFonts w:hint="eastAsia" w:ascii="宋体" w:hAnsi="宋体" w:eastAsia="宋体" w:cs="宋体"/>
                <w:color w:val="000000"/>
                <w:sz w:val="24"/>
                <w:szCs w:val="24"/>
              </w:rPr>
            </w:pPr>
            <w:r>
              <w:rPr>
                <w:rStyle w:val="17"/>
                <w:rFonts w:hint="eastAsia" w:ascii="宋体" w:hAnsi="宋体" w:eastAsia="宋体" w:cs="宋体"/>
                <w:bCs/>
                <w:color w:val="000000"/>
                <w:sz w:val="24"/>
                <w:szCs w:val="24"/>
              </w:rPr>
              <w:t>数值</w:t>
            </w:r>
          </w:p>
        </w:tc>
        <w:tc>
          <w:tcPr>
            <w:tcW w:w="960" w:type="pct"/>
            <w:tcBorders>
              <w:top w:val="single" w:color="000000" w:sz="4" w:space="0"/>
              <w:left w:val="single" w:color="000000" w:sz="4" w:space="0"/>
              <w:bottom w:val="single" w:color="000000" w:sz="4" w:space="0"/>
              <w:right w:val="single" w:color="000000" w:sz="4" w:space="0"/>
            </w:tcBorders>
            <w:noWrap w:val="0"/>
            <w:vAlign w:val="top"/>
          </w:tcPr>
          <w:p>
            <w:pPr>
              <w:pStyle w:val="19"/>
              <w:keepNext w:val="0"/>
              <w:keepLines w:val="0"/>
              <w:pageBreakBefore w:val="0"/>
              <w:widowControl/>
              <w:kinsoku/>
              <w:wordWrap/>
              <w:overflowPunct/>
              <w:topLinePunct w:val="0"/>
              <w:autoSpaceDE/>
              <w:autoSpaceDN/>
              <w:bidi w:val="0"/>
              <w:adjustRightInd/>
              <w:snapToGrid/>
              <w:spacing w:line="440" w:lineRule="exact"/>
              <w:ind w:left="0" w:right="0" w:firstLine="0" w:firstLineChars="0"/>
              <w:jc w:val="center"/>
              <w:textAlignment w:val="baseline"/>
              <w:rPr>
                <w:rStyle w:val="17"/>
                <w:rFonts w:hint="eastAsia" w:ascii="宋体" w:hAnsi="宋体" w:eastAsia="宋体" w:cs="宋体"/>
                <w:color w:val="000000"/>
                <w:sz w:val="24"/>
                <w:szCs w:val="24"/>
                <w:lang w:val="en-US"/>
              </w:rPr>
            </w:pPr>
            <w:r>
              <w:rPr>
                <w:rStyle w:val="17"/>
                <w:rFonts w:hint="eastAsia" w:ascii="宋体" w:hAnsi="宋体" w:eastAsia="宋体" w:cs="宋体"/>
                <w:color w:val="000000"/>
                <w:sz w:val="24"/>
                <w:szCs w:val="24"/>
              </w:rPr>
              <w:t>≤</w:t>
            </w:r>
            <w:r>
              <w:rPr>
                <w:rStyle w:val="17"/>
                <w:rFonts w:hint="eastAsia" w:ascii="宋体" w:hAnsi="宋体" w:eastAsia="宋体" w:cs="宋体"/>
                <w:color w:val="000000"/>
                <w:sz w:val="24"/>
                <w:szCs w:val="24"/>
                <w:lang w:val="en-US"/>
              </w:rPr>
              <w:t>1.0</w:t>
            </w:r>
          </w:p>
        </w:tc>
        <w:tc>
          <w:tcPr>
            <w:tcW w:w="733" w:type="pct"/>
            <w:tcBorders>
              <w:top w:val="single" w:color="000000" w:sz="4" w:space="0"/>
              <w:left w:val="single" w:color="000000" w:sz="4" w:space="0"/>
              <w:bottom w:val="single" w:color="000000" w:sz="4" w:space="0"/>
              <w:right w:val="single" w:color="000000" w:sz="4" w:space="0"/>
            </w:tcBorders>
            <w:noWrap w:val="0"/>
            <w:vAlign w:val="top"/>
          </w:tcPr>
          <w:p>
            <w:pPr>
              <w:pStyle w:val="19"/>
              <w:keepNext w:val="0"/>
              <w:keepLines w:val="0"/>
              <w:pageBreakBefore w:val="0"/>
              <w:widowControl/>
              <w:kinsoku/>
              <w:wordWrap/>
              <w:overflowPunct/>
              <w:topLinePunct w:val="0"/>
              <w:autoSpaceDE/>
              <w:autoSpaceDN/>
              <w:bidi w:val="0"/>
              <w:adjustRightInd/>
              <w:snapToGrid/>
              <w:spacing w:line="440" w:lineRule="exact"/>
              <w:ind w:left="0" w:right="0" w:firstLine="0" w:firstLineChars="0"/>
              <w:jc w:val="center"/>
              <w:textAlignment w:val="baseline"/>
              <w:rPr>
                <w:rStyle w:val="17"/>
                <w:rFonts w:hint="eastAsia" w:ascii="宋体" w:hAnsi="宋体" w:eastAsia="宋体" w:cs="宋体"/>
                <w:color w:val="000000"/>
                <w:sz w:val="24"/>
                <w:szCs w:val="24"/>
              </w:rPr>
            </w:pPr>
            <w:r>
              <w:rPr>
                <w:rStyle w:val="17"/>
                <w:rFonts w:hint="eastAsia" w:ascii="宋体" w:hAnsi="宋体" w:eastAsia="宋体" w:cs="宋体"/>
                <w:color w:val="000000"/>
                <w:sz w:val="24"/>
                <w:szCs w:val="24"/>
              </w:rPr>
              <w:t>≥5</w:t>
            </w:r>
          </w:p>
        </w:tc>
        <w:tc>
          <w:tcPr>
            <w:tcW w:w="1016" w:type="pct"/>
            <w:tcBorders>
              <w:top w:val="single" w:color="000000" w:sz="4" w:space="0"/>
              <w:left w:val="single" w:color="000000" w:sz="4" w:space="0"/>
              <w:bottom w:val="single" w:color="000000" w:sz="4" w:space="0"/>
              <w:right w:val="single" w:color="000000" w:sz="4" w:space="0"/>
            </w:tcBorders>
            <w:noWrap w:val="0"/>
            <w:vAlign w:val="top"/>
          </w:tcPr>
          <w:p>
            <w:pPr>
              <w:pStyle w:val="19"/>
              <w:keepNext w:val="0"/>
              <w:keepLines w:val="0"/>
              <w:pageBreakBefore w:val="0"/>
              <w:widowControl/>
              <w:kinsoku/>
              <w:wordWrap/>
              <w:overflowPunct/>
              <w:topLinePunct w:val="0"/>
              <w:autoSpaceDE/>
              <w:autoSpaceDN/>
              <w:bidi w:val="0"/>
              <w:adjustRightInd/>
              <w:snapToGrid/>
              <w:spacing w:line="440" w:lineRule="exact"/>
              <w:ind w:left="0" w:right="0" w:firstLine="0" w:firstLineChars="0"/>
              <w:jc w:val="center"/>
              <w:textAlignment w:val="baseline"/>
              <w:rPr>
                <w:rStyle w:val="17"/>
                <w:rFonts w:hint="eastAsia" w:ascii="宋体" w:hAnsi="宋体" w:eastAsia="宋体" w:cs="宋体"/>
                <w:color w:val="000000"/>
                <w:sz w:val="24"/>
                <w:szCs w:val="24"/>
              </w:rPr>
            </w:pPr>
            <w:r>
              <w:rPr>
                <w:rStyle w:val="17"/>
                <w:rFonts w:hint="eastAsia" w:ascii="宋体" w:hAnsi="宋体" w:eastAsia="宋体" w:cs="宋体"/>
                <w:color w:val="000000"/>
                <w:sz w:val="24"/>
                <w:szCs w:val="24"/>
              </w:rPr>
              <w:t>≤20</w:t>
            </w:r>
          </w:p>
        </w:tc>
        <w:tc>
          <w:tcPr>
            <w:tcW w:w="952" w:type="pct"/>
            <w:tcBorders>
              <w:top w:val="single" w:color="000000" w:sz="4" w:space="0"/>
              <w:left w:val="single" w:color="000000" w:sz="4" w:space="0"/>
              <w:bottom w:val="single" w:color="000000" w:sz="4" w:space="0"/>
              <w:right w:val="single" w:color="000000" w:sz="4" w:space="0"/>
            </w:tcBorders>
            <w:noWrap w:val="0"/>
            <w:vAlign w:val="top"/>
          </w:tcPr>
          <w:p>
            <w:pPr>
              <w:pStyle w:val="19"/>
              <w:keepNext w:val="0"/>
              <w:keepLines w:val="0"/>
              <w:pageBreakBefore w:val="0"/>
              <w:widowControl/>
              <w:kinsoku/>
              <w:wordWrap/>
              <w:overflowPunct/>
              <w:topLinePunct w:val="0"/>
              <w:autoSpaceDE/>
              <w:autoSpaceDN/>
              <w:bidi w:val="0"/>
              <w:adjustRightInd/>
              <w:snapToGrid/>
              <w:spacing w:line="440" w:lineRule="exact"/>
              <w:ind w:left="0" w:right="0" w:firstLine="0" w:firstLineChars="0"/>
              <w:jc w:val="center"/>
              <w:textAlignment w:val="baseline"/>
              <w:rPr>
                <w:rStyle w:val="17"/>
                <w:rFonts w:hint="eastAsia" w:ascii="宋体" w:hAnsi="宋体" w:eastAsia="宋体" w:cs="宋体"/>
                <w:color w:val="000000"/>
                <w:sz w:val="24"/>
                <w:szCs w:val="24"/>
                <w:lang w:val="en-US"/>
              </w:rPr>
            </w:pPr>
            <w:r>
              <w:rPr>
                <w:rStyle w:val="17"/>
                <w:rFonts w:hint="eastAsia" w:ascii="宋体" w:hAnsi="宋体" w:eastAsia="宋体" w:cs="宋体"/>
                <w:color w:val="000000"/>
                <w:sz w:val="24"/>
                <w:szCs w:val="24"/>
              </w:rPr>
              <w:t>≤0.</w:t>
            </w:r>
            <w:r>
              <w:rPr>
                <w:rStyle w:val="17"/>
                <w:rFonts w:hint="eastAsia" w:ascii="宋体" w:hAnsi="宋体" w:eastAsia="宋体" w:cs="宋体"/>
                <w:color w:val="000000"/>
                <w:sz w:val="24"/>
                <w:szCs w:val="24"/>
                <w:lang w:val="en-US"/>
              </w:rPr>
              <w:t>2</w:t>
            </w:r>
          </w:p>
        </w:tc>
      </w:tr>
    </w:tbl>
    <w:p>
      <w:pPr>
        <w:pStyle w:val="7"/>
        <w:keepNext w:val="0"/>
        <w:keepLines w:val="0"/>
        <w:pageBreakBefore w:val="0"/>
        <w:kinsoku/>
        <w:wordWrap/>
        <w:overflowPunct/>
        <w:topLinePunct w:val="0"/>
        <w:autoSpaceDE/>
        <w:autoSpaceDN/>
        <w:bidi w:val="0"/>
        <w:spacing w:line="440" w:lineRule="exact"/>
        <w:ind w:left="0" w:right="0" w:firstLine="480" w:firstLineChars="200"/>
        <w:rPr>
          <w:rFonts w:hint="eastAsia" w:ascii="宋体" w:hAnsi="宋体" w:eastAsia="宋体" w:cs="宋体"/>
          <w:bCs/>
          <w:sz w:val="24"/>
          <w:szCs w:val="24"/>
        </w:rPr>
      </w:pPr>
    </w:p>
    <w:p>
      <w:pPr>
        <w:pStyle w:val="7"/>
        <w:keepNext w:val="0"/>
        <w:keepLines w:val="0"/>
        <w:pageBreakBefore w:val="0"/>
        <w:kinsoku/>
        <w:wordWrap/>
        <w:overflowPunct/>
        <w:topLinePunct w:val="0"/>
        <w:autoSpaceDE/>
        <w:autoSpaceDN/>
        <w:bidi w:val="0"/>
        <w:spacing w:line="440" w:lineRule="exact"/>
        <w:ind w:left="0" w:right="0" w:firstLine="480" w:firstLineChars="200"/>
        <w:rPr>
          <w:rFonts w:hint="eastAsia" w:ascii="宋体" w:hAnsi="宋体" w:eastAsia="宋体" w:cs="宋体"/>
          <w:bCs/>
          <w:sz w:val="24"/>
          <w:szCs w:val="24"/>
        </w:rPr>
      </w:pPr>
      <w:r>
        <w:rPr>
          <w:rFonts w:hint="eastAsia" w:ascii="宋体" w:hAnsi="宋体" w:eastAsia="宋体" w:cs="宋体"/>
          <w:bCs/>
          <w:sz w:val="24"/>
          <w:szCs w:val="24"/>
        </w:rPr>
        <w:t>处理设施安装完毕后，进入运行调试期，在设备系统调试出水稳定达标后，正式进入运维期，运维期3年。运行调试期内对出水水质没有具体要求。</w:t>
      </w:r>
    </w:p>
    <w:p>
      <w:pPr>
        <w:keepNext w:val="0"/>
        <w:keepLines w:val="0"/>
        <w:pageBreakBefore w:val="0"/>
        <w:kinsoku/>
        <w:wordWrap/>
        <w:overflowPunct/>
        <w:topLinePunct w:val="0"/>
        <w:autoSpaceDE/>
        <w:autoSpaceDN/>
        <w:bidi w:val="0"/>
        <w:spacing w:line="440" w:lineRule="exact"/>
        <w:ind w:left="0" w:right="0"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3.项目基本情况介绍：</w:t>
      </w:r>
    </w:p>
    <w:p>
      <w:pPr>
        <w:keepNext w:val="0"/>
        <w:keepLines w:val="0"/>
        <w:pageBreakBefore w:val="0"/>
        <w:kinsoku/>
        <w:wordWrap/>
        <w:overflowPunct/>
        <w:topLinePunct w:val="0"/>
        <w:autoSpaceDE/>
        <w:autoSpaceDN/>
        <w:bidi w:val="0"/>
        <w:spacing w:line="440" w:lineRule="exact"/>
        <w:ind w:left="0" w:right="0" w:firstLine="480" w:firstLineChars="200"/>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highlight w:val="none"/>
        </w:rPr>
        <w:t>（1）配置在线监测设备及检测房，监测指标：</w:t>
      </w:r>
      <w:r>
        <w:rPr>
          <w:rFonts w:hint="eastAsia" w:ascii="宋体" w:hAnsi="宋体" w:eastAsia="宋体" w:cs="宋体"/>
          <w:sz w:val="24"/>
          <w:szCs w:val="24"/>
          <w:highlight w:val="none"/>
          <w:lang w:val="en-US" w:eastAsia="zh-CN"/>
        </w:rPr>
        <w:t>SS、</w:t>
      </w:r>
      <w:r>
        <w:rPr>
          <w:rFonts w:hint="eastAsia" w:ascii="宋体" w:hAnsi="宋体" w:eastAsia="宋体" w:cs="宋体"/>
          <w:bCs/>
          <w:sz w:val="24"/>
          <w:szCs w:val="24"/>
          <w:highlight w:val="none"/>
          <w:lang w:eastAsia="zh-CN"/>
        </w:rPr>
        <w:t>溶解氧、</w:t>
      </w:r>
      <w:r>
        <w:rPr>
          <w:rFonts w:hint="eastAsia" w:ascii="宋体" w:hAnsi="宋体" w:eastAsia="宋体" w:cs="宋体"/>
          <w:bCs/>
          <w:sz w:val="24"/>
          <w:szCs w:val="24"/>
          <w:highlight w:val="none"/>
          <w:lang w:val="en-US" w:eastAsia="zh-CN"/>
        </w:rPr>
        <w:t>COD</w:t>
      </w:r>
      <w:r>
        <w:rPr>
          <w:rFonts w:hint="eastAsia" w:ascii="宋体" w:hAnsi="宋体" w:eastAsia="宋体" w:cs="宋体"/>
          <w:bCs/>
          <w:sz w:val="24"/>
          <w:szCs w:val="24"/>
          <w:highlight w:val="none"/>
          <w:lang w:eastAsia="zh-CN"/>
        </w:rPr>
        <w:t>、氨氮、总磷、流量计</w:t>
      </w:r>
      <w:r>
        <w:rPr>
          <w:rFonts w:hint="eastAsia" w:ascii="宋体" w:hAnsi="宋体" w:eastAsia="宋体" w:cs="宋体"/>
          <w:bCs/>
          <w:kern w:val="2"/>
          <w:sz w:val="24"/>
          <w:szCs w:val="24"/>
          <w:lang w:val="en-US" w:eastAsia="zh-CN" w:bidi="ar-SA"/>
        </w:rPr>
        <w:t>；</w:t>
      </w:r>
    </w:p>
    <w:p>
      <w:pPr>
        <w:keepNext w:val="0"/>
        <w:keepLines w:val="0"/>
        <w:pageBreakBefore w:val="0"/>
        <w:kinsoku/>
        <w:wordWrap/>
        <w:overflowPunct/>
        <w:topLinePunct w:val="0"/>
        <w:autoSpaceDE/>
        <w:autoSpaceDN/>
        <w:bidi w:val="0"/>
        <w:spacing w:line="440" w:lineRule="exact"/>
        <w:ind w:left="0" w:right="0"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val="en-US" w:eastAsia="zh-CN"/>
        </w:rPr>
        <w:t>2</w:t>
      </w:r>
      <w:r>
        <w:rPr>
          <w:rFonts w:hint="eastAsia" w:ascii="宋体" w:hAnsi="宋体" w:eastAsia="宋体" w:cs="宋体"/>
          <w:bCs/>
          <w:sz w:val="24"/>
          <w:szCs w:val="24"/>
          <w:highlight w:val="none"/>
        </w:rPr>
        <w:t>）设备采用服务模式，</w:t>
      </w:r>
      <w:r>
        <w:rPr>
          <w:rFonts w:hint="eastAsia" w:ascii="宋体" w:hAnsi="宋体" w:eastAsia="宋体" w:cs="宋体"/>
          <w:bCs/>
          <w:color w:val="auto"/>
          <w:sz w:val="24"/>
          <w:szCs w:val="24"/>
          <w:highlight w:val="none"/>
        </w:rPr>
        <w:t>设备</w:t>
      </w:r>
      <w:r>
        <w:rPr>
          <w:rFonts w:hint="eastAsia" w:ascii="宋体" w:hAnsi="宋体" w:eastAsia="宋体" w:cs="宋体"/>
          <w:bCs/>
          <w:sz w:val="24"/>
          <w:szCs w:val="24"/>
          <w:highlight w:val="none"/>
        </w:rPr>
        <w:t>归投标人所有。</w:t>
      </w:r>
    </w:p>
    <w:p>
      <w:pPr>
        <w:keepNext w:val="0"/>
        <w:keepLines w:val="0"/>
        <w:pageBreakBefore w:val="0"/>
        <w:kinsoku/>
        <w:wordWrap/>
        <w:overflowPunct/>
        <w:topLinePunct w:val="0"/>
        <w:autoSpaceDE/>
        <w:autoSpaceDN/>
        <w:bidi w:val="0"/>
        <w:spacing w:line="440" w:lineRule="exact"/>
        <w:ind w:left="0" w:right="0" w:firstLine="482" w:firstLineChars="200"/>
        <w:jc w:val="left"/>
        <w:rPr>
          <w:rFonts w:hint="eastAsia" w:ascii="宋体" w:hAnsi="宋体" w:eastAsia="宋体" w:cs="宋体"/>
          <w:bCs/>
          <w:sz w:val="24"/>
          <w:szCs w:val="24"/>
          <w:highlight w:val="none"/>
        </w:rPr>
      </w:pPr>
      <w:r>
        <w:rPr>
          <w:rFonts w:hint="eastAsia" w:ascii="宋体" w:hAnsi="宋体" w:eastAsia="宋体" w:cs="宋体"/>
          <w:b/>
          <w:bCs/>
          <w:sz w:val="24"/>
          <w:szCs w:val="24"/>
          <w:highlight w:val="none"/>
          <w:shd w:val="clear" w:color="auto" w:fill="FFFFFF"/>
          <w:lang w:val="en-US" w:eastAsia="zh-CN"/>
        </w:rPr>
        <w:t>四</w:t>
      </w:r>
      <w:r>
        <w:rPr>
          <w:rFonts w:hint="eastAsia" w:ascii="宋体" w:hAnsi="宋体" w:eastAsia="宋体" w:cs="宋体"/>
          <w:b/>
          <w:bCs/>
          <w:sz w:val="24"/>
          <w:szCs w:val="24"/>
          <w:highlight w:val="none"/>
          <w:shd w:val="clear" w:color="auto" w:fill="FFFFFF"/>
        </w:rPr>
        <w:t>、其他要求</w:t>
      </w:r>
    </w:p>
    <w:p>
      <w:pPr>
        <w:keepNext w:val="0"/>
        <w:keepLines w:val="0"/>
        <w:pageBreakBefore w:val="0"/>
        <w:kinsoku/>
        <w:wordWrap/>
        <w:overflowPunct/>
        <w:topLinePunct w:val="0"/>
        <w:autoSpaceDE/>
        <w:autoSpaceDN/>
        <w:bidi w:val="0"/>
        <w:snapToGrid w:val="0"/>
        <w:spacing w:line="440" w:lineRule="exact"/>
        <w:ind w:left="0" w:right="0" w:firstLine="480" w:firstLineChars="200"/>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1、供应商工作内容</w:t>
      </w:r>
    </w:p>
    <w:p>
      <w:pPr>
        <w:keepNext w:val="0"/>
        <w:keepLines w:val="0"/>
        <w:pageBreakBefore w:val="0"/>
        <w:kinsoku/>
        <w:wordWrap/>
        <w:overflowPunct/>
        <w:topLinePunct w:val="0"/>
        <w:autoSpaceDE/>
        <w:autoSpaceDN/>
        <w:bidi w:val="0"/>
        <w:snapToGrid w:val="0"/>
        <w:spacing w:line="440" w:lineRule="exact"/>
        <w:ind w:left="0" w:right="0" w:firstLine="480" w:firstLineChars="200"/>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1）供应商负责提供3座完整的用于水质净化服务的净水站设施（不含土建工程施工：包括设备基础、地面硬化、站区围墙、站区与外部道路连接、取水管线、排水管线施工以及办理用电手续等），按合同期限要求负责设施内部所有设备安装施工，按期完成设施调试，保证出水水质达到合同约定指标；</w:t>
      </w:r>
    </w:p>
    <w:p>
      <w:pPr>
        <w:keepNext w:val="0"/>
        <w:keepLines w:val="0"/>
        <w:pageBreakBefore w:val="0"/>
        <w:kinsoku/>
        <w:wordWrap/>
        <w:overflowPunct/>
        <w:topLinePunct w:val="0"/>
        <w:autoSpaceDE/>
        <w:autoSpaceDN/>
        <w:bidi w:val="0"/>
        <w:snapToGrid w:val="0"/>
        <w:spacing w:line="440" w:lineRule="exact"/>
        <w:ind w:left="0" w:right="0" w:firstLine="480" w:firstLineChars="200"/>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（2）提供水质净化处理服务，并保证达到合同要求；</w:t>
      </w:r>
    </w:p>
    <w:p>
      <w:pPr>
        <w:keepNext w:val="0"/>
        <w:keepLines w:val="0"/>
        <w:pageBreakBefore w:val="0"/>
        <w:kinsoku/>
        <w:wordWrap/>
        <w:overflowPunct/>
        <w:topLinePunct w:val="0"/>
        <w:autoSpaceDE/>
        <w:autoSpaceDN/>
        <w:bidi w:val="0"/>
        <w:snapToGrid w:val="0"/>
        <w:spacing w:line="440" w:lineRule="exact"/>
        <w:ind w:left="0" w:right="0" w:firstLine="480" w:firstLineChars="200"/>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（3）每月向采购人提供一份有资质的第三方检测机构出具的水质检测报告（检测费用由供应商承担）；</w:t>
      </w:r>
    </w:p>
    <w:p>
      <w:pPr>
        <w:keepNext w:val="0"/>
        <w:keepLines w:val="0"/>
        <w:pageBreakBefore w:val="0"/>
        <w:kinsoku/>
        <w:wordWrap/>
        <w:overflowPunct/>
        <w:topLinePunct w:val="0"/>
        <w:autoSpaceDE/>
        <w:autoSpaceDN/>
        <w:bidi w:val="0"/>
        <w:snapToGrid w:val="0"/>
        <w:spacing w:line="440" w:lineRule="exact"/>
        <w:ind w:left="0" w:right="0" w:firstLine="480" w:firstLineChars="200"/>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（4）每月1日，供应商应汇总上个月的报表上报采购人。报表内容包含但不限于以下数据：（1）上月流量仪起止读数；（2）每日出水量、月累计出水量；（3）每日水质自检数据。</w:t>
      </w:r>
    </w:p>
    <w:p>
      <w:pPr>
        <w:keepNext w:val="0"/>
        <w:keepLines w:val="0"/>
        <w:pageBreakBefore w:val="0"/>
        <w:kinsoku/>
        <w:wordWrap/>
        <w:overflowPunct/>
        <w:topLinePunct w:val="0"/>
        <w:autoSpaceDE/>
        <w:autoSpaceDN/>
        <w:bidi w:val="0"/>
        <w:snapToGrid w:val="0"/>
        <w:spacing w:line="440" w:lineRule="exact"/>
        <w:ind w:left="0" w:right="0" w:firstLine="480" w:firstLineChars="200"/>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（5）供应商驻厂及施工的所有人员的行为及人身安全均由供应商负责。工作过程中发生的人身伤亡事故、财产损失、设备事故或其它侵害事件，均由供应商自行承担法律责任，与采购人无关。</w:t>
      </w:r>
    </w:p>
    <w:p>
      <w:pPr>
        <w:keepNext w:val="0"/>
        <w:keepLines w:val="0"/>
        <w:pageBreakBefore w:val="0"/>
        <w:kinsoku/>
        <w:wordWrap/>
        <w:overflowPunct/>
        <w:topLinePunct w:val="0"/>
        <w:autoSpaceDE/>
        <w:autoSpaceDN/>
        <w:bidi w:val="0"/>
        <w:spacing w:line="440" w:lineRule="exact"/>
        <w:ind w:left="0" w:right="0" w:firstLine="482" w:firstLineChars="200"/>
        <w:jc w:val="left"/>
        <w:rPr>
          <w:rFonts w:hint="eastAsia" w:ascii="宋体" w:hAnsi="宋体" w:eastAsia="宋体" w:cs="宋体"/>
          <w:b/>
          <w:bCs/>
          <w:sz w:val="24"/>
          <w:szCs w:val="24"/>
          <w:highlight w:val="none"/>
          <w:shd w:val="clear" w:color="auto" w:fill="FFFFFF"/>
        </w:rPr>
      </w:pPr>
      <w:r>
        <w:rPr>
          <w:rFonts w:hint="eastAsia" w:ascii="宋体" w:hAnsi="宋体" w:eastAsia="宋体" w:cs="宋体"/>
          <w:b/>
          <w:bCs/>
          <w:sz w:val="24"/>
          <w:szCs w:val="24"/>
          <w:highlight w:val="none"/>
          <w:shd w:val="clear" w:color="auto" w:fill="FFFFFF"/>
          <w:lang w:val="en-US" w:eastAsia="zh-CN"/>
        </w:rPr>
        <w:t>五</w:t>
      </w:r>
      <w:r>
        <w:rPr>
          <w:rFonts w:hint="eastAsia" w:ascii="宋体" w:hAnsi="宋体" w:eastAsia="宋体" w:cs="宋体"/>
          <w:b/>
          <w:bCs/>
          <w:sz w:val="24"/>
          <w:szCs w:val="24"/>
          <w:highlight w:val="none"/>
          <w:shd w:val="clear" w:color="auto" w:fill="FFFFFF"/>
        </w:rPr>
        <w:t>、建设及运营服务期</w:t>
      </w:r>
    </w:p>
    <w:p>
      <w:pPr>
        <w:keepNext w:val="0"/>
        <w:keepLines w:val="0"/>
        <w:pageBreakBefore w:val="0"/>
        <w:kinsoku/>
        <w:wordWrap/>
        <w:overflowPunct/>
        <w:topLinePunct w:val="0"/>
        <w:autoSpaceDE/>
        <w:autoSpaceDN/>
        <w:bidi w:val="0"/>
        <w:snapToGrid w:val="0"/>
        <w:spacing w:line="440" w:lineRule="exact"/>
        <w:ind w:left="0" w:right="0" w:firstLine="480" w:firstLineChars="200"/>
        <w:rPr>
          <w:rFonts w:hint="eastAsia" w:ascii="宋体" w:hAnsi="宋体" w:eastAsia="宋体" w:cs="宋体"/>
          <w:bCs/>
          <w:kern w:val="2"/>
          <w:sz w:val="24"/>
          <w:szCs w:val="24"/>
          <w:highlight w:val="none"/>
          <w:lang w:val="en-US" w:eastAsia="zh-CN" w:bidi="ar-SA"/>
        </w:rPr>
      </w:pPr>
      <w:r>
        <w:rPr>
          <w:rFonts w:hint="eastAsia" w:ascii="宋体" w:hAnsi="宋体" w:eastAsia="宋体" w:cs="宋体"/>
          <w:sz w:val="24"/>
          <w:szCs w:val="24"/>
          <w:highlight w:val="none"/>
        </w:rPr>
        <w:t>建设期限：</w:t>
      </w:r>
      <w:r>
        <w:rPr>
          <w:rFonts w:hint="eastAsia" w:ascii="宋体" w:hAnsi="宋体" w:eastAsia="宋体" w:cs="宋体"/>
          <w:bCs/>
          <w:kern w:val="2"/>
          <w:sz w:val="24"/>
          <w:szCs w:val="24"/>
          <w:highlight w:val="none"/>
          <w:lang w:val="en-US" w:eastAsia="zh-CN" w:bidi="ar-SA"/>
        </w:rPr>
        <w:t>土建施工结束，交付后30日历天内完成设备安装并通水，运行调试期不超过7日历天；</w:t>
      </w:r>
    </w:p>
    <w:p>
      <w:pPr>
        <w:keepNext w:val="0"/>
        <w:keepLines w:val="0"/>
        <w:pageBreakBefore w:val="0"/>
        <w:kinsoku/>
        <w:wordWrap/>
        <w:overflowPunct/>
        <w:topLinePunct w:val="0"/>
        <w:autoSpaceDE/>
        <w:autoSpaceDN/>
        <w:bidi w:val="0"/>
        <w:snapToGrid w:val="0"/>
        <w:spacing w:line="440" w:lineRule="exact"/>
        <w:ind w:left="0" w:righ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运营服务期：运营服务期为3年（从安装调试完成，出水达标起算）。</w:t>
      </w:r>
    </w:p>
    <w:p>
      <w:pPr>
        <w:keepNext w:val="0"/>
        <w:keepLines w:val="0"/>
        <w:pageBreakBefore w:val="0"/>
        <w:kinsoku/>
        <w:wordWrap/>
        <w:overflowPunct/>
        <w:topLinePunct w:val="0"/>
        <w:autoSpaceDE/>
        <w:autoSpaceDN/>
        <w:bidi w:val="0"/>
        <w:spacing w:line="440" w:lineRule="exact"/>
        <w:ind w:left="0" w:right="0" w:firstLine="482" w:firstLineChars="200"/>
        <w:jc w:val="left"/>
        <w:rPr>
          <w:rFonts w:hint="eastAsia" w:ascii="宋体" w:hAnsi="宋体" w:eastAsia="宋体" w:cs="宋体"/>
          <w:b/>
          <w:bCs/>
          <w:sz w:val="24"/>
          <w:szCs w:val="24"/>
          <w:highlight w:val="none"/>
          <w:shd w:val="clear" w:color="auto" w:fill="FFFFFF"/>
          <w:lang w:eastAsia="zh-CN"/>
        </w:rPr>
      </w:pPr>
      <w:r>
        <w:rPr>
          <w:rFonts w:hint="eastAsia" w:ascii="宋体" w:hAnsi="宋体" w:eastAsia="宋体" w:cs="宋体"/>
          <w:b/>
          <w:bCs/>
          <w:sz w:val="24"/>
          <w:szCs w:val="24"/>
          <w:highlight w:val="none"/>
          <w:shd w:val="clear" w:color="auto" w:fill="FFFFFF"/>
          <w:lang w:val="en-US" w:eastAsia="zh-CN"/>
        </w:rPr>
        <w:t>六</w:t>
      </w:r>
      <w:r>
        <w:rPr>
          <w:rFonts w:hint="eastAsia" w:ascii="宋体" w:hAnsi="宋体" w:eastAsia="宋体" w:cs="宋体"/>
          <w:b/>
          <w:bCs/>
          <w:sz w:val="24"/>
          <w:szCs w:val="24"/>
          <w:highlight w:val="none"/>
          <w:shd w:val="clear" w:color="auto" w:fill="FFFFFF"/>
          <w:lang w:eastAsia="zh-CN"/>
        </w:rPr>
        <w:t>、验收要求</w:t>
      </w:r>
    </w:p>
    <w:p>
      <w:pPr>
        <w:keepNext w:val="0"/>
        <w:keepLines w:val="0"/>
        <w:pageBreakBefore w:val="0"/>
        <w:kinsoku/>
        <w:wordWrap/>
        <w:overflowPunct/>
        <w:topLinePunct w:val="0"/>
        <w:autoSpaceDE/>
        <w:autoSpaceDN/>
        <w:bidi w:val="0"/>
        <w:snapToGrid w:val="0"/>
        <w:spacing w:line="440" w:lineRule="exact"/>
        <w:ind w:left="0" w:righ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设备调试期结束达标出水，并经有资质的第三方检测机构检测达到标准后进入运维期，开始正式计量结算。</w:t>
      </w:r>
    </w:p>
    <w:p>
      <w:pPr>
        <w:keepNext w:val="0"/>
        <w:keepLines w:val="0"/>
        <w:pageBreakBefore w:val="0"/>
        <w:kinsoku/>
        <w:wordWrap/>
        <w:overflowPunct/>
        <w:topLinePunct w:val="0"/>
        <w:autoSpaceDE/>
        <w:autoSpaceDN/>
        <w:bidi w:val="0"/>
        <w:spacing w:line="440" w:lineRule="exact"/>
        <w:ind w:left="0" w:right="0" w:firstLine="482" w:firstLineChars="200"/>
        <w:jc w:val="left"/>
        <w:rPr>
          <w:rFonts w:hint="eastAsia" w:ascii="宋体" w:hAnsi="宋体" w:eastAsia="宋体" w:cs="宋体"/>
          <w:b/>
          <w:bCs/>
          <w:sz w:val="24"/>
          <w:szCs w:val="24"/>
          <w:highlight w:val="none"/>
          <w:shd w:val="clear" w:color="auto" w:fill="FFFFFF"/>
          <w:lang w:eastAsia="zh-CN"/>
        </w:rPr>
      </w:pPr>
      <w:r>
        <w:rPr>
          <w:rFonts w:hint="eastAsia" w:ascii="宋体" w:hAnsi="宋体" w:eastAsia="宋体" w:cs="宋体"/>
          <w:b/>
          <w:bCs/>
          <w:sz w:val="24"/>
          <w:szCs w:val="24"/>
          <w:highlight w:val="none"/>
          <w:shd w:val="clear" w:color="auto" w:fill="FFFFFF"/>
          <w:lang w:val="en-US" w:eastAsia="zh-CN"/>
        </w:rPr>
        <w:t>七</w:t>
      </w:r>
      <w:r>
        <w:rPr>
          <w:rFonts w:hint="eastAsia" w:ascii="宋体" w:hAnsi="宋体" w:eastAsia="宋体" w:cs="宋体"/>
          <w:b/>
          <w:bCs/>
          <w:sz w:val="24"/>
          <w:szCs w:val="24"/>
          <w:highlight w:val="none"/>
          <w:shd w:val="clear" w:color="auto" w:fill="FFFFFF"/>
          <w:lang w:eastAsia="zh-CN"/>
        </w:rPr>
        <w:t>、考核办法</w:t>
      </w:r>
    </w:p>
    <w:p>
      <w:pPr>
        <w:keepNext w:val="0"/>
        <w:keepLines w:val="0"/>
        <w:pageBreakBefore w:val="0"/>
        <w:kinsoku/>
        <w:wordWrap/>
        <w:overflowPunct/>
        <w:topLinePunct w:val="0"/>
        <w:autoSpaceDE/>
        <w:autoSpaceDN/>
        <w:bidi w:val="0"/>
        <w:snapToGrid w:val="0"/>
        <w:spacing w:line="440" w:lineRule="exact"/>
        <w:ind w:left="0" w:right="0" w:firstLine="480" w:firstLineChars="200"/>
        <w:rPr>
          <w:rFonts w:hint="eastAsia" w:ascii="宋体" w:hAnsi="宋体" w:eastAsia="宋体" w:cs="宋体"/>
          <w:bCs/>
          <w:kern w:val="2"/>
          <w:sz w:val="24"/>
          <w:szCs w:val="24"/>
          <w:highlight w:val="none"/>
          <w:lang w:val="en-US" w:eastAsia="zh-CN" w:bidi="ar-SA"/>
        </w:rPr>
      </w:pPr>
      <w:r>
        <w:rPr>
          <w:rFonts w:hint="eastAsia" w:ascii="宋体" w:hAnsi="宋体" w:eastAsia="宋体" w:cs="宋体"/>
          <w:sz w:val="24"/>
          <w:szCs w:val="24"/>
          <w:highlight w:val="none"/>
        </w:rPr>
        <w:t xml:space="preserve">1、 </w:t>
      </w:r>
      <w:r>
        <w:rPr>
          <w:rFonts w:hint="eastAsia" w:ascii="宋体" w:hAnsi="宋体"/>
          <w:strike w:val="0"/>
          <w:dstrike w:val="0"/>
          <w:sz w:val="24"/>
          <w:highlight w:val="none"/>
        </w:rPr>
        <w:t>土建施工结束，</w:t>
      </w:r>
      <w:r>
        <w:rPr>
          <w:rFonts w:hint="eastAsia" w:ascii="宋体" w:hAnsi="宋体" w:eastAsia="宋体" w:cs="宋体"/>
          <w:bCs/>
          <w:kern w:val="2"/>
          <w:sz w:val="24"/>
          <w:szCs w:val="24"/>
          <w:highlight w:val="none"/>
          <w:lang w:val="en-US" w:eastAsia="zh-CN" w:bidi="ar-SA"/>
        </w:rPr>
        <w:t>交付后30日历天内完成设备安装并通水，运行调试期不超过7日历天。</w:t>
      </w:r>
    </w:p>
    <w:p>
      <w:pPr>
        <w:keepNext w:val="0"/>
        <w:keepLines w:val="0"/>
        <w:pageBreakBefore w:val="0"/>
        <w:kinsoku/>
        <w:wordWrap/>
        <w:overflowPunct/>
        <w:topLinePunct w:val="0"/>
        <w:autoSpaceDE/>
        <w:autoSpaceDN/>
        <w:bidi w:val="0"/>
        <w:snapToGrid w:val="0"/>
        <w:spacing w:line="440" w:lineRule="exact"/>
        <w:ind w:left="0" w:righ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2、本项目运营服务期为3年，正式运营期内，水质净化设施运行正常，治理后出水考核水质指标（</w:t>
      </w:r>
      <w:r>
        <w:rPr>
          <w:rFonts w:hint="eastAsia" w:ascii="宋体" w:hAnsi="宋体" w:eastAsia="宋体" w:cs="宋体"/>
          <w:sz w:val="24"/>
          <w:szCs w:val="24"/>
          <w:highlight w:val="none"/>
          <w:lang w:val="en-US" w:eastAsia="zh-CN"/>
        </w:rPr>
        <w:t>SS、</w:t>
      </w:r>
      <w:r>
        <w:rPr>
          <w:rFonts w:hint="eastAsia" w:ascii="宋体" w:hAnsi="宋体" w:eastAsia="宋体" w:cs="宋体"/>
          <w:bCs/>
          <w:sz w:val="24"/>
          <w:szCs w:val="24"/>
          <w:highlight w:val="none"/>
          <w:lang w:eastAsia="zh-CN"/>
        </w:rPr>
        <w:t>溶解氧、</w:t>
      </w:r>
      <w:r>
        <w:rPr>
          <w:rFonts w:hint="eastAsia" w:ascii="宋体" w:hAnsi="宋体" w:eastAsia="宋体" w:cs="宋体"/>
          <w:bCs/>
          <w:sz w:val="24"/>
          <w:szCs w:val="24"/>
          <w:highlight w:val="none"/>
          <w:lang w:val="en-US" w:eastAsia="zh-CN"/>
        </w:rPr>
        <w:t>COD</w:t>
      </w:r>
      <w:r>
        <w:rPr>
          <w:rFonts w:hint="eastAsia" w:ascii="宋体" w:hAnsi="宋体" w:eastAsia="宋体" w:cs="宋体"/>
          <w:bCs/>
          <w:sz w:val="24"/>
          <w:szCs w:val="24"/>
          <w:highlight w:val="none"/>
          <w:lang w:eastAsia="zh-CN"/>
        </w:rPr>
        <w:t>、氨氮、总磷</w:t>
      </w:r>
      <w:r>
        <w:rPr>
          <w:rFonts w:hint="eastAsia" w:ascii="宋体" w:hAnsi="宋体" w:eastAsia="宋体" w:cs="宋体"/>
          <w:sz w:val="24"/>
          <w:szCs w:val="24"/>
          <w:highlight w:val="none"/>
        </w:rPr>
        <w:t>）达到《地表</w:t>
      </w:r>
      <w:r>
        <w:rPr>
          <w:rFonts w:hint="eastAsia" w:ascii="宋体" w:hAnsi="宋体" w:eastAsia="宋体" w:cs="宋体"/>
          <w:sz w:val="24"/>
          <w:szCs w:val="24"/>
        </w:rPr>
        <w:t>水环境质量标准》（GB3838-2002）Ⅲ类水标准。为更好的</w:t>
      </w:r>
      <w:r>
        <w:rPr>
          <w:rFonts w:hint="eastAsia" w:ascii="宋体" w:hAnsi="宋体" w:eastAsia="宋体" w:cs="宋体"/>
          <w:sz w:val="24"/>
          <w:szCs w:val="24"/>
          <w:highlight w:val="none"/>
        </w:rPr>
        <w:t>对水质净化设施运行实施监督，采购人随时可对出水口水质进行抽检，正常情况每月两次，抽检取瞬时水样。抽检过程中留用样品封存，封存设备由供应商提供，双方共同持锁管理。</w:t>
      </w:r>
    </w:p>
    <w:p>
      <w:pPr>
        <w:keepNext w:val="0"/>
        <w:keepLines w:val="0"/>
        <w:pageBreakBefore w:val="0"/>
        <w:kinsoku/>
        <w:wordWrap/>
        <w:overflowPunct/>
        <w:topLinePunct w:val="0"/>
        <w:autoSpaceDE/>
        <w:autoSpaceDN/>
        <w:bidi w:val="0"/>
        <w:snapToGrid w:val="0"/>
        <w:spacing w:line="440" w:lineRule="exact"/>
        <w:ind w:left="0" w:righ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如采购人抽检出水水质有一次一项未达到上述标准，每次每项扣除对应污水处理设施的当日服务费的2倍；如有三项及以上未达协议标准的，扣除当日3倍服务费；一个月内出水指标累计不达标次数超过 5 次（含 5 次）时，扣除当月服务费。当抽检发现不合格时，采购人将开展连续抽检，直至出水口水质指标全部达到协议标准。</w:t>
      </w:r>
    </w:p>
    <w:p>
      <w:pPr>
        <w:keepNext w:val="0"/>
        <w:keepLines w:val="0"/>
        <w:pageBreakBefore w:val="0"/>
        <w:kinsoku/>
        <w:wordWrap/>
        <w:overflowPunct/>
        <w:topLinePunct w:val="0"/>
        <w:autoSpaceDE/>
        <w:autoSpaceDN/>
        <w:bidi w:val="0"/>
        <w:snapToGrid w:val="0"/>
        <w:spacing w:line="440" w:lineRule="exact"/>
        <w:ind w:left="0" w:right="0" w:firstLine="480" w:firstLineChars="200"/>
        <w:rPr>
          <w:rFonts w:hint="eastAsia" w:ascii="宋体" w:hAnsi="宋体" w:eastAsia="宋体" w:cs="宋体"/>
          <w:sz w:val="24"/>
          <w:szCs w:val="24"/>
        </w:rPr>
      </w:pPr>
      <w:r>
        <w:rPr>
          <w:rFonts w:hint="eastAsia" w:ascii="宋体" w:hAnsi="宋体" w:eastAsia="宋体" w:cs="宋体"/>
          <w:sz w:val="24"/>
          <w:szCs w:val="24"/>
          <w:highlight w:val="none"/>
        </w:rPr>
        <w:t>3、供应商应审慎运行，做好设备巡查、养护、安全管理等工</w:t>
      </w:r>
      <w:r>
        <w:rPr>
          <w:rFonts w:hint="eastAsia" w:ascii="宋体" w:hAnsi="宋体" w:eastAsia="宋体" w:cs="宋体"/>
          <w:sz w:val="24"/>
          <w:szCs w:val="24"/>
        </w:rPr>
        <w:t>作，确保设施设备正常运行，并做好相应台账备查。采购人有权亲自或委托第三方机构对现场运行开展不定期检查，供应商应配合检查并对检查提出的问题积极整改。凡发现项目主体工艺段停运或发生人身伤害的安全生产事故的，扣减检查当天全部服务费。</w:t>
      </w:r>
    </w:p>
    <w:p>
      <w:pPr>
        <w:keepNext w:val="0"/>
        <w:keepLines w:val="0"/>
        <w:pageBreakBefore w:val="0"/>
        <w:kinsoku/>
        <w:wordWrap/>
        <w:overflowPunct/>
        <w:topLinePunct w:val="0"/>
        <w:autoSpaceDE/>
        <w:autoSpaceDN/>
        <w:bidi w:val="0"/>
        <w:snapToGrid w:val="0"/>
        <w:spacing w:line="440" w:lineRule="exact"/>
        <w:ind w:left="0" w:right="0" w:firstLine="480" w:firstLineChars="200"/>
        <w:rPr>
          <w:rFonts w:hint="eastAsia" w:ascii="宋体" w:hAnsi="宋体" w:eastAsia="宋体" w:cs="宋体"/>
          <w:sz w:val="24"/>
          <w:szCs w:val="24"/>
        </w:rPr>
      </w:pPr>
      <w:r>
        <w:rPr>
          <w:rFonts w:hint="eastAsia" w:ascii="宋体" w:hAnsi="宋体" w:eastAsia="宋体" w:cs="宋体"/>
          <w:sz w:val="24"/>
          <w:szCs w:val="24"/>
        </w:rPr>
        <w:t>4、供应商应制定突发事件应急预案，包括但不限于防火预案、防洪预案、设备突发故障应急处置方法等。由于供应商原因造成严重负面影响的（被新闻媒体曝光、网络热炒等），一次负面事件发生扣减当月5%服务费。</w:t>
      </w:r>
    </w:p>
    <w:p>
      <w:pPr>
        <w:keepNext w:val="0"/>
        <w:keepLines w:val="0"/>
        <w:pageBreakBefore w:val="0"/>
        <w:kinsoku/>
        <w:wordWrap/>
        <w:overflowPunct/>
        <w:topLinePunct w:val="0"/>
        <w:autoSpaceDE/>
        <w:autoSpaceDN/>
        <w:bidi w:val="0"/>
        <w:snapToGrid w:val="0"/>
        <w:spacing w:line="440" w:lineRule="exact"/>
        <w:ind w:left="0" w:right="0" w:firstLine="480" w:firstLineChars="200"/>
        <w:rPr>
          <w:rFonts w:hint="eastAsia" w:ascii="宋体" w:hAnsi="宋体" w:eastAsia="宋体" w:cs="宋体"/>
          <w:sz w:val="24"/>
          <w:szCs w:val="24"/>
        </w:rPr>
      </w:pPr>
      <w:r>
        <w:rPr>
          <w:rFonts w:hint="eastAsia" w:ascii="宋体" w:hAnsi="宋体" w:eastAsia="宋体" w:cs="宋体"/>
          <w:sz w:val="24"/>
          <w:szCs w:val="24"/>
        </w:rPr>
        <w:t>5、准确掌握出水水量，应对出水流量仪进行定期校验，校验频率每年不少于一次，校验工作由供应商委托有资质的单位实施，采购人现场见证。校验完成后，由供应商支付校验单位相关费用。流量仪的校验、维修和更换应由双方共同确认。流量仪必须双锁管理，双方各管一把锁。</w:t>
      </w:r>
    </w:p>
    <w:p>
      <w:pPr>
        <w:keepNext w:val="0"/>
        <w:keepLines w:val="0"/>
        <w:pageBreakBefore w:val="0"/>
        <w:kinsoku/>
        <w:wordWrap/>
        <w:overflowPunct/>
        <w:topLinePunct w:val="0"/>
        <w:autoSpaceDE/>
        <w:autoSpaceDN/>
        <w:bidi w:val="0"/>
        <w:snapToGrid w:val="0"/>
        <w:spacing w:line="440" w:lineRule="exact"/>
        <w:ind w:left="0" w:right="0" w:firstLine="480" w:firstLineChars="200"/>
        <w:rPr>
          <w:rFonts w:hint="eastAsia" w:ascii="宋体" w:hAnsi="宋体" w:eastAsia="宋体" w:cs="宋体"/>
          <w:sz w:val="24"/>
          <w:szCs w:val="24"/>
        </w:rPr>
      </w:pPr>
      <w:r>
        <w:rPr>
          <w:rFonts w:hint="eastAsia" w:ascii="宋体" w:hAnsi="宋体" w:eastAsia="宋体" w:cs="宋体"/>
          <w:sz w:val="24"/>
          <w:szCs w:val="24"/>
        </w:rPr>
        <w:t>6、以上所提当天服务费为：合同服务单价×当天合格出水量，当月服务费为：合同服务单价×当月合格出水量。</w:t>
      </w:r>
    </w:p>
    <w:p>
      <w:pPr>
        <w:keepNext w:val="0"/>
        <w:keepLines w:val="0"/>
        <w:pageBreakBefore w:val="0"/>
        <w:kinsoku/>
        <w:wordWrap/>
        <w:overflowPunct/>
        <w:topLinePunct w:val="0"/>
        <w:autoSpaceDE/>
        <w:autoSpaceDN/>
        <w:bidi w:val="0"/>
        <w:spacing w:line="440" w:lineRule="exact"/>
        <w:ind w:left="0" w:right="0" w:firstLine="482" w:firstLineChars="200"/>
        <w:jc w:val="left"/>
        <w:rPr>
          <w:rFonts w:hint="eastAsia" w:ascii="宋体" w:hAnsi="宋体" w:eastAsia="宋体" w:cs="宋体"/>
          <w:b/>
          <w:bCs/>
          <w:sz w:val="24"/>
          <w:szCs w:val="24"/>
          <w:shd w:val="clear" w:color="auto" w:fill="FFFFFF"/>
          <w:lang w:eastAsia="zh-CN"/>
        </w:rPr>
      </w:pPr>
      <w:r>
        <w:rPr>
          <w:rFonts w:hint="eastAsia" w:ascii="宋体" w:hAnsi="宋体" w:eastAsia="宋体" w:cs="宋体"/>
          <w:b/>
          <w:bCs/>
          <w:sz w:val="24"/>
          <w:szCs w:val="24"/>
          <w:shd w:val="clear" w:color="auto" w:fill="FFFFFF"/>
          <w:lang w:val="en-US" w:eastAsia="zh-CN"/>
        </w:rPr>
        <w:t>八</w:t>
      </w:r>
      <w:r>
        <w:rPr>
          <w:rFonts w:hint="eastAsia" w:ascii="宋体" w:hAnsi="宋体" w:eastAsia="宋体" w:cs="宋体"/>
          <w:b/>
          <w:bCs/>
          <w:sz w:val="24"/>
          <w:szCs w:val="24"/>
          <w:shd w:val="clear" w:color="auto" w:fill="FFFFFF"/>
          <w:lang w:eastAsia="zh-CN"/>
        </w:rPr>
        <w:t>、报价要求</w:t>
      </w:r>
    </w:p>
    <w:p>
      <w:pPr>
        <w:keepNext w:val="0"/>
        <w:keepLines w:val="0"/>
        <w:pageBreakBefore w:val="0"/>
        <w:kinsoku/>
        <w:wordWrap/>
        <w:overflowPunct/>
        <w:topLinePunct w:val="0"/>
        <w:autoSpaceDE/>
        <w:autoSpaceDN/>
        <w:bidi w:val="0"/>
        <w:snapToGrid w:val="0"/>
        <w:spacing w:line="440" w:lineRule="exact"/>
        <w:ind w:left="0" w:right="0" w:firstLine="480" w:firstLineChars="200"/>
        <w:rPr>
          <w:rFonts w:hint="eastAsia" w:ascii="宋体" w:hAnsi="宋体" w:eastAsia="宋体" w:cs="宋体"/>
          <w:sz w:val="24"/>
          <w:szCs w:val="24"/>
        </w:rPr>
      </w:pPr>
      <w:r>
        <w:rPr>
          <w:rFonts w:hint="eastAsia" w:ascii="宋体" w:hAnsi="宋体" w:eastAsia="宋体" w:cs="宋体"/>
          <w:sz w:val="24"/>
          <w:szCs w:val="24"/>
        </w:rPr>
        <w:t>1、供应商提供水质提升服务价格应包含水质净化设施全部设备、出水在线监测设备（</w:t>
      </w:r>
      <w:r>
        <w:rPr>
          <w:rFonts w:hint="eastAsia" w:ascii="宋体" w:hAnsi="宋体" w:eastAsia="宋体" w:cs="宋体"/>
          <w:sz w:val="24"/>
          <w:szCs w:val="24"/>
          <w:lang w:val="en-US" w:eastAsia="zh-CN"/>
        </w:rPr>
        <w:t>SS</w:t>
      </w:r>
      <w:r>
        <w:rPr>
          <w:rFonts w:hint="eastAsia" w:ascii="宋体" w:hAnsi="宋体" w:eastAsia="宋体" w:cs="宋体"/>
          <w:sz w:val="24"/>
          <w:szCs w:val="24"/>
          <w:highlight w:val="none"/>
          <w:lang w:val="en-US" w:eastAsia="zh-CN"/>
        </w:rPr>
        <w:t>、</w:t>
      </w:r>
      <w:r>
        <w:rPr>
          <w:rFonts w:hint="eastAsia" w:ascii="宋体" w:hAnsi="宋体" w:eastAsia="宋体" w:cs="宋体"/>
          <w:bCs/>
          <w:sz w:val="24"/>
          <w:szCs w:val="24"/>
          <w:highlight w:val="none"/>
          <w:lang w:eastAsia="zh-CN"/>
        </w:rPr>
        <w:t>溶解氧、</w:t>
      </w:r>
      <w:r>
        <w:rPr>
          <w:rFonts w:hint="eastAsia" w:ascii="宋体" w:hAnsi="宋体" w:eastAsia="宋体" w:cs="宋体"/>
          <w:bCs/>
          <w:sz w:val="24"/>
          <w:szCs w:val="24"/>
          <w:highlight w:val="none"/>
          <w:lang w:val="en-US" w:eastAsia="zh-CN"/>
        </w:rPr>
        <w:t>COD</w:t>
      </w:r>
      <w:r>
        <w:rPr>
          <w:rFonts w:hint="eastAsia" w:ascii="宋体" w:hAnsi="宋体" w:eastAsia="宋体" w:cs="宋体"/>
          <w:bCs/>
          <w:sz w:val="24"/>
          <w:szCs w:val="24"/>
          <w:highlight w:val="none"/>
          <w:lang w:eastAsia="zh-CN"/>
        </w:rPr>
        <w:t>、氨氮、总磷、流量计</w:t>
      </w:r>
      <w:r>
        <w:rPr>
          <w:rFonts w:hint="eastAsia" w:ascii="宋体" w:hAnsi="宋体" w:eastAsia="宋体" w:cs="宋体"/>
          <w:sz w:val="24"/>
          <w:szCs w:val="24"/>
        </w:rPr>
        <w:t>）、中控、</w:t>
      </w:r>
      <w:r>
        <w:rPr>
          <w:rFonts w:hint="eastAsia" w:ascii="宋体" w:hAnsi="宋体" w:eastAsia="宋体" w:cs="宋体"/>
          <w:sz w:val="24"/>
          <w:szCs w:val="24"/>
          <w:lang w:eastAsia="zh-CN"/>
        </w:rPr>
        <w:t>在线数据远程接入、</w:t>
      </w:r>
      <w:r>
        <w:rPr>
          <w:rFonts w:hint="eastAsia" w:ascii="宋体" w:hAnsi="宋体" w:eastAsia="宋体" w:cs="宋体"/>
          <w:sz w:val="24"/>
          <w:szCs w:val="24"/>
        </w:rPr>
        <w:t>人员工资及社保（包括人员的食宿费等一切费用）、税金、用水用电、污泥处置、第三方水质检测费等为保证工艺设备正常运行并达到合同规定的处理效果所采取的相应措施等所有费用。</w:t>
      </w:r>
    </w:p>
    <w:p>
      <w:pPr>
        <w:keepNext w:val="0"/>
        <w:keepLines w:val="0"/>
        <w:pageBreakBefore w:val="0"/>
        <w:kinsoku/>
        <w:wordWrap/>
        <w:overflowPunct/>
        <w:topLinePunct w:val="0"/>
        <w:autoSpaceDE/>
        <w:autoSpaceDN/>
        <w:bidi w:val="0"/>
        <w:snapToGrid w:val="0"/>
        <w:spacing w:line="440" w:lineRule="exact"/>
        <w:ind w:left="0" w:right="0" w:firstLine="480" w:firstLineChars="200"/>
        <w:rPr>
          <w:rFonts w:hint="eastAsia" w:ascii="宋体" w:hAnsi="宋体" w:eastAsia="宋体" w:cs="宋体"/>
          <w:sz w:val="24"/>
          <w:szCs w:val="24"/>
        </w:rPr>
      </w:pPr>
      <w:r>
        <w:rPr>
          <w:rFonts w:hint="eastAsia" w:ascii="宋体" w:hAnsi="宋体" w:eastAsia="宋体" w:cs="宋体"/>
          <w:sz w:val="24"/>
          <w:szCs w:val="24"/>
        </w:rPr>
        <w:t>2、在正式运维期内，由采购人按季度向供应商支付款项，供应商开具等额增值税专用发票。每季度第一个月5日前，供应商汇总上个季度报表上报采购人，采购人在当月月底前付清上个季度款项。</w:t>
      </w:r>
    </w:p>
    <w:p>
      <w:pPr>
        <w:pStyle w:val="2"/>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3、城西、城南</w:t>
      </w:r>
      <w:r>
        <w:rPr>
          <w:rFonts w:hint="eastAsia" w:ascii="宋体" w:hAnsi="宋体" w:eastAsia="宋体" w:cs="宋体"/>
          <w:kern w:val="2"/>
          <w:sz w:val="24"/>
          <w:szCs w:val="24"/>
          <w:lang w:val="en-US" w:eastAsia="zh-Hans" w:bidi="ar-SA"/>
        </w:rPr>
        <w:t>站点</w:t>
      </w:r>
      <w:r>
        <w:rPr>
          <w:rFonts w:hint="eastAsia" w:ascii="宋体" w:hAnsi="宋体" w:eastAsia="宋体" w:cs="宋体"/>
          <w:kern w:val="2"/>
          <w:sz w:val="24"/>
          <w:szCs w:val="24"/>
          <w:lang w:val="en-US" w:eastAsia="zh-CN" w:bidi="ar-SA"/>
        </w:rPr>
        <w:t>污水量在运营初期存在不足设计水量的特殊情况，初期处理水量暂定2500吨/日，后期水量5000吨/日。供应商水质净化设施必须按5000吨/日处理量一次性建设，并在报价时按照处理量2500吨/日，2500-5000吨/日分别填报处理单价。</w:t>
      </w:r>
    </w:p>
    <w:p>
      <w:pPr>
        <w:pStyle w:val="2"/>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4、购买服务费用=（吨水单价×本季度合格出水量）-考核扣款。双方约定保底水量为2500吨/日</w:t>
      </w:r>
      <w:r>
        <w:rPr>
          <w:rFonts w:hint="default" w:ascii="宋体" w:hAnsi="宋体" w:eastAsia="宋体" w:cs="宋体"/>
          <w:kern w:val="2"/>
          <w:sz w:val="24"/>
          <w:szCs w:val="24"/>
          <w:lang w:val="en-US" w:eastAsia="zh-CN" w:bidi="ar-SA"/>
        </w:rPr>
        <w:t>。</w:t>
      </w:r>
      <w:r>
        <w:rPr>
          <w:rFonts w:hint="eastAsia" w:ascii="宋体" w:hAnsi="宋体" w:eastAsia="宋体" w:cs="宋体"/>
          <w:kern w:val="2"/>
          <w:sz w:val="24"/>
          <w:szCs w:val="24"/>
          <w:lang w:val="en-US" w:eastAsia="zh-CN" w:bidi="ar-SA"/>
        </w:rPr>
        <w:t>如非因供应商原因，当每天处理水量不足保底水量时，以保底水量计算；当处理水量超过合同约定水量，超出10%以内部分据实结算，超出10%部分不予结算。如甲方书面另行安排增加进水量，超出按实结算。</w:t>
      </w:r>
    </w:p>
    <w:p>
      <w:pPr>
        <w:keepNext w:val="0"/>
        <w:keepLines w:val="0"/>
        <w:pageBreakBefore w:val="0"/>
        <w:kinsoku/>
        <w:wordWrap/>
        <w:overflowPunct/>
        <w:topLinePunct w:val="0"/>
        <w:autoSpaceDE/>
        <w:autoSpaceDN/>
        <w:bidi w:val="0"/>
        <w:snapToGrid w:val="0"/>
        <w:spacing w:line="440" w:lineRule="exact"/>
        <w:ind w:left="0" w:righ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、设施年运行天数按照365天计算。</w:t>
      </w:r>
    </w:p>
    <w:p>
      <w:pPr>
        <w:keepNext w:val="0"/>
        <w:keepLines w:val="0"/>
        <w:pageBreakBefore w:val="0"/>
        <w:kinsoku/>
        <w:wordWrap/>
        <w:overflowPunct/>
        <w:topLinePunct w:val="0"/>
        <w:autoSpaceDE/>
        <w:autoSpaceDN/>
        <w:bidi w:val="0"/>
        <w:snapToGrid w:val="0"/>
        <w:spacing w:line="440" w:lineRule="exact"/>
        <w:ind w:left="0" w:righ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、水质净化服务所用净水设施进水水质按采购需求规定进行设计考虑，运营期内如进水水质条件发生以下变化。</w:t>
      </w:r>
    </w:p>
    <w:p>
      <w:pPr>
        <w:keepNext w:val="0"/>
        <w:keepLines w:val="0"/>
        <w:pageBreakBefore w:val="0"/>
        <w:kinsoku/>
        <w:wordWrap/>
        <w:overflowPunct/>
        <w:topLinePunct w:val="0"/>
        <w:autoSpaceDE/>
        <w:autoSpaceDN/>
        <w:bidi w:val="0"/>
        <w:snapToGrid w:val="0"/>
        <w:spacing w:line="440" w:lineRule="exact"/>
        <w:ind w:left="0" w:righ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（1）实际进水水质超过合同约定的进水水质，为保证出水水质达标，可能导致净水设施降低处理水量运行，如不足保底水量，应视为非供应商原因导致，采购人应按保底水量支付服务费；</w:t>
      </w:r>
    </w:p>
    <w:p>
      <w:pPr>
        <w:keepNext w:val="0"/>
        <w:keepLines w:val="0"/>
        <w:pageBreakBefore w:val="0"/>
        <w:kinsoku/>
        <w:wordWrap/>
        <w:overflowPunct/>
        <w:topLinePunct w:val="0"/>
        <w:autoSpaceDE/>
        <w:autoSpaceDN/>
        <w:bidi w:val="0"/>
        <w:snapToGrid w:val="0"/>
        <w:spacing w:line="440" w:lineRule="exact"/>
        <w:ind w:left="0" w:righ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（2）进水水质远低于约定的进水水质，因净水设施投入、人员投入等均已按合同约定进水水质进行投入，供应商服务单价不做调整。</w:t>
      </w:r>
    </w:p>
    <w:p>
      <w:pPr>
        <w:keepNext w:val="0"/>
        <w:keepLines w:val="0"/>
        <w:pageBreakBefore w:val="0"/>
        <w:kinsoku/>
        <w:wordWrap/>
        <w:overflowPunct/>
        <w:topLinePunct w:val="0"/>
        <w:autoSpaceDE/>
        <w:autoSpaceDN/>
        <w:bidi w:val="0"/>
        <w:snapToGrid w:val="0"/>
        <w:spacing w:line="440" w:lineRule="exact"/>
        <w:ind w:left="0" w:right="0" w:firstLine="480" w:firstLineChars="200"/>
        <w:rPr>
          <w:rFonts w:hint="eastAsia" w:ascii="宋体" w:hAnsi="宋体" w:eastAsia="宋体" w:cs="宋体"/>
          <w:sz w:val="24"/>
          <w:szCs w:val="24"/>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、非供应商原因造成设备停运达到60天或未达到合同约定服务期终止服务的，采购人需支付剩余设备费用给供应商，应按以下公式计算结果向供应</w:t>
      </w:r>
      <w:r>
        <w:rPr>
          <w:rFonts w:hint="eastAsia" w:ascii="宋体" w:hAnsi="宋体" w:eastAsia="宋体" w:cs="宋体"/>
          <w:sz w:val="24"/>
          <w:szCs w:val="24"/>
        </w:rPr>
        <w:t>商支付剩余设备费用。</w:t>
      </w:r>
    </w:p>
    <w:p>
      <w:pPr>
        <w:keepNext w:val="0"/>
        <w:keepLines w:val="0"/>
        <w:pageBreakBefore w:val="0"/>
        <w:kinsoku/>
        <w:wordWrap/>
        <w:overflowPunct/>
        <w:topLinePunct w:val="0"/>
        <w:autoSpaceDE/>
        <w:autoSpaceDN/>
        <w:bidi w:val="0"/>
        <w:snapToGrid w:val="0"/>
        <w:spacing w:line="440" w:lineRule="exact"/>
        <w:ind w:left="0" w:righ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剩余设备费用=合同总价-已支付服务费用-（3年×365天/年-已运维天数）×合同约定处理水量×直接运维成本。</w:t>
      </w:r>
    </w:p>
    <w:p>
      <w:pPr>
        <w:keepNext w:val="0"/>
        <w:keepLines w:val="0"/>
        <w:pageBreakBefore w:val="0"/>
        <w:kinsoku/>
        <w:wordWrap/>
        <w:overflowPunct/>
        <w:topLinePunct w:val="0"/>
        <w:autoSpaceDE/>
        <w:autoSpaceDN/>
        <w:bidi w:val="0"/>
        <w:snapToGrid w:val="0"/>
        <w:spacing w:line="440" w:lineRule="exact"/>
        <w:ind w:left="0" w:right="0" w:firstLine="480" w:firstLineChars="200"/>
        <w:rPr>
          <w:rFonts w:hint="eastAsia" w:ascii="宋体" w:hAnsi="宋体" w:eastAsia="宋体" w:cs="宋体"/>
          <w:sz w:val="24"/>
          <w:szCs w:val="24"/>
        </w:rPr>
      </w:pPr>
      <w:r>
        <w:rPr>
          <w:rFonts w:hint="eastAsia" w:ascii="宋体" w:hAnsi="宋体" w:eastAsia="宋体" w:cs="宋体"/>
          <w:sz w:val="24"/>
          <w:szCs w:val="24"/>
        </w:rPr>
        <w:t>其中，合同总价=服务单价×合同约定处理水量×运维期×365天/年；</w:t>
      </w:r>
    </w:p>
    <w:p>
      <w:pPr>
        <w:keepNext w:val="0"/>
        <w:keepLines w:val="0"/>
        <w:pageBreakBefore w:val="0"/>
        <w:kinsoku/>
        <w:wordWrap/>
        <w:overflowPunct/>
        <w:topLinePunct w:val="0"/>
        <w:autoSpaceDE/>
        <w:autoSpaceDN/>
        <w:bidi w:val="0"/>
        <w:snapToGrid w:val="0"/>
        <w:spacing w:line="440" w:lineRule="exact"/>
        <w:ind w:left="0" w:right="0" w:firstLine="480" w:firstLineChars="200"/>
        <w:rPr>
          <w:rFonts w:hint="eastAsia" w:ascii="宋体" w:hAnsi="宋体" w:eastAsia="宋体" w:cs="宋体"/>
          <w:sz w:val="24"/>
          <w:szCs w:val="24"/>
        </w:rPr>
      </w:pPr>
      <w:r>
        <w:rPr>
          <w:rFonts w:hint="eastAsia" w:ascii="宋体" w:hAnsi="宋体" w:eastAsia="宋体" w:cs="宋体"/>
          <w:sz w:val="24"/>
          <w:szCs w:val="24"/>
        </w:rPr>
        <w:t>7、运维期满后，如采购人需要继续服务，服务单价双方另行商议。</w:t>
      </w:r>
    </w:p>
    <w:p>
      <w:pPr>
        <w:keepNext w:val="0"/>
        <w:keepLines w:val="0"/>
        <w:pageBreakBefore w:val="0"/>
        <w:kinsoku/>
        <w:wordWrap/>
        <w:overflowPunct/>
        <w:topLinePunct w:val="0"/>
        <w:autoSpaceDE/>
        <w:autoSpaceDN/>
        <w:bidi w:val="0"/>
        <w:spacing w:line="440" w:lineRule="exact"/>
        <w:ind w:left="0" w:right="0" w:firstLine="482" w:firstLineChars="200"/>
        <w:jc w:val="left"/>
        <w:rPr>
          <w:rFonts w:hint="eastAsia" w:ascii="宋体" w:hAnsi="宋体" w:eastAsia="宋体" w:cs="宋体"/>
          <w:b/>
          <w:bCs/>
          <w:sz w:val="24"/>
          <w:szCs w:val="24"/>
          <w:shd w:val="clear" w:color="auto" w:fill="FFFFFF"/>
          <w:lang w:eastAsia="zh-CN"/>
        </w:rPr>
      </w:pPr>
      <w:r>
        <w:rPr>
          <w:rFonts w:hint="eastAsia" w:ascii="宋体" w:hAnsi="宋体" w:eastAsia="宋体" w:cs="宋体"/>
          <w:b/>
          <w:bCs/>
          <w:sz w:val="24"/>
          <w:szCs w:val="24"/>
          <w:shd w:val="clear" w:color="auto" w:fill="FFFFFF"/>
          <w:lang w:val="en-US" w:eastAsia="zh-CN"/>
        </w:rPr>
        <w:t>九</w:t>
      </w:r>
      <w:r>
        <w:rPr>
          <w:rFonts w:hint="eastAsia" w:ascii="宋体" w:hAnsi="宋体" w:eastAsia="宋体" w:cs="宋体"/>
          <w:b/>
          <w:bCs/>
          <w:sz w:val="24"/>
          <w:szCs w:val="24"/>
          <w:shd w:val="clear" w:color="auto" w:fill="FFFFFF"/>
          <w:lang w:eastAsia="zh-CN"/>
        </w:rPr>
        <w:t>、付款条件</w:t>
      </w:r>
    </w:p>
    <w:p>
      <w:pPr>
        <w:keepNext w:val="0"/>
        <w:keepLines w:val="0"/>
        <w:pageBreakBefore w:val="0"/>
        <w:kinsoku/>
        <w:wordWrap/>
        <w:overflowPunct/>
        <w:topLinePunct w:val="0"/>
        <w:autoSpaceDE/>
        <w:autoSpaceDN/>
        <w:bidi w:val="0"/>
        <w:snapToGrid w:val="0"/>
        <w:spacing w:line="440" w:lineRule="exact"/>
        <w:ind w:left="0" w:right="0" w:firstLine="480" w:firstLineChars="200"/>
        <w:rPr>
          <w:rFonts w:hint="eastAsia" w:ascii="宋体" w:hAnsi="宋体" w:eastAsia="宋体" w:cs="宋体"/>
          <w:sz w:val="24"/>
          <w:szCs w:val="24"/>
        </w:rPr>
      </w:pPr>
      <w:r>
        <w:rPr>
          <w:rFonts w:hint="eastAsia" w:ascii="宋体" w:hAnsi="宋体" w:eastAsia="宋体" w:cs="宋体"/>
          <w:sz w:val="24"/>
          <w:szCs w:val="24"/>
        </w:rPr>
        <w:t>1、本项目资金结算公式为：本季度水质净化处理服务费=（吨水单价×本季度合格出水量）-考核扣款。</w:t>
      </w:r>
    </w:p>
    <w:p>
      <w:pPr>
        <w:keepNext w:val="0"/>
        <w:keepLines w:val="0"/>
        <w:pageBreakBefore w:val="0"/>
        <w:kinsoku/>
        <w:wordWrap/>
        <w:overflowPunct/>
        <w:topLinePunct w:val="0"/>
        <w:autoSpaceDE/>
        <w:autoSpaceDN/>
        <w:bidi w:val="0"/>
        <w:snapToGrid w:val="0"/>
        <w:spacing w:line="440" w:lineRule="exact"/>
        <w:ind w:left="0" w:right="0" w:firstLine="480" w:firstLineChars="200"/>
        <w:rPr>
          <w:rFonts w:hint="eastAsia" w:ascii="宋体" w:hAnsi="宋体" w:eastAsia="宋体" w:cs="宋体"/>
          <w:sz w:val="24"/>
          <w:szCs w:val="24"/>
        </w:rPr>
      </w:pPr>
      <w:r>
        <w:rPr>
          <w:rFonts w:hint="eastAsia" w:ascii="宋体" w:hAnsi="宋体" w:eastAsia="宋体" w:cs="宋体"/>
          <w:sz w:val="24"/>
          <w:szCs w:val="24"/>
        </w:rPr>
        <w:t>每季度第一个月5日前，供应商汇总上个季度报表上报采购人，采购人在当月月底前付清上个季度款项，供应商开具等额增值税专用发票。</w:t>
      </w:r>
    </w:p>
    <w:p>
      <w:pPr>
        <w:keepNext w:val="0"/>
        <w:keepLines w:val="0"/>
        <w:pageBreakBefore w:val="0"/>
        <w:kinsoku/>
        <w:wordWrap/>
        <w:overflowPunct/>
        <w:topLinePunct w:val="0"/>
        <w:autoSpaceDE/>
        <w:autoSpaceDN/>
        <w:bidi w:val="0"/>
        <w:snapToGrid w:val="0"/>
        <w:spacing w:line="440" w:lineRule="exact"/>
        <w:ind w:left="0" w:right="0" w:firstLine="480" w:firstLineChars="200"/>
        <w:rPr>
          <w:rFonts w:hint="eastAsia" w:ascii="宋体" w:hAnsi="宋体"/>
          <w:sz w:val="24"/>
          <w:highlight w:val="none"/>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双方约定保底水量为</w:t>
      </w:r>
      <w:r>
        <w:rPr>
          <w:rFonts w:hint="eastAsia" w:ascii="宋体" w:hAnsi="宋体" w:eastAsia="宋体" w:cs="宋体"/>
          <w:sz w:val="24"/>
          <w:szCs w:val="24"/>
          <w:lang w:val="en-US" w:eastAsia="zh-CN"/>
        </w:rPr>
        <w:t>2500吨/日</w:t>
      </w:r>
      <w:r>
        <w:rPr>
          <w:rFonts w:hint="default" w:ascii="宋体" w:hAnsi="宋体" w:eastAsia="宋体" w:cs="宋体"/>
          <w:sz w:val="24"/>
          <w:szCs w:val="24"/>
        </w:rPr>
        <w:t>。</w:t>
      </w:r>
      <w:r>
        <w:rPr>
          <w:rFonts w:hint="eastAsia" w:ascii="宋体" w:hAnsi="宋体" w:eastAsia="宋体" w:cs="宋体"/>
          <w:sz w:val="24"/>
          <w:szCs w:val="24"/>
        </w:rPr>
        <w:t>如非因供应商原因，当每天处理水量不足保底水量时，以保底水量计算；当处理水量超过合同约定水量，超出</w:t>
      </w:r>
      <w:r>
        <w:rPr>
          <w:rFonts w:hint="eastAsia" w:ascii="宋体" w:hAnsi="宋体" w:eastAsia="宋体" w:cs="宋体"/>
          <w:sz w:val="24"/>
          <w:szCs w:val="24"/>
          <w:lang w:val="en-US" w:eastAsia="zh-CN"/>
        </w:rPr>
        <w:t>10</w:t>
      </w:r>
      <w:r>
        <w:rPr>
          <w:rFonts w:hint="eastAsia" w:ascii="宋体" w:hAnsi="宋体" w:eastAsia="宋体" w:cs="宋体"/>
          <w:sz w:val="24"/>
          <w:szCs w:val="24"/>
        </w:rPr>
        <w:t>%以内部分据实结算，超出</w:t>
      </w:r>
      <w:r>
        <w:rPr>
          <w:rFonts w:hint="eastAsia" w:ascii="宋体" w:hAnsi="宋体" w:eastAsia="宋体" w:cs="宋体"/>
          <w:sz w:val="24"/>
          <w:szCs w:val="24"/>
          <w:lang w:val="en-US" w:eastAsia="zh-CN"/>
        </w:rPr>
        <w:t>10</w:t>
      </w:r>
      <w:r>
        <w:rPr>
          <w:rFonts w:hint="eastAsia" w:ascii="宋体" w:hAnsi="宋体" w:eastAsia="宋体" w:cs="宋体"/>
          <w:sz w:val="24"/>
          <w:szCs w:val="24"/>
        </w:rPr>
        <w:t>%部分不予结算。</w:t>
      </w:r>
      <w:r>
        <w:rPr>
          <w:rFonts w:hint="eastAsia" w:ascii="宋体" w:hAnsi="宋体" w:eastAsia="宋体" w:cs="宋体"/>
          <w:sz w:val="24"/>
          <w:szCs w:val="24"/>
          <w:lang w:eastAsia="zh-CN"/>
        </w:rPr>
        <w:t>如甲方书面另行安排增加进水量，</w:t>
      </w:r>
      <w:r>
        <w:rPr>
          <w:rFonts w:hint="eastAsia" w:ascii="宋体" w:hAnsi="宋体" w:eastAsia="宋体" w:cs="宋体"/>
          <w:sz w:val="24"/>
          <w:szCs w:val="24"/>
        </w:rPr>
        <w:t>超出</w:t>
      </w:r>
      <w:r>
        <w:rPr>
          <w:rFonts w:hint="eastAsia" w:ascii="宋体" w:hAnsi="宋体" w:eastAsia="宋体" w:cs="宋体"/>
          <w:sz w:val="24"/>
          <w:szCs w:val="24"/>
          <w:lang w:eastAsia="zh-CN"/>
        </w:rPr>
        <w:t>按</w:t>
      </w:r>
      <w:r>
        <w:rPr>
          <w:rFonts w:hint="eastAsia" w:ascii="宋体" w:hAnsi="宋体" w:eastAsia="宋体" w:cs="宋体"/>
          <w:sz w:val="24"/>
          <w:szCs w:val="24"/>
        </w:rPr>
        <w:t>实结算</w:t>
      </w:r>
      <w:r>
        <w:rPr>
          <w:rFonts w:hint="eastAsia" w:ascii="宋体" w:hAnsi="宋体" w:eastAsia="宋体" w:cs="宋体"/>
          <w:sz w:val="24"/>
          <w:szCs w:val="24"/>
          <w:lang w:eastAsia="zh-CN"/>
        </w:rPr>
        <w:t>。</w:t>
      </w:r>
    </w:p>
    <w:p>
      <w:pPr>
        <w:keepNext w:val="0"/>
        <w:keepLines w:val="0"/>
        <w:pageBreakBefore w:val="0"/>
        <w:numPr>
          <w:ilvl w:val="0"/>
          <w:numId w:val="0"/>
        </w:numPr>
        <w:kinsoku/>
        <w:wordWrap/>
        <w:overflowPunct/>
        <w:topLinePunct w:val="0"/>
        <w:autoSpaceDE/>
        <w:autoSpaceDN/>
        <w:bidi w:val="0"/>
        <w:snapToGrid w:val="0"/>
        <w:spacing w:line="440" w:lineRule="exact"/>
        <w:ind w:left="0" w:right="0" w:firstLine="480" w:firstLineChars="200"/>
        <w:rPr>
          <w:rFonts w:hint="eastAsia" w:ascii="宋体" w:hAnsi="宋体" w:eastAsia="宋体" w:cs="宋体"/>
          <w:sz w:val="24"/>
          <w:szCs w:val="24"/>
        </w:rPr>
      </w:pPr>
      <w:r>
        <w:rPr>
          <w:rFonts w:hint="eastAsia" w:ascii="宋体" w:hAnsi="宋体" w:eastAsia="宋体" w:cs="宋体"/>
          <w:sz w:val="24"/>
          <w:szCs w:val="24"/>
        </w:rPr>
        <w:t>3、付款方式：电汇。</w:t>
      </w:r>
    </w:p>
    <w:p>
      <w:pPr>
        <w:keepNext w:val="0"/>
        <w:keepLines w:val="0"/>
        <w:pageBreakBefore w:val="0"/>
        <w:kinsoku/>
        <w:wordWrap/>
        <w:overflowPunct/>
        <w:topLinePunct w:val="0"/>
        <w:autoSpaceDE/>
        <w:autoSpaceDN/>
        <w:bidi w:val="0"/>
        <w:spacing w:line="440" w:lineRule="exact"/>
        <w:ind w:left="0" w:right="0" w:firstLine="482" w:firstLineChars="200"/>
        <w:jc w:val="left"/>
        <w:rPr>
          <w:rFonts w:hint="eastAsia" w:ascii="宋体" w:hAnsi="宋体" w:eastAsia="宋体" w:cs="宋体"/>
          <w:b/>
          <w:bCs/>
          <w:sz w:val="24"/>
          <w:szCs w:val="24"/>
          <w:shd w:val="clear" w:color="auto" w:fill="FFFFFF"/>
          <w:lang w:eastAsia="zh-CN"/>
        </w:rPr>
      </w:pPr>
      <w:r>
        <w:rPr>
          <w:rFonts w:hint="eastAsia" w:ascii="宋体" w:hAnsi="宋体" w:eastAsia="宋体" w:cs="宋体"/>
          <w:b/>
          <w:bCs/>
          <w:sz w:val="24"/>
          <w:szCs w:val="24"/>
          <w:shd w:val="clear" w:color="auto" w:fill="FFFFFF"/>
          <w:lang w:val="en-US" w:eastAsia="zh-CN"/>
        </w:rPr>
        <w:t>十</w:t>
      </w:r>
      <w:r>
        <w:rPr>
          <w:rFonts w:hint="eastAsia" w:ascii="宋体" w:hAnsi="宋体" w:eastAsia="宋体" w:cs="宋体"/>
          <w:b/>
          <w:bCs/>
          <w:sz w:val="24"/>
          <w:szCs w:val="24"/>
          <w:shd w:val="clear" w:color="auto" w:fill="FFFFFF"/>
          <w:lang w:eastAsia="zh-CN"/>
        </w:rPr>
        <w:t>、其他要求</w:t>
      </w:r>
    </w:p>
    <w:p>
      <w:pPr>
        <w:keepNext w:val="0"/>
        <w:keepLines w:val="0"/>
        <w:pageBreakBefore w:val="0"/>
        <w:kinsoku/>
        <w:wordWrap/>
        <w:overflowPunct/>
        <w:topLinePunct w:val="0"/>
        <w:autoSpaceDE/>
        <w:autoSpaceDN/>
        <w:bidi w:val="0"/>
        <w:adjustRightInd w:val="0"/>
        <w:snapToGrid w:val="0"/>
        <w:spacing w:line="440" w:lineRule="exact"/>
        <w:ind w:left="0" w:right="0" w:firstLine="480" w:firstLineChars="200"/>
        <w:rPr>
          <w:rFonts w:hint="eastAsia" w:ascii="宋体" w:hAnsi="宋体" w:eastAsia="宋体" w:cs="宋体"/>
          <w:bCs/>
          <w:kern w:val="0"/>
          <w:sz w:val="24"/>
          <w:szCs w:val="24"/>
        </w:rPr>
      </w:pPr>
      <w:r>
        <w:rPr>
          <w:rFonts w:hint="eastAsia" w:ascii="宋体" w:hAnsi="宋体" w:eastAsia="宋体" w:cs="宋体"/>
          <w:sz w:val="24"/>
          <w:szCs w:val="24"/>
        </w:rPr>
        <w:t>本项采购需求为实质性条款，供应商必须满足。</w:t>
      </w:r>
    </w:p>
    <w:p>
      <w:pPr>
        <w:keepNext w:val="0"/>
        <w:keepLines w:val="0"/>
        <w:pageBreakBefore w:val="0"/>
        <w:kinsoku/>
        <w:wordWrap/>
        <w:overflowPunct/>
        <w:topLinePunct w:val="0"/>
        <w:autoSpaceDE/>
        <w:autoSpaceDN/>
        <w:bidi w:val="0"/>
        <w:spacing w:line="440" w:lineRule="exact"/>
        <w:ind w:left="0" w:right="0" w:firstLine="482" w:firstLineChars="200"/>
        <w:jc w:val="center"/>
        <w:textAlignment w:val="auto"/>
        <w:outlineLvl w:val="0"/>
        <w:rPr>
          <w:rFonts w:hint="eastAsia" w:ascii="宋体" w:hAnsi="宋体" w:eastAsia="宋体" w:cs="宋体"/>
          <w:b/>
          <w:sz w:val="24"/>
          <w:szCs w:val="24"/>
        </w:rPr>
      </w:pPr>
    </w:p>
    <w:p>
      <w:pPr>
        <w:keepNext w:val="0"/>
        <w:keepLines w:val="0"/>
        <w:pageBreakBefore w:val="0"/>
        <w:kinsoku/>
        <w:wordWrap/>
        <w:overflowPunct/>
        <w:topLinePunct w:val="0"/>
        <w:autoSpaceDE/>
        <w:autoSpaceDN/>
        <w:bidi w:val="0"/>
        <w:adjustRightInd/>
        <w:spacing w:line="440" w:lineRule="atLeast"/>
        <w:ind w:firstLine="482" w:firstLineChars="200"/>
        <w:rPr>
          <w:rFonts w:hint="eastAsia" w:ascii="宋体" w:hAnsi="宋体" w:eastAsia="宋体" w:cs="宋体"/>
          <w:b/>
          <w:bCs/>
          <w:kern w:val="0"/>
          <w:sz w:val="24"/>
          <w:szCs w:val="24"/>
          <w:lang w:val="en-US" w:eastAsia="zh-CN" w:bidi="ar-SA"/>
        </w:rPr>
      </w:pPr>
    </w:p>
    <w:p>
      <w:pPr>
        <w:keepNext w:val="0"/>
        <w:keepLines w:val="0"/>
        <w:pageBreakBefore w:val="0"/>
        <w:kinsoku/>
        <w:wordWrap/>
        <w:overflowPunct/>
        <w:topLinePunct w:val="0"/>
        <w:autoSpaceDE/>
        <w:autoSpaceDN/>
        <w:bidi w:val="0"/>
        <w:adjustRightInd/>
        <w:spacing w:line="440" w:lineRule="atLeast"/>
        <w:ind w:firstLine="482" w:firstLineChars="200"/>
        <w:rPr>
          <w:rFonts w:hint="eastAsia" w:ascii="宋体" w:hAnsi="宋体" w:eastAsia="宋体" w:cs="宋体"/>
          <w:b/>
          <w:bCs/>
          <w:kern w:val="0"/>
          <w:sz w:val="24"/>
          <w:szCs w:val="24"/>
          <w:lang w:val="en-US" w:eastAsia="zh-CN" w:bidi="ar-SA"/>
        </w:rPr>
      </w:pPr>
    </w:p>
    <w:p>
      <w:pPr>
        <w:keepNext w:val="0"/>
        <w:keepLines w:val="0"/>
        <w:pageBreakBefore w:val="0"/>
        <w:kinsoku/>
        <w:wordWrap/>
        <w:overflowPunct/>
        <w:topLinePunct w:val="0"/>
        <w:autoSpaceDE/>
        <w:autoSpaceDN/>
        <w:bidi w:val="0"/>
        <w:adjustRightInd/>
        <w:spacing w:line="440" w:lineRule="atLeast"/>
        <w:ind w:firstLine="482" w:firstLineChars="200"/>
        <w:rPr>
          <w:rFonts w:hint="eastAsia" w:ascii="宋体" w:hAnsi="宋体" w:eastAsia="宋体" w:cs="宋体"/>
          <w:b/>
          <w:bCs/>
          <w:kern w:val="0"/>
          <w:sz w:val="24"/>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仿宋 Std R">
    <w:altName w:val="微软雅黑"/>
    <w:panose1 w:val="00000000000000000000"/>
    <w:charset w:val="86"/>
    <w:family w:val="roman"/>
    <w:pitch w:val="default"/>
    <w:sig w:usb0="00000000" w:usb1="00000000" w:usb2="00000016" w:usb3="00000000" w:csb0="00060007"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D653F3"/>
    <w:rsid w:val="000D6D25"/>
    <w:rsid w:val="001167A4"/>
    <w:rsid w:val="0022684F"/>
    <w:rsid w:val="002A43FD"/>
    <w:rsid w:val="00306BF2"/>
    <w:rsid w:val="00345BA4"/>
    <w:rsid w:val="003B62F9"/>
    <w:rsid w:val="003D2737"/>
    <w:rsid w:val="00513945"/>
    <w:rsid w:val="00683C2F"/>
    <w:rsid w:val="00714532"/>
    <w:rsid w:val="00720EF2"/>
    <w:rsid w:val="007921D7"/>
    <w:rsid w:val="00965327"/>
    <w:rsid w:val="00A238A3"/>
    <w:rsid w:val="00B27262"/>
    <w:rsid w:val="00C84335"/>
    <w:rsid w:val="00D430E4"/>
    <w:rsid w:val="00E16813"/>
    <w:rsid w:val="00FA0A4F"/>
    <w:rsid w:val="02F56D74"/>
    <w:rsid w:val="05003AFB"/>
    <w:rsid w:val="0BB01613"/>
    <w:rsid w:val="0C085880"/>
    <w:rsid w:val="102104FE"/>
    <w:rsid w:val="10220AE0"/>
    <w:rsid w:val="129B040E"/>
    <w:rsid w:val="15677DDD"/>
    <w:rsid w:val="18231F96"/>
    <w:rsid w:val="1D421237"/>
    <w:rsid w:val="1E262122"/>
    <w:rsid w:val="20FA12B5"/>
    <w:rsid w:val="218D52F9"/>
    <w:rsid w:val="21A552FC"/>
    <w:rsid w:val="244E466B"/>
    <w:rsid w:val="25C60C59"/>
    <w:rsid w:val="260C59E9"/>
    <w:rsid w:val="2DF51526"/>
    <w:rsid w:val="31D05644"/>
    <w:rsid w:val="38A75F7F"/>
    <w:rsid w:val="3C8E456C"/>
    <w:rsid w:val="3DBC25FA"/>
    <w:rsid w:val="3E2F218B"/>
    <w:rsid w:val="3F977397"/>
    <w:rsid w:val="3FAB4A9D"/>
    <w:rsid w:val="3FC31C08"/>
    <w:rsid w:val="42746946"/>
    <w:rsid w:val="46085F7D"/>
    <w:rsid w:val="4719796E"/>
    <w:rsid w:val="474C3991"/>
    <w:rsid w:val="4EEE113F"/>
    <w:rsid w:val="4F6411F7"/>
    <w:rsid w:val="52C930AD"/>
    <w:rsid w:val="592F27BE"/>
    <w:rsid w:val="5AAD3B58"/>
    <w:rsid w:val="61C507E8"/>
    <w:rsid w:val="62603564"/>
    <w:rsid w:val="63D8718F"/>
    <w:rsid w:val="64A0247F"/>
    <w:rsid w:val="64EC529C"/>
    <w:rsid w:val="6AA27504"/>
    <w:rsid w:val="6C63754A"/>
    <w:rsid w:val="6DFC7184"/>
    <w:rsid w:val="791D648D"/>
    <w:rsid w:val="7B3F2FC0"/>
    <w:rsid w:val="7D796DD8"/>
    <w:rsid w:val="FFD65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6"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heme="minorHAnsi" w:hAnsiTheme="minorHAnsi" w:eastAsiaTheme="minorEastAsia" w:cstheme="minorBidi"/>
      <w:sz w:val="22"/>
      <w:szCs w:val="22"/>
      <w:lang w:val="en-US" w:eastAsia="en-US"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paragraph" w:styleId="3">
    <w:name w:val="Body Text"/>
    <w:basedOn w:val="1"/>
    <w:qFormat/>
    <w:uiPriority w:val="0"/>
    <w:pPr>
      <w:spacing w:before="167"/>
      <w:ind w:left="520"/>
    </w:pPr>
    <w:rPr>
      <w:rFonts w:ascii="宋体" w:hAnsi="宋体" w:eastAsia="宋体"/>
      <w:sz w:val="21"/>
      <w:szCs w:val="21"/>
    </w:rPr>
  </w:style>
  <w:style w:type="paragraph" w:styleId="4">
    <w:name w:val="Body Text Indent"/>
    <w:basedOn w:val="1"/>
    <w:next w:val="5"/>
    <w:unhideWhenUsed/>
    <w:qFormat/>
    <w:uiPriority w:val="99"/>
    <w:pPr>
      <w:spacing w:after="120"/>
      <w:ind w:left="420" w:leftChars="200"/>
    </w:pPr>
  </w:style>
  <w:style w:type="paragraph" w:styleId="5">
    <w:name w:val="envelope return"/>
    <w:basedOn w:val="1"/>
    <w:qFormat/>
    <w:uiPriority w:val="0"/>
    <w:pPr>
      <w:snapToGrid w:val="0"/>
    </w:pPr>
    <w:rPr>
      <w:rFonts w:ascii="Arial" w:hAnsi="Arial"/>
    </w:rPr>
  </w:style>
  <w:style w:type="paragraph" w:styleId="6">
    <w:name w:val="Block Text"/>
    <w:basedOn w:val="1"/>
    <w:qFormat/>
    <w:uiPriority w:val="6"/>
    <w:pPr>
      <w:autoSpaceDE w:val="0"/>
      <w:autoSpaceDN w:val="0"/>
      <w:adjustRightInd w:val="0"/>
      <w:ind w:left="256" w:right="6" w:firstLine="624" w:firstLineChars="200"/>
    </w:pPr>
    <w:rPr>
      <w:rFonts w:eastAsia="仿宋_GB2312"/>
      <w:kern w:val="0"/>
      <w:sz w:val="28"/>
      <w:szCs w:val="20"/>
    </w:rPr>
  </w:style>
  <w:style w:type="paragraph" w:styleId="7">
    <w:name w:val="footer"/>
    <w:basedOn w:val="1"/>
    <w:qFormat/>
    <w:uiPriority w:val="0"/>
    <w:pPr>
      <w:tabs>
        <w:tab w:val="center" w:pos="4153"/>
        <w:tab w:val="right" w:pos="8306"/>
      </w:tabs>
      <w:snapToGrid w:val="0"/>
    </w:pPr>
    <w:rPr>
      <w:sz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4"/>
    <w:next w:val="1"/>
    <w:unhideWhenUsed/>
    <w:qFormat/>
    <w:uiPriority w:val="99"/>
    <w:pPr>
      <w:ind w:firstLine="420" w:firstLineChars="200"/>
    </w:pPr>
  </w:style>
  <w:style w:type="paragraph" w:customStyle="1" w:styleId="13">
    <w:name w:val="Table Paragraph"/>
    <w:basedOn w:val="1"/>
    <w:qFormat/>
    <w:uiPriority w:val="1"/>
  </w:style>
  <w:style w:type="table" w:customStyle="1" w:styleId="14">
    <w:name w:val="Table Normal"/>
    <w:unhideWhenUsed/>
    <w:qFormat/>
    <w:uiPriority w:val="2"/>
    <w:pPr>
      <w:widowControl w:val="0"/>
    </w:pPr>
    <w:rPr>
      <w:sz w:val="22"/>
      <w:lang w:eastAsia="en-US"/>
    </w:rPr>
    <w:tblPr>
      <w:tblCellMar>
        <w:top w:w="0" w:type="dxa"/>
        <w:left w:w="0" w:type="dxa"/>
        <w:bottom w:w="0" w:type="dxa"/>
        <w:right w:w="0" w:type="dxa"/>
      </w:tblCellMar>
    </w:tblPr>
  </w:style>
  <w:style w:type="character" w:customStyle="1" w:styleId="15">
    <w:name w:val="页眉 字符"/>
    <w:basedOn w:val="12"/>
    <w:link w:val="8"/>
    <w:qFormat/>
    <w:uiPriority w:val="0"/>
    <w:rPr>
      <w:sz w:val="18"/>
      <w:szCs w:val="18"/>
      <w:lang w:eastAsia="en-US"/>
    </w:rPr>
  </w:style>
  <w:style w:type="paragraph" w:styleId="16">
    <w:name w:val="List Paragraph"/>
    <w:basedOn w:val="1"/>
    <w:qFormat/>
    <w:uiPriority w:val="99"/>
    <w:pPr>
      <w:ind w:firstLine="420" w:firstLineChars="200"/>
    </w:pPr>
  </w:style>
  <w:style w:type="character" w:customStyle="1" w:styleId="17">
    <w:name w:val="NormalCharacter"/>
    <w:semiHidden/>
    <w:qFormat/>
    <w:uiPriority w:val="0"/>
  </w:style>
  <w:style w:type="paragraph" w:customStyle="1" w:styleId="18">
    <w:name w:val="BodyText"/>
    <w:basedOn w:val="1"/>
    <w:qFormat/>
    <w:uiPriority w:val="0"/>
    <w:pPr>
      <w:spacing w:after="120"/>
    </w:pPr>
    <w:rPr>
      <w:rFonts w:ascii="Times New Roman" w:hAnsi="Times New Roman"/>
    </w:rPr>
  </w:style>
  <w:style w:type="paragraph" w:customStyle="1" w:styleId="19">
    <w:name w:val="UserStyle_34"/>
    <w:basedOn w:val="1"/>
    <w:qFormat/>
    <w:uiPriority w:val="0"/>
    <w:pPr>
      <w:jc w:val="left"/>
    </w:pPr>
    <w:rPr>
      <w:rFonts w:ascii="宋体" w:hAnsi="宋体"/>
      <w:kern w:val="0"/>
      <w:sz w:val="22"/>
      <w:szCs w:val="22"/>
      <w:lang w:val="zh-CN" w:bidi="zh-CN"/>
    </w:rPr>
  </w:style>
  <w:style w:type="paragraph" w:customStyle="1" w:styleId="20">
    <w:name w:val="正文11"/>
    <w:next w:val="21"/>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1">
    <w:name w:val="目录 11"/>
    <w:basedOn w:val="20"/>
    <w:next w:val="20"/>
    <w:qFormat/>
    <w:uiPriority w:val="0"/>
    <w:pPr>
      <w:widowControl/>
      <w:spacing w:after="100" w:line="259" w:lineRule="auto"/>
      <w:jc w:val="left"/>
    </w:pPr>
    <w:rPr>
      <w:rFonts w:ascii="Calibri" w:hAnsi="Calibri" w:eastAsia="宋体"/>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109</Words>
  <Characters>624</Characters>
  <Lines>5</Lines>
  <Paragraphs>1</Paragraphs>
  <TotalTime>4</TotalTime>
  <ScaleCrop>false</ScaleCrop>
  <LinksUpToDate>false</LinksUpToDate>
  <CharactersWithSpaces>732</CharactersWithSpaces>
  <Application>WPS Office_11.1.0.11035_F1E327BC-269C-435d-A152-05C5408002CA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2021-10-27T12:12:00Z</dcterms:created>
  <dc:creator>胡贺龙</dc:creator>
  <cp:lastModifiedBy>Administrator</cp:lastModifiedBy>
  <dcterms:modified xsi:type="dcterms:W3CDTF">2022-01-13T02:03:15Z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165FDE28164343BC8602C3C1EBD05E0E</vt:lpwstr>
  </property>
</Properties>
</file>