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C21E2">
      <w:pPr>
        <w:pStyle w:val="271"/>
        <w:ind w:firstLine="211"/>
        <w:rPr>
          <w:rStyle w:val="263"/>
          <w:rFonts w:ascii="宋体" w:hAnsi="宋体" w:cs="宋体"/>
          <w:b/>
          <w:szCs w:val="21"/>
          <w:highlight w:val="none"/>
        </w:rPr>
      </w:pPr>
    </w:p>
    <w:p w14:paraId="0195A38C">
      <w:pPr>
        <w:pStyle w:val="271"/>
        <w:ind w:firstLine="211"/>
        <w:rPr>
          <w:rStyle w:val="263"/>
          <w:rFonts w:ascii="宋体" w:hAnsi="宋体" w:cs="宋体"/>
          <w:b/>
          <w:szCs w:val="21"/>
          <w:highlight w:val="none"/>
        </w:rPr>
      </w:pPr>
    </w:p>
    <w:p w14:paraId="43E2DA34">
      <w:pPr>
        <w:pStyle w:val="271"/>
        <w:ind w:firstLine="211"/>
        <w:rPr>
          <w:rStyle w:val="263"/>
          <w:rFonts w:ascii="宋体" w:hAnsi="宋体" w:cs="宋体"/>
          <w:b/>
          <w:szCs w:val="21"/>
          <w:highlight w:val="none"/>
        </w:rPr>
      </w:pPr>
    </w:p>
    <w:p w14:paraId="1CA1FA5E">
      <w:pPr>
        <w:pStyle w:val="271"/>
        <w:ind w:firstLine="211"/>
        <w:rPr>
          <w:rStyle w:val="263"/>
          <w:rFonts w:ascii="宋体" w:hAnsi="宋体" w:cs="宋体"/>
          <w:b/>
          <w:szCs w:val="21"/>
          <w:highlight w:val="none"/>
        </w:rPr>
      </w:pPr>
    </w:p>
    <w:p w14:paraId="18C1FE48">
      <w:pPr>
        <w:pStyle w:val="271"/>
        <w:ind w:firstLine="211"/>
        <w:rPr>
          <w:rStyle w:val="263"/>
          <w:rFonts w:ascii="宋体" w:hAnsi="宋体" w:cs="宋体"/>
          <w:b/>
          <w:szCs w:val="21"/>
          <w:highlight w:val="none"/>
        </w:rPr>
      </w:pPr>
    </w:p>
    <w:p w14:paraId="1C075637">
      <w:pPr>
        <w:pStyle w:val="271"/>
        <w:ind w:firstLine="211"/>
        <w:rPr>
          <w:rStyle w:val="263"/>
          <w:rFonts w:ascii="宋体" w:hAnsi="宋体" w:cs="宋体"/>
          <w:b/>
          <w:szCs w:val="21"/>
          <w:highlight w:val="none"/>
        </w:rPr>
      </w:pPr>
    </w:p>
    <w:p w14:paraId="0B3F148F">
      <w:pPr>
        <w:pStyle w:val="270"/>
        <w:ind w:firstLine="211"/>
        <w:rPr>
          <w:rStyle w:val="263"/>
          <w:rFonts w:ascii="宋体" w:hAnsi="宋体" w:cs="宋体"/>
          <w:b/>
          <w:szCs w:val="21"/>
          <w:highlight w:val="none"/>
        </w:rPr>
      </w:pPr>
    </w:p>
    <w:p w14:paraId="7D354E11">
      <w:pPr>
        <w:jc w:val="center"/>
        <w:rPr>
          <w:rStyle w:val="263"/>
          <w:rFonts w:ascii="宋体" w:hAnsi="宋体" w:cs="宋体"/>
          <w:b/>
          <w:spacing w:val="76"/>
          <w:sz w:val="112"/>
          <w:szCs w:val="112"/>
          <w:highlight w:val="none"/>
        </w:rPr>
      </w:pPr>
      <w:r>
        <w:rPr>
          <w:rStyle w:val="263"/>
          <w:rFonts w:hint="eastAsia" w:ascii="宋体" w:hAnsi="宋体" w:cs="宋体"/>
          <w:b/>
          <w:spacing w:val="76"/>
          <w:sz w:val="100"/>
          <w:szCs w:val="112"/>
          <w:highlight w:val="none"/>
        </w:rPr>
        <w:t>竞争性磋商文件</w:t>
      </w:r>
    </w:p>
    <w:p w14:paraId="62BAA340">
      <w:pPr>
        <w:pStyle w:val="270"/>
        <w:ind w:firstLine="210"/>
        <w:rPr>
          <w:rStyle w:val="263"/>
          <w:rFonts w:ascii="宋体" w:hAnsi="宋体" w:cs="宋体"/>
          <w:highlight w:val="none"/>
        </w:rPr>
      </w:pPr>
    </w:p>
    <w:p w14:paraId="69A64727">
      <w:pPr>
        <w:pStyle w:val="271"/>
        <w:ind w:firstLine="210"/>
        <w:rPr>
          <w:rStyle w:val="263"/>
          <w:rFonts w:ascii="宋体" w:hAnsi="宋体" w:cs="宋体"/>
          <w:highlight w:val="none"/>
        </w:rPr>
      </w:pPr>
    </w:p>
    <w:p w14:paraId="2660F0B3">
      <w:pPr>
        <w:pStyle w:val="271"/>
        <w:ind w:firstLine="210"/>
        <w:rPr>
          <w:rStyle w:val="263"/>
          <w:rFonts w:ascii="宋体" w:hAnsi="宋体" w:cs="宋体"/>
          <w:highlight w:val="none"/>
        </w:rPr>
      </w:pPr>
    </w:p>
    <w:p w14:paraId="257BB126">
      <w:pPr>
        <w:spacing w:line="360" w:lineRule="auto"/>
        <w:ind w:firstLine="211"/>
        <w:jc w:val="center"/>
        <w:rPr>
          <w:rStyle w:val="263"/>
          <w:rFonts w:ascii="宋体" w:hAnsi="宋体" w:cs="宋体"/>
          <w:b/>
          <w:szCs w:val="21"/>
          <w:highlight w:val="none"/>
        </w:rPr>
      </w:pPr>
    </w:p>
    <w:p w14:paraId="7DC560AF">
      <w:pPr>
        <w:pStyle w:val="270"/>
        <w:ind w:left="0" w:firstLine="210"/>
        <w:rPr>
          <w:rStyle w:val="263"/>
          <w:rFonts w:ascii="宋体" w:hAnsi="宋体" w:cs="宋体"/>
          <w:highlight w:val="none"/>
        </w:rPr>
      </w:pPr>
    </w:p>
    <w:p w14:paraId="1CA597DF">
      <w:pPr>
        <w:spacing w:line="360" w:lineRule="auto"/>
        <w:ind w:firstLine="806"/>
        <w:rPr>
          <w:rStyle w:val="263"/>
          <w:rFonts w:ascii="宋体" w:hAnsi="宋体" w:cs="宋体"/>
          <w:sz w:val="30"/>
          <w:szCs w:val="30"/>
          <w:highlight w:val="none"/>
        </w:rPr>
      </w:pPr>
      <w:r>
        <w:rPr>
          <w:rStyle w:val="263"/>
          <w:rFonts w:hint="eastAsia" w:ascii="宋体" w:hAnsi="宋体" w:cs="宋体"/>
          <w:sz w:val="30"/>
          <w:szCs w:val="30"/>
          <w:highlight w:val="none"/>
        </w:rPr>
        <w:t>项目编号：JSZC-320300-XZGX-C2025-0040</w:t>
      </w:r>
    </w:p>
    <w:p w14:paraId="0CEC8729">
      <w:pPr>
        <w:spacing w:line="360" w:lineRule="auto"/>
        <w:ind w:firstLine="806"/>
        <w:rPr>
          <w:rStyle w:val="263"/>
          <w:rFonts w:ascii="宋体" w:hAnsi="宋体" w:cs="宋体"/>
          <w:sz w:val="30"/>
          <w:szCs w:val="30"/>
          <w:highlight w:val="none"/>
        </w:rPr>
      </w:pPr>
      <w:r>
        <w:rPr>
          <w:rStyle w:val="263"/>
          <w:rFonts w:hint="eastAsia" w:ascii="宋体" w:hAnsi="宋体" w:cs="宋体"/>
          <w:sz w:val="30"/>
          <w:szCs w:val="30"/>
          <w:highlight w:val="none"/>
        </w:rPr>
        <w:t>项目名称：徐州市第二实验幼儿园消防改造工程项目</w:t>
      </w:r>
    </w:p>
    <w:p w14:paraId="01FD0890">
      <w:pPr>
        <w:spacing w:line="360" w:lineRule="auto"/>
        <w:ind w:firstLine="806"/>
        <w:rPr>
          <w:rStyle w:val="263"/>
          <w:rFonts w:ascii="宋体" w:hAnsi="宋体" w:cs="宋体"/>
          <w:sz w:val="30"/>
          <w:szCs w:val="30"/>
          <w:highlight w:val="none"/>
        </w:rPr>
      </w:pPr>
      <w:r>
        <w:rPr>
          <w:rStyle w:val="263"/>
          <w:rFonts w:hint="eastAsia" w:ascii="宋体" w:hAnsi="宋体" w:cs="宋体"/>
          <w:sz w:val="30"/>
          <w:szCs w:val="30"/>
          <w:highlight w:val="none"/>
        </w:rPr>
        <w:t>采 购 人：徐州市第二实验幼儿园</w:t>
      </w:r>
    </w:p>
    <w:p w14:paraId="03B910E4">
      <w:pPr>
        <w:spacing w:line="300" w:lineRule="auto"/>
        <w:ind w:right="-159" w:firstLine="440"/>
        <w:rPr>
          <w:rStyle w:val="263"/>
          <w:rFonts w:ascii="宋体" w:hAnsi="宋体" w:cs="宋体"/>
          <w:sz w:val="44"/>
          <w:highlight w:val="none"/>
        </w:rPr>
      </w:pPr>
    </w:p>
    <w:p w14:paraId="0FB2FC6B">
      <w:pPr>
        <w:pStyle w:val="271"/>
        <w:ind w:firstLine="210"/>
        <w:rPr>
          <w:rStyle w:val="263"/>
          <w:rFonts w:ascii="宋体" w:hAnsi="宋体" w:cs="宋体"/>
          <w:highlight w:val="none"/>
        </w:rPr>
      </w:pPr>
    </w:p>
    <w:p w14:paraId="4A24C8CA">
      <w:pPr>
        <w:pStyle w:val="269"/>
        <w:ind w:firstLine="210"/>
        <w:jc w:val="center"/>
        <w:rPr>
          <w:rStyle w:val="263"/>
          <w:rFonts w:ascii="宋体" w:hAnsi="宋体" w:cs="宋体"/>
          <w:highlight w:val="none"/>
        </w:rPr>
      </w:pPr>
      <w:r>
        <w:rPr>
          <w:rFonts w:hint="eastAsia" w:ascii="宋体" w:hAnsi="宋体" w:cs="宋体"/>
          <w:highlight w:val="none"/>
        </w:rPr>
        <w:drawing>
          <wp:inline distT="0" distB="0" distL="0" distR="0">
            <wp:extent cx="2420620" cy="1810385"/>
            <wp:effectExtent l="0" t="0" r="17780" b="1841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8"/>
                    <a:stretch>
                      <a:fillRect/>
                    </a:stretch>
                  </pic:blipFill>
                  <pic:spPr>
                    <a:xfrm>
                      <a:off x="0" y="0"/>
                      <a:ext cx="2420620" cy="1810385"/>
                    </a:xfrm>
                    <a:prstGeom prst="rect">
                      <a:avLst/>
                    </a:prstGeom>
                    <a:noFill/>
                    <a:ln>
                      <a:noFill/>
                    </a:ln>
                  </pic:spPr>
                </pic:pic>
              </a:graphicData>
            </a:graphic>
          </wp:inline>
        </w:drawing>
      </w:r>
    </w:p>
    <w:p w14:paraId="2DC9471D">
      <w:pPr>
        <w:spacing w:line="300" w:lineRule="auto"/>
        <w:ind w:right="-159" w:firstLine="440"/>
        <w:rPr>
          <w:rStyle w:val="263"/>
          <w:rFonts w:ascii="宋体" w:hAnsi="宋体" w:cs="宋体"/>
          <w:sz w:val="44"/>
          <w:highlight w:val="none"/>
        </w:rPr>
      </w:pPr>
    </w:p>
    <w:p w14:paraId="281F0891">
      <w:pPr>
        <w:spacing w:line="300" w:lineRule="auto"/>
        <w:ind w:right="-159" w:firstLine="440"/>
        <w:rPr>
          <w:rStyle w:val="263"/>
          <w:rFonts w:ascii="宋体" w:hAnsi="宋体" w:cs="宋体"/>
          <w:sz w:val="44"/>
          <w:highlight w:val="none"/>
        </w:rPr>
      </w:pPr>
    </w:p>
    <w:p w14:paraId="3653AB0B">
      <w:pPr>
        <w:pStyle w:val="16"/>
      </w:pPr>
    </w:p>
    <w:p w14:paraId="39C7395F">
      <w:pPr>
        <w:spacing w:line="360" w:lineRule="auto"/>
        <w:ind w:firstLine="300"/>
        <w:jc w:val="center"/>
        <w:rPr>
          <w:rStyle w:val="263"/>
          <w:rFonts w:ascii="宋体" w:hAnsi="宋体" w:cs="宋体"/>
          <w:sz w:val="30"/>
          <w:highlight w:val="none"/>
        </w:rPr>
      </w:pPr>
      <w:r>
        <w:rPr>
          <w:rStyle w:val="263"/>
          <w:rFonts w:hint="eastAsia" w:ascii="宋体" w:hAnsi="宋体" w:cs="宋体"/>
          <w:sz w:val="30"/>
          <w:highlight w:val="none"/>
        </w:rPr>
        <w:t>采购代理机构：徐州国信招标有限公司</w:t>
      </w:r>
    </w:p>
    <w:p w14:paraId="53094A5C">
      <w:pPr>
        <w:spacing w:line="360" w:lineRule="auto"/>
        <w:ind w:firstLine="300"/>
        <w:jc w:val="center"/>
        <w:rPr>
          <w:rStyle w:val="263"/>
          <w:rFonts w:ascii="宋体" w:hAnsi="宋体" w:cs="宋体"/>
          <w:sz w:val="32"/>
          <w:szCs w:val="32"/>
          <w:highlight w:val="none"/>
        </w:rPr>
      </w:pPr>
      <w:r>
        <w:rPr>
          <w:rStyle w:val="263"/>
          <w:rFonts w:hint="eastAsia" w:ascii="宋体" w:hAnsi="宋体" w:cs="宋体"/>
          <w:bCs/>
          <w:sz w:val="30"/>
          <w:highlight w:val="none"/>
        </w:rPr>
        <w:t>二〇二五年十一月</w:t>
      </w:r>
    </w:p>
    <w:p w14:paraId="54F9C79C">
      <w:pPr>
        <w:spacing w:line="240" w:lineRule="atLeast"/>
        <w:ind w:firstLine="361"/>
        <w:rPr>
          <w:rStyle w:val="263"/>
          <w:rFonts w:ascii="宋体" w:hAnsi="宋体" w:cs="宋体"/>
          <w:b/>
          <w:color w:val="000000"/>
          <w:sz w:val="36"/>
          <w:highlight w:val="none"/>
        </w:rPr>
        <w:sectPr>
          <w:headerReference r:id="rId4" w:type="first"/>
          <w:footerReference r:id="rId7" w:type="first"/>
          <w:headerReference r:id="rId3" w:type="default"/>
          <w:footerReference r:id="rId5" w:type="default"/>
          <w:footerReference r:id="rId6" w:type="even"/>
          <w:pgSz w:w="11906" w:h="16838"/>
          <w:pgMar w:top="1134" w:right="1797" w:bottom="1134" w:left="1797" w:header="851" w:footer="992" w:gutter="0"/>
          <w:pgNumType w:start="1"/>
          <w:cols w:space="425" w:num="1"/>
          <w:titlePg/>
          <w:docGrid w:linePitch="360" w:charSpace="0"/>
        </w:sectPr>
      </w:pPr>
    </w:p>
    <w:sdt>
      <w:sdtPr>
        <w:rPr>
          <w:rFonts w:hint="default" w:ascii="宋体" w:hAnsi="宋体" w:eastAsia="宋体" w:cstheme="minorBidi"/>
          <w:sz w:val="21"/>
          <w:szCs w:val="24"/>
          <w:lang w:val="en-US" w:eastAsia="zh-CN" w:bidi="ar-SA"/>
        </w:rPr>
        <w:id w:val="147472776"/>
        <w15:color w:val="DBDBDB"/>
        <w:docPartObj>
          <w:docPartGallery w:val="Table of Contents"/>
          <w:docPartUnique/>
        </w:docPartObj>
      </w:sdtPr>
      <w:sdtEndPr>
        <w:rPr>
          <w:rFonts w:hint="eastAsia" w:ascii="宋体" w:hAnsi="宋体" w:eastAsia="宋体" w:cs="宋体"/>
          <w:color w:val="000000"/>
          <w:sz w:val="21"/>
          <w:szCs w:val="36"/>
          <w:highlight w:val="none"/>
          <w:lang w:val="en-US" w:eastAsia="zh-CN" w:bidi="ar-SA"/>
        </w:rPr>
      </w:sdtEndPr>
      <w:sdtContent>
        <w:p w14:paraId="5599BCD2">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pPr>
          <w:r>
            <w:rPr>
              <w:rFonts w:ascii="宋体" w:hAnsi="宋体" w:eastAsia="宋体"/>
              <w:sz w:val="24"/>
              <w:szCs w:val="32"/>
            </w:rPr>
            <w:t>目</w:t>
          </w:r>
          <w:r>
            <w:rPr>
              <w:rFonts w:hint="eastAsia" w:ascii="宋体" w:hAnsi="宋体"/>
              <w:sz w:val="24"/>
              <w:szCs w:val="32"/>
              <w:lang w:val="en-US" w:eastAsia="zh-CN"/>
            </w:rPr>
            <w:t xml:space="preserve"> </w:t>
          </w:r>
          <w:r>
            <w:rPr>
              <w:rFonts w:ascii="宋体" w:hAnsi="宋体" w:eastAsia="宋体"/>
              <w:sz w:val="24"/>
              <w:szCs w:val="32"/>
            </w:rPr>
            <w:t>录</w:t>
          </w:r>
        </w:p>
        <w:p w14:paraId="30090D46">
          <w:pPr>
            <w:pStyle w:val="26"/>
            <w:tabs>
              <w:tab w:val="right" w:leader="dot" w:pos="8312"/>
            </w:tabs>
          </w:pPr>
          <w:r>
            <w:rPr>
              <w:rStyle w:val="263"/>
              <w:rFonts w:hint="eastAsia" w:ascii="宋体" w:hAnsi="宋体" w:cs="宋体"/>
              <w:b/>
              <w:color w:val="000000"/>
              <w:sz w:val="36"/>
              <w:szCs w:val="36"/>
              <w:highlight w:val="none"/>
            </w:rPr>
            <w:fldChar w:fldCharType="begin"/>
          </w:r>
          <w:r>
            <w:rPr>
              <w:rStyle w:val="263"/>
              <w:rFonts w:hint="eastAsia" w:ascii="宋体" w:hAnsi="宋体" w:cs="宋体"/>
              <w:b/>
              <w:color w:val="000000"/>
              <w:sz w:val="36"/>
              <w:szCs w:val="36"/>
              <w:highlight w:val="none"/>
            </w:rPr>
            <w:instrText xml:space="preserve">TOC \o "1-2" \h \u </w:instrText>
          </w:r>
          <w:r>
            <w:rPr>
              <w:rStyle w:val="263"/>
              <w:rFonts w:hint="eastAsia" w:ascii="宋体" w:hAnsi="宋体" w:cs="宋体"/>
              <w:b/>
              <w:color w:val="000000"/>
              <w:sz w:val="36"/>
              <w:szCs w:val="36"/>
              <w:highlight w:val="none"/>
            </w:rPr>
            <w:fldChar w:fldCharType="separate"/>
          </w: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_Toc27878 </w:instrText>
          </w:r>
          <w:r>
            <w:rPr>
              <w:rFonts w:hint="eastAsia" w:ascii="宋体" w:hAnsi="宋体" w:cs="宋体"/>
              <w:szCs w:val="36"/>
              <w:highlight w:val="none"/>
            </w:rPr>
            <w:fldChar w:fldCharType="separate"/>
          </w:r>
          <w:r>
            <w:rPr>
              <w:rFonts w:hint="eastAsia" w:ascii="宋体" w:hAnsi="宋体" w:cs="宋体"/>
              <w:szCs w:val="36"/>
              <w:highlight w:val="none"/>
            </w:rPr>
            <w:t>竞争性磋商文件</w:t>
          </w:r>
          <w:r>
            <w:tab/>
          </w:r>
          <w:r>
            <w:fldChar w:fldCharType="begin"/>
          </w:r>
          <w:r>
            <w:instrText xml:space="preserve"> PAGEREF _Toc27878 \h </w:instrText>
          </w:r>
          <w:r>
            <w:fldChar w:fldCharType="separate"/>
          </w:r>
          <w:r>
            <w:t>1</w:t>
          </w:r>
          <w:r>
            <w:fldChar w:fldCharType="end"/>
          </w:r>
          <w:r>
            <w:rPr>
              <w:rFonts w:hint="eastAsia" w:ascii="宋体" w:hAnsi="宋体" w:cs="宋体"/>
              <w:color w:val="000000"/>
              <w:szCs w:val="36"/>
              <w:highlight w:val="none"/>
            </w:rPr>
            <w:fldChar w:fldCharType="end"/>
          </w:r>
        </w:p>
        <w:p w14:paraId="6D7E4F45">
          <w:pPr>
            <w:pStyle w:val="26"/>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_Toc24088 </w:instrText>
          </w:r>
          <w:r>
            <w:rPr>
              <w:rFonts w:hint="eastAsia" w:ascii="宋体" w:hAnsi="宋体" w:cs="宋体"/>
              <w:szCs w:val="36"/>
              <w:highlight w:val="none"/>
            </w:rPr>
            <w:fldChar w:fldCharType="separate"/>
          </w:r>
          <w:r>
            <w:rPr>
              <w:rFonts w:hint="eastAsia" w:ascii="宋体" w:hAnsi="宋体" w:cs="宋体"/>
              <w:bCs/>
              <w:highlight w:val="none"/>
            </w:rPr>
            <w:t>第一章 项目说明</w:t>
          </w:r>
          <w:r>
            <w:tab/>
          </w:r>
          <w:r>
            <w:fldChar w:fldCharType="begin"/>
          </w:r>
          <w:r>
            <w:instrText xml:space="preserve"> PAGEREF _Toc24088 \h </w:instrText>
          </w:r>
          <w:r>
            <w:fldChar w:fldCharType="separate"/>
          </w:r>
          <w:r>
            <w:t>1</w:t>
          </w:r>
          <w:r>
            <w:fldChar w:fldCharType="end"/>
          </w:r>
          <w:r>
            <w:rPr>
              <w:rFonts w:hint="eastAsia" w:ascii="宋体" w:hAnsi="宋体" w:cs="宋体"/>
              <w:color w:val="000000"/>
              <w:szCs w:val="36"/>
              <w:highlight w:val="none"/>
            </w:rPr>
            <w:fldChar w:fldCharType="end"/>
          </w:r>
        </w:p>
        <w:p w14:paraId="3C0EC838">
          <w:pPr>
            <w:pStyle w:val="26"/>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_Toc2497 </w:instrText>
          </w:r>
          <w:r>
            <w:rPr>
              <w:rFonts w:hint="eastAsia" w:ascii="宋体" w:hAnsi="宋体" w:cs="宋体"/>
              <w:szCs w:val="36"/>
              <w:highlight w:val="none"/>
            </w:rPr>
            <w:fldChar w:fldCharType="separate"/>
          </w:r>
          <w:r>
            <w:rPr>
              <w:rFonts w:hint="eastAsia" w:ascii="宋体" w:hAnsi="宋体" w:cs="宋体"/>
              <w:bCs/>
              <w:highlight w:val="none"/>
            </w:rPr>
            <w:t>第二章 磋商保证金</w:t>
          </w:r>
          <w:r>
            <w:tab/>
          </w:r>
          <w:r>
            <w:fldChar w:fldCharType="begin"/>
          </w:r>
          <w:r>
            <w:instrText xml:space="preserve"> PAGEREF _Toc2497 \h </w:instrText>
          </w:r>
          <w:r>
            <w:fldChar w:fldCharType="separate"/>
          </w:r>
          <w:r>
            <w:t>2</w:t>
          </w:r>
          <w:r>
            <w:fldChar w:fldCharType="end"/>
          </w:r>
          <w:r>
            <w:rPr>
              <w:rFonts w:hint="eastAsia" w:ascii="宋体" w:hAnsi="宋体" w:cs="宋体"/>
              <w:color w:val="000000"/>
              <w:szCs w:val="36"/>
              <w:highlight w:val="none"/>
            </w:rPr>
            <w:fldChar w:fldCharType="end"/>
          </w:r>
        </w:p>
        <w:p w14:paraId="5C34DF6C">
          <w:pPr>
            <w:pStyle w:val="26"/>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_Toc9655 </w:instrText>
          </w:r>
          <w:r>
            <w:rPr>
              <w:rFonts w:hint="eastAsia" w:ascii="宋体" w:hAnsi="宋体" w:cs="宋体"/>
              <w:szCs w:val="36"/>
              <w:highlight w:val="none"/>
            </w:rPr>
            <w:fldChar w:fldCharType="separate"/>
          </w:r>
          <w:r>
            <w:rPr>
              <w:rFonts w:hint="eastAsia" w:ascii="宋体" w:hAnsi="宋体" w:cs="宋体"/>
              <w:bCs/>
              <w:highlight w:val="none"/>
            </w:rPr>
            <w:t>第三章 响应文件</w:t>
          </w:r>
          <w:r>
            <w:tab/>
          </w:r>
          <w:r>
            <w:fldChar w:fldCharType="begin"/>
          </w:r>
          <w:r>
            <w:instrText xml:space="preserve"> PAGEREF _Toc9655 \h </w:instrText>
          </w:r>
          <w:r>
            <w:fldChar w:fldCharType="separate"/>
          </w:r>
          <w:r>
            <w:t>2</w:t>
          </w:r>
          <w:r>
            <w:fldChar w:fldCharType="end"/>
          </w:r>
          <w:r>
            <w:rPr>
              <w:rFonts w:hint="eastAsia" w:ascii="宋体" w:hAnsi="宋体" w:cs="宋体"/>
              <w:color w:val="000000"/>
              <w:szCs w:val="36"/>
              <w:highlight w:val="none"/>
            </w:rPr>
            <w:fldChar w:fldCharType="end"/>
          </w:r>
        </w:p>
        <w:p w14:paraId="0E8575EF">
          <w:pPr>
            <w:pStyle w:val="26"/>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_Toc24304 </w:instrText>
          </w:r>
          <w:r>
            <w:rPr>
              <w:rFonts w:hint="eastAsia" w:ascii="宋体" w:hAnsi="宋体" w:cs="宋体"/>
              <w:szCs w:val="36"/>
              <w:highlight w:val="none"/>
            </w:rPr>
            <w:fldChar w:fldCharType="separate"/>
          </w:r>
          <w:r>
            <w:rPr>
              <w:rFonts w:hint="eastAsia" w:ascii="宋体" w:hAnsi="宋体" w:cs="宋体"/>
              <w:bCs/>
              <w:highlight w:val="none"/>
            </w:rPr>
            <w:t>第四章 磋商相关说明</w:t>
          </w:r>
          <w:r>
            <w:tab/>
          </w:r>
          <w:r>
            <w:fldChar w:fldCharType="begin"/>
          </w:r>
          <w:r>
            <w:instrText xml:space="preserve"> PAGEREF _Toc24304 \h </w:instrText>
          </w:r>
          <w:r>
            <w:fldChar w:fldCharType="separate"/>
          </w:r>
          <w:r>
            <w:t>8</w:t>
          </w:r>
          <w:r>
            <w:fldChar w:fldCharType="end"/>
          </w:r>
          <w:r>
            <w:rPr>
              <w:rFonts w:hint="eastAsia" w:ascii="宋体" w:hAnsi="宋体" w:cs="宋体"/>
              <w:color w:val="000000"/>
              <w:szCs w:val="36"/>
              <w:highlight w:val="none"/>
            </w:rPr>
            <w:fldChar w:fldCharType="end"/>
          </w:r>
        </w:p>
        <w:p w14:paraId="212070D1">
          <w:pPr>
            <w:pStyle w:val="26"/>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_Toc3622 </w:instrText>
          </w:r>
          <w:r>
            <w:rPr>
              <w:rFonts w:hint="eastAsia" w:ascii="宋体" w:hAnsi="宋体" w:cs="宋体"/>
              <w:szCs w:val="36"/>
              <w:highlight w:val="none"/>
            </w:rPr>
            <w:fldChar w:fldCharType="separate"/>
          </w:r>
          <w:r>
            <w:rPr>
              <w:rFonts w:hint="eastAsia" w:ascii="宋体" w:hAnsi="宋体" w:cs="宋体"/>
              <w:bCs/>
              <w:highlight w:val="none"/>
            </w:rPr>
            <w:t>第五章 确定成交供应商及合同签订等</w:t>
          </w:r>
          <w:r>
            <w:tab/>
          </w:r>
          <w:r>
            <w:fldChar w:fldCharType="begin"/>
          </w:r>
          <w:r>
            <w:instrText xml:space="preserve"> PAGEREF _Toc3622 \h </w:instrText>
          </w:r>
          <w:r>
            <w:fldChar w:fldCharType="separate"/>
          </w:r>
          <w:r>
            <w:t>10</w:t>
          </w:r>
          <w:r>
            <w:fldChar w:fldCharType="end"/>
          </w:r>
          <w:r>
            <w:rPr>
              <w:rFonts w:hint="eastAsia" w:ascii="宋体" w:hAnsi="宋体" w:cs="宋体"/>
              <w:color w:val="000000"/>
              <w:szCs w:val="36"/>
              <w:highlight w:val="none"/>
            </w:rPr>
            <w:fldChar w:fldCharType="end"/>
          </w:r>
        </w:p>
        <w:p w14:paraId="7A3278BB">
          <w:pPr>
            <w:pStyle w:val="26"/>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_Toc10582 </w:instrText>
          </w:r>
          <w:r>
            <w:rPr>
              <w:rFonts w:hint="eastAsia" w:ascii="宋体" w:hAnsi="宋体" w:cs="宋体"/>
              <w:szCs w:val="36"/>
              <w:highlight w:val="none"/>
            </w:rPr>
            <w:fldChar w:fldCharType="separate"/>
          </w:r>
          <w:r>
            <w:rPr>
              <w:rFonts w:hint="eastAsia" w:ascii="宋体" w:hAnsi="宋体" w:cs="宋体"/>
              <w:bCs/>
              <w:highlight w:val="none"/>
            </w:rPr>
            <w:t>第六章 磋商文件的澄清或者修改</w:t>
          </w:r>
          <w:r>
            <w:tab/>
          </w:r>
          <w:r>
            <w:fldChar w:fldCharType="begin"/>
          </w:r>
          <w:r>
            <w:instrText xml:space="preserve"> PAGEREF _Toc10582 \h </w:instrText>
          </w:r>
          <w:r>
            <w:fldChar w:fldCharType="separate"/>
          </w:r>
          <w:r>
            <w:t>10</w:t>
          </w:r>
          <w:r>
            <w:fldChar w:fldCharType="end"/>
          </w:r>
          <w:r>
            <w:rPr>
              <w:rFonts w:hint="eastAsia" w:ascii="宋体" w:hAnsi="宋体" w:cs="宋体"/>
              <w:color w:val="000000"/>
              <w:szCs w:val="36"/>
              <w:highlight w:val="none"/>
            </w:rPr>
            <w:fldChar w:fldCharType="end"/>
          </w:r>
        </w:p>
        <w:p w14:paraId="01FB7203">
          <w:pPr>
            <w:pStyle w:val="26"/>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_Toc28931 </w:instrText>
          </w:r>
          <w:r>
            <w:rPr>
              <w:rFonts w:hint="eastAsia" w:ascii="宋体" w:hAnsi="宋体" w:cs="宋体"/>
              <w:szCs w:val="36"/>
              <w:highlight w:val="none"/>
            </w:rPr>
            <w:fldChar w:fldCharType="separate"/>
          </w:r>
          <w:r>
            <w:rPr>
              <w:rFonts w:hint="eastAsia" w:ascii="宋体" w:hAnsi="宋体" w:cs="宋体"/>
              <w:bCs/>
              <w:highlight w:val="none"/>
            </w:rPr>
            <w:t>第七章 询问和质疑</w:t>
          </w:r>
          <w:r>
            <w:tab/>
          </w:r>
          <w:r>
            <w:fldChar w:fldCharType="begin"/>
          </w:r>
          <w:r>
            <w:instrText xml:space="preserve"> PAGEREF _Toc28931 \h </w:instrText>
          </w:r>
          <w:r>
            <w:fldChar w:fldCharType="separate"/>
          </w:r>
          <w:r>
            <w:t>10</w:t>
          </w:r>
          <w:r>
            <w:fldChar w:fldCharType="end"/>
          </w:r>
          <w:r>
            <w:rPr>
              <w:rFonts w:hint="eastAsia" w:ascii="宋体" w:hAnsi="宋体" w:cs="宋体"/>
              <w:color w:val="000000"/>
              <w:szCs w:val="36"/>
              <w:highlight w:val="none"/>
            </w:rPr>
            <w:fldChar w:fldCharType="end"/>
          </w:r>
        </w:p>
        <w:p w14:paraId="3D8A1B40">
          <w:pPr>
            <w:pStyle w:val="26"/>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_Toc21302 </w:instrText>
          </w:r>
          <w:r>
            <w:rPr>
              <w:rFonts w:hint="eastAsia" w:ascii="宋体" w:hAnsi="宋体" w:cs="宋体"/>
              <w:szCs w:val="36"/>
              <w:highlight w:val="none"/>
            </w:rPr>
            <w:fldChar w:fldCharType="separate"/>
          </w:r>
          <w:r>
            <w:rPr>
              <w:rFonts w:hint="eastAsia" w:ascii="宋体" w:hAnsi="宋体" w:cs="宋体"/>
              <w:bCs/>
              <w:highlight w:val="none"/>
            </w:rPr>
            <w:t>第八章 联系方式</w:t>
          </w:r>
          <w:r>
            <w:tab/>
          </w:r>
          <w:r>
            <w:fldChar w:fldCharType="begin"/>
          </w:r>
          <w:r>
            <w:instrText xml:space="preserve"> PAGEREF _Toc21302 \h </w:instrText>
          </w:r>
          <w:r>
            <w:fldChar w:fldCharType="separate"/>
          </w:r>
          <w:r>
            <w:t>11</w:t>
          </w:r>
          <w:r>
            <w:fldChar w:fldCharType="end"/>
          </w:r>
          <w:r>
            <w:rPr>
              <w:rFonts w:hint="eastAsia" w:ascii="宋体" w:hAnsi="宋体" w:cs="宋体"/>
              <w:color w:val="000000"/>
              <w:szCs w:val="36"/>
              <w:highlight w:val="none"/>
            </w:rPr>
            <w:fldChar w:fldCharType="end"/>
          </w:r>
        </w:p>
        <w:p w14:paraId="553AEE35">
          <w:pPr>
            <w:pStyle w:val="26"/>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_Toc12828 </w:instrText>
          </w:r>
          <w:r>
            <w:rPr>
              <w:rFonts w:hint="eastAsia" w:ascii="宋体" w:hAnsi="宋体" w:cs="宋体"/>
              <w:szCs w:val="36"/>
              <w:highlight w:val="none"/>
            </w:rPr>
            <w:fldChar w:fldCharType="separate"/>
          </w:r>
          <w:r>
            <w:rPr>
              <w:rFonts w:hint="eastAsia" w:ascii="宋体" w:hAnsi="宋体" w:cs="宋体"/>
              <w:bCs/>
              <w:highlight w:val="none"/>
            </w:rPr>
            <w:t>第九章 其他要求及附件</w:t>
          </w:r>
          <w:r>
            <w:tab/>
          </w:r>
          <w:r>
            <w:fldChar w:fldCharType="begin"/>
          </w:r>
          <w:r>
            <w:instrText xml:space="preserve"> PAGEREF _Toc12828 \h </w:instrText>
          </w:r>
          <w:r>
            <w:fldChar w:fldCharType="separate"/>
          </w:r>
          <w:r>
            <w:t>11</w:t>
          </w:r>
          <w:r>
            <w:fldChar w:fldCharType="end"/>
          </w:r>
          <w:r>
            <w:rPr>
              <w:rFonts w:hint="eastAsia" w:ascii="宋体" w:hAnsi="宋体" w:cs="宋体"/>
              <w:color w:val="000000"/>
              <w:szCs w:val="36"/>
              <w:highlight w:val="none"/>
            </w:rPr>
            <w:fldChar w:fldCharType="end"/>
          </w:r>
        </w:p>
        <w:p w14:paraId="58B01B24">
          <w:pPr>
            <w:pStyle w:val="32"/>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_Toc12632 </w:instrText>
          </w:r>
          <w:r>
            <w:rPr>
              <w:rFonts w:hint="eastAsia" w:ascii="宋体" w:hAnsi="宋体" w:cs="宋体"/>
              <w:szCs w:val="36"/>
              <w:highlight w:val="none"/>
            </w:rPr>
            <w:fldChar w:fldCharType="separate"/>
          </w:r>
          <w:r>
            <w:rPr>
              <w:rFonts w:hint="eastAsia" w:ascii="宋体" w:hAnsi="宋体" w:cs="宋体"/>
              <w:highlight w:val="none"/>
            </w:rPr>
            <w:t>1、评分细则</w:t>
          </w:r>
          <w:r>
            <w:tab/>
          </w:r>
          <w:r>
            <w:fldChar w:fldCharType="begin"/>
          </w:r>
          <w:r>
            <w:instrText xml:space="preserve"> PAGEREF _Toc12632 \h </w:instrText>
          </w:r>
          <w:r>
            <w:fldChar w:fldCharType="separate"/>
          </w:r>
          <w:r>
            <w:t>13</w:t>
          </w:r>
          <w:r>
            <w:fldChar w:fldCharType="end"/>
          </w:r>
          <w:r>
            <w:rPr>
              <w:rFonts w:hint="eastAsia" w:ascii="宋体" w:hAnsi="宋体" w:cs="宋体"/>
              <w:color w:val="000000"/>
              <w:szCs w:val="36"/>
              <w:highlight w:val="none"/>
            </w:rPr>
            <w:fldChar w:fldCharType="end"/>
          </w:r>
        </w:p>
        <w:p w14:paraId="44929BCA">
          <w:pPr>
            <w:pStyle w:val="32"/>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_Toc6793 </w:instrText>
          </w:r>
          <w:r>
            <w:rPr>
              <w:rFonts w:hint="eastAsia" w:ascii="宋体" w:hAnsi="宋体" w:cs="宋体"/>
              <w:szCs w:val="36"/>
              <w:highlight w:val="none"/>
            </w:rPr>
            <w:fldChar w:fldCharType="separate"/>
          </w:r>
          <w:r>
            <w:rPr>
              <w:rFonts w:hint="eastAsia" w:ascii="宋体" w:hAnsi="宋体" w:cs="宋体"/>
              <w:bCs/>
              <w:szCs w:val="36"/>
              <w:highlight w:val="none"/>
            </w:rPr>
            <w:t>2、项目要求（采购需求）</w:t>
          </w:r>
          <w:r>
            <w:tab/>
          </w:r>
          <w:r>
            <w:fldChar w:fldCharType="begin"/>
          </w:r>
          <w:r>
            <w:instrText xml:space="preserve"> PAGEREF _Toc6793 \h </w:instrText>
          </w:r>
          <w:r>
            <w:fldChar w:fldCharType="separate"/>
          </w:r>
          <w:r>
            <w:t>15</w:t>
          </w:r>
          <w:r>
            <w:fldChar w:fldCharType="end"/>
          </w:r>
          <w:r>
            <w:rPr>
              <w:rFonts w:hint="eastAsia" w:ascii="宋体" w:hAnsi="宋体" w:cs="宋体"/>
              <w:color w:val="000000"/>
              <w:szCs w:val="36"/>
              <w:highlight w:val="none"/>
            </w:rPr>
            <w:fldChar w:fldCharType="end"/>
          </w:r>
        </w:p>
        <w:p w14:paraId="432E020D">
          <w:pPr>
            <w:pStyle w:val="32"/>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_Toc14909 </w:instrText>
          </w:r>
          <w:r>
            <w:rPr>
              <w:rFonts w:hint="eastAsia" w:ascii="宋体" w:hAnsi="宋体" w:cs="宋体"/>
              <w:szCs w:val="36"/>
              <w:highlight w:val="none"/>
            </w:rPr>
            <w:fldChar w:fldCharType="separate"/>
          </w:r>
          <w:r>
            <w:rPr>
              <w:rFonts w:hint="eastAsia" w:ascii="宋体" w:hAnsi="宋体" w:cs="宋体"/>
              <w:highlight w:val="none"/>
            </w:rPr>
            <w:t>3、磋商</w:t>
          </w:r>
          <w:r>
            <w:rPr>
              <w:rFonts w:hint="eastAsia" w:ascii="宋体" w:hAnsi="宋体" w:cs="宋体"/>
              <w:bCs/>
              <w:highlight w:val="none"/>
            </w:rPr>
            <w:t>报价表</w:t>
          </w:r>
          <w:r>
            <w:tab/>
          </w:r>
          <w:r>
            <w:fldChar w:fldCharType="begin"/>
          </w:r>
          <w:r>
            <w:instrText xml:space="preserve"> PAGEREF _Toc14909 \h </w:instrText>
          </w:r>
          <w:r>
            <w:fldChar w:fldCharType="separate"/>
          </w:r>
          <w:r>
            <w:t>22</w:t>
          </w:r>
          <w:r>
            <w:fldChar w:fldCharType="end"/>
          </w:r>
          <w:r>
            <w:rPr>
              <w:rFonts w:hint="eastAsia" w:ascii="宋体" w:hAnsi="宋体" w:cs="宋体"/>
              <w:color w:val="000000"/>
              <w:szCs w:val="36"/>
              <w:highlight w:val="none"/>
            </w:rPr>
            <w:fldChar w:fldCharType="end"/>
          </w:r>
        </w:p>
        <w:p w14:paraId="6A92E4B3">
          <w:pPr>
            <w:pStyle w:val="32"/>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_Toc22909 </w:instrText>
          </w:r>
          <w:r>
            <w:rPr>
              <w:rFonts w:hint="eastAsia" w:ascii="宋体" w:hAnsi="宋体" w:cs="宋体"/>
              <w:szCs w:val="36"/>
              <w:highlight w:val="none"/>
            </w:rPr>
            <w:fldChar w:fldCharType="separate"/>
          </w:r>
          <w:r>
            <w:rPr>
              <w:rFonts w:hint="eastAsia" w:ascii="宋体" w:hAnsi="宋体" w:cs="宋体"/>
              <w:bCs/>
              <w:highlight w:val="none"/>
            </w:rPr>
            <w:t>4、分项价格表</w:t>
          </w:r>
          <w:r>
            <w:tab/>
          </w:r>
          <w:r>
            <w:fldChar w:fldCharType="begin"/>
          </w:r>
          <w:r>
            <w:instrText xml:space="preserve"> PAGEREF _Toc22909 \h </w:instrText>
          </w:r>
          <w:r>
            <w:fldChar w:fldCharType="separate"/>
          </w:r>
          <w:r>
            <w:t>23</w:t>
          </w:r>
          <w:r>
            <w:fldChar w:fldCharType="end"/>
          </w:r>
          <w:r>
            <w:rPr>
              <w:rFonts w:hint="eastAsia" w:ascii="宋体" w:hAnsi="宋体" w:cs="宋体"/>
              <w:color w:val="000000"/>
              <w:szCs w:val="36"/>
              <w:highlight w:val="none"/>
            </w:rPr>
            <w:fldChar w:fldCharType="end"/>
          </w:r>
        </w:p>
        <w:p w14:paraId="5D9149E5">
          <w:pPr>
            <w:pStyle w:val="32"/>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_Toc4118 </w:instrText>
          </w:r>
          <w:r>
            <w:rPr>
              <w:rFonts w:hint="eastAsia" w:ascii="宋体" w:hAnsi="宋体" w:cs="宋体"/>
              <w:szCs w:val="36"/>
              <w:highlight w:val="none"/>
            </w:rPr>
            <w:fldChar w:fldCharType="separate"/>
          </w:r>
          <w:r>
            <w:rPr>
              <w:rFonts w:hint="eastAsia" w:ascii="宋体" w:hAnsi="宋体" w:cs="宋体"/>
              <w:bCs/>
              <w:highlight w:val="none"/>
            </w:rPr>
            <w:t>5、偏离表</w:t>
          </w:r>
          <w:r>
            <w:tab/>
          </w:r>
          <w:r>
            <w:fldChar w:fldCharType="begin"/>
          </w:r>
          <w:r>
            <w:instrText xml:space="preserve"> PAGEREF _Toc4118 \h </w:instrText>
          </w:r>
          <w:r>
            <w:fldChar w:fldCharType="separate"/>
          </w:r>
          <w:r>
            <w:t>24</w:t>
          </w:r>
          <w:r>
            <w:fldChar w:fldCharType="end"/>
          </w:r>
          <w:r>
            <w:rPr>
              <w:rFonts w:hint="eastAsia" w:ascii="宋体" w:hAnsi="宋体" w:cs="宋体"/>
              <w:color w:val="000000"/>
              <w:szCs w:val="36"/>
              <w:highlight w:val="none"/>
            </w:rPr>
            <w:fldChar w:fldCharType="end"/>
          </w:r>
        </w:p>
        <w:p w14:paraId="602B59E1">
          <w:pPr>
            <w:pStyle w:val="32"/>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_Toc16626 </w:instrText>
          </w:r>
          <w:r>
            <w:rPr>
              <w:rFonts w:hint="eastAsia" w:ascii="宋体" w:hAnsi="宋体" w:cs="宋体"/>
              <w:szCs w:val="36"/>
              <w:highlight w:val="none"/>
            </w:rPr>
            <w:fldChar w:fldCharType="separate"/>
          </w:r>
          <w:r>
            <w:rPr>
              <w:rFonts w:hint="eastAsia" w:ascii="宋体" w:hAnsi="宋体" w:cs="宋体"/>
              <w:highlight w:val="none"/>
            </w:rPr>
            <w:t>6、拟签订的合同文本</w:t>
          </w:r>
          <w:r>
            <w:tab/>
          </w:r>
          <w:r>
            <w:fldChar w:fldCharType="begin"/>
          </w:r>
          <w:r>
            <w:instrText xml:space="preserve"> PAGEREF _Toc16626 \h </w:instrText>
          </w:r>
          <w:r>
            <w:fldChar w:fldCharType="separate"/>
          </w:r>
          <w:r>
            <w:t>25</w:t>
          </w:r>
          <w:r>
            <w:fldChar w:fldCharType="end"/>
          </w:r>
          <w:r>
            <w:rPr>
              <w:rFonts w:hint="eastAsia" w:ascii="宋体" w:hAnsi="宋体" w:cs="宋体"/>
              <w:color w:val="000000"/>
              <w:szCs w:val="36"/>
              <w:highlight w:val="none"/>
            </w:rPr>
            <w:fldChar w:fldCharType="end"/>
          </w:r>
        </w:p>
        <w:p w14:paraId="063FEBEA">
          <w:pPr>
            <w:pStyle w:val="32"/>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_Toc15195 </w:instrText>
          </w:r>
          <w:r>
            <w:rPr>
              <w:rFonts w:hint="eastAsia" w:ascii="宋体" w:hAnsi="宋体" w:cs="宋体"/>
              <w:szCs w:val="36"/>
              <w:highlight w:val="none"/>
            </w:rPr>
            <w:fldChar w:fldCharType="separate"/>
          </w:r>
          <w:r>
            <w:rPr>
              <w:rFonts w:hint="eastAsia" w:ascii="宋体" w:hAnsi="宋体" w:cs="宋体"/>
              <w:highlight w:val="none"/>
            </w:rPr>
            <w:t>7、承诺书</w:t>
          </w:r>
          <w:r>
            <w:tab/>
          </w:r>
          <w:r>
            <w:fldChar w:fldCharType="begin"/>
          </w:r>
          <w:r>
            <w:instrText xml:space="preserve"> PAGEREF _Toc15195 \h </w:instrText>
          </w:r>
          <w:r>
            <w:fldChar w:fldCharType="separate"/>
          </w:r>
          <w:r>
            <w:t>33</w:t>
          </w:r>
          <w:r>
            <w:fldChar w:fldCharType="end"/>
          </w:r>
          <w:r>
            <w:rPr>
              <w:rFonts w:hint="eastAsia" w:ascii="宋体" w:hAnsi="宋体" w:cs="宋体"/>
              <w:color w:val="000000"/>
              <w:szCs w:val="36"/>
              <w:highlight w:val="none"/>
            </w:rPr>
            <w:fldChar w:fldCharType="end"/>
          </w:r>
        </w:p>
        <w:p w14:paraId="186ED6A9">
          <w:pPr>
            <w:pStyle w:val="32"/>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_Toc17493 </w:instrText>
          </w:r>
          <w:r>
            <w:rPr>
              <w:rFonts w:hint="eastAsia" w:ascii="宋体" w:hAnsi="宋体" w:cs="宋体"/>
              <w:szCs w:val="36"/>
              <w:highlight w:val="none"/>
            </w:rPr>
            <w:fldChar w:fldCharType="separate"/>
          </w:r>
          <w:r>
            <w:rPr>
              <w:rFonts w:hint="eastAsia" w:ascii="宋体" w:hAnsi="宋体" w:eastAsia="宋体" w:cs="宋体"/>
              <w:highlight w:val="none"/>
              <w:lang w:val="en-US" w:eastAsia="zh-CN"/>
            </w:rPr>
            <w:t>8、</w:t>
          </w:r>
          <w:r>
            <w:rPr>
              <w:rFonts w:hint="eastAsia" w:ascii="宋体" w:hAnsi="宋体" w:eastAsia="宋体" w:cs="宋体"/>
              <w:highlight w:val="none"/>
            </w:rPr>
            <w:t>授权委托书</w:t>
          </w:r>
          <w:r>
            <w:tab/>
          </w:r>
          <w:r>
            <w:fldChar w:fldCharType="begin"/>
          </w:r>
          <w:r>
            <w:instrText xml:space="preserve"> PAGEREF _Toc17493 \h </w:instrText>
          </w:r>
          <w:r>
            <w:fldChar w:fldCharType="separate"/>
          </w:r>
          <w:r>
            <w:t>34</w:t>
          </w:r>
          <w:r>
            <w:fldChar w:fldCharType="end"/>
          </w:r>
          <w:r>
            <w:rPr>
              <w:rFonts w:hint="eastAsia" w:ascii="宋体" w:hAnsi="宋体" w:cs="宋体"/>
              <w:color w:val="000000"/>
              <w:szCs w:val="36"/>
              <w:highlight w:val="none"/>
            </w:rPr>
            <w:fldChar w:fldCharType="end"/>
          </w:r>
        </w:p>
        <w:p w14:paraId="7AD2DA79">
          <w:pPr>
            <w:pStyle w:val="32"/>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_Toc9015 </w:instrText>
          </w:r>
          <w:r>
            <w:rPr>
              <w:rFonts w:hint="eastAsia" w:ascii="宋体" w:hAnsi="宋体" w:cs="宋体"/>
              <w:szCs w:val="36"/>
              <w:highlight w:val="none"/>
            </w:rPr>
            <w:fldChar w:fldCharType="separate"/>
          </w:r>
          <w:r>
            <w:rPr>
              <w:rFonts w:hint="eastAsia" w:ascii="宋体" w:hAnsi="宋体" w:cs="宋体"/>
              <w:szCs w:val="36"/>
              <w:lang w:val="en-US" w:eastAsia="zh-CN" w:bidi="ar-SA"/>
            </w:rPr>
            <w:t>9</w:t>
          </w:r>
          <w:r>
            <w:rPr>
              <w:rFonts w:hint="eastAsia" w:ascii="宋体" w:hAnsi="宋体" w:eastAsia="宋体" w:cs="宋体"/>
              <w:szCs w:val="36"/>
              <w:lang w:val="en-US" w:eastAsia="zh-CN" w:bidi="ar-SA"/>
            </w:rPr>
            <w:t>、</w:t>
          </w:r>
          <w:r>
            <w:rPr>
              <w:rFonts w:hint="eastAsia" w:ascii="宋体" w:hAnsi="宋体" w:cs="宋体"/>
              <w:szCs w:val="36"/>
              <w:highlight w:val="none"/>
            </w:rPr>
            <w:t>中小企业声明函</w:t>
          </w:r>
          <w:r>
            <w:tab/>
          </w:r>
          <w:r>
            <w:fldChar w:fldCharType="begin"/>
          </w:r>
          <w:r>
            <w:instrText xml:space="preserve"> PAGEREF _Toc9015 \h </w:instrText>
          </w:r>
          <w:r>
            <w:fldChar w:fldCharType="separate"/>
          </w:r>
          <w:r>
            <w:t>35</w:t>
          </w:r>
          <w:r>
            <w:fldChar w:fldCharType="end"/>
          </w:r>
          <w:r>
            <w:rPr>
              <w:rFonts w:hint="eastAsia" w:ascii="宋体" w:hAnsi="宋体" w:cs="宋体"/>
              <w:color w:val="000000"/>
              <w:szCs w:val="36"/>
              <w:highlight w:val="none"/>
            </w:rPr>
            <w:fldChar w:fldCharType="end"/>
          </w:r>
        </w:p>
        <w:p w14:paraId="74367B90">
          <w:pPr>
            <w:pStyle w:val="32"/>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_Toc12757 </w:instrText>
          </w:r>
          <w:r>
            <w:rPr>
              <w:rFonts w:hint="eastAsia" w:ascii="宋体" w:hAnsi="宋体" w:cs="宋体"/>
              <w:szCs w:val="36"/>
              <w:highlight w:val="none"/>
            </w:rPr>
            <w:fldChar w:fldCharType="separate"/>
          </w:r>
          <w:r>
            <w:rPr>
              <w:rFonts w:hint="eastAsia" w:ascii="宋体" w:hAnsi="宋体" w:cs="宋体"/>
              <w:bCs/>
              <w:szCs w:val="36"/>
              <w:highlight w:val="none"/>
              <w:lang w:val="en-US"/>
            </w:rPr>
            <w:t>10</w:t>
          </w:r>
          <w:r>
            <w:rPr>
              <w:rFonts w:hint="eastAsia" w:ascii="宋体" w:hAnsi="宋体" w:cs="宋体"/>
              <w:bCs/>
              <w:szCs w:val="36"/>
              <w:highlight w:val="none"/>
            </w:rPr>
            <w:t>、</w:t>
          </w:r>
          <w:r>
            <w:rPr>
              <w:rFonts w:hint="eastAsia" w:ascii="宋体" w:hAnsi="宋体" w:cs="宋体"/>
              <w:szCs w:val="36"/>
              <w:highlight w:val="none"/>
            </w:rPr>
            <w:t>供应商参加政府采购活动前3年内在经营活动中没有重大违法记录的书面声明</w:t>
          </w:r>
          <w:r>
            <w:tab/>
          </w:r>
          <w:r>
            <w:fldChar w:fldCharType="begin"/>
          </w:r>
          <w:r>
            <w:instrText xml:space="preserve"> PAGEREF _Toc12757 \h </w:instrText>
          </w:r>
          <w:r>
            <w:fldChar w:fldCharType="separate"/>
          </w:r>
          <w:r>
            <w:t>37</w:t>
          </w:r>
          <w:r>
            <w:fldChar w:fldCharType="end"/>
          </w:r>
          <w:r>
            <w:rPr>
              <w:rFonts w:hint="eastAsia" w:ascii="宋体" w:hAnsi="宋体" w:cs="宋体"/>
              <w:color w:val="000000"/>
              <w:szCs w:val="36"/>
              <w:highlight w:val="none"/>
            </w:rPr>
            <w:fldChar w:fldCharType="end"/>
          </w:r>
        </w:p>
        <w:p w14:paraId="4571F0DC">
          <w:pPr>
            <w:pStyle w:val="32"/>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_Toc31260 </w:instrText>
          </w:r>
          <w:r>
            <w:rPr>
              <w:rFonts w:hint="eastAsia" w:ascii="宋体" w:hAnsi="宋体" w:cs="宋体"/>
              <w:szCs w:val="36"/>
              <w:highlight w:val="none"/>
            </w:rPr>
            <w:fldChar w:fldCharType="separate"/>
          </w:r>
          <w:r>
            <w:rPr>
              <w:rFonts w:hint="eastAsia" w:ascii="宋体" w:hAnsi="宋体" w:cs="宋体"/>
              <w:szCs w:val="36"/>
              <w:highlight w:val="none"/>
              <w:lang w:val="en-US"/>
            </w:rPr>
            <w:t>11</w:t>
          </w:r>
          <w:r>
            <w:rPr>
              <w:rFonts w:hint="eastAsia" w:ascii="宋体" w:hAnsi="宋体" w:cs="宋体"/>
              <w:szCs w:val="36"/>
              <w:highlight w:val="none"/>
            </w:rPr>
            <w:t>、具备履行合同所必需的设备和专业技术能力的书面声明</w:t>
          </w:r>
          <w:r>
            <w:tab/>
          </w:r>
          <w:r>
            <w:fldChar w:fldCharType="begin"/>
          </w:r>
          <w:r>
            <w:instrText xml:space="preserve"> PAGEREF _Toc31260 \h </w:instrText>
          </w:r>
          <w:r>
            <w:fldChar w:fldCharType="separate"/>
          </w:r>
          <w:r>
            <w:t>38</w:t>
          </w:r>
          <w:r>
            <w:fldChar w:fldCharType="end"/>
          </w:r>
          <w:r>
            <w:rPr>
              <w:rFonts w:hint="eastAsia" w:ascii="宋体" w:hAnsi="宋体" w:cs="宋体"/>
              <w:color w:val="000000"/>
              <w:szCs w:val="36"/>
              <w:highlight w:val="none"/>
            </w:rPr>
            <w:fldChar w:fldCharType="end"/>
          </w:r>
        </w:p>
        <w:p w14:paraId="2FAA24FF">
          <w:pPr>
            <w:pStyle w:val="32"/>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_Toc8977 </w:instrText>
          </w:r>
          <w:r>
            <w:rPr>
              <w:rFonts w:hint="eastAsia" w:ascii="宋体" w:hAnsi="宋体" w:cs="宋体"/>
              <w:szCs w:val="36"/>
              <w:highlight w:val="none"/>
            </w:rPr>
            <w:fldChar w:fldCharType="separate"/>
          </w:r>
          <w:r>
            <w:rPr>
              <w:rFonts w:hint="eastAsia" w:ascii="宋体" w:hAnsi="宋体" w:cs="宋体"/>
              <w:szCs w:val="36"/>
              <w:highlight w:val="none"/>
              <w:lang w:val="en-US"/>
            </w:rPr>
            <w:t>12</w:t>
          </w:r>
          <w:r>
            <w:rPr>
              <w:rFonts w:hint="eastAsia" w:ascii="宋体" w:hAnsi="宋体" w:cs="宋体"/>
              <w:szCs w:val="36"/>
              <w:highlight w:val="none"/>
            </w:rPr>
            <w:t>、残疾人福利性单位声明函</w:t>
          </w:r>
          <w:r>
            <w:tab/>
          </w:r>
          <w:r>
            <w:fldChar w:fldCharType="begin"/>
          </w:r>
          <w:r>
            <w:instrText xml:space="preserve"> PAGEREF _Toc8977 \h </w:instrText>
          </w:r>
          <w:r>
            <w:fldChar w:fldCharType="separate"/>
          </w:r>
          <w:r>
            <w:t>39</w:t>
          </w:r>
          <w:r>
            <w:fldChar w:fldCharType="end"/>
          </w:r>
          <w:r>
            <w:rPr>
              <w:rFonts w:hint="eastAsia" w:ascii="宋体" w:hAnsi="宋体" w:cs="宋体"/>
              <w:color w:val="000000"/>
              <w:szCs w:val="36"/>
              <w:highlight w:val="none"/>
            </w:rPr>
            <w:fldChar w:fldCharType="end"/>
          </w:r>
        </w:p>
        <w:p w14:paraId="49F2E626">
          <w:pPr>
            <w:pStyle w:val="32"/>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_Toc18499 </w:instrText>
          </w:r>
          <w:r>
            <w:rPr>
              <w:rFonts w:hint="eastAsia" w:ascii="宋体" w:hAnsi="宋体" w:cs="宋体"/>
              <w:szCs w:val="36"/>
              <w:highlight w:val="none"/>
            </w:rPr>
            <w:fldChar w:fldCharType="separate"/>
          </w:r>
          <w:r>
            <w:rPr>
              <w:rFonts w:hint="eastAsia" w:ascii="宋体" w:hAnsi="宋体" w:cs="宋体"/>
              <w:szCs w:val="36"/>
              <w:highlight w:val="none"/>
              <w:lang w:val="en-US"/>
            </w:rPr>
            <w:t>13</w:t>
          </w:r>
          <w:r>
            <w:rPr>
              <w:rFonts w:hint="eastAsia" w:ascii="宋体" w:hAnsi="宋体" w:cs="宋体"/>
              <w:szCs w:val="36"/>
              <w:highlight w:val="none"/>
            </w:rPr>
            <w:t>、代理服务收费标准</w:t>
          </w:r>
          <w:r>
            <w:tab/>
          </w:r>
          <w:r>
            <w:fldChar w:fldCharType="begin"/>
          </w:r>
          <w:r>
            <w:instrText xml:space="preserve"> PAGEREF _Toc18499 \h </w:instrText>
          </w:r>
          <w:r>
            <w:fldChar w:fldCharType="separate"/>
          </w:r>
          <w:r>
            <w:t>41</w:t>
          </w:r>
          <w:r>
            <w:fldChar w:fldCharType="end"/>
          </w:r>
          <w:r>
            <w:rPr>
              <w:rFonts w:hint="eastAsia" w:ascii="宋体" w:hAnsi="宋体" w:cs="宋体"/>
              <w:color w:val="000000"/>
              <w:szCs w:val="36"/>
              <w:highlight w:val="none"/>
            </w:rPr>
            <w:fldChar w:fldCharType="end"/>
          </w:r>
        </w:p>
        <w:p w14:paraId="38326E9F">
          <w:pPr>
            <w:pStyle w:val="32"/>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_Toc18475 </w:instrText>
          </w:r>
          <w:r>
            <w:rPr>
              <w:rFonts w:hint="eastAsia" w:ascii="宋体" w:hAnsi="宋体" w:cs="宋体"/>
              <w:szCs w:val="36"/>
              <w:highlight w:val="none"/>
            </w:rPr>
            <w:fldChar w:fldCharType="separate"/>
          </w:r>
          <w:r>
            <w:rPr>
              <w:rFonts w:hint="eastAsia" w:ascii="宋体" w:hAnsi="宋体" w:cs="宋体"/>
              <w:szCs w:val="36"/>
              <w:highlight w:val="none"/>
              <w:lang w:val="en-US"/>
            </w:rPr>
            <w:t>14</w:t>
          </w:r>
          <w:r>
            <w:rPr>
              <w:rFonts w:hint="eastAsia" w:ascii="宋体" w:hAnsi="宋体" w:cs="宋体"/>
              <w:szCs w:val="36"/>
              <w:highlight w:val="none"/>
            </w:rPr>
            <w:t>、预付款保函支付条款模板</w:t>
          </w:r>
          <w:r>
            <w:tab/>
          </w:r>
          <w:r>
            <w:fldChar w:fldCharType="begin"/>
          </w:r>
          <w:r>
            <w:instrText xml:space="preserve"> PAGEREF _Toc18475 \h </w:instrText>
          </w:r>
          <w:r>
            <w:fldChar w:fldCharType="separate"/>
          </w:r>
          <w:r>
            <w:t>42</w:t>
          </w:r>
          <w:r>
            <w:fldChar w:fldCharType="end"/>
          </w:r>
          <w:r>
            <w:rPr>
              <w:rFonts w:hint="eastAsia" w:ascii="宋体" w:hAnsi="宋体" w:cs="宋体"/>
              <w:color w:val="000000"/>
              <w:szCs w:val="36"/>
              <w:highlight w:val="none"/>
            </w:rPr>
            <w:fldChar w:fldCharType="end"/>
          </w:r>
        </w:p>
        <w:p w14:paraId="1AA8B2B8">
          <w:pPr>
            <w:pStyle w:val="32"/>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_Toc19173 </w:instrText>
          </w:r>
          <w:r>
            <w:rPr>
              <w:rFonts w:hint="eastAsia" w:ascii="宋体" w:hAnsi="宋体" w:cs="宋体"/>
              <w:szCs w:val="36"/>
              <w:highlight w:val="none"/>
            </w:rPr>
            <w:fldChar w:fldCharType="separate"/>
          </w:r>
          <w:r>
            <w:rPr>
              <w:rFonts w:hint="eastAsia" w:ascii="宋体" w:hAnsi="宋体" w:cs="宋体"/>
              <w:szCs w:val="36"/>
              <w:highlight w:val="none"/>
              <w:lang w:val="en-US" w:eastAsia="zh-CN"/>
            </w:rPr>
            <w:t>15</w:t>
          </w:r>
          <w:r>
            <w:rPr>
              <w:rFonts w:hint="eastAsia" w:ascii="宋体" w:hAnsi="宋体" w:eastAsia="宋体" w:cs="宋体"/>
              <w:szCs w:val="36"/>
              <w:highlight w:val="none"/>
              <w:lang w:val="en-US" w:eastAsia="zh-CN"/>
            </w:rPr>
            <w:t>、联合体协议书（如有）</w:t>
          </w:r>
          <w:r>
            <w:tab/>
          </w:r>
          <w:r>
            <w:fldChar w:fldCharType="begin"/>
          </w:r>
          <w:r>
            <w:instrText xml:space="preserve"> PAGEREF _Toc19173 \h </w:instrText>
          </w:r>
          <w:r>
            <w:fldChar w:fldCharType="separate"/>
          </w:r>
          <w:r>
            <w:t>43</w:t>
          </w:r>
          <w:r>
            <w:fldChar w:fldCharType="end"/>
          </w:r>
          <w:r>
            <w:rPr>
              <w:rFonts w:hint="eastAsia" w:ascii="宋体" w:hAnsi="宋体" w:cs="宋体"/>
              <w:color w:val="000000"/>
              <w:szCs w:val="36"/>
              <w:highlight w:val="none"/>
            </w:rPr>
            <w:fldChar w:fldCharType="end"/>
          </w:r>
        </w:p>
        <w:p w14:paraId="69E3BA78">
          <w:pPr>
            <w:pStyle w:val="32"/>
            <w:tabs>
              <w:tab w:val="right" w:leader="dot" w:pos="8312"/>
            </w:tabs>
          </w:pPr>
          <w:r>
            <w:rPr>
              <w:rFonts w:hint="eastAsia" w:ascii="宋体" w:hAnsi="宋体" w:cs="宋体"/>
              <w:color w:val="000000"/>
              <w:szCs w:val="36"/>
              <w:highlight w:val="none"/>
            </w:rPr>
            <w:fldChar w:fldCharType="begin"/>
          </w:r>
          <w:r>
            <w:rPr>
              <w:rFonts w:hint="eastAsia" w:ascii="宋体" w:hAnsi="宋体" w:cs="宋体"/>
              <w:szCs w:val="36"/>
              <w:highlight w:val="none"/>
            </w:rPr>
            <w:instrText xml:space="preserve"> HYPERLINK \l _Toc2195 </w:instrText>
          </w:r>
          <w:r>
            <w:rPr>
              <w:rFonts w:hint="eastAsia" w:ascii="宋体" w:hAnsi="宋体" w:cs="宋体"/>
              <w:szCs w:val="36"/>
              <w:highlight w:val="none"/>
            </w:rPr>
            <w:fldChar w:fldCharType="separate"/>
          </w:r>
          <w:r>
            <w:rPr>
              <w:rFonts w:hint="eastAsia" w:ascii="宋体" w:hAnsi="宋体" w:cs="宋体"/>
              <w:szCs w:val="36"/>
              <w:highlight w:val="none"/>
              <w:lang w:val="en-US" w:eastAsia="zh-CN"/>
            </w:rPr>
            <w:t>16</w:t>
          </w:r>
          <w:r>
            <w:rPr>
              <w:rFonts w:hint="eastAsia" w:ascii="宋体" w:hAnsi="宋体" w:eastAsia="宋体" w:cs="宋体"/>
              <w:szCs w:val="36"/>
              <w:highlight w:val="none"/>
              <w:lang w:val="en-US" w:eastAsia="zh-CN"/>
            </w:rPr>
            <w:t>、联合体牵头人授权委托书（如有）</w:t>
          </w:r>
          <w:r>
            <w:tab/>
          </w:r>
          <w:r>
            <w:fldChar w:fldCharType="begin"/>
          </w:r>
          <w:r>
            <w:instrText xml:space="preserve"> PAGEREF _Toc2195 \h </w:instrText>
          </w:r>
          <w:r>
            <w:fldChar w:fldCharType="separate"/>
          </w:r>
          <w:r>
            <w:t>44</w:t>
          </w:r>
          <w:r>
            <w:fldChar w:fldCharType="end"/>
          </w:r>
          <w:r>
            <w:rPr>
              <w:rFonts w:hint="eastAsia" w:ascii="宋体" w:hAnsi="宋体" w:cs="宋体"/>
              <w:color w:val="000000"/>
              <w:szCs w:val="36"/>
              <w:highlight w:val="none"/>
            </w:rPr>
            <w:fldChar w:fldCharType="end"/>
          </w:r>
        </w:p>
        <w:p w14:paraId="367FCEDF">
          <w:pPr>
            <w:keepNext w:val="0"/>
            <w:keepLines w:val="0"/>
            <w:pageBreakBefore w:val="0"/>
            <w:widowControl/>
            <w:kinsoku/>
            <w:wordWrap/>
            <w:overflowPunct/>
            <w:topLinePunct w:val="0"/>
            <w:autoSpaceDE/>
            <w:autoSpaceDN/>
            <w:bidi w:val="0"/>
            <w:adjustRightInd/>
            <w:snapToGrid/>
            <w:spacing w:line="360" w:lineRule="auto"/>
            <w:ind w:firstLine="361"/>
            <w:jc w:val="center"/>
            <w:textAlignment w:val="auto"/>
            <w:outlineLvl w:val="0"/>
            <w:rPr>
              <w:rFonts w:hint="eastAsia" w:ascii="宋体" w:hAnsi="宋体" w:eastAsia="宋体" w:cs="宋体"/>
              <w:color w:val="000000"/>
              <w:sz w:val="21"/>
              <w:szCs w:val="36"/>
              <w:highlight w:val="none"/>
              <w:lang w:val="en-US" w:eastAsia="zh-CN" w:bidi="ar-SA"/>
            </w:rPr>
          </w:pPr>
          <w:r>
            <w:rPr>
              <w:rFonts w:hint="eastAsia" w:ascii="宋体" w:hAnsi="宋体" w:cs="宋体"/>
              <w:color w:val="000000"/>
              <w:szCs w:val="36"/>
              <w:highlight w:val="none"/>
            </w:rPr>
            <w:fldChar w:fldCharType="end"/>
          </w:r>
        </w:p>
      </w:sdtContent>
    </w:sdt>
    <w:p w14:paraId="4E425DD0">
      <w:pPr>
        <w:pStyle w:val="16"/>
        <w:rPr>
          <w:rFonts w:hint="eastAsia"/>
        </w:rPr>
        <w:sectPr>
          <w:footerReference r:id="rId9" w:type="first"/>
          <w:footerReference r:id="rId8" w:type="default"/>
          <w:pgSz w:w="11906" w:h="16838"/>
          <w:pgMar w:top="1134" w:right="1797" w:bottom="1134" w:left="1797" w:header="851" w:footer="992" w:gutter="0"/>
          <w:pgNumType w:start="1"/>
          <w:cols w:space="425" w:num="1"/>
          <w:titlePg/>
          <w:docGrid w:linePitch="360" w:charSpace="0"/>
        </w:sectPr>
      </w:pPr>
    </w:p>
    <w:p w14:paraId="24533C7C">
      <w:pPr>
        <w:spacing w:line="360" w:lineRule="auto"/>
        <w:ind w:firstLine="361"/>
        <w:jc w:val="center"/>
        <w:outlineLvl w:val="0"/>
        <w:rPr>
          <w:rStyle w:val="263"/>
          <w:rFonts w:ascii="宋体" w:hAnsi="宋体" w:cs="宋体"/>
          <w:color w:val="000000"/>
          <w:sz w:val="36"/>
          <w:szCs w:val="36"/>
          <w:highlight w:val="none"/>
        </w:rPr>
      </w:pPr>
      <w:bookmarkStart w:id="0" w:name="_Toc27878"/>
      <w:r>
        <w:rPr>
          <w:rStyle w:val="263"/>
          <w:rFonts w:hint="eastAsia" w:ascii="宋体" w:hAnsi="宋体" w:cs="宋体"/>
          <w:b/>
          <w:color w:val="000000"/>
          <w:sz w:val="36"/>
          <w:szCs w:val="36"/>
          <w:highlight w:val="none"/>
        </w:rPr>
        <w:t>竞争性磋商文件</w:t>
      </w:r>
      <w:bookmarkEnd w:id="0"/>
    </w:p>
    <w:p w14:paraId="0CFAF823">
      <w:pPr>
        <w:spacing w:line="360" w:lineRule="auto"/>
        <w:ind w:firstLine="241"/>
        <w:jc w:val="center"/>
        <w:rPr>
          <w:rStyle w:val="263"/>
          <w:rFonts w:ascii="宋体" w:hAnsi="宋体" w:cs="宋体"/>
          <w:sz w:val="24"/>
          <w:highlight w:val="none"/>
          <w:u w:val="single"/>
        </w:rPr>
      </w:pPr>
      <w:r>
        <w:rPr>
          <w:rStyle w:val="263"/>
          <w:rFonts w:hint="eastAsia" w:ascii="宋体" w:hAnsi="宋体" w:cs="宋体"/>
          <w:b/>
          <w:bCs/>
          <w:sz w:val="24"/>
          <w:highlight w:val="none"/>
        </w:rPr>
        <w:t>项目编号：JSZC-320300-XZGX-C2025-0040</w:t>
      </w:r>
    </w:p>
    <w:p w14:paraId="2D84FDA3">
      <w:pPr>
        <w:tabs>
          <w:tab w:val="left" w:pos="3240"/>
        </w:tabs>
        <w:spacing w:line="360" w:lineRule="auto"/>
        <w:rPr>
          <w:rStyle w:val="263"/>
          <w:rFonts w:ascii="宋体" w:hAnsi="宋体" w:cs="宋体"/>
          <w:sz w:val="24"/>
          <w:highlight w:val="none"/>
        </w:rPr>
      </w:pP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（供应商）：</w:t>
      </w:r>
    </w:p>
    <w:p w14:paraId="0FC742A4">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徐州国信招标有限公司对徐州市第二实验幼儿园消防改造工程项目项目采取竞争性磋商采购方式进行采购，竞争性磋商文件（以下简称《磋商文件》）内容如下：</w:t>
      </w:r>
    </w:p>
    <w:p w14:paraId="67AE341E">
      <w:pPr>
        <w:spacing w:line="360" w:lineRule="auto"/>
        <w:ind w:left="497" w:firstLine="241"/>
        <w:jc w:val="center"/>
        <w:outlineLvl w:val="0"/>
        <w:rPr>
          <w:rStyle w:val="263"/>
          <w:rFonts w:ascii="宋体" w:hAnsi="宋体" w:cs="宋体"/>
          <w:b/>
          <w:bCs/>
          <w:sz w:val="24"/>
          <w:highlight w:val="none"/>
        </w:rPr>
      </w:pPr>
      <w:bookmarkStart w:id="1" w:name="_Toc24088"/>
      <w:r>
        <w:rPr>
          <w:rStyle w:val="263"/>
          <w:rFonts w:hint="eastAsia" w:ascii="宋体" w:hAnsi="宋体" w:cs="宋体"/>
          <w:b/>
          <w:bCs/>
          <w:sz w:val="24"/>
          <w:highlight w:val="none"/>
        </w:rPr>
        <w:t>第一章 项目说明</w:t>
      </w:r>
      <w:bookmarkEnd w:id="1"/>
    </w:p>
    <w:p w14:paraId="2B28A19A">
      <w:pPr>
        <w:spacing w:line="360" w:lineRule="auto"/>
        <w:rPr>
          <w:rStyle w:val="263"/>
          <w:rFonts w:ascii="宋体" w:hAnsi="宋体" w:cs="宋体"/>
          <w:sz w:val="24"/>
          <w:highlight w:val="none"/>
        </w:rPr>
      </w:pPr>
      <w:r>
        <w:rPr>
          <w:rStyle w:val="263"/>
          <w:rFonts w:hint="eastAsia" w:ascii="宋体" w:hAnsi="宋体" w:cs="宋体"/>
          <w:sz w:val="24"/>
          <w:highlight w:val="none"/>
        </w:rPr>
        <w:t>一、采购人：徐州市第二实验幼儿园</w:t>
      </w:r>
    </w:p>
    <w:p w14:paraId="1442CCE4">
      <w:pPr>
        <w:spacing w:line="360" w:lineRule="auto"/>
        <w:rPr>
          <w:rStyle w:val="263"/>
          <w:rFonts w:ascii="宋体" w:hAnsi="宋体" w:cs="宋体"/>
          <w:sz w:val="24"/>
          <w:highlight w:val="none"/>
        </w:rPr>
      </w:pPr>
      <w:r>
        <w:rPr>
          <w:rStyle w:val="263"/>
          <w:rFonts w:hint="eastAsia" w:ascii="宋体" w:hAnsi="宋体" w:cs="宋体"/>
          <w:sz w:val="24"/>
          <w:highlight w:val="none"/>
        </w:rPr>
        <w:t>二、项目名称：徐州市第二实验幼儿园消防改造工程项目</w:t>
      </w:r>
    </w:p>
    <w:p w14:paraId="28D78FCC">
      <w:pPr>
        <w:spacing w:line="360" w:lineRule="auto"/>
        <w:jc w:val="left"/>
        <w:rPr>
          <w:rStyle w:val="263"/>
          <w:rFonts w:ascii="宋体" w:hAnsi="宋体" w:cs="宋体"/>
          <w:sz w:val="24"/>
          <w:highlight w:val="none"/>
        </w:rPr>
      </w:pPr>
      <w:r>
        <w:rPr>
          <w:rStyle w:val="263"/>
          <w:rFonts w:hint="eastAsia" w:ascii="宋体" w:hAnsi="宋体" w:cs="宋体"/>
          <w:sz w:val="24"/>
          <w:highlight w:val="none"/>
        </w:rPr>
        <w:t>三、项目编号：JSZC-320300-XZGX-C2025-0040</w:t>
      </w:r>
    </w:p>
    <w:p w14:paraId="53408450">
      <w:pPr>
        <w:spacing w:line="360" w:lineRule="auto"/>
        <w:rPr>
          <w:rStyle w:val="263"/>
          <w:rFonts w:ascii="宋体" w:hAnsi="宋体" w:cs="宋体"/>
          <w:sz w:val="24"/>
          <w:highlight w:val="none"/>
        </w:rPr>
      </w:pPr>
      <w:r>
        <w:rPr>
          <w:rStyle w:val="263"/>
          <w:rFonts w:hint="eastAsia" w:ascii="宋体" w:hAnsi="宋体" w:cs="宋体"/>
          <w:sz w:val="24"/>
          <w:highlight w:val="none"/>
        </w:rPr>
        <w:t>四、采购邀请：通过发布公告的方式邀请符合相应资格条件的供应商参与竞争性磋商采购活动。</w:t>
      </w:r>
    </w:p>
    <w:p w14:paraId="7B8B2D94">
      <w:pPr>
        <w:spacing w:line="360" w:lineRule="auto"/>
        <w:jc w:val="left"/>
        <w:rPr>
          <w:rStyle w:val="263"/>
          <w:rFonts w:ascii="宋体" w:hAnsi="宋体" w:cs="宋体"/>
          <w:sz w:val="24"/>
          <w:highlight w:val="none"/>
        </w:rPr>
      </w:pPr>
      <w:r>
        <w:rPr>
          <w:rStyle w:val="263"/>
          <w:rFonts w:hint="eastAsia" w:ascii="宋体" w:hAnsi="宋体" w:cs="宋体"/>
          <w:sz w:val="24"/>
          <w:highlight w:val="none"/>
        </w:rPr>
        <w:t>五、采购方式：本项目采用竞争性磋商采购方式。</w:t>
      </w:r>
    </w:p>
    <w:p w14:paraId="6DF15E43">
      <w:pPr>
        <w:spacing w:line="360" w:lineRule="auto"/>
        <w:jc w:val="left"/>
        <w:rPr>
          <w:rStyle w:val="263"/>
          <w:rFonts w:ascii="宋体" w:hAnsi="宋体" w:cs="宋体"/>
          <w:sz w:val="24"/>
          <w:highlight w:val="none"/>
        </w:rPr>
      </w:pPr>
      <w:r>
        <w:rPr>
          <w:rStyle w:val="263"/>
          <w:rFonts w:hint="eastAsia" w:ascii="宋体" w:hAnsi="宋体" w:cs="宋体"/>
          <w:sz w:val="24"/>
          <w:highlight w:val="none"/>
        </w:rPr>
        <w:t>六、供应商资格条件：</w:t>
      </w:r>
    </w:p>
    <w:p w14:paraId="3103D003">
      <w:pPr>
        <w:spacing w:line="360" w:lineRule="auto"/>
        <w:jc w:val="left"/>
        <w:rPr>
          <w:rStyle w:val="263"/>
          <w:rFonts w:ascii="宋体" w:hAnsi="宋体" w:cs="宋体"/>
          <w:sz w:val="24"/>
          <w:highlight w:val="none"/>
        </w:rPr>
      </w:pPr>
      <w:r>
        <w:rPr>
          <w:rStyle w:val="263"/>
          <w:rFonts w:hint="eastAsia" w:ascii="宋体" w:hAnsi="宋体" w:cs="宋体"/>
          <w:sz w:val="24"/>
          <w:highlight w:val="none"/>
        </w:rPr>
        <w:t>1、满足《中华人民共和国政府采购法》第二十二条规定。</w:t>
      </w:r>
    </w:p>
    <w:p w14:paraId="44681694">
      <w:pPr>
        <w:spacing w:line="360" w:lineRule="auto"/>
        <w:jc w:val="left"/>
        <w:rPr>
          <w:rStyle w:val="263"/>
          <w:rFonts w:ascii="宋体" w:hAnsi="宋体" w:cs="宋体"/>
          <w:color w:val="000000" w:themeColor="text1"/>
          <w:sz w:val="24"/>
          <w:highlight w:val="none"/>
          <w14:textFill>
            <w14:solidFill>
              <w14:schemeClr w14:val="tx1"/>
            </w14:solidFill>
          </w14:textFill>
        </w:rPr>
      </w:pPr>
      <w:r>
        <w:rPr>
          <w:rStyle w:val="263"/>
          <w:rFonts w:hint="eastAsia" w:ascii="宋体" w:hAnsi="宋体" w:cs="宋体"/>
          <w:sz w:val="24"/>
          <w:highlight w:val="none"/>
        </w:rPr>
        <w:t>2、落实政府采购政策需满足的资格要求：</w:t>
      </w:r>
      <w:r>
        <w:rPr>
          <w:rStyle w:val="263"/>
          <w:rFonts w:hint="eastAsia" w:ascii="宋体" w:hAnsi="宋体" w:cs="宋体"/>
          <w:color w:val="000000" w:themeColor="text1"/>
          <w:sz w:val="24"/>
          <w:highlight w:val="none"/>
          <w14:textFill>
            <w14:solidFill>
              <w14:schemeClr w14:val="tx1"/>
            </w14:solidFill>
          </w14:textFill>
        </w:rPr>
        <w:t>本项目属于专门面向中小微企业采购的项目。</w:t>
      </w:r>
    </w:p>
    <w:p w14:paraId="431F3AD0">
      <w:pPr>
        <w:spacing w:line="360" w:lineRule="auto"/>
        <w:jc w:val="left"/>
        <w:rPr>
          <w:rStyle w:val="263"/>
          <w:rFonts w:ascii="宋体" w:hAnsi="宋体" w:cs="宋体"/>
          <w:b/>
          <w:bCs/>
          <w:color w:val="auto"/>
          <w:sz w:val="24"/>
          <w:highlight w:val="none"/>
        </w:rPr>
      </w:pPr>
      <w:r>
        <w:rPr>
          <w:rStyle w:val="263"/>
          <w:rFonts w:hint="eastAsia" w:ascii="宋体" w:hAnsi="宋体" w:cs="宋体"/>
          <w:b/>
          <w:bCs/>
          <w:color w:val="auto"/>
          <w:sz w:val="24"/>
          <w:highlight w:val="none"/>
        </w:rPr>
        <w:t>3、本项目的特定资格要求：</w:t>
      </w:r>
    </w:p>
    <w:p w14:paraId="0E1A89EE">
      <w:pPr>
        <w:spacing w:line="360" w:lineRule="auto"/>
        <w:ind w:firstLine="482"/>
        <w:jc w:val="left"/>
        <w:rPr>
          <w:rStyle w:val="263"/>
          <w:rFonts w:hint="eastAsia" w:ascii="宋体" w:hAnsi="宋体" w:cs="宋体"/>
          <w:b/>
          <w:bCs/>
          <w:color w:val="auto"/>
          <w:sz w:val="24"/>
          <w:highlight w:val="none"/>
        </w:rPr>
      </w:pPr>
      <w:r>
        <w:rPr>
          <w:rStyle w:val="263"/>
          <w:rFonts w:hint="eastAsia" w:ascii="宋体" w:hAnsi="宋体" w:cs="宋体"/>
          <w:b/>
          <w:bCs/>
          <w:color w:val="auto"/>
          <w:sz w:val="24"/>
          <w:highlight w:val="none"/>
        </w:rPr>
        <w:t>①供应商具有消防设施工程专业承包贰级及以上资质证书扫描件并具有有效期内的安全生产许可证扫描件；</w:t>
      </w:r>
    </w:p>
    <w:p w14:paraId="24920998">
      <w:pPr>
        <w:spacing w:line="360" w:lineRule="auto"/>
        <w:ind w:firstLine="482"/>
        <w:jc w:val="left"/>
        <w:rPr>
          <w:rStyle w:val="263"/>
          <w:rFonts w:hint="eastAsia" w:ascii="宋体" w:hAnsi="宋体" w:cs="宋体"/>
          <w:b/>
          <w:bCs/>
          <w:color w:val="auto"/>
          <w:sz w:val="24"/>
          <w:highlight w:val="none"/>
        </w:rPr>
      </w:pPr>
      <w:r>
        <w:rPr>
          <w:rStyle w:val="263"/>
          <w:rFonts w:hint="eastAsia" w:ascii="宋体" w:hAnsi="宋体" w:cs="宋体"/>
          <w:b/>
          <w:bCs/>
          <w:color w:val="auto"/>
          <w:sz w:val="24"/>
          <w:highlight w:val="none"/>
        </w:rPr>
        <w:t>②供应商拟选派项目负责人须具备机电工程专业贰级（含）以上注册建造师资格，以及取得《建筑施工企业项目负责人安全生产考核合格证书》（B证），并无在建工程，提供无在建承诺书（格式自拟）。</w:t>
      </w:r>
    </w:p>
    <w:p w14:paraId="337810E0">
      <w:pPr>
        <w:spacing w:line="360" w:lineRule="auto"/>
        <w:rPr>
          <w:rStyle w:val="263"/>
          <w:rFonts w:ascii="宋体" w:hAnsi="宋体" w:cs="宋体"/>
          <w:sz w:val="24"/>
          <w:highlight w:val="none"/>
        </w:rPr>
      </w:pPr>
      <w:r>
        <w:rPr>
          <w:rStyle w:val="263"/>
          <w:rFonts w:hint="eastAsia" w:ascii="宋体" w:hAnsi="宋体" w:cs="宋体"/>
          <w:sz w:val="24"/>
          <w:highlight w:val="none"/>
        </w:rPr>
        <w:t>七、采购预算（采购项目预算金额）：见《磋商文件》附件2、《项目要求（采购需求）》。</w:t>
      </w:r>
    </w:p>
    <w:p w14:paraId="2A96B78A">
      <w:pPr>
        <w:spacing w:line="360" w:lineRule="auto"/>
        <w:rPr>
          <w:rStyle w:val="263"/>
          <w:rFonts w:ascii="宋体" w:hAnsi="宋体" w:cs="宋体"/>
          <w:sz w:val="24"/>
          <w:highlight w:val="none"/>
        </w:rPr>
      </w:pPr>
      <w:r>
        <w:rPr>
          <w:rStyle w:val="263"/>
          <w:rFonts w:hint="eastAsia" w:ascii="宋体" w:hAnsi="宋体" w:cs="宋体"/>
          <w:sz w:val="24"/>
          <w:highlight w:val="none"/>
        </w:rPr>
        <w:t>八、采购需求：见《磋商文件》附件2、《项目要求（采购需求）》。</w:t>
      </w:r>
    </w:p>
    <w:p w14:paraId="333BEA40">
      <w:pPr>
        <w:spacing w:line="360" w:lineRule="auto"/>
        <w:rPr>
          <w:rStyle w:val="263"/>
          <w:rFonts w:ascii="宋体" w:hAnsi="宋体" w:cs="宋体"/>
          <w:sz w:val="24"/>
          <w:highlight w:val="none"/>
        </w:rPr>
      </w:pPr>
      <w:r>
        <w:rPr>
          <w:rStyle w:val="263"/>
          <w:rFonts w:hint="eastAsia" w:ascii="宋体" w:hAnsi="宋体" w:cs="宋体"/>
          <w:sz w:val="24"/>
          <w:highlight w:val="none"/>
        </w:rPr>
        <w:t>九、拟签订的合同文本：见《磋商文件》附件6、《拟签订的合同文本》。</w:t>
      </w:r>
    </w:p>
    <w:p w14:paraId="394679DA">
      <w:pPr>
        <w:spacing w:line="360" w:lineRule="auto"/>
        <w:rPr>
          <w:rStyle w:val="263"/>
          <w:rFonts w:ascii="宋体" w:hAnsi="宋体" w:cs="宋体"/>
          <w:sz w:val="24"/>
          <w:highlight w:val="none"/>
        </w:rPr>
      </w:pPr>
      <w:r>
        <w:rPr>
          <w:rStyle w:val="263"/>
          <w:rFonts w:hint="eastAsia" w:ascii="宋体" w:hAnsi="宋体" w:cs="宋体"/>
          <w:sz w:val="24"/>
          <w:highlight w:val="none"/>
        </w:rPr>
        <w:t>十、报价要求</w:t>
      </w:r>
    </w:p>
    <w:p w14:paraId="26D686CC">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1、供应商报价为要约，</w:t>
      </w:r>
      <w:r>
        <w:rPr>
          <w:rStyle w:val="263"/>
          <w:rFonts w:hint="eastAsia" w:ascii="宋体" w:hAnsi="宋体" w:cs="宋体"/>
          <w:sz w:val="24"/>
          <w:highlight w:val="none"/>
          <w:u w:val="single"/>
        </w:rPr>
        <w:t>徐州国信招标有限公司</w:t>
      </w:r>
      <w:r>
        <w:rPr>
          <w:rStyle w:val="263"/>
          <w:rFonts w:hint="eastAsia" w:ascii="宋体" w:hAnsi="宋体" w:cs="宋体"/>
          <w:sz w:val="24"/>
          <w:highlight w:val="none"/>
        </w:rPr>
        <w:t>无承诺表示时视为未成交，</w:t>
      </w:r>
      <w:r>
        <w:rPr>
          <w:rStyle w:val="263"/>
          <w:rFonts w:hint="eastAsia" w:ascii="宋体" w:hAnsi="宋体" w:cs="宋体"/>
          <w:sz w:val="24"/>
          <w:highlight w:val="none"/>
          <w:u w:val="single"/>
        </w:rPr>
        <w:t>徐州国信招标有限公司</w:t>
      </w:r>
      <w:r>
        <w:rPr>
          <w:rStyle w:val="263"/>
          <w:rFonts w:hint="eastAsia" w:ascii="宋体" w:hAnsi="宋体" w:cs="宋体"/>
          <w:sz w:val="24"/>
          <w:highlight w:val="none"/>
        </w:rPr>
        <w:t>认为必要时可重新进行竞争性磋商采购或采取其它方式采购。</w:t>
      </w:r>
    </w:p>
    <w:p w14:paraId="209E72EA">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2、按照《磋商报价表》要求填写首次报价。</w:t>
      </w:r>
    </w:p>
    <w:p w14:paraId="0D61BBA2">
      <w:pPr>
        <w:spacing w:line="360" w:lineRule="auto"/>
        <w:ind w:right="-56" w:firstLine="240"/>
        <w:rPr>
          <w:rStyle w:val="263"/>
          <w:rFonts w:ascii="宋体" w:hAnsi="宋体" w:cs="宋体"/>
          <w:sz w:val="24"/>
          <w:highlight w:val="none"/>
        </w:rPr>
      </w:pPr>
      <w:r>
        <w:rPr>
          <w:rStyle w:val="263"/>
          <w:rFonts w:hint="eastAsia" w:ascii="宋体" w:hAnsi="宋体" w:cs="宋体"/>
          <w:sz w:val="24"/>
          <w:highlight w:val="none"/>
        </w:rPr>
        <w:t>3、报价包含本项目范围内的全部费用。供应商有漏报或不报的，采购人将视为有关费用已包括在本项目的报价中而不予支付。采购人不支付报价以外的任何费用。</w:t>
      </w:r>
    </w:p>
    <w:p w14:paraId="6701DB98">
      <w:pPr>
        <w:spacing w:line="360" w:lineRule="auto"/>
        <w:jc w:val="center"/>
        <w:outlineLvl w:val="0"/>
        <w:rPr>
          <w:rStyle w:val="263"/>
          <w:rFonts w:ascii="宋体" w:hAnsi="宋体" w:cs="宋体"/>
          <w:b/>
          <w:bCs/>
          <w:sz w:val="24"/>
          <w:highlight w:val="none"/>
        </w:rPr>
      </w:pPr>
      <w:bookmarkStart w:id="2" w:name="_Toc2497"/>
      <w:r>
        <w:rPr>
          <w:rStyle w:val="263"/>
          <w:rFonts w:hint="eastAsia" w:ascii="宋体" w:hAnsi="宋体" w:cs="宋体"/>
          <w:b/>
          <w:bCs/>
          <w:sz w:val="24"/>
          <w:highlight w:val="none"/>
        </w:rPr>
        <w:t>第二章 磋商保证金</w:t>
      </w:r>
      <w:bookmarkEnd w:id="2"/>
    </w:p>
    <w:p w14:paraId="4C609650">
      <w:pPr>
        <w:spacing w:line="360" w:lineRule="auto"/>
        <w:ind w:firstLine="241"/>
        <w:rPr>
          <w:rStyle w:val="263"/>
          <w:rFonts w:ascii="宋体" w:hAnsi="宋体" w:cs="宋体"/>
          <w:b/>
          <w:bCs/>
          <w:sz w:val="24"/>
          <w:highlight w:val="none"/>
        </w:rPr>
      </w:pPr>
      <w:r>
        <w:rPr>
          <w:rStyle w:val="263"/>
          <w:rFonts w:hint="eastAsia" w:ascii="宋体" w:hAnsi="宋体" w:cs="宋体"/>
          <w:b/>
          <w:bCs/>
          <w:sz w:val="24"/>
          <w:highlight w:val="none"/>
        </w:rPr>
        <w:t>十一、供应商提交磋商保证金</w:t>
      </w:r>
    </w:p>
    <w:p w14:paraId="5CC8283C">
      <w:pPr>
        <w:spacing w:line="360" w:lineRule="auto"/>
        <w:ind w:firstLine="240"/>
        <w:rPr>
          <w:rStyle w:val="263"/>
          <w:rFonts w:ascii="宋体" w:hAnsi="宋体" w:cs="宋体"/>
          <w:b/>
          <w:bCs/>
          <w:sz w:val="24"/>
          <w:highlight w:val="none"/>
        </w:rPr>
      </w:pPr>
      <w:r>
        <w:rPr>
          <w:rStyle w:val="263"/>
          <w:rFonts w:hint="eastAsia" w:ascii="宋体" w:hAnsi="宋体" w:cs="宋体"/>
          <w:sz w:val="24"/>
          <w:highlight w:val="none"/>
        </w:rPr>
        <w:t>1、磋商保证金交纳数额和形式：不需交纳。</w:t>
      </w:r>
    </w:p>
    <w:p w14:paraId="63CC6633">
      <w:pPr>
        <w:spacing w:line="360" w:lineRule="auto"/>
        <w:jc w:val="center"/>
        <w:outlineLvl w:val="0"/>
        <w:rPr>
          <w:rStyle w:val="263"/>
          <w:rFonts w:ascii="宋体" w:hAnsi="宋体" w:cs="宋体"/>
          <w:b/>
          <w:bCs/>
          <w:sz w:val="24"/>
          <w:highlight w:val="none"/>
        </w:rPr>
      </w:pPr>
      <w:bookmarkStart w:id="3" w:name="_Toc9655"/>
      <w:r>
        <w:rPr>
          <w:rStyle w:val="263"/>
          <w:rFonts w:hint="eastAsia" w:ascii="宋体" w:hAnsi="宋体" w:cs="宋体"/>
          <w:b/>
          <w:bCs/>
          <w:sz w:val="24"/>
          <w:highlight w:val="none"/>
        </w:rPr>
        <w:t>第三章 响应文件</w:t>
      </w:r>
      <w:bookmarkEnd w:id="3"/>
    </w:p>
    <w:p w14:paraId="16E6A99B">
      <w:pPr>
        <w:spacing w:line="360" w:lineRule="auto"/>
        <w:ind w:firstLine="241"/>
        <w:rPr>
          <w:rStyle w:val="263"/>
          <w:rFonts w:ascii="宋体" w:hAnsi="宋体" w:cs="宋体"/>
          <w:b/>
          <w:bCs/>
          <w:sz w:val="24"/>
          <w:highlight w:val="none"/>
        </w:rPr>
      </w:pPr>
      <w:r>
        <w:rPr>
          <w:rStyle w:val="263"/>
          <w:rFonts w:hint="eastAsia" w:ascii="宋体" w:hAnsi="宋体" w:cs="宋体"/>
          <w:b/>
          <w:bCs/>
          <w:sz w:val="24"/>
          <w:highlight w:val="none"/>
        </w:rPr>
        <w:t>十二、提交响应文件要求</w:t>
      </w:r>
    </w:p>
    <w:p w14:paraId="02C4AEDF">
      <w:pPr>
        <w:spacing w:line="360" w:lineRule="auto"/>
        <w:rPr>
          <w:rStyle w:val="263"/>
          <w:rFonts w:ascii="宋体" w:hAnsi="宋体" w:cs="宋体"/>
          <w:bCs/>
          <w:sz w:val="24"/>
          <w:highlight w:val="none"/>
        </w:rPr>
      </w:pPr>
      <w:r>
        <w:rPr>
          <w:rStyle w:val="263"/>
          <w:rFonts w:hint="eastAsia" w:ascii="宋体" w:hAnsi="宋体" w:cs="宋体"/>
          <w:bCs/>
          <w:sz w:val="24"/>
          <w:highlight w:val="none"/>
        </w:rPr>
        <w:t>（一）本项目通过“苏采云”系统进行电子采购，即供应商响应文件从政府采购客户端工具制作并通过“苏采云”系统提交。</w:t>
      </w:r>
    </w:p>
    <w:p w14:paraId="2E10245E">
      <w:pPr>
        <w:spacing w:line="360" w:lineRule="auto"/>
        <w:ind w:firstLine="240"/>
        <w:rPr>
          <w:rStyle w:val="263"/>
          <w:rFonts w:ascii="宋体" w:hAnsi="宋体" w:cs="宋体"/>
          <w:bCs/>
          <w:sz w:val="24"/>
          <w:highlight w:val="none"/>
        </w:rPr>
      </w:pPr>
      <w:r>
        <w:rPr>
          <w:rStyle w:val="263"/>
          <w:rFonts w:hint="eastAsia" w:ascii="宋体" w:hAnsi="宋体" w:cs="宋体"/>
          <w:bCs/>
          <w:sz w:val="24"/>
          <w:highlight w:val="none"/>
        </w:rPr>
        <w:t>供应商应当通过“苏采云”系统提交数据电文形式的响应文件（即电子投标）。未进行线上响应文件提交并解密(因“苏采云”系统导致解密失败的除外)的供应商，响应无效。</w:t>
      </w:r>
    </w:p>
    <w:p w14:paraId="7F41BE74">
      <w:pPr>
        <w:spacing w:line="360" w:lineRule="auto"/>
        <w:ind w:firstLine="240"/>
        <w:rPr>
          <w:rStyle w:val="263"/>
          <w:rFonts w:ascii="宋体" w:hAnsi="宋体" w:cs="宋体"/>
          <w:bCs/>
          <w:sz w:val="24"/>
          <w:highlight w:val="none"/>
        </w:rPr>
      </w:pPr>
      <w:r>
        <w:rPr>
          <w:rStyle w:val="263"/>
          <w:rFonts w:hint="eastAsia" w:ascii="宋体" w:hAnsi="宋体" w:cs="宋体"/>
          <w:bCs/>
          <w:sz w:val="24"/>
          <w:highlight w:val="none"/>
        </w:rPr>
        <w:t>“CA数字证书”的获取：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25DFB8FD">
      <w:pPr>
        <w:spacing w:line="360" w:lineRule="auto"/>
        <w:ind w:firstLine="240"/>
        <w:rPr>
          <w:rStyle w:val="263"/>
          <w:rFonts w:ascii="宋体" w:hAnsi="宋体" w:cs="宋体"/>
          <w:bCs/>
          <w:sz w:val="24"/>
          <w:highlight w:val="none"/>
        </w:rPr>
      </w:pPr>
      <w:r>
        <w:rPr>
          <w:rStyle w:val="263"/>
          <w:rFonts w:hint="eastAsia" w:ascii="宋体" w:hAnsi="宋体" w:cs="宋体"/>
          <w:bCs/>
          <w:sz w:val="24"/>
          <w:highlight w:val="none"/>
        </w:rPr>
        <w:t>使用需要第三方认证的电子签名、数据电文，通过互联网方式提交首次响应文件。即：使用“电子签名认证证书（CA数字证书）”登录“苏采云”系统（网址：http://jszfcg.jsczt.cn/；或进入徐州政府采购网（网址：http://czj.xz.gov.cn/Home/HomeIndex）--业务工作--用户登录，点击“苏采云”进入系统），按照要求通过互联网方式提交首次响应文件。</w:t>
      </w:r>
    </w:p>
    <w:p w14:paraId="10CC45DA">
      <w:pPr>
        <w:spacing w:line="360" w:lineRule="auto"/>
        <w:ind w:firstLine="241"/>
        <w:rPr>
          <w:rStyle w:val="263"/>
          <w:rFonts w:ascii="宋体" w:hAnsi="宋体" w:cs="宋体"/>
          <w:b/>
          <w:sz w:val="24"/>
          <w:highlight w:val="none"/>
        </w:rPr>
      </w:pPr>
      <w:r>
        <w:rPr>
          <w:rStyle w:val="263"/>
          <w:rFonts w:hint="eastAsia" w:ascii="宋体" w:hAnsi="宋体" w:cs="宋体"/>
          <w:b/>
          <w:sz w:val="24"/>
          <w:highlight w:val="none"/>
        </w:rPr>
        <w:t>“苏采云”系统使用要求：</w:t>
      </w:r>
    </w:p>
    <w:p w14:paraId="756A3439">
      <w:pPr>
        <w:spacing w:line="360" w:lineRule="auto"/>
        <w:ind w:firstLine="240"/>
        <w:rPr>
          <w:rStyle w:val="263"/>
          <w:rFonts w:ascii="宋体" w:hAnsi="宋体" w:cs="宋体"/>
          <w:bCs/>
          <w:sz w:val="24"/>
          <w:highlight w:val="none"/>
        </w:rPr>
      </w:pPr>
      <w:r>
        <w:rPr>
          <w:rStyle w:val="263"/>
          <w:rFonts w:hint="eastAsia" w:ascii="宋体" w:hAnsi="宋体" w:cs="宋体"/>
          <w:bCs/>
          <w:sz w:val="24"/>
          <w:highlight w:val="none"/>
        </w:rPr>
        <w:t>1、使用谷歌浏览器参与不见面开标及磋商环节。</w:t>
      </w:r>
    </w:p>
    <w:p w14:paraId="733A77BF">
      <w:pPr>
        <w:spacing w:line="360" w:lineRule="auto"/>
        <w:ind w:firstLine="240"/>
        <w:rPr>
          <w:rStyle w:val="263"/>
          <w:rFonts w:ascii="宋体" w:hAnsi="宋体" w:cs="宋体"/>
          <w:bCs/>
          <w:sz w:val="24"/>
          <w:highlight w:val="none"/>
        </w:rPr>
      </w:pPr>
      <w:r>
        <w:rPr>
          <w:rStyle w:val="263"/>
          <w:rFonts w:hint="eastAsia" w:ascii="宋体" w:hAnsi="宋体" w:cs="宋体"/>
          <w:bCs/>
          <w:sz w:val="24"/>
          <w:highlight w:val="none"/>
        </w:rPr>
        <w:t>2、电脑需提前准备好麦克风、音响，摄像头，提前检查保证能够正常使用。</w:t>
      </w:r>
    </w:p>
    <w:p w14:paraId="3E784BB3">
      <w:pPr>
        <w:spacing w:line="360" w:lineRule="auto"/>
        <w:ind w:firstLine="240"/>
        <w:rPr>
          <w:rStyle w:val="263"/>
          <w:rFonts w:ascii="宋体" w:hAnsi="宋体" w:cs="宋体"/>
          <w:bCs/>
          <w:color w:val="000000" w:themeColor="text1"/>
          <w:sz w:val="24"/>
          <w:highlight w:val="none"/>
          <w14:textFill>
            <w14:solidFill>
              <w14:schemeClr w14:val="tx1"/>
            </w14:solidFill>
          </w14:textFill>
        </w:rPr>
      </w:pPr>
      <w:r>
        <w:rPr>
          <w:rStyle w:val="263"/>
          <w:rFonts w:hint="eastAsia" w:ascii="宋体" w:hAnsi="宋体" w:cs="宋体"/>
          <w:bCs/>
          <w:sz w:val="24"/>
          <w:highlight w:val="none"/>
        </w:rPr>
        <w:t>3、操作系统至少win7以上，建</w:t>
      </w:r>
      <w:r>
        <w:rPr>
          <w:rStyle w:val="263"/>
          <w:rFonts w:hint="eastAsia" w:ascii="宋体" w:hAnsi="宋体" w:cs="宋体"/>
          <w:bCs/>
          <w:color w:val="000000" w:themeColor="text1"/>
          <w:sz w:val="24"/>
          <w:highlight w:val="none"/>
          <w14:textFill>
            <w14:solidFill>
              <w14:schemeClr w14:val="tx1"/>
            </w14:solidFill>
          </w14:textFill>
        </w:rPr>
        <w:t>议使用win10操作系统。</w:t>
      </w:r>
    </w:p>
    <w:p w14:paraId="1E384240">
      <w:pPr>
        <w:pStyle w:val="256"/>
        <w:spacing w:line="360" w:lineRule="auto"/>
        <w:ind w:firstLine="482"/>
        <w:rPr>
          <w:rStyle w:val="263"/>
          <w:rFonts w:ascii="宋体" w:hAnsi="宋体" w:cs="宋体"/>
          <w:color w:val="000000" w:themeColor="text1"/>
          <w:sz w:val="24"/>
          <w:highlight w:val="none"/>
          <w14:textFill>
            <w14:solidFill>
              <w14:schemeClr w14:val="tx1"/>
            </w14:solidFill>
          </w14:textFill>
        </w:rPr>
      </w:pPr>
      <w:r>
        <w:rPr>
          <w:rStyle w:val="263"/>
          <w:rFonts w:hint="eastAsia" w:ascii="宋体" w:hAnsi="宋体" w:cs="宋体"/>
          <w:b/>
          <w:bCs/>
          <w:color w:val="000000" w:themeColor="text1"/>
          <w:sz w:val="24"/>
          <w:highlight w:val="none"/>
          <w14:textFill>
            <w14:solidFill>
              <w14:schemeClr w14:val="tx1"/>
            </w14:solidFill>
          </w14:textFill>
        </w:rPr>
        <w:t>（二）首次响应文件提交的截止时间：2025年</w:t>
      </w:r>
      <w:r>
        <w:rPr>
          <w:rStyle w:val="263"/>
          <w:rFonts w:hint="eastAsia" w:ascii="宋体" w:hAnsi="宋体" w:cs="宋体"/>
          <w:b/>
          <w:bCs/>
          <w:color w:val="000000" w:themeColor="text1"/>
          <w:sz w:val="24"/>
          <w:highlight w:val="none"/>
          <w:lang w:val="en-US"/>
          <w14:textFill>
            <w14:solidFill>
              <w14:schemeClr w14:val="tx1"/>
            </w14:solidFill>
          </w14:textFill>
        </w:rPr>
        <w:t>xx</w:t>
      </w:r>
      <w:r>
        <w:rPr>
          <w:rStyle w:val="263"/>
          <w:rFonts w:hint="eastAsia" w:ascii="宋体" w:hAnsi="宋体" w:cs="宋体"/>
          <w:b/>
          <w:bCs/>
          <w:color w:val="000000" w:themeColor="text1"/>
          <w:sz w:val="24"/>
          <w:highlight w:val="none"/>
          <w14:textFill>
            <w14:solidFill>
              <w14:schemeClr w14:val="tx1"/>
            </w14:solidFill>
          </w14:textFill>
        </w:rPr>
        <w:t>月</w:t>
      </w:r>
      <w:r>
        <w:rPr>
          <w:rStyle w:val="263"/>
          <w:rFonts w:hint="eastAsia" w:ascii="宋体" w:hAnsi="宋体" w:cs="宋体"/>
          <w:b/>
          <w:bCs/>
          <w:color w:val="000000" w:themeColor="text1"/>
          <w:sz w:val="24"/>
          <w:highlight w:val="none"/>
          <w:lang w:val="en-US"/>
          <w14:textFill>
            <w14:solidFill>
              <w14:schemeClr w14:val="tx1"/>
            </w14:solidFill>
          </w14:textFill>
        </w:rPr>
        <w:t>xx</w:t>
      </w:r>
      <w:r>
        <w:rPr>
          <w:rStyle w:val="263"/>
          <w:rFonts w:hint="eastAsia" w:ascii="宋体" w:hAnsi="宋体" w:cs="宋体"/>
          <w:b/>
          <w:bCs/>
          <w:color w:val="000000" w:themeColor="text1"/>
          <w:sz w:val="24"/>
          <w:highlight w:val="none"/>
          <w14:textFill>
            <w14:solidFill>
              <w14:schemeClr w14:val="tx1"/>
            </w14:solidFill>
          </w14:textFill>
        </w:rPr>
        <w:t>日09：30，</w:t>
      </w:r>
      <w:r>
        <w:rPr>
          <w:rStyle w:val="263"/>
          <w:rFonts w:hint="eastAsia" w:ascii="宋体" w:hAnsi="宋体" w:cs="宋体"/>
          <w:color w:val="000000" w:themeColor="text1"/>
          <w:sz w:val="24"/>
          <w:highlight w:val="none"/>
          <w14:textFill>
            <w14:solidFill>
              <w14:schemeClr w14:val="tx1"/>
            </w14:solidFill>
          </w14:textFill>
        </w:rPr>
        <w:t>在截止时间后提交的首次响应文件为无效文件，将被拒收。</w:t>
      </w:r>
    </w:p>
    <w:p w14:paraId="1CAF76FB">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（三）首次响应文件提交时间、地点：</w:t>
      </w:r>
    </w:p>
    <w:p w14:paraId="58CCE9A4">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1、提交时间</w:t>
      </w:r>
    </w:p>
    <w:p w14:paraId="6108DA3E">
      <w:pPr>
        <w:pStyle w:val="256"/>
        <w:spacing w:line="360" w:lineRule="auto"/>
        <w:ind w:firstLine="480"/>
        <w:rPr>
          <w:rStyle w:val="263"/>
          <w:rFonts w:ascii="宋体" w:hAnsi="宋体" w:cs="宋体"/>
          <w:b/>
          <w:bCs/>
          <w:sz w:val="24"/>
          <w:highlight w:val="none"/>
        </w:rPr>
      </w:pPr>
      <w:r>
        <w:rPr>
          <w:rStyle w:val="263"/>
          <w:rFonts w:hint="eastAsia" w:ascii="宋体" w:hAnsi="宋体" w:cs="宋体"/>
          <w:sz w:val="24"/>
          <w:highlight w:val="none"/>
        </w:rPr>
        <w:t>首次响应文件提交的</w:t>
      </w:r>
      <w:r>
        <w:rPr>
          <w:rStyle w:val="263"/>
          <w:rFonts w:hint="eastAsia" w:ascii="宋体" w:hAnsi="宋体" w:cs="宋体"/>
          <w:color w:val="000000" w:themeColor="text1"/>
          <w:sz w:val="24"/>
          <w:highlight w:val="none"/>
          <w14:textFill>
            <w14:solidFill>
              <w14:schemeClr w14:val="tx1"/>
            </w14:solidFill>
          </w14:textFill>
        </w:rPr>
        <w:t>截止时间</w:t>
      </w:r>
      <w:r>
        <w:rPr>
          <w:rStyle w:val="263"/>
          <w:rFonts w:hint="eastAsia" w:ascii="宋体" w:hAnsi="宋体" w:cs="宋体"/>
          <w:b/>
          <w:bCs/>
          <w:color w:val="000000" w:themeColor="text1"/>
          <w:sz w:val="24"/>
          <w:highlight w:val="none"/>
          <w14:textFill>
            <w14:solidFill>
              <w14:schemeClr w14:val="tx1"/>
            </w14:solidFill>
          </w14:textFill>
        </w:rPr>
        <w:t>（2025年</w:t>
      </w:r>
      <w:r>
        <w:rPr>
          <w:rStyle w:val="263"/>
          <w:rFonts w:hint="eastAsia" w:ascii="宋体" w:hAnsi="宋体" w:cs="宋体"/>
          <w:b/>
          <w:bCs/>
          <w:color w:val="000000" w:themeColor="text1"/>
          <w:sz w:val="24"/>
          <w:highlight w:val="none"/>
          <w:lang w:val="en-US"/>
          <w14:textFill>
            <w14:solidFill>
              <w14:schemeClr w14:val="tx1"/>
            </w14:solidFill>
          </w14:textFill>
        </w:rPr>
        <w:t>xx</w:t>
      </w:r>
      <w:r>
        <w:rPr>
          <w:rStyle w:val="263"/>
          <w:rFonts w:hint="eastAsia" w:ascii="宋体" w:hAnsi="宋体" w:cs="宋体"/>
          <w:b/>
          <w:bCs/>
          <w:color w:val="000000" w:themeColor="text1"/>
          <w:sz w:val="24"/>
          <w:highlight w:val="none"/>
          <w14:textFill>
            <w14:solidFill>
              <w14:schemeClr w14:val="tx1"/>
            </w14:solidFill>
          </w14:textFill>
        </w:rPr>
        <w:t>月</w:t>
      </w:r>
      <w:r>
        <w:rPr>
          <w:rStyle w:val="263"/>
          <w:rFonts w:hint="eastAsia" w:ascii="宋体" w:hAnsi="宋体" w:cs="宋体"/>
          <w:b/>
          <w:bCs/>
          <w:color w:val="000000" w:themeColor="text1"/>
          <w:sz w:val="24"/>
          <w:highlight w:val="none"/>
          <w:lang w:val="en-US"/>
          <w14:textFill>
            <w14:solidFill>
              <w14:schemeClr w14:val="tx1"/>
            </w14:solidFill>
          </w14:textFill>
        </w:rPr>
        <w:t>xx</w:t>
      </w:r>
      <w:r>
        <w:rPr>
          <w:rStyle w:val="263"/>
          <w:rFonts w:hint="eastAsia" w:ascii="宋体" w:hAnsi="宋体" w:cs="宋体"/>
          <w:b/>
          <w:bCs/>
          <w:color w:val="000000" w:themeColor="text1"/>
          <w:sz w:val="24"/>
          <w:highlight w:val="none"/>
          <w14:textFill>
            <w14:solidFill>
              <w14:schemeClr w14:val="tx1"/>
            </w14:solidFill>
          </w14:textFill>
        </w:rPr>
        <w:t>日09：30）前。</w:t>
      </w:r>
    </w:p>
    <w:p w14:paraId="18C2E049">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2、提交地点：</w:t>
      </w:r>
    </w:p>
    <w:p w14:paraId="52807BCB">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 xml:space="preserve">“苏采云”系统（网址：http://jszfcg.jsczt.cn/）“开标大厅”或进入徐州政府采购网（网址：http://czj.xz.gov.cn/Home/HomeIndex）-业务工作-用户登录，点击“苏采云”进入系统“开标大厅”。 </w:t>
      </w:r>
    </w:p>
    <w:p w14:paraId="6DA675C8">
      <w:pPr>
        <w:pStyle w:val="256"/>
        <w:spacing w:line="360" w:lineRule="auto"/>
        <w:ind w:firstLine="482"/>
        <w:rPr>
          <w:rStyle w:val="263"/>
          <w:rFonts w:ascii="宋体" w:hAnsi="宋体" w:cs="宋体"/>
          <w:b/>
          <w:bCs/>
          <w:color w:val="000000" w:themeColor="text1"/>
          <w:sz w:val="24"/>
          <w:highlight w:val="none"/>
          <w14:textFill>
            <w14:solidFill>
              <w14:schemeClr w14:val="tx1"/>
            </w14:solidFill>
          </w14:textFill>
        </w:rPr>
      </w:pPr>
      <w:r>
        <w:rPr>
          <w:rStyle w:val="263"/>
          <w:rFonts w:hint="eastAsia" w:ascii="宋体" w:hAnsi="宋体" w:cs="宋体"/>
          <w:b/>
          <w:bCs/>
          <w:sz w:val="24"/>
          <w:highlight w:val="none"/>
        </w:rPr>
        <w:t>（四）首次响应文件开启时</w:t>
      </w:r>
      <w:r>
        <w:rPr>
          <w:rStyle w:val="263"/>
          <w:rFonts w:hint="eastAsia" w:ascii="宋体" w:hAnsi="宋体" w:cs="宋体"/>
          <w:b/>
          <w:bCs/>
          <w:color w:val="000000" w:themeColor="text1"/>
          <w:sz w:val="24"/>
          <w:highlight w:val="none"/>
          <w14:textFill>
            <w14:solidFill>
              <w14:schemeClr w14:val="tx1"/>
            </w14:solidFill>
          </w14:textFill>
        </w:rPr>
        <w:t>间：2025年</w:t>
      </w:r>
      <w:r>
        <w:rPr>
          <w:rStyle w:val="263"/>
          <w:rFonts w:hint="eastAsia" w:ascii="宋体" w:hAnsi="宋体" w:cs="宋体"/>
          <w:b/>
          <w:bCs/>
          <w:color w:val="000000" w:themeColor="text1"/>
          <w:sz w:val="24"/>
          <w:highlight w:val="none"/>
          <w:lang w:val="en-US"/>
          <w14:textFill>
            <w14:solidFill>
              <w14:schemeClr w14:val="tx1"/>
            </w14:solidFill>
          </w14:textFill>
        </w:rPr>
        <w:t>xx</w:t>
      </w:r>
      <w:r>
        <w:rPr>
          <w:rStyle w:val="263"/>
          <w:rFonts w:hint="eastAsia" w:ascii="宋体" w:hAnsi="宋体" w:cs="宋体"/>
          <w:b/>
          <w:bCs/>
          <w:color w:val="000000" w:themeColor="text1"/>
          <w:sz w:val="24"/>
          <w:highlight w:val="none"/>
          <w14:textFill>
            <w14:solidFill>
              <w14:schemeClr w14:val="tx1"/>
            </w14:solidFill>
          </w14:textFill>
        </w:rPr>
        <w:t>月</w:t>
      </w:r>
      <w:r>
        <w:rPr>
          <w:rStyle w:val="263"/>
          <w:rFonts w:hint="eastAsia" w:ascii="宋体" w:hAnsi="宋体" w:cs="宋体"/>
          <w:b/>
          <w:bCs/>
          <w:color w:val="000000" w:themeColor="text1"/>
          <w:sz w:val="24"/>
          <w:highlight w:val="none"/>
          <w:lang w:val="en-US"/>
          <w14:textFill>
            <w14:solidFill>
              <w14:schemeClr w14:val="tx1"/>
            </w14:solidFill>
          </w14:textFill>
        </w:rPr>
        <w:t>xx</w:t>
      </w:r>
      <w:r>
        <w:rPr>
          <w:rStyle w:val="263"/>
          <w:rFonts w:hint="eastAsia" w:ascii="宋体" w:hAnsi="宋体" w:cs="宋体"/>
          <w:b/>
          <w:bCs/>
          <w:color w:val="000000" w:themeColor="text1"/>
          <w:sz w:val="24"/>
          <w:highlight w:val="none"/>
          <w14:textFill>
            <w14:solidFill>
              <w14:schemeClr w14:val="tx1"/>
            </w14:solidFill>
          </w14:textFill>
        </w:rPr>
        <w:t>日09:30。</w:t>
      </w:r>
    </w:p>
    <w:p w14:paraId="2FAEAFA5">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（五）首次响应文件开启地点：</w:t>
      </w:r>
    </w:p>
    <w:p w14:paraId="15936C4A">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“苏采云”系统（网址：http://jszfcg.jsczt.cn/）“开标大厅”或进入徐州政府采购网（网址：http://czj.xz.gov.cn/Home/HomeIndex）-业务工作-用户登录，点击“苏采云”进入系统“开标大厅”。</w:t>
      </w:r>
    </w:p>
    <w:p w14:paraId="21C50F70">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六）供应商在首次响应文件提交的截止时间前，可以对所提交的首次响应文件进行补充、修改或者撤回。补充、修改的内容作为响应文件的组成部分。补充、修改的内容与首次响应文件不一致的，以补充、修改的内容为准。</w:t>
      </w:r>
    </w:p>
    <w:p w14:paraId="3EEA3C0E">
      <w:pPr>
        <w:pStyle w:val="256"/>
        <w:shd w:val="clear" w:color="auto" w:fill="FFFFFF"/>
        <w:spacing w:line="360" w:lineRule="auto"/>
        <w:ind w:firstLine="480"/>
        <w:jc w:val="left"/>
        <w:rPr>
          <w:rStyle w:val="263"/>
          <w:rFonts w:ascii="宋体" w:hAnsi="宋体" w:cs="宋体"/>
          <w:sz w:val="24"/>
          <w:highlight w:val="none"/>
        </w:rPr>
      </w:pPr>
      <w:r>
        <w:rPr>
          <w:rStyle w:val="263"/>
          <w:rFonts w:hint="eastAsia" w:ascii="宋体" w:hAnsi="宋体" w:cs="宋体"/>
          <w:sz w:val="24"/>
          <w:highlight w:val="none"/>
        </w:rPr>
        <w:t>（七）不接受不按要求加盖公章（电子签章）的首次响应文件。电子签章相关要求见“苏采云”系统。</w:t>
      </w:r>
    </w:p>
    <w:p w14:paraId="6AF17EB8">
      <w:pPr>
        <w:pStyle w:val="256"/>
        <w:spacing w:line="360" w:lineRule="auto"/>
        <w:ind w:firstLine="480"/>
        <w:rPr>
          <w:rStyle w:val="263"/>
          <w:rFonts w:ascii="宋体" w:hAnsi="宋体" w:cs="宋体"/>
          <w:sz w:val="24"/>
          <w:highlight w:val="none"/>
        </w:rPr>
      </w:pPr>
      <w:r>
        <w:rPr>
          <w:rStyle w:val="263"/>
          <w:rFonts w:hint="eastAsia" w:ascii="宋体" w:hAnsi="宋体" w:cs="宋体"/>
          <w:bCs/>
          <w:sz w:val="24"/>
          <w:highlight w:val="none"/>
        </w:rPr>
        <w:t>（八）首次响应文件解密：到达开启时间，</w:t>
      </w:r>
      <w:r>
        <w:rPr>
          <w:rStyle w:val="263"/>
          <w:rFonts w:hint="eastAsia" w:ascii="宋体" w:hAnsi="宋体" w:cs="宋体"/>
          <w:sz w:val="24"/>
          <w:highlight w:val="none"/>
        </w:rPr>
        <w:t>“苏采云”系统自动提取所有响应文件，供应商按采购文件规定方式按时在线解密。本项目采购文件规定的供应商按时在线解密方式：</w:t>
      </w:r>
      <w:r>
        <w:rPr>
          <w:rStyle w:val="263"/>
          <w:rFonts w:hint="eastAsia" w:ascii="宋体" w:hAnsi="宋体" w:cs="宋体"/>
          <w:b/>
          <w:bCs/>
          <w:sz w:val="24"/>
          <w:highlight w:val="none"/>
        </w:rPr>
        <w:t>开启时间后30分钟内</w:t>
      </w:r>
      <w:r>
        <w:rPr>
          <w:rStyle w:val="263"/>
          <w:rFonts w:hint="eastAsia" w:ascii="宋体" w:hAnsi="宋体" w:cs="宋体"/>
          <w:sz w:val="24"/>
          <w:highlight w:val="none"/>
        </w:rPr>
        <w:t>，通过“苏采云”系统（使用“CA数字证书”）解密。</w:t>
      </w:r>
    </w:p>
    <w:p w14:paraId="6023232E">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九）采购文件（后缀名为“.kedt”）、供应商操作手册及政府采购客户端工具可通过“苏采云”系统（网址：http://jszfcg.jsczt.cn/）--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5158E2E4">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（十）相关说明: 供应商在“苏采云”系统中提交首次响应文件的时间即为数据电文（响应文件，下同）的发送时间和接收时间。</w:t>
      </w:r>
    </w:p>
    <w:p w14:paraId="0753147C">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十三、响应文件编制要求</w:t>
      </w:r>
    </w:p>
    <w:p w14:paraId="252DF2CC">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请按照以下要求（包括但不限于以下要求）制作：</w:t>
      </w:r>
    </w:p>
    <w:p w14:paraId="76F57300">
      <w:pPr>
        <w:pStyle w:val="256"/>
        <w:spacing w:line="360" w:lineRule="auto"/>
        <w:ind w:firstLine="482"/>
        <w:rPr>
          <w:rStyle w:val="263"/>
          <w:rFonts w:ascii="宋体" w:hAnsi="宋体" w:cs="宋体"/>
          <w:b/>
          <w:sz w:val="24"/>
          <w:highlight w:val="none"/>
        </w:rPr>
      </w:pPr>
      <w:r>
        <w:rPr>
          <w:rStyle w:val="263"/>
          <w:rFonts w:hint="eastAsia" w:ascii="宋体" w:hAnsi="宋体" w:cs="宋体"/>
          <w:b/>
          <w:sz w:val="24"/>
          <w:highlight w:val="none"/>
        </w:rPr>
        <w:t>（一）基本目录</w:t>
      </w:r>
    </w:p>
    <w:p w14:paraId="1004BD41">
      <w:pPr>
        <w:pStyle w:val="256"/>
        <w:spacing w:line="360" w:lineRule="auto"/>
        <w:ind w:firstLine="480"/>
        <w:rPr>
          <w:rStyle w:val="263"/>
          <w:rFonts w:ascii="宋体" w:hAnsi="宋体" w:cs="宋体"/>
          <w:bCs/>
          <w:sz w:val="24"/>
          <w:highlight w:val="none"/>
        </w:rPr>
      </w:pPr>
      <w:r>
        <w:rPr>
          <w:rStyle w:val="263"/>
          <w:rFonts w:hint="eastAsia" w:ascii="宋体" w:hAnsi="宋体" w:cs="宋体"/>
          <w:bCs/>
          <w:sz w:val="24"/>
          <w:highlight w:val="none"/>
        </w:rPr>
        <w:t>1、</w:t>
      </w:r>
      <w:r>
        <w:rPr>
          <w:rStyle w:val="263"/>
          <w:rFonts w:hint="eastAsia" w:ascii="宋体" w:hAnsi="宋体" w:cs="宋体"/>
          <w:sz w:val="24"/>
          <w:highlight w:val="none"/>
        </w:rPr>
        <w:t>《磋商报价表》（加盖电子签章，格式见《磋商文件》附件。</w:t>
      </w:r>
      <w:r>
        <w:rPr>
          <w:rStyle w:val="263"/>
          <w:rFonts w:hint="eastAsia" w:ascii="宋体" w:hAnsi="宋体" w:cs="宋体"/>
          <w:bCs/>
          <w:sz w:val="24"/>
          <w:highlight w:val="none"/>
        </w:rPr>
        <w:t>政府采购客户端工具输入报价自动生成）；</w:t>
      </w:r>
    </w:p>
    <w:p w14:paraId="5128AD83">
      <w:pPr>
        <w:pStyle w:val="256"/>
        <w:spacing w:line="360" w:lineRule="auto"/>
        <w:ind w:firstLine="480"/>
        <w:rPr>
          <w:rStyle w:val="263"/>
          <w:rFonts w:ascii="宋体" w:hAnsi="宋体" w:cs="宋体"/>
          <w:bCs/>
          <w:sz w:val="24"/>
          <w:highlight w:val="none"/>
        </w:rPr>
      </w:pPr>
      <w:r>
        <w:rPr>
          <w:rStyle w:val="263"/>
          <w:rFonts w:hint="eastAsia" w:ascii="宋体" w:hAnsi="宋体" w:cs="宋体"/>
          <w:bCs/>
          <w:sz w:val="24"/>
          <w:highlight w:val="none"/>
        </w:rPr>
        <w:t>2、授权委托书（提供原件的扫描件，格式见《磋商文件》附件）；</w:t>
      </w:r>
    </w:p>
    <w:p w14:paraId="3808D6B6">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3、授权委托书中受托人身份证原件的扫描件；</w:t>
      </w:r>
    </w:p>
    <w:p w14:paraId="7C036A58">
      <w:pPr>
        <w:pStyle w:val="256"/>
        <w:spacing w:line="360" w:lineRule="auto"/>
        <w:ind w:firstLine="480"/>
        <w:rPr>
          <w:rStyle w:val="263"/>
          <w:rFonts w:hint="eastAsia" w:ascii="宋体" w:hAnsi="宋体" w:cs="宋体"/>
          <w:sz w:val="24"/>
          <w:highlight w:val="none"/>
        </w:rPr>
      </w:pPr>
      <w:r>
        <w:rPr>
          <w:rStyle w:val="263"/>
          <w:rFonts w:hint="eastAsia" w:ascii="宋体" w:hAnsi="宋体" w:cs="宋体"/>
          <w:sz w:val="24"/>
          <w:highlight w:val="none"/>
        </w:rPr>
        <w:t>4、供应商认为需要提供的其他资料的扫描件（如有）。</w:t>
      </w:r>
    </w:p>
    <w:p w14:paraId="4A29FB40">
      <w:pPr>
        <w:spacing w:line="360" w:lineRule="auto"/>
        <w:ind w:firstLine="241"/>
        <w:rPr>
          <w:rStyle w:val="263"/>
          <w:rFonts w:ascii="宋体" w:hAnsi="宋体" w:cs="宋体"/>
          <w:sz w:val="24"/>
          <w:highlight w:val="none"/>
        </w:rPr>
      </w:pPr>
      <w:r>
        <w:rPr>
          <w:rStyle w:val="263"/>
          <w:rFonts w:hint="eastAsia" w:ascii="宋体" w:hAnsi="宋体" w:cs="宋体"/>
          <w:b/>
          <w:sz w:val="24"/>
          <w:highlight w:val="none"/>
        </w:rPr>
        <w:t>（二）</w:t>
      </w:r>
      <w:r>
        <w:rPr>
          <w:rStyle w:val="263"/>
          <w:rFonts w:hint="eastAsia" w:ascii="宋体" w:hAnsi="宋体" w:cs="宋体"/>
          <w:b/>
          <w:bCs/>
          <w:sz w:val="24"/>
          <w:highlight w:val="none"/>
        </w:rPr>
        <w:t>资格条件（1～</w:t>
      </w:r>
      <w:r>
        <w:rPr>
          <w:rStyle w:val="263"/>
          <w:rFonts w:hint="eastAsia" w:ascii="宋体" w:hAnsi="宋体" w:cs="宋体"/>
          <w:b/>
          <w:bCs/>
          <w:sz w:val="24"/>
          <w:highlight w:val="none"/>
          <w:lang w:val="en-US"/>
        </w:rPr>
        <w:t>7</w:t>
      </w:r>
      <w:r>
        <w:rPr>
          <w:rStyle w:val="263"/>
          <w:rFonts w:hint="eastAsia" w:ascii="宋体" w:hAnsi="宋体" w:cs="宋体"/>
          <w:b/>
          <w:bCs/>
          <w:sz w:val="24"/>
          <w:highlight w:val="none"/>
        </w:rPr>
        <w:t>项必须提供，否则响应无效）</w:t>
      </w:r>
    </w:p>
    <w:p w14:paraId="481194BA">
      <w:pPr>
        <w:pBdr>
          <w:top w:val="none" w:color="000000" w:sz="0" w:space="0"/>
          <w:left w:val="none" w:color="000000" w:sz="0" w:space="0"/>
          <w:bottom w:val="none" w:color="000000" w:sz="0" w:space="0"/>
          <w:right w:val="none" w:color="000000" w:sz="0" w:space="0"/>
        </w:pBdr>
        <w:spacing w:line="360" w:lineRule="auto"/>
        <w:ind w:firstLine="240"/>
        <w:rPr>
          <w:rFonts w:hint="eastAsia" w:ascii="宋体" w:hAnsi="宋体" w:cs="宋体"/>
          <w:bCs/>
          <w:sz w:val="24"/>
          <w:highlight w:val="none"/>
        </w:rPr>
      </w:pPr>
      <w:r>
        <w:rPr>
          <w:rFonts w:hint="eastAsia" w:ascii="宋体" w:hAnsi="宋体" w:cs="宋体"/>
          <w:bCs/>
          <w:sz w:val="24"/>
          <w:highlight w:val="none"/>
        </w:rPr>
        <w:t>1.投标人合法有效的法人或者其他组织的营业执照等证明文件，自然人的身份证明，以上证明文件提供原件的扫描件</w:t>
      </w:r>
      <w:r>
        <w:rPr>
          <w:rFonts w:hint="eastAsia" w:ascii="宋体" w:hAnsi="宋体" w:cs="宋体"/>
          <w:b/>
          <w:bCs w:val="0"/>
          <w:sz w:val="24"/>
          <w:highlight w:val="none"/>
        </w:rPr>
        <w:t>（如投标人是联合体，则为各方）。</w:t>
      </w:r>
      <w:r>
        <w:rPr>
          <w:rFonts w:hint="eastAsia" w:ascii="宋体" w:hAnsi="宋体" w:cs="宋体"/>
          <w:bCs/>
          <w:sz w:val="24"/>
          <w:highlight w:val="none"/>
        </w:rPr>
        <w:t>投标人为联合体的，每个联合体投标人最多由3家单位组成，各成员均应为中华人民共和国境内（不含港、澳、台）注册的具有独立法人资格的企业。</w:t>
      </w:r>
    </w:p>
    <w:p w14:paraId="00F5D952">
      <w:pPr>
        <w:pBdr>
          <w:top w:val="none" w:color="000000" w:sz="0" w:space="0"/>
          <w:left w:val="none" w:color="000000" w:sz="0" w:space="0"/>
          <w:bottom w:val="none" w:color="000000" w:sz="0" w:space="0"/>
          <w:right w:val="none" w:color="000000" w:sz="0" w:space="0"/>
        </w:pBdr>
        <w:spacing w:line="360" w:lineRule="auto"/>
        <w:ind w:firstLine="240"/>
        <w:rPr>
          <w:rFonts w:hint="eastAsia" w:ascii="宋体" w:hAnsi="宋体" w:cs="宋体"/>
          <w:bCs/>
          <w:sz w:val="24"/>
          <w:highlight w:val="none"/>
        </w:rPr>
      </w:pPr>
      <w:r>
        <w:rPr>
          <w:rFonts w:hint="eastAsia" w:ascii="宋体" w:hAnsi="宋体" w:cs="宋体"/>
          <w:bCs/>
          <w:sz w:val="24"/>
          <w:highlight w:val="none"/>
        </w:rPr>
        <w:t>2.财务状况报告，至少提供</w:t>
      </w:r>
      <w:r>
        <w:rPr>
          <w:rFonts w:hint="eastAsia" w:ascii="宋体" w:hAnsi="宋体" w:cs="宋体"/>
          <w:b/>
          <w:bCs w:val="0"/>
          <w:sz w:val="24"/>
          <w:highlight w:val="none"/>
        </w:rPr>
        <w:t>（如投标人是联合体，则为各方）：</w:t>
      </w:r>
    </w:p>
    <w:p w14:paraId="45A37C13">
      <w:pPr>
        <w:pBdr>
          <w:top w:val="none" w:color="000000" w:sz="0" w:space="0"/>
          <w:left w:val="none" w:color="000000" w:sz="0" w:space="0"/>
          <w:bottom w:val="none" w:color="000000" w:sz="0" w:space="0"/>
          <w:right w:val="none" w:color="000000" w:sz="0" w:space="0"/>
        </w:pBdr>
        <w:spacing w:line="360" w:lineRule="auto"/>
        <w:ind w:firstLine="240"/>
        <w:rPr>
          <w:rFonts w:hint="eastAsia" w:ascii="宋体" w:hAnsi="宋体" w:cs="宋体"/>
          <w:bCs/>
          <w:sz w:val="24"/>
          <w:highlight w:val="none"/>
        </w:rPr>
      </w:pPr>
      <w:r>
        <w:rPr>
          <w:rFonts w:hint="eastAsia" w:ascii="宋体" w:hAnsi="宋体" w:cs="宋体"/>
          <w:bCs/>
          <w:sz w:val="24"/>
          <w:highlight w:val="none"/>
        </w:rPr>
        <w:t>（1）投标人的“首次响应文件提交的截止时间”前6个月内任何1月（不含“首次响应文件提交的截止时间”当月）的资产负债表的扫描件1份；</w:t>
      </w:r>
    </w:p>
    <w:p w14:paraId="011EBDA5">
      <w:pPr>
        <w:pBdr>
          <w:top w:val="none" w:color="000000" w:sz="0" w:space="0"/>
          <w:left w:val="none" w:color="000000" w:sz="0" w:space="0"/>
          <w:bottom w:val="none" w:color="000000" w:sz="0" w:space="0"/>
          <w:right w:val="none" w:color="000000" w:sz="0" w:space="0"/>
        </w:pBdr>
        <w:spacing w:line="360" w:lineRule="auto"/>
        <w:ind w:firstLine="240"/>
        <w:rPr>
          <w:rFonts w:hint="eastAsia" w:ascii="宋体" w:hAnsi="宋体" w:cs="宋体"/>
          <w:bCs/>
          <w:sz w:val="24"/>
          <w:highlight w:val="none"/>
        </w:rPr>
      </w:pPr>
      <w:r>
        <w:rPr>
          <w:rFonts w:hint="eastAsia" w:ascii="宋体" w:hAnsi="宋体" w:cs="宋体"/>
          <w:bCs/>
          <w:sz w:val="24"/>
          <w:highlight w:val="none"/>
        </w:rPr>
        <w:t>（2）投标人的“首次响应文件提交的截止时间”前6个月内任何1月（不含“首次响应文件提交的截止时间”当月）的利润表月报表的扫描件1份。</w:t>
      </w:r>
    </w:p>
    <w:p w14:paraId="465C4DC1">
      <w:pPr>
        <w:pBdr>
          <w:top w:val="none" w:color="000000" w:sz="0" w:space="0"/>
          <w:left w:val="none" w:color="000000" w:sz="0" w:space="0"/>
          <w:bottom w:val="none" w:color="000000" w:sz="0" w:space="0"/>
          <w:right w:val="none" w:color="000000" w:sz="0" w:space="0"/>
        </w:pBdr>
        <w:spacing w:line="360" w:lineRule="auto"/>
        <w:ind w:firstLine="240"/>
        <w:rPr>
          <w:rFonts w:hint="eastAsia" w:ascii="宋体" w:hAnsi="宋体" w:cs="宋体"/>
          <w:bCs/>
          <w:sz w:val="24"/>
          <w:highlight w:val="none"/>
        </w:rPr>
      </w:pPr>
      <w:r>
        <w:rPr>
          <w:rFonts w:hint="eastAsia" w:ascii="宋体" w:hAnsi="宋体" w:cs="宋体"/>
          <w:bCs/>
          <w:sz w:val="24"/>
          <w:highlight w:val="none"/>
        </w:rPr>
        <w:t>或提供202</w:t>
      </w:r>
      <w:r>
        <w:rPr>
          <w:rFonts w:hint="eastAsia" w:ascii="宋体" w:hAnsi="宋体" w:cs="宋体"/>
          <w:bCs/>
          <w:sz w:val="24"/>
          <w:highlight w:val="none"/>
          <w:lang w:val="en-US" w:eastAsia="zh-CN"/>
        </w:rPr>
        <w:t>3</w:t>
      </w:r>
      <w:r>
        <w:rPr>
          <w:rFonts w:hint="eastAsia" w:ascii="宋体" w:hAnsi="宋体" w:cs="宋体"/>
          <w:bCs/>
          <w:sz w:val="24"/>
          <w:highlight w:val="none"/>
        </w:rPr>
        <w:t>年度或202</w:t>
      </w:r>
      <w:r>
        <w:rPr>
          <w:rFonts w:hint="eastAsia" w:ascii="宋体" w:hAnsi="宋体" w:cs="宋体"/>
          <w:bCs/>
          <w:sz w:val="24"/>
          <w:highlight w:val="none"/>
          <w:lang w:val="en-US" w:eastAsia="zh-CN"/>
        </w:rPr>
        <w:t>4</w:t>
      </w:r>
      <w:r>
        <w:rPr>
          <w:rFonts w:hint="eastAsia" w:ascii="宋体" w:hAnsi="宋体" w:cs="宋体"/>
          <w:bCs/>
          <w:sz w:val="24"/>
          <w:highlight w:val="none"/>
        </w:rPr>
        <w:t>年度财务报告。</w:t>
      </w:r>
    </w:p>
    <w:p w14:paraId="4E3AB1C7">
      <w:pPr>
        <w:pBdr>
          <w:top w:val="none" w:color="000000" w:sz="0" w:space="0"/>
          <w:left w:val="none" w:color="000000" w:sz="0" w:space="0"/>
          <w:bottom w:val="none" w:color="000000" w:sz="0" w:space="0"/>
          <w:right w:val="none" w:color="000000" w:sz="0" w:space="0"/>
        </w:pBdr>
        <w:spacing w:line="360" w:lineRule="auto"/>
        <w:ind w:firstLine="240"/>
        <w:rPr>
          <w:rFonts w:hint="eastAsia" w:ascii="宋体" w:hAnsi="宋体" w:cs="宋体"/>
          <w:bCs/>
          <w:sz w:val="24"/>
          <w:highlight w:val="none"/>
        </w:rPr>
      </w:pPr>
      <w:r>
        <w:rPr>
          <w:rFonts w:hint="eastAsia" w:ascii="宋体" w:hAnsi="宋体" w:cs="宋体"/>
          <w:bCs/>
          <w:sz w:val="24"/>
          <w:highlight w:val="none"/>
        </w:rPr>
        <w:t>3.投标人</w:t>
      </w:r>
      <w:r>
        <w:rPr>
          <w:rFonts w:hint="eastAsia" w:ascii="宋体" w:hAnsi="宋体" w:cs="宋体"/>
          <w:b/>
          <w:bCs w:val="0"/>
          <w:sz w:val="24"/>
          <w:highlight w:val="none"/>
        </w:rPr>
        <w:t>（如投标人是联合体，则为各方）</w:t>
      </w:r>
      <w:r>
        <w:rPr>
          <w:rFonts w:hint="eastAsia" w:ascii="宋体" w:hAnsi="宋体" w:cs="宋体"/>
          <w:bCs/>
          <w:sz w:val="24"/>
          <w:highlight w:val="none"/>
        </w:rPr>
        <w:t>的“首次响应文件提交的截止时间”前6个月内任何1月的依法缴纳税收和社会保障资金的相关材料的扫描件（依法免税或不需要缴纳社会保障资金的投标人,应提供相应文件证明其依法免税或不需要缴纳社会保障资金)；</w:t>
      </w:r>
    </w:p>
    <w:p w14:paraId="23D0AAD2">
      <w:pPr>
        <w:pBdr>
          <w:top w:val="none" w:color="000000" w:sz="0" w:space="0"/>
          <w:left w:val="none" w:color="000000" w:sz="0" w:space="0"/>
          <w:bottom w:val="none" w:color="000000" w:sz="0" w:space="0"/>
          <w:right w:val="none" w:color="000000" w:sz="0" w:space="0"/>
        </w:pBdr>
        <w:spacing w:line="360" w:lineRule="auto"/>
        <w:ind w:firstLine="240"/>
        <w:rPr>
          <w:rFonts w:hint="eastAsia" w:ascii="宋体" w:hAnsi="宋体" w:cs="宋体"/>
          <w:bCs/>
          <w:sz w:val="24"/>
          <w:highlight w:val="none"/>
        </w:rPr>
      </w:pPr>
      <w:r>
        <w:rPr>
          <w:rFonts w:hint="eastAsia" w:ascii="宋体" w:hAnsi="宋体" w:cs="宋体"/>
          <w:bCs/>
          <w:sz w:val="24"/>
          <w:highlight w:val="none"/>
        </w:rPr>
        <w:t>4.具备履行合同所必需的设备和专业技术能力的证明材料（加盖电子签章，格式见招标文件第九章《投标文件相关格式》）；</w:t>
      </w:r>
    </w:p>
    <w:p w14:paraId="6AF15092">
      <w:pPr>
        <w:pBdr>
          <w:top w:val="none" w:color="000000" w:sz="0" w:space="0"/>
          <w:left w:val="none" w:color="000000" w:sz="0" w:space="0"/>
          <w:bottom w:val="none" w:color="000000" w:sz="0" w:space="0"/>
          <w:right w:val="none" w:color="000000" w:sz="0" w:space="0"/>
        </w:pBdr>
        <w:spacing w:line="360" w:lineRule="auto"/>
        <w:ind w:firstLine="240"/>
        <w:rPr>
          <w:rFonts w:hint="eastAsia" w:ascii="宋体" w:hAnsi="宋体" w:cs="宋体"/>
          <w:bCs/>
          <w:sz w:val="24"/>
          <w:highlight w:val="none"/>
        </w:rPr>
      </w:pPr>
      <w:r>
        <w:rPr>
          <w:rFonts w:hint="eastAsia" w:ascii="宋体" w:hAnsi="宋体" w:cs="宋体"/>
          <w:bCs/>
          <w:sz w:val="24"/>
          <w:highlight w:val="none"/>
        </w:rPr>
        <w:t>5.投标人</w:t>
      </w:r>
      <w:r>
        <w:rPr>
          <w:rFonts w:hint="eastAsia" w:ascii="宋体" w:hAnsi="宋体" w:cs="宋体"/>
          <w:b/>
          <w:bCs w:val="0"/>
          <w:sz w:val="24"/>
          <w:highlight w:val="none"/>
        </w:rPr>
        <w:t>（如投标人是联合体，则为各方）</w:t>
      </w:r>
      <w:r>
        <w:rPr>
          <w:rFonts w:hint="eastAsia" w:ascii="宋体" w:hAnsi="宋体" w:cs="宋体"/>
          <w:bCs/>
          <w:sz w:val="24"/>
          <w:highlight w:val="none"/>
        </w:rPr>
        <w:t>参加政府采购活动前3年内在经营活动中没有重大违法记录的书面声明（加盖电子签章，格式见招标文件第九章《投标文件相关格式》）；</w:t>
      </w:r>
    </w:p>
    <w:p w14:paraId="391330DB">
      <w:pPr>
        <w:pBdr>
          <w:top w:val="none" w:color="000000" w:sz="0" w:space="0"/>
          <w:left w:val="none" w:color="000000" w:sz="0" w:space="0"/>
          <w:bottom w:val="none" w:color="000000" w:sz="0" w:space="0"/>
          <w:right w:val="none" w:color="000000" w:sz="0" w:space="0"/>
        </w:pBdr>
        <w:spacing w:line="360" w:lineRule="auto"/>
        <w:ind w:firstLine="240"/>
        <w:rPr>
          <w:rFonts w:hint="eastAsia" w:ascii="宋体" w:hAnsi="宋体" w:cs="宋体"/>
          <w:bCs/>
          <w:sz w:val="24"/>
          <w:highlight w:val="none"/>
        </w:rPr>
      </w:pPr>
      <w:r>
        <w:rPr>
          <w:rFonts w:hint="eastAsia" w:ascii="宋体" w:hAnsi="宋体" w:cs="宋体"/>
          <w:bCs/>
          <w:sz w:val="24"/>
          <w:highlight w:val="none"/>
        </w:rPr>
        <w:t>6.如投标人为联合体的，则须提供联合协议（格式见招标文件第七章《投标文件相关格式》））。</w:t>
      </w:r>
    </w:p>
    <w:p w14:paraId="13D7BA90">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lang w:val="en-US" w:eastAsia="zh-CN"/>
        </w:rPr>
        <w:t>7</w:t>
      </w:r>
      <w:r>
        <w:rPr>
          <w:rFonts w:hint="eastAsia" w:ascii="宋体" w:hAnsi="宋体" w:cs="宋体"/>
          <w:bCs/>
          <w:sz w:val="24"/>
          <w:highlight w:val="none"/>
        </w:rPr>
        <w:t>.</w:t>
      </w:r>
      <w:r>
        <w:rPr>
          <w:rFonts w:hint="eastAsia" w:ascii="宋体" w:hAnsi="宋体" w:eastAsia="宋体" w:cs="宋体"/>
          <w:color w:val="auto"/>
          <w:sz w:val="24"/>
          <w:szCs w:val="24"/>
          <w:highlight w:val="none"/>
        </w:rPr>
        <w:t>提供投标人</w:t>
      </w:r>
      <w:r>
        <w:rPr>
          <w:rFonts w:hint="eastAsia" w:ascii="宋体" w:hAnsi="宋体" w:eastAsia="宋体" w:cs="宋体"/>
          <w:b/>
          <w:bCs/>
          <w:color w:val="auto"/>
          <w:sz w:val="24"/>
          <w:szCs w:val="24"/>
          <w:highlight w:val="none"/>
        </w:rPr>
        <w:t>（如投标人是联合体，则为各方）</w:t>
      </w:r>
      <w:r>
        <w:rPr>
          <w:rFonts w:hint="eastAsia" w:ascii="宋体" w:hAnsi="宋体" w:cs="宋体"/>
          <w:bCs/>
          <w:sz w:val="24"/>
          <w:highlight w:val="none"/>
        </w:rPr>
        <w:t>《中小企业声明函》（加盖电子签章，填写完整，如不填写完整，视为无效，格式见《磋商文件》附件）。</w:t>
      </w:r>
    </w:p>
    <w:p w14:paraId="03EE7B8B">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注：具体以《政府采购促进中小企业发展管理办法》（财库[2020]46号）和《关于印发中小企业划型标准规定的通知》（工信部联企业[2011]300号）的规定为准。</w:t>
      </w:r>
    </w:p>
    <w:p w14:paraId="210A9A62">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注：供应商为残疾人福利性单位、监狱企业的，视同小微企业。</w:t>
      </w:r>
    </w:p>
    <w:p w14:paraId="302FD3D7">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投标人为监狱企业的，提供省级以上监狱管理局、戒毒管理局（含新疆生产建设兵团）出具的属于监狱企业的证明文件原件的扫描件。具体以《财政部 司法部关于政府采购支持监狱企业发展有关问题的通知》（财库〔2014〕68号）的规定为准。</w:t>
      </w:r>
    </w:p>
    <w:p w14:paraId="2D363E40">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投标人为享受政府采购支持政策的残疾人福利性单位的，提供《残疾人福利性单位声明函》（加盖公章，格式见《磋商文件》附件）。</w:t>
      </w:r>
    </w:p>
    <w:p w14:paraId="3761F50B">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享受政府采购支持政策的残疾人福利性单位应当同时满足以下条件：</w:t>
      </w:r>
    </w:p>
    <w:p w14:paraId="422E72FA">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①安置的残疾人占本单位在职职工人数的比例不低于25%（含25%），并且安置的残疾人人数不少于10人（含10人）；</w:t>
      </w:r>
    </w:p>
    <w:p w14:paraId="6D36AD08">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②依法与安置的每位残疾人签订了一年以上（含一年）的劳动合同或服务协议；</w:t>
      </w:r>
    </w:p>
    <w:p w14:paraId="22E13211">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③为安置的每位残疾人按月足额缴纳了基本养老保险、基本医疗保险、失业保险、工伤保险和生育保险等社会保险费；</w:t>
      </w:r>
    </w:p>
    <w:p w14:paraId="1478AAD7">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④通过银行等金融机构向安置的每位残疾人，按月支付了不低于单位所在区县适用的经省级人民政府批准的月最低工资标准的工资；</w:t>
      </w:r>
    </w:p>
    <w:p w14:paraId="55D150A7">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⑤提供本单位制造的货物、承担的工程或者服务（以下简称产品），或者提供其他残疾人福利性单位制造的货物（不包括使用非残疾人福利性单位注册商标的货物）。</w:t>
      </w:r>
    </w:p>
    <w:p w14:paraId="1381E92D">
      <w:pPr>
        <w:pBdr>
          <w:top w:val="none" w:color="000000" w:sz="0" w:space="0"/>
          <w:left w:val="none" w:color="000000" w:sz="0" w:space="0"/>
          <w:bottom w:val="none" w:color="000000" w:sz="0" w:space="0"/>
          <w:right w:val="none" w:color="000000" w:sz="0" w:space="0"/>
        </w:pBdr>
        <w:spacing w:line="360" w:lineRule="auto"/>
        <w:ind w:firstLine="240"/>
        <w:rPr>
          <w:rFonts w:ascii="宋体" w:hAnsi="宋体" w:cs="宋体"/>
          <w:bCs/>
          <w:sz w:val="24"/>
          <w:highlight w:val="none"/>
        </w:rPr>
      </w:pPr>
      <w:r>
        <w:rPr>
          <w:rFonts w:hint="eastAsia" w:ascii="宋体" w:hAnsi="宋体" w:cs="宋体"/>
          <w:bCs/>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9629BB6">
      <w:pPr>
        <w:spacing w:line="360" w:lineRule="auto"/>
        <w:ind w:firstLine="241"/>
        <w:rPr>
          <w:rFonts w:hint="eastAsia" w:ascii="宋体" w:hAnsi="宋体" w:cs="宋体"/>
          <w:bCs/>
          <w:sz w:val="24"/>
          <w:highlight w:val="none"/>
        </w:rPr>
      </w:pPr>
      <w:r>
        <w:rPr>
          <w:rFonts w:hint="eastAsia" w:ascii="宋体" w:hAnsi="宋体" w:cs="宋体"/>
          <w:bCs/>
          <w:sz w:val="24"/>
          <w:highlight w:val="none"/>
        </w:rPr>
        <w:t>具体以《三部门联合发布关于促进残疾人就业政府采购政策的通知》（财库〔2017〕141号）规定为准。</w:t>
      </w:r>
    </w:p>
    <w:p w14:paraId="1DF0920E">
      <w:pPr>
        <w:spacing w:line="360" w:lineRule="auto"/>
        <w:ind w:firstLine="241"/>
        <w:rPr>
          <w:rStyle w:val="263"/>
          <w:rFonts w:hint="eastAsia" w:ascii="宋体" w:hAnsi="宋体" w:cs="宋体"/>
          <w:b/>
          <w:bCs w:val="0"/>
          <w:color w:val="auto"/>
          <w:sz w:val="24"/>
          <w:highlight w:val="none"/>
        </w:rPr>
      </w:pPr>
      <w:r>
        <w:rPr>
          <w:rFonts w:hint="eastAsia" w:ascii="宋体" w:hAnsi="宋体" w:cs="宋体"/>
          <w:b/>
          <w:bCs w:val="0"/>
          <w:color w:val="auto"/>
          <w:sz w:val="24"/>
          <w:highlight w:val="none"/>
          <w:lang w:val="en-US" w:eastAsia="zh-CN"/>
        </w:rPr>
        <w:t>8.</w:t>
      </w:r>
      <w:r>
        <w:rPr>
          <w:rStyle w:val="263"/>
          <w:rFonts w:hint="eastAsia" w:ascii="宋体" w:hAnsi="宋体" w:cs="宋体"/>
          <w:b/>
          <w:bCs w:val="0"/>
          <w:color w:val="auto"/>
          <w:sz w:val="24"/>
          <w:highlight w:val="none"/>
        </w:rPr>
        <w:t>本项目的特定资格要求：</w:t>
      </w:r>
    </w:p>
    <w:p w14:paraId="38A87717">
      <w:pPr>
        <w:spacing w:line="360" w:lineRule="auto"/>
        <w:ind w:firstLine="482"/>
        <w:jc w:val="left"/>
        <w:rPr>
          <w:rStyle w:val="263"/>
          <w:rFonts w:hint="eastAsia" w:ascii="宋体" w:hAnsi="宋体" w:cs="宋体"/>
          <w:b/>
          <w:bCs/>
          <w:color w:val="auto"/>
          <w:sz w:val="24"/>
          <w:highlight w:val="none"/>
        </w:rPr>
      </w:pPr>
      <w:r>
        <w:rPr>
          <w:rStyle w:val="263"/>
          <w:rFonts w:hint="eastAsia" w:ascii="宋体" w:hAnsi="宋体" w:cs="宋体"/>
          <w:b/>
          <w:bCs/>
          <w:color w:val="auto"/>
          <w:sz w:val="24"/>
          <w:highlight w:val="none"/>
        </w:rPr>
        <w:t>①供应商具有消防设施工程专业承包贰级及以上资质证书扫描件并具有有效期内的安全生产许可证扫描件；</w:t>
      </w:r>
    </w:p>
    <w:p w14:paraId="6FC70B30">
      <w:pPr>
        <w:spacing w:line="360" w:lineRule="auto"/>
        <w:ind w:firstLine="482"/>
        <w:jc w:val="left"/>
        <w:rPr>
          <w:rStyle w:val="263"/>
          <w:rFonts w:hint="eastAsia" w:ascii="宋体" w:hAnsi="宋体" w:cs="宋体"/>
          <w:b/>
          <w:bCs/>
          <w:color w:val="auto"/>
          <w:sz w:val="24"/>
          <w:highlight w:val="none"/>
        </w:rPr>
      </w:pPr>
      <w:r>
        <w:rPr>
          <w:rStyle w:val="263"/>
          <w:rFonts w:hint="eastAsia" w:ascii="宋体" w:hAnsi="宋体" w:cs="宋体"/>
          <w:b/>
          <w:bCs/>
          <w:color w:val="auto"/>
          <w:sz w:val="24"/>
          <w:highlight w:val="none"/>
        </w:rPr>
        <w:t>②供应商拟选派项目负责人须具备机电工程专业贰级（含）以上注册建造师资格，以及取得《建筑施工企业项目负责人安全生产考核合格证书》（B证），并无在建工程，提供无在建承诺书（格式自拟）。</w:t>
      </w:r>
    </w:p>
    <w:p w14:paraId="62BE1106">
      <w:pPr>
        <w:spacing w:line="360" w:lineRule="auto"/>
        <w:rPr>
          <w:rStyle w:val="263"/>
          <w:rFonts w:ascii="宋体" w:hAnsi="宋体" w:cs="宋体"/>
          <w:b/>
          <w:bCs/>
          <w:sz w:val="24"/>
          <w:highlight w:val="none"/>
        </w:rPr>
      </w:pPr>
      <w:r>
        <w:rPr>
          <w:rStyle w:val="263"/>
          <w:rFonts w:hint="eastAsia" w:ascii="宋体" w:hAnsi="宋体" w:cs="宋体"/>
          <w:b/>
          <w:bCs/>
          <w:sz w:val="24"/>
          <w:highlight w:val="none"/>
        </w:rPr>
        <w:t>（三）符合条件（必须提供，否则响应无效）</w:t>
      </w:r>
    </w:p>
    <w:p w14:paraId="6C504215">
      <w:pPr>
        <w:spacing w:line="360" w:lineRule="auto"/>
        <w:ind w:firstLine="240"/>
        <w:rPr>
          <w:rStyle w:val="263"/>
          <w:rFonts w:ascii="宋体" w:hAnsi="宋体" w:cs="宋体"/>
          <w:sz w:val="24"/>
          <w:highlight w:val="none"/>
        </w:rPr>
      </w:pPr>
      <w:r>
        <w:rPr>
          <w:rFonts w:hint="eastAsia" w:ascii="宋体" w:hAnsi="宋体" w:cs="宋体"/>
          <w:sz w:val="24"/>
          <w:highlight w:val="none"/>
        </w:rPr>
        <w:t>1、《磋商报价表》</w:t>
      </w:r>
      <w:r>
        <w:rPr>
          <w:rStyle w:val="263"/>
          <w:rFonts w:hint="eastAsia" w:ascii="宋体" w:hAnsi="宋体" w:cs="宋体"/>
          <w:sz w:val="24"/>
          <w:highlight w:val="none"/>
        </w:rPr>
        <w:t>（加盖电子签章，格式见《磋商文件》附件）；</w:t>
      </w:r>
    </w:p>
    <w:p w14:paraId="4808E71C">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2、《承诺书》（加盖电子签章，格式见《磋商文件》附件）；</w:t>
      </w:r>
    </w:p>
    <w:p w14:paraId="6E02585A">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3、《授权委托书》（提供原件的扫描件，格式见《磋商文件》附件（包含授权委托书中受托人身份证原件的扫描件））；</w:t>
      </w:r>
    </w:p>
    <w:p w14:paraId="44AEF89D">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4、《偏离表》（加盖电子签章，格式见《磋商文件》附件）；</w:t>
      </w:r>
    </w:p>
    <w:p w14:paraId="35C5C450">
      <w:pPr>
        <w:spacing w:line="360" w:lineRule="auto"/>
        <w:ind w:right="-333" w:firstLine="240"/>
        <w:rPr>
          <w:rStyle w:val="263"/>
          <w:rFonts w:hint="eastAsia" w:ascii="宋体" w:hAnsi="宋体" w:cs="宋体"/>
          <w:sz w:val="24"/>
          <w:highlight w:val="none"/>
        </w:rPr>
      </w:pPr>
      <w:r>
        <w:rPr>
          <w:rStyle w:val="263"/>
          <w:rFonts w:hint="eastAsia" w:ascii="宋体" w:hAnsi="宋体" w:cs="宋体"/>
          <w:sz w:val="24"/>
          <w:highlight w:val="none"/>
        </w:rPr>
        <w:t>5、《分项价格表》（加盖电子签章，格式见《磋商文件》附件）。</w:t>
      </w:r>
    </w:p>
    <w:p w14:paraId="4FE89F3D">
      <w:pPr>
        <w:spacing w:line="360" w:lineRule="auto"/>
        <w:rPr>
          <w:rStyle w:val="263"/>
          <w:rFonts w:hint="eastAsia" w:ascii="宋体" w:hAnsi="宋体" w:cs="宋体"/>
          <w:b w:val="0"/>
          <w:bCs w:val="0"/>
          <w:sz w:val="24"/>
          <w:highlight w:val="none"/>
        </w:rPr>
      </w:pPr>
      <w:r>
        <w:rPr>
          <w:rStyle w:val="263"/>
          <w:rFonts w:hint="eastAsia" w:ascii="宋体" w:hAnsi="宋体" w:cs="宋体"/>
          <w:b/>
          <w:bCs/>
          <w:sz w:val="24"/>
          <w:highlight w:val="none"/>
        </w:rPr>
        <w:t>（四）本项目接受联合体参与采购活动，联合体要求如下：</w:t>
      </w:r>
    </w:p>
    <w:p w14:paraId="50AE9CF0">
      <w:pPr>
        <w:spacing w:line="360" w:lineRule="auto"/>
        <w:ind w:firstLine="241"/>
        <w:rPr>
          <w:rStyle w:val="263"/>
          <w:rFonts w:hint="eastAsia" w:ascii="宋体" w:hAnsi="宋体" w:cs="宋体"/>
          <w:b w:val="0"/>
          <w:bCs w:val="0"/>
          <w:sz w:val="24"/>
          <w:highlight w:val="none"/>
        </w:rPr>
      </w:pPr>
      <w:r>
        <w:rPr>
          <w:rStyle w:val="263"/>
          <w:rFonts w:hint="eastAsia" w:ascii="宋体" w:hAnsi="宋体" w:cs="宋体"/>
          <w:b w:val="0"/>
          <w:bCs w:val="0"/>
          <w:sz w:val="24"/>
          <w:highlight w:val="none"/>
        </w:rPr>
        <w:t>1.投标人为联合体的，每个联合体投标人最多由3家单位组成，各成员均应为中华人民共和国境内（不含港、澳、台）注册的具有独立法人资格的企业；</w:t>
      </w:r>
    </w:p>
    <w:p w14:paraId="24381E90">
      <w:pPr>
        <w:spacing w:line="360" w:lineRule="auto"/>
        <w:ind w:firstLine="241"/>
        <w:rPr>
          <w:rStyle w:val="263"/>
          <w:rFonts w:hint="eastAsia" w:ascii="宋体" w:hAnsi="宋体" w:cs="宋体"/>
          <w:b w:val="0"/>
          <w:bCs w:val="0"/>
          <w:sz w:val="24"/>
          <w:highlight w:val="none"/>
        </w:rPr>
      </w:pPr>
      <w:r>
        <w:rPr>
          <w:rStyle w:val="263"/>
          <w:rFonts w:hint="eastAsia" w:ascii="宋体" w:hAnsi="宋体" w:cs="宋体"/>
          <w:b w:val="0"/>
          <w:bCs w:val="0"/>
          <w:sz w:val="24"/>
          <w:highlight w:val="none"/>
        </w:rPr>
        <w:t>2.联合体各方必须指定联合体牵头人，授权其代表联合体成员负责投标和合同实施阶段的主办、协调工作，不同专业的成员组成联合体，其成员应当具备各自所承担的工作内容的相应能力和资质条件）。</w:t>
      </w:r>
    </w:p>
    <w:p w14:paraId="113D4B21">
      <w:pPr>
        <w:spacing w:line="360" w:lineRule="auto"/>
        <w:ind w:firstLine="241"/>
        <w:rPr>
          <w:rStyle w:val="263"/>
          <w:rFonts w:hint="eastAsia" w:ascii="宋体" w:hAnsi="宋体" w:cs="宋体"/>
          <w:b w:val="0"/>
          <w:bCs w:val="0"/>
          <w:sz w:val="24"/>
          <w:highlight w:val="none"/>
        </w:rPr>
      </w:pPr>
      <w:r>
        <w:rPr>
          <w:rStyle w:val="263"/>
          <w:rFonts w:hint="eastAsia" w:ascii="宋体" w:hAnsi="宋体" w:cs="宋体"/>
          <w:b w:val="0"/>
          <w:bCs w:val="0"/>
          <w:sz w:val="24"/>
          <w:highlight w:val="none"/>
        </w:rPr>
        <w:t>3.联合体参加本项目的采购活动应满足以下条件：</w:t>
      </w:r>
    </w:p>
    <w:p w14:paraId="6B3DD010">
      <w:pPr>
        <w:spacing w:line="360" w:lineRule="auto"/>
        <w:ind w:firstLine="241"/>
        <w:rPr>
          <w:rStyle w:val="263"/>
          <w:rFonts w:hint="eastAsia" w:ascii="宋体" w:hAnsi="宋体" w:cs="宋体"/>
          <w:b w:val="0"/>
          <w:bCs w:val="0"/>
          <w:sz w:val="24"/>
          <w:highlight w:val="none"/>
        </w:rPr>
      </w:pPr>
      <w:r>
        <w:rPr>
          <w:rStyle w:val="263"/>
          <w:rFonts w:hint="eastAsia" w:ascii="宋体" w:hAnsi="宋体" w:cs="宋体"/>
          <w:b w:val="0"/>
          <w:bCs w:val="0"/>
          <w:sz w:val="24"/>
          <w:highlight w:val="none"/>
        </w:rPr>
        <w:t>1）两个以上的自然人、法人或者其他组织可以组成一个联合体，以一个投标人的身份共同参加本项目的采购活动，联合体在响应文件中提供联合协议书并明确分工；</w:t>
      </w:r>
    </w:p>
    <w:p w14:paraId="7BB09173">
      <w:pPr>
        <w:spacing w:line="360" w:lineRule="auto"/>
        <w:ind w:firstLine="241"/>
        <w:rPr>
          <w:rStyle w:val="263"/>
          <w:rFonts w:hint="eastAsia" w:ascii="宋体" w:hAnsi="宋体" w:cs="宋体"/>
          <w:b w:val="0"/>
          <w:bCs w:val="0"/>
          <w:sz w:val="24"/>
          <w:highlight w:val="none"/>
        </w:rPr>
      </w:pPr>
      <w:r>
        <w:rPr>
          <w:rStyle w:val="263"/>
          <w:rFonts w:hint="eastAsia" w:ascii="宋体" w:hAnsi="宋体" w:cs="宋体"/>
          <w:b w:val="0"/>
          <w:bCs w:val="0"/>
          <w:sz w:val="24"/>
          <w:highlight w:val="none"/>
        </w:rPr>
        <w:t>2）联合体中有同类资质的投标人按照联合体分工承担相同工作，按资质等级较低的投标人确定资质等级；</w:t>
      </w:r>
    </w:p>
    <w:p w14:paraId="53057CBE">
      <w:pPr>
        <w:spacing w:line="360" w:lineRule="auto"/>
        <w:ind w:firstLine="241"/>
        <w:rPr>
          <w:rStyle w:val="263"/>
          <w:rFonts w:hint="eastAsia" w:ascii="宋体" w:hAnsi="宋体" w:cs="宋体"/>
          <w:b w:val="0"/>
          <w:bCs w:val="0"/>
          <w:sz w:val="24"/>
          <w:highlight w:val="none"/>
        </w:rPr>
      </w:pPr>
      <w:r>
        <w:rPr>
          <w:rStyle w:val="263"/>
          <w:rFonts w:hint="eastAsia" w:ascii="宋体" w:hAnsi="宋体" w:cs="宋体"/>
          <w:b w:val="0"/>
          <w:bCs w:val="0"/>
          <w:sz w:val="24"/>
          <w:highlight w:val="none"/>
        </w:rPr>
        <w:t>3）联合体各方不得再单独参加或与其他投标人另外组成联合体参加本项目的采购活动。</w:t>
      </w:r>
    </w:p>
    <w:p w14:paraId="6AB46A59">
      <w:pPr>
        <w:spacing w:line="360" w:lineRule="auto"/>
        <w:ind w:firstLine="241"/>
        <w:rPr>
          <w:rStyle w:val="263"/>
          <w:rFonts w:hint="eastAsia" w:ascii="宋体" w:hAnsi="宋体" w:cs="宋体"/>
          <w:b w:val="0"/>
          <w:bCs w:val="0"/>
          <w:sz w:val="24"/>
          <w:highlight w:val="none"/>
        </w:rPr>
      </w:pPr>
      <w:r>
        <w:rPr>
          <w:rStyle w:val="263"/>
          <w:rFonts w:hint="eastAsia" w:ascii="宋体" w:hAnsi="宋体" w:cs="宋体"/>
          <w:b w:val="0"/>
          <w:bCs w:val="0"/>
          <w:sz w:val="24"/>
          <w:highlight w:val="none"/>
        </w:rPr>
        <w:t>4）联合体资格审查合格后和中标后，其成员均不得变更。</w:t>
      </w:r>
    </w:p>
    <w:p w14:paraId="16A2D527">
      <w:pPr>
        <w:spacing w:line="360" w:lineRule="auto"/>
        <w:ind w:firstLine="241"/>
        <w:rPr>
          <w:rStyle w:val="263"/>
          <w:rFonts w:hint="eastAsia" w:ascii="宋体" w:hAnsi="宋体" w:cs="宋体"/>
          <w:b w:val="0"/>
          <w:bCs w:val="0"/>
          <w:sz w:val="24"/>
          <w:highlight w:val="none"/>
        </w:rPr>
      </w:pPr>
      <w:r>
        <w:rPr>
          <w:rStyle w:val="263"/>
          <w:rFonts w:hint="eastAsia" w:ascii="宋体" w:hAnsi="宋体" w:cs="宋体"/>
          <w:b w:val="0"/>
          <w:bCs w:val="0"/>
          <w:sz w:val="24"/>
          <w:highlight w:val="none"/>
        </w:rPr>
        <w:t>5）联合体各方应当共同与采购人签订成交合同，就本项目承担连带责任。</w:t>
      </w:r>
    </w:p>
    <w:p w14:paraId="1E8323D3">
      <w:pPr>
        <w:spacing w:line="360" w:lineRule="auto"/>
        <w:ind w:firstLine="241"/>
        <w:rPr>
          <w:rStyle w:val="263"/>
          <w:rFonts w:ascii="宋体" w:hAnsi="宋体" w:cs="宋体"/>
          <w:b/>
          <w:bCs/>
          <w:sz w:val="24"/>
          <w:highlight w:val="none"/>
        </w:rPr>
      </w:pPr>
      <w:r>
        <w:rPr>
          <w:rStyle w:val="263"/>
          <w:rFonts w:hint="eastAsia" w:ascii="宋体" w:hAnsi="宋体" w:cs="宋体"/>
          <w:b/>
          <w:bCs/>
          <w:sz w:val="24"/>
          <w:highlight w:val="none"/>
        </w:rPr>
        <w:t>（五）综合评审评分项</w:t>
      </w:r>
    </w:p>
    <w:p w14:paraId="07E9523B">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（一）技术部分：</w:t>
      </w:r>
    </w:p>
    <w:p w14:paraId="67D018CD">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1、要求见《磋商文件》附件1、《评分细则》及附件：2、《项目要求（采购需求）》；</w:t>
      </w:r>
    </w:p>
    <w:p w14:paraId="7EB3AC49">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（二）商务部分：</w:t>
      </w:r>
    </w:p>
    <w:p w14:paraId="460AC652">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1、要求见《磋商文件》附件1、《评分细则》；</w:t>
      </w:r>
    </w:p>
    <w:p w14:paraId="0AB2088D">
      <w:pPr>
        <w:spacing w:line="360" w:lineRule="auto"/>
        <w:ind w:firstLine="240"/>
        <w:rPr>
          <w:rStyle w:val="263"/>
          <w:rFonts w:ascii="宋体" w:hAnsi="宋体" w:cs="宋体"/>
          <w:highlight w:val="none"/>
        </w:rPr>
      </w:pPr>
      <w:r>
        <w:rPr>
          <w:rStyle w:val="263"/>
          <w:rFonts w:hint="eastAsia" w:ascii="宋体" w:hAnsi="宋体" w:cs="宋体"/>
          <w:sz w:val="24"/>
          <w:highlight w:val="none"/>
        </w:rPr>
        <w:t>2、评分细则中评分得分需提供的相关证明文件扫描件或供应商认为需要提供的其他资料扫描件。</w:t>
      </w:r>
    </w:p>
    <w:p w14:paraId="3AE7EBA6">
      <w:pPr>
        <w:pStyle w:val="256"/>
        <w:spacing w:line="360" w:lineRule="auto"/>
        <w:rPr>
          <w:rStyle w:val="263"/>
          <w:rFonts w:ascii="宋体" w:hAnsi="宋体" w:cs="宋体"/>
          <w:b/>
          <w:sz w:val="24"/>
          <w:highlight w:val="none"/>
        </w:rPr>
      </w:pPr>
      <w:r>
        <w:rPr>
          <w:rStyle w:val="263"/>
          <w:rFonts w:hint="eastAsia" w:ascii="宋体" w:hAnsi="宋体" w:cs="宋体"/>
          <w:b/>
          <w:sz w:val="24"/>
          <w:highlight w:val="none"/>
        </w:rPr>
        <w:t>（六）价格折扣文件格式</w:t>
      </w:r>
    </w:p>
    <w:p w14:paraId="4F528BB0">
      <w:pPr>
        <w:pStyle w:val="256"/>
        <w:spacing w:line="360" w:lineRule="auto"/>
        <w:ind w:firstLine="480"/>
        <w:rPr>
          <w:rFonts w:ascii="宋体" w:hAnsi="宋体" w:cs="宋体"/>
          <w:sz w:val="24"/>
          <w:highlight w:val="none"/>
          <w:u w:val="single"/>
        </w:rPr>
      </w:pPr>
      <w:r>
        <w:rPr>
          <w:rFonts w:hint="eastAsia" w:ascii="宋体" w:hAnsi="宋体" w:cs="宋体"/>
          <w:sz w:val="24"/>
          <w:highlight w:val="none"/>
        </w:rPr>
        <w:t>1.企业报价折扣证明：</w:t>
      </w:r>
      <w:r>
        <w:rPr>
          <w:rFonts w:hint="eastAsia" w:ascii="宋体" w:hAnsi="宋体" w:cs="宋体"/>
          <w:sz w:val="24"/>
          <w:highlight w:val="none"/>
          <w:u w:val="single"/>
        </w:rPr>
        <w:t xml:space="preserve"> / 。</w:t>
      </w:r>
    </w:p>
    <w:p w14:paraId="4B09F640">
      <w:pPr>
        <w:pStyle w:val="256"/>
        <w:spacing w:line="360" w:lineRule="auto"/>
        <w:rPr>
          <w:rStyle w:val="263"/>
          <w:rFonts w:ascii="宋体" w:hAnsi="宋体" w:cs="宋体"/>
          <w:b/>
          <w:bCs/>
          <w:sz w:val="24"/>
          <w:highlight w:val="none"/>
        </w:rPr>
      </w:pPr>
      <w:r>
        <w:rPr>
          <w:rStyle w:val="263"/>
          <w:rFonts w:hint="eastAsia" w:ascii="宋体" w:hAnsi="宋体" w:cs="宋体"/>
          <w:b/>
          <w:bCs/>
          <w:sz w:val="24"/>
          <w:highlight w:val="none"/>
        </w:rPr>
        <w:t>（七）提交的首次响应文件的密封、签署、盖章要求：</w:t>
      </w:r>
    </w:p>
    <w:p w14:paraId="3874AC9D">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1、密封（加密）要求：</w:t>
      </w:r>
    </w:p>
    <w:p w14:paraId="380EBB99">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供应商应当按照《磋商文件》和“苏采云”系统的要求编制并加密响应文件。本项目供应商须通过“苏采云”系统提供的政府采购客户端工具（使用“CA数字证书”）对其数据电文形式的响应文件加密。</w:t>
      </w:r>
    </w:p>
    <w:p w14:paraId="573B6DB6">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2、签署要求：见《磋商文件》第九章附件中相关格式要求</w:t>
      </w:r>
      <w:r>
        <w:rPr>
          <w:rStyle w:val="263"/>
          <w:rFonts w:hint="eastAsia" w:ascii="宋体" w:hAnsi="宋体" w:cs="宋体"/>
          <w:b/>
          <w:bCs/>
          <w:sz w:val="24"/>
          <w:highlight w:val="none"/>
        </w:rPr>
        <w:t>（特别提醒：竞争性磋商文件中如需“被授权代表签字或盖章”，供应商可打印成文档，签字或盖章后再扫描上传，最后再电子签章）。</w:t>
      </w:r>
    </w:p>
    <w:p w14:paraId="51D6BAC3">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3、盖章要求：见《磋商文件》第九章附件中相关格式要求。供应商须通过“苏采云”系统提供的政府采购客户端工具（使用“CA数字证书”）加盖电子签章。</w:t>
      </w:r>
    </w:p>
    <w:p w14:paraId="66E024F4">
      <w:pPr>
        <w:pStyle w:val="256"/>
        <w:spacing w:line="360" w:lineRule="auto"/>
        <w:rPr>
          <w:rStyle w:val="263"/>
          <w:rFonts w:ascii="宋体" w:hAnsi="宋体" w:cs="宋体"/>
          <w:sz w:val="24"/>
          <w:highlight w:val="none"/>
        </w:rPr>
      </w:pPr>
      <w:r>
        <w:rPr>
          <w:rStyle w:val="263"/>
          <w:rFonts w:hint="eastAsia" w:ascii="宋体" w:hAnsi="宋体" w:cs="宋体"/>
          <w:sz w:val="24"/>
          <w:highlight w:val="none"/>
        </w:rPr>
        <w:t xml:space="preserve">（八）通过“苏采云”系统提交政府采购客户端工具导出加密的响应文件（后缀名为zip）。响应文件不得超过150M！ </w:t>
      </w:r>
    </w:p>
    <w:p w14:paraId="67BEA249">
      <w:pPr>
        <w:pStyle w:val="256"/>
        <w:spacing w:line="360" w:lineRule="auto"/>
        <w:ind w:firstLine="480"/>
        <w:rPr>
          <w:rStyle w:val="263"/>
          <w:rFonts w:hint="eastAsia" w:ascii="宋体" w:hAnsi="宋体" w:cs="宋体"/>
          <w:sz w:val="24"/>
          <w:highlight w:val="none"/>
        </w:rPr>
      </w:pPr>
      <w:r>
        <w:rPr>
          <w:rStyle w:val="263"/>
          <w:rFonts w:hint="eastAsia" w:ascii="宋体" w:hAnsi="宋体" w:cs="宋体"/>
          <w:sz w:val="24"/>
          <w:highlight w:val="none"/>
        </w:rPr>
        <w:t>注：供应商应当按照《磋商文件》的要求编制响应文件，并对其提交的响应文件的真实性、合法性承担法律责任。</w:t>
      </w:r>
    </w:p>
    <w:p w14:paraId="0B732E7B">
      <w:pPr>
        <w:spacing w:line="360" w:lineRule="auto"/>
        <w:jc w:val="center"/>
        <w:outlineLvl w:val="0"/>
        <w:rPr>
          <w:rStyle w:val="263"/>
          <w:rFonts w:hint="eastAsia" w:ascii="宋体" w:hAnsi="宋体" w:cs="宋体"/>
          <w:b/>
          <w:bCs/>
          <w:sz w:val="24"/>
          <w:highlight w:val="none"/>
        </w:rPr>
        <w:sectPr>
          <w:footerReference r:id="rId11" w:type="first"/>
          <w:footerReference r:id="rId10" w:type="default"/>
          <w:pgSz w:w="11906" w:h="16838"/>
          <w:pgMar w:top="1134" w:right="1797" w:bottom="1134" w:left="1797" w:header="851" w:footer="992" w:gutter="0"/>
          <w:pgNumType w:start="1"/>
          <w:cols w:space="425" w:num="1"/>
          <w:titlePg/>
          <w:docGrid w:linePitch="360" w:charSpace="0"/>
        </w:sectPr>
      </w:pPr>
    </w:p>
    <w:p w14:paraId="58AC31DA">
      <w:pPr>
        <w:spacing w:line="360" w:lineRule="auto"/>
        <w:jc w:val="center"/>
        <w:outlineLvl w:val="0"/>
        <w:rPr>
          <w:rStyle w:val="263"/>
          <w:rFonts w:hint="eastAsia" w:ascii="宋体" w:hAnsi="宋体" w:cs="宋体"/>
          <w:b/>
          <w:bCs/>
          <w:sz w:val="24"/>
          <w:highlight w:val="none"/>
        </w:rPr>
      </w:pPr>
      <w:bookmarkStart w:id="4" w:name="_Toc24304"/>
      <w:r>
        <w:rPr>
          <w:rStyle w:val="263"/>
          <w:rFonts w:hint="eastAsia" w:ascii="宋体" w:hAnsi="宋体" w:cs="宋体"/>
          <w:b/>
          <w:bCs/>
          <w:sz w:val="24"/>
          <w:highlight w:val="none"/>
        </w:rPr>
        <w:t>第四章 磋商相关说明</w:t>
      </w:r>
      <w:bookmarkEnd w:id="4"/>
    </w:p>
    <w:p w14:paraId="6A893153">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十四、磋商相关说明</w:t>
      </w:r>
    </w:p>
    <w:p w14:paraId="5E00F34E">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（一）磋商要求</w:t>
      </w:r>
    </w:p>
    <w:p w14:paraId="044EB12A">
      <w:pPr>
        <w:pStyle w:val="256"/>
        <w:spacing w:line="360" w:lineRule="auto"/>
        <w:ind w:firstLine="480"/>
        <w:rPr>
          <w:rStyle w:val="263"/>
          <w:rFonts w:ascii="宋体" w:hAnsi="宋体" w:cs="宋体"/>
          <w:bCs/>
          <w:sz w:val="24"/>
          <w:highlight w:val="none"/>
        </w:rPr>
      </w:pPr>
      <w:r>
        <w:rPr>
          <w:rStyle w:val="263"/>
          <w:rFonts w:hint="eastAsia" w:ascii="宋体" w:hAnsi="宋体" w:cs="宋体"/>
          <w:bCs/>
          <w:sz w:val="24"/>
          <w:highlight w:val="none"/>
        </w:rPr>
        <w:t>1、被邀请参与磋商的供应商需按本竞争性磋商文件要求的截止时间、方式（地点）提交首次响应文件，同时派人通过“苏采云”系统在“开标大厅”等待磋商。</w:t>
      </w:r>
    </w:p>
    <w:p w14:paraId="50C1E8B6">
      <w:pPr>
        <w:pStyle w:val="256"/>
        <w:spacing w:line="360" w:lineRule="auto"/>
        <w:ind w:firstLine="480"/>
        <w:rPr>
          <w:rStyle w:val="263"/>
          <w:rFonts w:ascii="宋体" w:hAnsi="宋体" w:cs="宋体"/>
          <w:bCs/>
          <w:sz w:val="24"/>
          <w:highlight w:val="none"/>
        </w:rPr>
      </w:pPr>
      <w:r>
        <w:rPr>
          <w:rStyle w:val="263"/>
          <w:rFonts w:hint="eastAsia" w:ascii="宋体" w:hAnsi="宋体" w:cs="宋体"/>
          <w:bCs/>
          <w:sz w:val="24"/>
          <w:highlight w:val="none"/>
        </w:rPr>
        <w:t>2、供应商可通过CA数字证书，在首次响应文件开启时间后，使用CA数字证书在规定时间内解密各自响应文件。</w:t>
      </w:r>
    </w:p>
    <w:p w14:paraId="10A40263">
      <w:pPr>
        <w:spacing w:line="360" w:lineRule="auto"/>
        <w:ind w:firstLine="240"/>
        <w:rPr>
          <w:rStyle w:val="263"/>
          <w:rFonts w:ascii="宋体" w:hAnsi="宋体" w:cs="宋体"/>
          <w:bCs/>
          <w:sz w:val="24"/>
          <w:highlight w:val="none"/>
        </w:rPr>
      </w:pPr>
      <w:r>
        <w:rPr>
          <w:rStyle w:val="263"/>
          <w:rFonts w:hint="eastAsia" w:ascii="宋体" w:hAnsi="宋体" w:cs="宋体"/>
          <w:bCs/>
          <w:sz w:val="24"/>
          <w:highlight w:val="none"/>
        </w:rPr>
        <w:t>3、供应商的授权代表或法人须全程守候在“苏采云”系统开标大厅，并确保视频设备正常使用。授权代表或法人须准备好授权委托书原件及身份证原件，经磋商小组核查后参与磋商活动。</w:t>
      </w:r>
    </w:p>
    <w:p w14:paraId="22A984FC">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4、磋商顺序按照电子标书解密先后时间进行，解密时间相同的，不分先后顺序。</w:t>
      </w:r>
    </w:p>
    <w:p w14:paraId="52E661B9">
      <w:pPr>
        <w:spacing w:line="360" w:lineRule="auto"/>
        <w:ind w:firstLine="240"/>
        <w:rPr>
          <w:rStyle w:val="263"/>
          <w:rFonts w:ascii="宋体" w:hAnsi="宋体" w:cs="宋体"/>
          <w:bCs/>
          <w:sz w:val="24"/>
          <w:highlight w:val="none"/>
        </w:rPr>
      </w:pPr>
      <w:r>
        <w:rPr>
          <w:rStyle w:val="263"/>
          <w:rFonts w:hint="eastAsia" w:ascii="宋体" w:hAnsi="宋体" w:cs="宋体"/>
          <w:bCs/>
          <w:sz w:val="24"/>
          <w:highlight w:val="none"/>
        </w:rPr>
        <w:t>5、磋商方式：本次磋商采用“苏采云”系统中的视频会议，供应商自行选择任意地点参加远程磋商会议。请供应商在磋商前等候在开标大厅，随时接听磋商小组发出的磋商视频邀请（</w:t>
      </w:r>
      <w:r>
        <w:rPr>
          <w:rStyle w:val="263"/>
          <w:rFonts w:hint="eastAsia" w:ascii="宋体" w:hAnsi="宋体" w:cs="宋体"/>
          <w:b/>
          <w:sz w:val="24"/>
          <w:highlight w:val="none"/>
        </w:rPr>
        <w:t>所有邀请等待时间2分钟，2分钟内所邀请供应商无响应，视同放弃磋商的权利，由解密顺序下一家进行磋商，不再后补</w:t>
      </w:r>
      <w:r>
        <w:rPr>
          <w:rStyle w:val="263"/>
          <w:rFonts w:hint="eastAsia" w:ascii="宋体" w:hAnsi="宋体" w:cs="宋体"/>
          <w:bCs/>
          <w:sz w:val="24"/>
          <w:highlight w:val="none"/>
        </w:rPr>
        <w:t>）。</w:t>
      </w:r>
    </w:p>
    <w:p w14:paraId="04B60FED">
      <w:pPr>
        <w:pStyle w:val="256"/>
        <w:spacing w:line="360" w:lineRule="auto"/>
        <w:ind w:firstLine="480"/>
        <w:rPr>
          <w:rStyle w:val="263"/>
          <w:rFonts w:ascii="宋体" w:hAnsi="宋体" w:cs="宋体"/>
          <w:bCs/>
          <w:sz w:val="24"/>
          <w:highlight w:val="none"/>
        </w:rPr>
      </w:pPr>
      <w:r>
        <w:rPr>
          <w:rStyle w:val="263"/>
          <w:rFonts w:hint="eastAsia" w:ascii="宋体" w:hAnsi="宋体" w:cs="宋体"/>
          <w:bCs/>
          <w:sz w:val="24"/>
          <w:highlight w:val="none"/>
        </w:rPr>
        <w:t>6、未在规定时间内进行答疑澄清的，视同放弃澄清。</w:t>
      </w:r>
    </w:p>
    <w:p w14:paraId="5C36BF41">
      <w:pPr>
        <w:pStyle w:val="256"/>
        <w:spacing w:line="360" w:lineRule="auto"/>
        <w:ind w:firstLine="480"/>
        <w:rPr>
          <w:rStyle w:val="263"/>
          <w:rFonts w:ascii="宋体" w:hAnsi="宋体" w:cs="宋体"/>
          <w:bCs/>
          <w:sz w:val="24"/>
          <w:highlight w:val="none"/>
        </w:rPr>
      </w:pPr>
      <w:r>
        <w:rPr>
          <w:rStyle w:val="263"/>
          <w:rFonts w:hint="eastAsia" w:ascii="宋体" w:hAnsi="宋体" w:cs="宋体"/>
          <w:bCs/>
          <w:sz w:val="24"/>
          <w:highlight w:val="none"/>
        </w:rPr>
        <w:t>7、未在规定时间内进行报价的，视为响应无效。</w:t>
      </w:r>
    </w:p>
    <w:p w14:paraId="78CF3404">
      <w:pPr>
        <w:pStyle w:val="50"/>
        <w:keepNext w:val="0"/>
        <w:keepLines w:val="0"/>
        <w:pageBreakBefore w:val="0"/>
        <w:widowControl w:val="0"/>
        <w:spacing w:line="440" w:lineRule="exact"/>
        <w:ind w:firstLine="480"/>
        <w:rPr>
          <w:rStyle w:val="263"/>
          <w:rFonts w:hint="eastAsia" w:ascii="宋体" w:hAnsi="宋体" w:cs="宋体"/>
          <w:bCs/>
          <w:color w:val="auto"/>
          <w:sz w:val="24"/>
          <w:highlight w:val="none"/>
        </w:rPr>
      </w:pPr>
      <w:r>
        <w:rPr>
          <w:rFonts w:hint="eastAsia" w:ascii="宋体" w:hAnsi="宋体" w:eastAsia="宋体" w:cs="宋体"/>
          <w:b/>
          <w:bCs/>
          <w:color w:val="auto"/>
          <w:sz w:val="24"/>
          <w:highlight w:val="none"/>
          <w:lang w:val="en-US" w:eastAsia="zh-CN"/>
        </w:rPr>
        <w:t>注：</w:t>
      </w:r>
      <w:r>
        <w:rPr>
          <w:rFonts w:hint="eastAsia" w:ascii="宋体" w:hAnsi="宋体" w:cs="宋体"/>
          <w:b/>
          <w:bCs/>
          <w:color w:val="auto"/>
          <w:sz w:val="24"/>
          <w:highlight w:val="none"/>
        </w:rPr>
        <w:t>本项目报价采用二轮报价，</w:t>
      </w:r>
      <w:r>
        <w:rPr>
          <w:rFonts w:hint="eastAsia" w:ascii="宋体" w:hAnsi="宋体" w:eastAsia="宋体" w:cs="宋体"/>
          <w:b/>
          <w:bCs/>
          <w:color w:val="auto"/>
          <w:sz w:val="24"/>
          <w:highlight w:val="none"/>
          <w:lang w:val="en-US" w:eastAsia="zh-CN"/>
        </w:rPr>
        <w:t>各供应商在未进行第二次报价前，请不要离开开标系统，供应商</w:t>
      </w:r>
      <w:r>
        <w:rPr>
          <w:rFonts w:hint="eastAsia" w:ascii="宋体" w:hAnsi="宋体" w:cs="宋体"/>
          <w:b/>
          <w:bCs/>
          <w:color w:val="auto"/>
          <w:sz w:val="24"/>
          <w:highlight w:val="none"/>
        </w:rPr>
        <w:t>应凭CA数字证书以及能够登录“苏采云”系统的电脑在规定时间内进行二轮报价，如未进行二轮报价，</w:t>
      </w:r>
      <w:r>
        <w:rPr>
          <w:rFonts w:ascii="宋体" w:hAnsi="宋体" w:cs="宋体"/>
          <w:b/>
          <w:color w:val="auto"/>
          <w:sz w:val="24"/>
          <w:highlight w:val="none"/>
        </w:rPr>
        <w:t>视为响应无效</w:t>
      </w:r>
      <w:r>
        <w:rPr>
          <w:rFonts w:hint="eastAsia" w:ascii="宋体" w:hAnsi="宋体" w:eastAsia="宋体" w:cs="宋体"/>
          <w:b/>
          <w:bCs/>
          <w:color w:val="auto"/>
          <w:sz w:val="24"/>
          <w:highlight w:val="none"/>
          <w:lang w:val="en-US" w:eastAsia="zh-CN"/>
        </w:rPr>
        <w:t>，由供应商负责。</w:t>
      </w:r>
    </w:p>
    <w:p w14:paraId="643B3629">
      <w:pPr>
        <w:pStyle w:val="256"/>
        <w:spacing w:line="360" w:lineRule="auto"/>
        <w:ind w:firstLine="480"/>
        <w:rPr>
          <w:rStyle w:val="263"/>
          <w:rFonts w:ascii="宋体" w:hAnsi="宋体" w:cs="宋体"/>
          <w:bCs/>
          <w:sz w:val="24"/>
          <w:highlight w:val="none"/>
        </w:rPr>
      </w:pPr>
      <w:r>
        <w:rPr>
          <w:rStyle w:val="263"/>
          <w:rFonts w:hint="eastAsia" w:ascii="宋体" w:hAnsi="宋体" w:cs="宋体"/>
          <w:bCs/>
          <w:sz w:val="24"/>
          <w:highlight w:val="none"/>
        </w:rPr>
        <w:t>8、被邀请参与磋商的供应商如未按上述磋商要求执行，视同放弃磋商的权利。</w:t>
      </w:r>
    </w:p>
    <w:p w14:paraId="774DB524">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（二）评审程序</w:t>
      </w:r>
    </w:p>
    <w:p w14:paraId="343BC077">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经磋商确定最终采购需求和提交最后报价的供应商后，由磋商小组采用综合评分法对提交最后报价的供应商的响应文件和最后报价进行综合评分。</w:t>
      </w:r>
    </w:p>
    <w:p w14:paraId="58B5BB76">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磋商小组应当根据综合评分情况，按照评审得分由高到低顺序推荐成交候选供应商，并编写评审报告。评审得分相同的，按照最后报价由低到高的顺序推荐。评审得分且最后报价相同的，按照服务方案优劣顺序推荐。</w:t>
      </w:r>
    </w:p>
    <w:p w14:paraId="3849A5BA">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磋商小组认为供应商的报价明显低于其他供应商的报价，有可能影响产品质量或者不能诚信履约的，应当要求其在评审现场合理的时间内提供书面说明，必要时提交相关证明材料；供应商不能证明其报价合理性的，磋商小组应当将其按响应无效处理。</w:t>
      </w:r>
    </w:p>
    <w:p w14:paraId="69463F49">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相关内容和要求见：《中华人民共和国政府采购法》、《中华人民共和国政府采购法实施条例》及《政府采购竞争性磋商采购方式管理暂行办法》</w:t>
      </w:r>
    </w:p>
    <w:p w14:paraId="7FB0F47C">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 xml:space="preserve"> (三) 查询及使用供应商信用记录</w:t>
      </w:r>
    </w:p>
    <w:p w14:paraId="170C4B14">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1、由采购人查询信用信息。</w:t>
      </w:r>
    </w:p>
    <w:p w14:paraId="68A937B5">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2、查询渠道包括：</w:t>
      </w:r>
    </w:p>
    <w:p w14:paraId="037BE6C7">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（1）“信用中国”网（www.creditchina.gov.cn）；</w:t>
      </w:r>
    </w:p>
    <w:p w14:paraId="5A91E9BC">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（2）中国政府采购网（www.ccgp.gov.cn）；</w:t>
      </w:r>
    </w:p>
    <w:p w14:paraId="5B57F18F">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（3）“信用江苏”网（http://credit.jiangsu.gov.cn/）；</w:t>
      </w:r>
    </w:p>
    <w:p w14:paraId="0944E93A">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（4）“信用中国(江苏徐州)”网（http://www.xuzhoucredit.gov.cn）。</w:t>
      </w:r>
    </w:p>
    <w:p w14:paraId="47BB7F8C">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3、截止时点（查询环节）：首次响应文件开启后资格审查结束前。</w:t>
      </w:r>
    </w:p>
    <w:p w14:paraId="5107BDC6">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4、信用信息查询记录和证据留存的具体方式：</w:t>
      </w:r>
    </w:p>
    <w:p w14:paraId="15BF31C1">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网页截屏打印，与其他采购文件一并保存。</w:t>
      </w:r>
    </w:p>
    <w:p w14:paraId="064D5896">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5、信用信息的使用规则：</w:t>
      </w:r>
    </w:p>
    <w:p w14:paraId="34B69BDE">
      <w:pPr>
        <w:pStyle w:val="256"/>
        <w:spacing w:line="360" w:lineRule="auto"/>
        <w:ind w:firstLine="480"/>
        <w:rPr>
          <w:rStyle w:val="263"/>
          <w:rFonts w:ascii="宋体" w:hAnsi="宋体" w:cs="宋体"/>
          <w:b/>
          <w:bCs/>
          <w:sz w:val="24"/>
          <w:highlight w:val="none"/>
        </w:rPr>
      </w:pPr>
      <w:r>
        <w:rPr>
          <w:rStyle w:val="263"/>
          <w:rFonts w:hint="eastAsia" w:ascii="宋体" w:hAnsi="宋体" w:cs="宋体"/>
          <w:sz w:val="24"/>
          <w:highlight w:val="none"/>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1B713D86">
      <w:pPr>
        <w:pStyle w:val="256"/>
        <w:spacing w:line="360" w:lineRule="auto"/>
        <w:ind w:firstLine="482"/>
        <w:rPr>
          <w:rStyle w:val="263"/>
          <w:rFonts w:ascii="宋体" w:hAnsi="宋体" w:cs="宋体"/>
          <w:b/>
          <w:bCs/>
          <w:sz w:val="24"/>
          <w:highlight w:val="none"/>
        </w:rPr>
      </w:pPr>
      <w:r>
        <w:rPr>
          <w:rStyle w:val="263"/>
          <w:rFonts w:hint="eastAsia" w:ascii="宋体" w:hAnsi="宋体" w:cs="宋体"/>
          <w:b/>
          <w:bCs/>
          <w:sz w:val="24"/>
          <w:highlight w:val="none"/>
        </w:rPr>
        <w:t>十五、评审方法和评审标准</w:t>
      </w:r>
    </w:p>
    <w:p w14:paraId="12BCE14B">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1、评审方法：综合评分法</w:t>
      </w:r>
    </w:p>
    <w:p w14:paraId="57775EEE">
      <w:pPr>
        <w:pStyle w:val="256"/>
        <w:spacing w:line="360" w:lineRule="auto"/>
        <w:ind w:left="2" w:right="29" w:firstLine="480"/>
        <w:rPr>
          <w:rStyle w:val="263"/>
          <w:rFonts w:ascii="宋体" w:hAnsi="宋体" w:cs="宋体"/>
          <w:sz w:val="24"/>
          <w:highlight w:val="none"/>
        </w:rPr>
      </w:pPr>
      <w:r>
        <w:rPr>
          <w:rStyle w:val="263"/>
          <w:rFonts w:hint="eastAsia" w:ascii="宋体" w:hAnsi="宋体" w:cs="宋体"/>
          <w:sz w:val="24"/>
          <w:highlight w:val="none"/>
        </w:rPr>
        <w:t>2、评审标准：详见《磋商文件》附件1、《评分细则》。</w:t>
      </w:r>
    </w:p>
    <w:p w14:paraId="452BAF48">
      <w:pPr>
        <w:pStyle w:val="256"/>
        <w:spacing w:line="360" w:lineRule="auto"/>
        <w:ind w:right="29" w:firstLine="482"/>
        <w:rPr>
          <w:rStyle w:val="263"/>
          <w:rFonts w:ascii="宋体" w:hAnsi="宋体" w:cs="宋体"/>
          <w:sz w:val="24"/>
          <w:highlight w:val="none"/>
        </w:rPr>
      </w:pPr>
      <w:r>
        <w:rPr>
          <w:rStyle w:val="263"/>
          <w:rFonts w:hint="eastAsia" w:ascii="宋体" w:hAnsi="宋体" w:cs="宋体"/>
          <w:b/>
          <w:bCs/>
          <w:sz w:val="24"/>
          <w:highlight w:val="none"/>
        </w:rPr>
        <w:t>十六</w:t>
      </w:r>
      <w:r>
        <w:rPr>
          <w:rStyle w:val="263"/>
          <w:rFonts w:hint="eastAsia" w:ascii="宋体" w:hAnsi="宋体" w:cs="宋体"/>
          <w:sz w:val="24"/>
          <w:highlight w:val="none"/>
        </w:rPr>
        <w:t>、磋商过程中可能实质性变动的内容：在磋商过程中，磋商小组可以根据《磋商文件》和磋商情况实质性变动采购需求中的技术、服务要求以及拟签订的合同文本。</w:t>
      </w:r>
    </w:p>
    <w:p w14:paraId="7C58274B">
      <w:pPr>
        <w:pStyle w:val="256"/>
        <w:spacing w:line="360" w:lineRule="auto"/>
        <w:ind w:right="29" w:firstLine="482"/>
        <w:rPr>
          <w:rStyle w:val="263"/>
          <w:rFonts w:ascii="宋体" w:hAnsi="宋体" w:cs="宋体"/>
          <w:b/>
          <w:bCs/>
          <w:sz w:val="24"/>
          <w:highlight w:val="none"/>
        </w:rPr>
      </w:pPr>
      <w:r>
        <w:rPr>
          <w:rStyle w:val="263"/>
          <w:rFonts w:hint="eastAsia" w:ascii="宋体" w:hAnsi="宋体" w:cs="宋体"/>
          <w:b/>
          <w:bCs/>
          <w:sz w:val="24"/>
          <w:highlight w:val="none"/>
        </w:rPr>
        <w:t>十七、</w:t>
      </w:r>
      <w:r>
        <w:rPr>
          <w:rStyle w:val="263"/>
          <w:rFonts w:hint="eastAsia" w:ascii="宋体" w:hAnsi="宋体" w:cs="宋体"/>
          <w:sz w:val="24"/>
          <w:highlight w:val="none"/>
        </w:rPr>
        <w:t>采购人有权对供应商的响应文件的真实性进行核实，如供应商不能在采购人规定的时间内向采购人提供有效的证明文件，将被采购人视为放弃本项目的中标（成交）资格。</w:t>
      </w:r>
    </w:p>
    <w:p w14:paraId="197F5B2B">
      <w:pPr>
        <w:pStyle w:val="256"/>
        <w:spacing w:line="360" w:lineRule="auto"/>
        <w:ind w:left="2" w:right="29" w:firstLine="482"/>
        <w:jc w:val="center"/>
        <w:outlineLvl w:val="0"/>
        <w:rPr>
          <w:rStyle w:val="263"/>
          <w:rFonts w:hint="eastAsia" w:ascii="宋体" w:hAnsi="宋体" w:cs="宋体"/>
          <w:b/>
          <w:bCs/>
          <w:sz w:val="24"/>
          <w:highlight w:val="none"/>
        </w:rPr>
      </w:pPr>
    </w:p>
    <w:p w14:paraId="10415051">
      <w:pPr>
        <w:pStyle w:val="256"/>
        <w:spacing w:line="360" w:lineRule="auto"/>
        <w:ind w:left="2" w:right="29" w:firstLine="482"/>
        <w:jc w:val="center"/>
        <w:outlineLvl w:val="0"/>
        <w:rPr>
          <w:rStyle w:val="263"/>
          <w:rFonts w:ascii="宋体" w:hAnsi="宋体" w:cs="宋体"/>
          <w:b/>
          <w:bCs/>
          <w:sz w:val="24"/>
          <w:highlight w:val="none"/>
        </w:rPr>
      </w:pPr>
      <w:bookmarkStart w:id="5" w:name="_Toc3622"/>
      <w:r>
        <w:rPr>
          <w:rStyle w:val="263"/>
          <w:rFonts w:hint="eastAsia" w:ascii="宋体" w:hAnsi="宋体" w:cs="宋体"/>
          <w:b/>
          <w:bCs/>
          <w:sz w:val="24"/>
          <w:highlight w:val="none"/>
        </w:rPr>
        <w:t>第五章 确定成交供应商及合同签订等</w:t>
      </w:r>
      <w:bookmarkEnd w:id="5"/>
    </w:p>
    <w:p w14:paraId="1C6E3D7A">
      <w:pPr>
        <w:pStyle w:val="256"/>
        <w:spacing w:line="360" w:lineRule="auto"/>
        <w:ind w:left="2" w:right="29" w:firstLine="480"/>
        <w:jc w:val="center"/>
        <w:rPr>
          <w:rStyle w:val="263"/>
          <w:rFonts w:ascii="宋体" w:hAnsi="宋体" w:cs="宋体"/>
          <w:sz w:val="24"/>
          <w:highlight w:val="none"/>
        </w:rPr>
      </w:pPr>
    </w:p>
    <w:p w14:paraId="2E44E272">
      <w:pPr>
        <w:pStyle w:val="256"/>
        <w:spacing w:line="360" w:lineRule="auto"/>
        <w:ind w:right="29" w:firstLine="482"/>
        <w:rPr>
          <w:rStyle w:val="263"/>
          <w:rFonts w:ascii="宋体" w:hAnsi="宋体" w:cs="宋体"/>
          <w:sz w:val="24"/>
          <w:highlight w:val="none"/>
        </w:rPr>
      </w:pPr>
      <w:r>
        <w:rPr>
          <w:rStyle w:val="263"/>
          <w:rFonts w:hint="eastAsia" w:ascii="宋体" w:hAnsi="宋体" w:cs="宋体"/>
          <w:b/>
          <w:bCs/>
          <w:sz w:val="24"/>
          <w:highlight w:val="none"/>
        </w:rPr>
        <w:t>十八、</w:t>
      </w:r>
      <w:r>
        <w:rPr>
          <w:rStyle w:val="263"/>
          <w:rFonts w:hint="eastAsia" w:ascii="宋体" w:hAnsi="宋体" w:cs="宋体"/>
          <w:sz w:val="24"/>
          <w:highlight w:val="none"/>
        </w:rPr>
        <w:t>采购人应当在收到评审报告后5个工作日内，从评审报告提出的成交候选供应商中，按照排序由高到低的原则确定成交供应商，如排序相同的，由采购人确定成交供应商。在省级以上财政部门指定的政府采购信息发布媒体上公告成交结果，公告标的的基本概况为成交供应商的《磋商报价表》（最后报价）。</w:t>
      </w:r>
    </w:p>
    <w:p w14:paraId="365A4E57">
      <w:pPr>
        <w:pStyle w:val="256"/>
        <w:spacing w:line="360" w:lineRule="auto"/>
        <w:ind w:firstLine="482"/>
        <w:jc w:val="left"/>
        <w:rPr>
          <w:rStyle w:val="263"/>
          <w:rFonts w:ascii="宋体" w:hAnsi="宋体" w:cs="宋体"/>
          <w:sz w:val="24"/>
          <w:highlight w:val="none"/>
        </w:rPr>
      </w:pPr>
      <w:r>
        <w:rPr>
          <w:rStyle w:val="263"/>
          <w:rFonts w:hint="eastAsia" w:ascii="宋体" w:hAnsi="宋体" w:cs="宋体"/>
          <w:b/>
          <w:bCs/>
          <w:sz w:val="24"/>
          <w:highlight w:val="none"/>
        </w:rPr>
        <w:t>十九、</w:t>
      </w:r>
      <w:r>
        <w:rPr>
          <w:rStyle w:val="263"/>
          <w:rFonts w:hint="eastAsia" w:ascii="宋体" w:hAnsi="宋体" w:cs="宋体"/>
          <w:sz w:val="24"/>
          <w:highlight w:val="none"/>
        </w:rPr>
        <w:t>采购人与成交供应商应当在成交通知书发出之日起30日内</w:t>
      </w:r>
      <w:r>
        <w:rPr>
          <w:rStyle w:val="263"/>
          <w:rFonts w:hint="eastAsia" w:ascii="宋体" w:hAnsi="宋体" w:cs="宋体"/>
          <w:b/>
          <w:bCs/>
          <w:sz w:val="24"/>
          <w:highlight w:val="none"/>
        </w:rPr>
        <w:t>，</w:t>
      </w:r>
      <w:r>
        <w:rPr>
          <w:rStyle w:val="263"/>
          <w:rFonts w:hint="eastAsia" w:ascii="宋体" w:hAnsi="宋体" w:cs="宋体"/>
          <w:sz w:val="24"/>
          <w:highlight w:val="none"/>
        </w:rPr>
        <w:t>按照《磋商文件》确定的合同文本以及采购标的、规格型号、采购金额、采购数量、技术和服务要求等事项签订政府采购合同。</w:t>
      </w:r>
    </w:p>
    <w:p w14:paraId="5E018785">
      <w:pPr>
        <w:pStyle w:val="256"/>
        <w:spacing w:line="360" w:lineRule="auto"/>
        <w:ind w:firstLine="480"/>
        <w:rPr>
          <w:rStyle w:val="263"/>
          <w:rFonts w:ascii="宋体" w:hAnsi="宋体" w:cs="宋体"/>
          <w:sz w:val="24"/>
          <w:highlight w:val="none"/>
        </w:rPr>
      </w:pPr>
      <w:r>
        <w:rPr>
          <w:rStyle w:val="263"/>
          <w:rFonts w:hint="eastAsia" w:ascii="宋体" w:hAnsi="宋体" w:cs="宋体"/>
          <w:sz w:val="24"/>
          <w:highlight w:val="none"/>
        </w:rPr>
        <w:t>特别说明： 按照《政府采购法》及其实施条例以及相关规定，中标或者成交后无正当理由拒不与采购人签订政府采购合同的, 在一至三年内禁止参加政府采购活动，列入政府采购严重违法失信行为记录名单。</w:t>
      </w:r>
    </w:p>
    <w:p w14:paraId="75801830">
      <w:pPr>
        <w:pStyle w:val="256"/>
        <w:spacing w:line="360" w:lineRule="auto"/>
        <w:ind w:firstLine="482"/>
        <w:jc w:val="left"/>
        <w:rPr>
          <w:rStyle w:val="263"/>
          <w:rFonts w:ascii="宋体" w:hAnsi="宋体" w:cs="宋体"/>
          <w:sz w:val="24"/>
          <w:highlight w:val="none"/>
        </w:rPr>
      </w:pPr>
      <w:r>
        <w:rPr>
          <w:rStyle w:val="263"/>
          <w:rFonts w:hint="eastAsia" w:ascii="宋体" w:hAnsi="宋体" w:cs="宋体"/>
          <w:b/>
          <w:bCs/>
          <w:sz w:val="24"/>
          <w:highlight w:val="none"/>
        </w:rPr>
        <w:t>二十、</w:t>
      </w:r>
      <w:r>
        <w:rPr>
          <w:rFonts w:hint="eastAsia" w:ascii="宋体" w:hAnsi="宋体" w:cs="宋体"/>
          <w:sz w:val="24"/>
          <w:highlight w:val="none"/>
        </w:rPr>
        <w:t>签订合同前，成交供应商必须向采购人提交其响应文件中所有扫描件的原件，采购人核查无误后，签订合同。如成交供应商人不能在采购人规定的时间内向采购人提供原件，将被采购人视为放弃中标（成交）资格</w:t>
      </w:r>
      <w:r>
        <w:rPr>
          <w:rStyle w:val="263"/>
          <w:rFonts w:hint="eastAsia" w:ascii="宋体" w:hAnsi="宋体" w:cs="宋体"/>
          <w:sz w:val="24"/>
          <w:highlight w:val="none"/>
        </w:rPr>
        <w:t>。</w:t>
      </w:r>
    </w:p>
    <w:p w14:paraId="37BEA16D">
      <w:pPr>
        <w:pStyle w:val="256"/>
        <w:spacing w:line="360" w:lineRule="auto"/>
        <w:ind w:firstLine="480"/>
        <w:jc w:val="left"/>
        <w:rPr>
          <w:rStyle w:val="263"/>
          <w:rFonts w:ascii="宋体" w:hAnsi="宋体" w:cs="宋体"/>
          <w:sz w:val="24"/>
          <w:highlight w:val="none"/>
        </w:rPr>
      </w:pPr>
    </w:p>
    <w:p w14:paraId="005BD8A6">
      <w:pPr>
        <w:pStyle w:val="256"/>
        <w:spacing w:line="360" w:lineRule="auto"/>
        <w:ind w:firstLine="482"/>
        <w:jc w:val="center"/>
        <w:outlineLvl w:val="0"/>
        <w:rPr>
          <w:rStyle w:val="263"/>
          <w:rFonts w:ascii="宋体" w:hAnsi="宋体" w:cs="宋体"/>
          <w:sz w:val="24"/>
          <w:highlight w:val="none"/>
        </w:rPr>
      </w:pPr>
      <w:bookmarkStart w:id="6" w:name="_Toc10582"/>
      <w:r>
        <w:rPr>
          <w:rStyle w:val="263"/>
          <w:rFonts w:hint="eastAsia" w:ascii="宋体" w:hAnsi="宋体" w:cs="宋体"/>
          <w:b/>
          <w:bCs/>
          <w:sz w:val="24"/>
          <w:highlight w:val="none"/>
        </w:rPr>
        <w:t>第六章 磋商文件的澄清或者修改</w:t>
      </w:r>
      <w:bookmarkEnd w:id="6"/>
    </w:p>
    <w:p w14:paraId="466374F8">
      <w:pPr>
        <w:pStyle w:val="256"/>
        <w:spacing w:line="360" w:lineRule="auto"/>
        <w:ind w:firstLine="482"/>
        <w:jc w:val="left"/>
        <w:rPr>
          <w:rStyle w:val="263"/>
          <w:rFonts w:ascii="宋体" w:hAnsi="宋体" w:cs="宋体"/>
          <w:b/>
          <w:bCs/>
          <w:sz w:val="24"/>
          <w:highlight w:val="none"/>
        </w:rPr>
      </w:pPr>
      <w:r>
        <w:rPr>
          <w:rStyle w:val="263"/>
          <w:rFonts w:hint="eastAsia" w:ascii="宋体" w:hAnsi="宋体" w:cs="宋体"/>
          <w:b/>
          <w:bCs/>
          <w:sz w:val="24"/>
          <w:highlight w:val="none"/>
        </w:rPr>
        <w:t>二十一、《磋商文件》的澄清或者修改</w:t>
      </w:r>
    </w:p>
    <w:p w14:paraId="2CF86A3B">
      <w:pPr>
        <w:spacing w:line="360" w:lineRule="auto"/>
        <w:ind w:firstLine="240"/>
        <w:jc w:val="left"/>
        <w:rPr>
          <w:rStyle w:val="263"/>
          <w:rFonts w:ascii="宋体" w:hAnsi="宋体" w:cs="宋体"/>
          <w:color w:val="000000"/>
          <w:sz w:val="24"/>
          <w:highlight w:val="none"/>
        </w:rPr>
      </w:pPr>
      <w:r>
        <w:rPr>
          <w:rStyle w:val="263"/>
          <w:rFonts w:hint="eastAsia" w:ascii="宋体" w:hAnsi="宋体" w:cs="宋体"/>
          <w:sz w:val="24"/>
          <w:highlight w:val="none"/>
        </w:rPr>
        <w:t>提交首次响应文件截止之日（即“首次响应文件提交的截止时间”）前，采购代理机构可以对已发出的《磋商文件》进行必要的澄清或者修改，澄清或者修改的内容作为《磋商文件》的组成部分。澄清或者修改的内容以所发布的本项目的“更正公告”的形式通知所有获取《磋商文件》的供应商。发布本项目的“更正公告”后采购代理机构已尽通知义务。敬请各所有获取《磋商文件》的供应商关注本项目的“更正公告</w:t>
      </w:r>
    </w:p>
    <w:p w14:paraId="4C2DB292">
      <w:pPr>
        <w:spacing w:line="360" w:lineRule="auto"/>
        <w:ind w:firstLine="241"/>
        <w:jc w:val="center"/>
        <w:outlineLvl w:val="0"/>
        <w:rPr>
          <w:rStyle w:val="263"/>
          <w:rFonts w:ascii="宋体" w:hAnsi="宋体" w:cs="宋体"/>
          <w:b/>
          <w:bCs/>
          <w:sz w:val="24"/>
          <w:highlight w:val="none"/>
        </w:rPr>
      </w:pPr>
      <w:bookmarkStart w:id="7" w:name="_Toc28931"/>
      <w:r>
        <w:rPr>
          <w:rStyle w:val="263"/>
          <w:rFonts w:hint="eastAsia" w:ascii="宋体" w:hAnsi="宋体" w:cs="宋体"/>
          <w:b/>
          <w:bCs/>
          <w:color w:val="000000"/>
          <w:sz w:val="24"/>
          <w:highlight w:val="none"/>
        </w:rPr>
        <w:t>第七章 询问和质疑</w:t>
      </w:r>
      <w:bookmarkEnd w:id="7"/>
    </w:p>
    <w:p w14:paraId="2C301673">
      <w:pPr>
        <w:spacing w:line="360" w:lineRule="auto"/>
        <w:ind w:firstLine="241"/>
        <w:jc w:val="left"/>
        <w:rPr>
          <w:rStyle w:val="263"/>
          <w:rFonts w:ascii="宋体" w:hAnsi="宋体" w:cs="宋体"/>
          <w:b/>
          <w:bCs/>
          <w:sz w:val="24"/>
          <w:highlight w:val="none"/>
        </w:rPr>
      </w:pPr>
      <w:r>
        <w:rPr>
          <w:rStyle w:val="263"/>
          <w:rFonts w:hint="eastAsia" w:ascii="宋体" w:hAnsi="宋体" w:cs="宋体"/>
          <w:b/>
          <w:bCs/>
          <w:sz w:val="24"/>
          <w:highlight w:val="none"/>
        </w:rPr>
        <w:t>二十二、询问和质疑</w:t>
      </w:r>
    </w:p>
    <w:p w14:paraId="33C32ADD">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1、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p>
    <w:p w14:paraId="40C4D5DD">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2、供应商针对同一采购程序环节的质疑应当在法定质疑期内一次性提出。</w:t>
      </w:r>
    </w:p>
    <w:p w14:paraId="6240EF26">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3、质疑和投诉按《政府采购质疑和投诉办法》执行。</w:t>
      </w:r>
    </w:p>
    <w:p w14:paraId="1E9A149F">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4、接收质疑函的方式：供应商直接送交或供应商通过EMS邮寄。</w:t>
      </w:r>
    </w:p>
    <w:p w14:paraId="1AC342E6">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联系人：陈旭         联系电话：0516-67598336</w:t>
      </w:r>
    </w:p>
    <w:p w14:paraId="5E3AD754">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通讯地址：江苏省徐州市淮海东路29号苏宁广场A塔3623室</w:t>
      </w:r>
    </w:p>
    <w:p w14:paraId="1C69BF1D">
      <w:pPr>
        <w:ind w:firstLine="241"/>
        <w:rPr>
          <w:rStyle w:val="263"/>
          <w:rFonts w:ascii="宋体" w:hAnsi="宋体" w:cs="宋体"/>
          <w:b/>
          <w:bCs/>
          <w:color w:val="000000"/>
          <w:sz w:val="24"/>
          <w:highlight w:val="none"/>
        </w:rPr>
      </w:pPr>
    </w:p>
    <w:p w14:paraId="095E4268">
      <w:pPr>
        <w:spacing w:line="360" w:lineRule="auto"/>
        <w:ind w:firstLine="241"/>
        <w:jc w:val="center"/>
        <w:outlineLvl w:val="0"/>
        <w:rPr>
          <w:rStyle w:val="263"/>
          <w:rFonts w:ascii="宋体" w:hAnsi="宋体" w:cs="宋体"/>
          <w:b/>
          <w:bCs/>
          <w:color w:val="000000"/>
          <w:sz w:val="24"/>
          <w:highlight w:val="none"/>
        </w:rPr>
      </w:pPr>
      <w:bookmarkStart w:id="8" w:name="_Toc21302"/>
      <w:r>
        <w:rPr>
          <w:rStyle w:val="263"/>
          <w:rFonts w:hint="eastAsia" w:ascii="宋体" w:hAnsi="宋体" w:cs="宋体"/>
          <w:b/>
          <w:bCs/>
          <w:color w:val="000000"/>
          <w:sz w:val="24"/>
          <w:highlight w:val="none"/>
        </w:rPr>
        <w:t>第八章 联系方式</w:t>
      </w:r>
      <w:bookmarkEnd w:id="8"/>
    </w:p>
    <w:p w14:paraId="12F59E96">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1、采购人信息</w:t>
      </w:r>
    </w:p>
    <w:p w14:paraId="5768DF66">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名称：徐州市第二实验幼儿园</w:t>
      </w:r>
    </w:p>
    <w:p w14:paraId="35357931">
      <w:pPr>
        <w:spacing w:line="360"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地址：徐州市解放南路298号</w:t>
      </w:r>
    </w:p>
    <w:p w14:paraId="3D149C3C">
      <w:pPr>
        <w:spacing w:line="360" w:lineRule="auto"/>
        <w:ind w:firstLine="240"/>
        <w:rPr>
          <w:rStyle w:val="263"/>
          <w:rFonts w:hint="default" w:ascii="宋体" w:hAnsi="宋体" w:cs="宋体"/>
          <w:sz w:val="24"/>
          <w:highlight w:val="none"/>
          <w:lang w:val="en-US"/>
        </w:rPr>
      </w:pPr>
      <w:r>
        <w:rPr>
          <w:rStyle w:val="263"/>
          <w:rFonts w:hint="eastAsia" w:ascii="宋体" w:hAnsi="宋体" w:cs="宋体"/>
          <w:sz w:val="24"/>
          <w:highlight w:val="none"/>
        </w:rPr>
        <w:t>联系方式：盛颖</w:t>
      </w:r>
      <w:r>
        <w:rPr>
          <w:rStyle w:val="263"/>
          <w:rFonts w:hint="eastAsia" w:ascii="宋体" w:hAnsi="宋体" w:cs="宋体"/>
          <w:sz w:val="24"/>
          <w:highlight w:val="none"/>
          <w:lang w:val="en-US"/>
        </w:rPr>
        <w:t xml:space="preserve"> 0516-67573966</w:t>
      </w:r>
    </w:p>
    <w:p w14:paraId="263CF2F7">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2、采购代理机构信息</w:t>
      </w:r>
    </w:p>
    <w:p w14:paraId="33B64769">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名称：徐州国信招标有限公司</w:t>
      </w:r>
    </w:p>
    <w:p w14:paraId="7D14BA59">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地址：江苏省徐州市淮海东路29号苏宁广场A塔3623室</w:t>
      </w:r>
    </w:p>
    <w:p w14:paraId="1300C574">
      <w:pPr>
        <w:spacing w:line="360" w:lineRule="auto"/>
        <w:ind w:firstLine="240"/>
        <w:rPr>
          <w:rStyle w:val="263"/>
          <w:rFonts w:ascii="宋体" w:hAnsi="宋体" w:cs="宋体"/>
          <w:b/>
          <w:bCs/>
          <w:sz w:val="24"/>
          <w:highlight w:val="none"/>
        </w:rPr>
      </w:pPr>
      <w:r>
        <w:rPr>
          <w:rStyle w:val="263"/>
          <w:rFonts w:hint="eastAsia" w:ascii="宋体" w:hAnsi="宋体" w:cs="宋体"/>
          <w:sz w:val="24"/>
          <w:highlight w:val="none"/>
        </w:rPr>
        <w:t>联系方式：陈旭  0516-67598336/18205086895</w:t>
      </w:r>
    </w:p>
    <w:p w14:paraId="2EBE81D3">
      <w:pPr>
        <w:ind w:firstLine="241"/>
        <w:jc w:val="center"/>
        <w:rPr>
          <w:rStyle w:val="263"/>
          <w:rFonts w:ascii="宋体" w:hAnsi="宋体" w:cs="宋体"/>
          <w:b/>
          <w:bCs/>
          <w:color w:val="000000"/>
          <w:sz w:val="24"/>
          <w:highlight w:val="none"/>
        </w:rPr>
      </w:pPr>
    </w:p>
    <w:p w14:paraId="7E06FE42">
      <w:pPr>
        <w:spacing w:line="360" w:lineRule="auto"/>
        <w:ind w:firstLine="241"/>
        <w:jc w:val="center"/>
        <w:outlineLvl w:val="0"/>
        <w:rPr>
          <w:rStyle w:val="263"/>
          <w:rFonts w:ascii="宋体" w:hAnsi="宋体" w:cs="宋体"/>
          <w:b/>
          <w:bCs/>
          <w:color w:val="000000"/>
          <w:sz w:val="24"/>
          <w:highlight w:val="none"/>
        </w:rPr>
      </w:pPr>
      <w:bookmarkStart w:id="9" w:name="_Toc12828"/>
      <w:r>
        <w:rPr>
          <w:rStyle w:val="263"/>
          <w:rFonts w:hint="eastAsia" w:ascii="宋体" w:hAnsi="宋体" w:cs="宋体"/>
          <w:b/>
          <w:bCs/>
          <w:color w:val="000000"/>
          <w:sz w:val="24"/>
          <w:highlight w:val="none"/>
        </w:rPr>
        <w:t>第九章 其他要求及附件</w:t>
      </w:r>
      <w:bookmarkEnd w:id="9"/>
    </w:p>
    <w:p w14:paraId="3D4CF8C0">
      <w:pPr>
        <w:spacing w:line="360" w:lineRule="auto"/>
        <w:ind w:firstLine="241"/>
        <w:rPr>
          <w:rStyle w:val="263"/>
          <w:rFonts w:ascii="宋体" w:hAnsi="宋体" w:cs="宋体"/>
          <w:b/>
          <w:bCs/>
          <w:sz w:val="24"/>
          <w:highlight w:val="none"/>
        </w:rPr>
      </w:pPr>
      <w:r>
        <w:rPr>
          <w:rStyle w:val="263"/>
          <w:rFonts w:hint="eastAsia" w:ascii="宋体" w:hAnsi="宋体" w:cs="宋体"/>
          <w:b/>
          <w:bCs/>
          <w:sz w:val="24"/>
          <w:highlight w:val="none"/>
        </w:rPr>
        <w:t>二十三、成交供应商在领取成交通知书前，向采购代理机构缴纳代理服务费，收取标准见附件。</w:t>
      </w:r>
    </w:p>
    <w:p w14:paraId="3E1C69F3">
      <w:pPr>
        <w:spacing w:line="360" w:lineRule="auto"/>
        <w:ind w:firstLine="241"/>
        <w:rPr>
          <w:rStyle w:val="263"/>
          <w:rFonts w:ascii="宋体" w:hAnsi="宋体" w:cs="宋体"/>
          <w:b/>
          <w:bCs/>
          <w:color w:val="000000"/>
          <w:sz w:val="24"/>
          <w:highlight w:val="none"/>
        </w:rPr>
      </w:pPr>
      <w:r>
        <w:rPr>
          <w:rStyle w:val="263"/>
          <w:rFonts w:hint="eastAsia" w:ascii="宋体" w:hAnsi="宋体" w:cs="宋体"/>
          <w:b/>
          <w:bCs/>
          <w:sz w:val="24"/>
          <w:highlight w:val="none"/>
        </w:rPr>
        <w:t>二十四、采购人确定的采购项目属性：工程。</w:t>
      </w:r>
    </w:p>
    <w:p w14:paraId="7527ADB9">
      <w:pPr>
        <w:spacing w:line="360" w:lineRule="auto"/>
        <w:ind w:firstLine="241"/>
        <w:rPr>
          <w:rStyle w:val="263"/>
          <w:rFonts w:ascii="宋体" w:hAnsi="宋体" w:cs="宋体"/>
          <w:color w:val="000000"/>
          <w:sz w:val="24"/>
          <w:highlight w:val="none"/>
        </w:rPr>
      </w:pPr>
      <w:r>
        <w:rPr>
          <w:rStyle w:val="263"/>
          <w:rFonts w:hint="eastAsia" w:ascii="宋体" w:hAnsi="宋体" w:cs="宋体"/>
          <w:b/>
          <w:bCs/>
          <w:color w:val="000000"/>
          <w:sz w:val="24"/>
          <w:highlight w:val="none"/>
        </w:rPr>
        <w:t>二十五、附件：附后。</w:t>
      </w:r>
    </w:p>
    <w:p w14:paraId="7EB5EED5">
      <w:pPr>
        <w:spacing w:line="360" w:lineRule="auto"/>
        <w:rPr>
          <w:rStyle w:val="263"/>
          <w:rFonts w:ascii="宋体" w:hAnsi="宋体" w:cs="宋体"/>
          <w:color w:val="000000"/>
          <w:sz w:val="24"/>
          <w:highlight w:val="none"/>
        </w:rPr>
      </w:pPr>
      <w:r>
        <w:rPr>
          <w:rStyle w:val="263"/>
          <w:rFonts w:hint="eastAsia" w:ascii="宋体" w:hAnsi="宋体" w:cs="宋体"/>
          <w:color w:val="000000"/>
          <w:sz w:val="24"/>
          <w:highlight w:val="none"/>
        </w:rPr>
        <w:t>附件：</w:t>
      </w:r>
    </w:p>
    <w:p w14:paraId="4B14B68E">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1、《评分细则》</w:t>
      </w:r>
    </w:p>
    <w:p w14:paraId="54F21BDA">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2、《项目要求（采购需求）》</w:t>
      </w:r>
    </w:p>
    <w:p w14:paraId="2FF3953C">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3、《磋商报价表》</w:t>
      </w:r>
    </w:p>
    <w:p w14:paraId="6211DCFE">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4、《</w:t>
      </w:r>
      <w:r>
        <w:rPr>
          <w:rStyle w:val="263"/>
          <w:rFonts w:hint="eastAsia" w:ascii="宋体" w:hAnsi="宋体" w:cs="宋体"/>
          <w:bCs/>
          <w:color w:val="000000"/>
          <w:sz w:val="24"/>
          <w:highlight w:val="none"/>
        </w:rPr>
        <w:t>分项价格表</w:t>
      </w:r>
      <w:r>
        <w:rPr>
          <w:rStyle w:val="263"/>
          <w:rFonts w:hint="eastAsia" w:ascii="宋体" w:hAnsi="宋体" w:cs="宋体"/>
          <w:color w:val="000000"/>
          <w:sz w:val="24"/>
          <w:highlight w:val="none"/>
        </w:rPr>
        <w:t>》</w:t>
      </w:r>
    </w:p>
    <w:p w14:paraId="31A57783">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5、《偏离表》</w:t>
      </w:r>
    </w:p>
    <w:p w14:paraId="191F63E3">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6、《拟签订的合同文本》</w:t>
      </w:r>
    </w:p>
    <w:p w14:paraId="6E37D9B2">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7、《承诺书》</w:t>
      </w:r>
    </w:p>
    <w:p w14:paraId="3478BBDD">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lang w:val="en-US"/>
        </w:rPr>
        <w:t>8</w:t>
      </w:r>
      <w:r>
        <w:rPr>
          <w:rStyle w:val="263"/>
          <w:rFonts w:hint="eastAsia" w:ascii="宋体" w:hAnsi="宋体" w:cs="宋体"/>
          <w:color w:val="000000"/>
          <w:sz w:val="24"/>
          <w:highlight w:val="none"/>
        </w:rPr>
        <w:t>、《中小企业声明函》</w:t>
      </w:r>
    </w:p>
    <w:p w14:paraId="0D1DBA25">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lang w:val="en-US"/>
        </w:rPr>
        <w:t>9</w:t>
      </w:r>
      <w:r>
        <w:rPr>
          <w:rStyle w:val="263"/>
          <w:rFonts w:hint="eastAsia" w:ascii="宋体" w:hAnsi="宋体" w:cs="宋体"/>
          <w:color w:val="000000"/>
          <w:sz w:val="24"/>
          <w:highlight w:val="none"/>
        </w:rPr>
        <w:t>、《供应商参加政府采购活动前3年内在经营活动中没有重大违法记录的书面声明》</w:t>
      </w:r>
    </w:p>
    <w:p w14:paraId="275CFFFA">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1</w:t>
      </w:r>
      <w:r>
        <w:rPr>
          <w:rStyle w:val="263"/>
          <w:rFonts w:hint="eastAsia" w:ascii="宋体" w:hAnsi="宋体" w:cs="宋体"/>
          <w:color w:val="000000"/>
          <w:sz w:val="24"/>
          <w:highlight w:val="none"/>
          <w:lang w:val="en-US"/>
        </w:rPr>
        <w:t>0</w:t>
      </w:r>
      <w:r>
        <w:rPr>
          <w:rStyle w:val="263"/>
          <w:rFonts w:hint="eastAsia" w:ascii="宋体" w:hAnsi="宋体" w:cs="宋体"/>
          <w:color w:val="000000"/>
          <w:sz w:val="24"/>
          <w:highlight w:val="none"/>
        </w:rPr>
        <w:t>、《具备履行合同所必需的设备和专业技术能力的书面声明》</w:t>
      </w:r>
    </w:p>
    <w:p w14:paraId="3D5418EC">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lang w:val="en-US"/>
        </w:rPr>
        <w:t>11</w:t>
      </w:r>
      <w:r>
        <w:rPr>
          <w:rStyle w:val="263"/>
          <w:rFonts w:hint="eastAsia" w:ascii="宋体" w:hAnsi="宋体" w:cs="宋体"/>
          <w:color w:val="000000"/>
          <w:sz w:val="24"/>
          <w:highlight w:val="none"/>
        </w:rPr>
        <w:t>、《残疾人福利性单位声明函》</w:t>
      </w:r>
    </w:p>
    <w:p w14:paraId="62E31CE8">
      <w:pPr>
        <w:spacing w:line="440" w:lineRule="exact"/>
        <w:ind w:firstLine="240"/>
        <w:rPr>
          <w:rStyle w:val="263"/>
          <w:rFonts w:ascii="宋体" w:hAnsi="宋体" w:cs="宋体"/>
          <w:color w:val="000000"/>
          <w:sz w:val="24"/>
          <w:highlight w:val="none"/>
        </w:rPr>
      </w:pPr>
      <w:r>
        <w:rPr>
          <w:rStyle w:val="263"/>
          <w:rFonts w:hint="eastAsia" w:ascii="宋体" w:hAnsi="宋体" w:cs="宋体"/>
          <w:color w:val="000000"/>
          <w:sz w:val="24"/>
          <w:highlight w:val="none"/>
          <w:lang w:val="en-US"/>
        </w:rPr>
        <w:t>12</w:t>
      </w:r>
      <w:r>
        <w:rPr>
          <w:rStyle w:val="263"/>
          <w:rFonts w:hint="eastAsia" w:ascii="宋体" w:hAnsi="宋体" w:cs="宋体"/>
          <w:color w:val="000000"/>
          <w:sz w:val="24"/>
          <w:highlight w:val="none"/>
        </w:rPr>
        <w:t>、《代理服务收费标准》</w:t>
      </w:r>
    </w:p>
    <w:p w14:paraId="14CD5026">
      <w:pPr>
        <w:spacing w:line="440" w:lineRule="exact"/>
        <w:ind w:firstLine="240"/>
        <w:rPr>
          <w:rStyle w:val="263"/>
          <w:rFonts w:hint="eastAsia" w:ascii="宋体" w:hAnsi="宋体" w:eastAsia="宋体" w:cs="宋体"/>
          <w:color w:val="000000"/>
          <w:sz w:val="24"/>
          <w:highlight w:val="none"/>
        </w:rPr>
      </w:pPr>
      <w:r>
        <w:rPr>
          <w:rStyle w:val="263"/>
          <w:rFonts w:hint="eastAsia" w:ascii="宋体" w:hAnsi="宋体" w:cs="宋体"/>
          <w:color w:val="000000"/>
          <w:sz w:val="24"/>
          <w:highlight w:val="none"/>
          <w:lang w:val="en-US"/>
        </w:rPr>
        <w:t>13</w:t>
      </w:r>
      <w:r>
        <w:rPr>
          <w:rStyle w:val="263"/>
          <w:rFonts w:hint="eastAsia" w:ascii="宋体" w:hAnsi="宋体" w:eastAsia="宋体" w:cs="宋体"/>
          <w:color w:val="000000"/>
          <w:sz w:val="24"/>
          <w:highlight w:val="none"/>
        </w:rPr>
        <w:t>、《预付款保函支付条款模板》</w:t>
      </w:r>
    </w:p>
    <w:p w14:paraId="5D96A7BC">
      <w:pPr>
        <w:spacing w:line="440" w:lineRule="exact"/>
        <w:ind w:firstLine="240"/>
        <w:rPr>
          <w:rStyle w:val="263"/>
          <w:rFonts w:hint="eastAsia" w:ascii="宋体" w:hAnsi="宋体" w:eastAsia="宋体" w:cs="宋体"/>
          <w:color w:val="000000"/>
          <w:sz w:val="24"/>
          <w:highlight w:val="none"/>
        </w:rPr>
      </w:pPr>
      <w:r>
        <w:rPr>
          <w:rStyle w:val="263"/>
          <w:rFonts w:hint="eastAsia" w:ascii="宋体" w:hAnsi="宋体" w:cs="宋体"/>
          <w:color w:val="000000"/>
          <w:sz w:val="24"/>
          <w:highlight w:val="none"/>
          <w:lang w:val="en-US"/>
        </w:rPr>
        <w:t>14</w:t>
      </w:r>
      <w:r>
        <w:rPr>
          <w:rStyle w:val="263"/>
          <w:rFonts w:hint="eastAsia" w:ascii="宋体" w:hAnsi="宋体" w:eastAsia="宋体" w:cs="宋体"/>
          <w:color w:val="000000"/>
          <w:sz w:val="24"/>
          <w:highlight w:val="none"/>
          <w:lang w:val="en-US"/>
        </w:rPr>
        <w:t>、</w:t>
      </w:r>
      <w:r>
        <w:rPr>
          <w:rStyle w:val="263"/>
          <w:rFonts w:hint="eastAsia" w:ascii="宋体" w:hAnsi="宋体" w:eastAsia="宋体" w:cs="宋体"/>
          <w:color w:val="000000"/>
          <w:sz w:val="24"/>
          <w:highlight w:val="none"/>
        </w:rPr>
        <w:t>《</w:t>
      </w:r>
      <w:r>
        <w:rPr>
          <w:rStyle w:val="263"/>
          <w:rFonts w:hint="eastAsia" w:ascii="宋体" w:hAnsi="宋体" w:eastAsia="宋体" w:cs="宋体"/>
          <w:color w:val="000000"/>
          <w:sz w:val="24"/>
          <w:highlight w:val="none"/>
          <w:lang w:val="en-US"/>
        </w:rPr>
        <w:t>联合体协议书（如有）</w:t>
      </w:r>
      <w:r>
        <w:rPr>
          <w:rStyle w:val="263"/>
          <w:rFonts w:hint="eastAsia" w:ascii="宋体" w:hAnsi="宋体" w:eastAsia="宋体" w:cs="宋体"/>
          <w:color w:val="000000"/>
          <w:sz w:val="24"/>
          <w:highlight w:val="none"/>
        </w:rPr>
        <w:t>》</w:t>
      </w:r>
    </w:p>
    <w:p w14:paraId="359AB782">
      <w:pPr>
        <w:spacing w:line="440" w:lineRule="exact"/>
        <w:ind w:firstLine="240"/>
        <w:rPr>
          <w:rStyle w:val="263"/>
          <w:rFonts w:hint="default" w:ascii="宋体" w:hAnsi="宋体" w:eastAsia="宋体" w:cs="宋体"/>
          <w:color w:val="000000"/>
          <w:sz w:val="24"/>
          <w:highlight w:val="none"/>
          <w:lang w:val="en-US"/>
        </w:rPr>
      </w:pPr>
      <w:r>
        <w:rPr>
          <w:rStyle w:val="263"/>
          <w:rFonts w:hint="eastAsia" w:ascii="宋体" w:hAnsi="宋体" w:cs="宋体"/>
          <w:color w:val="000000"/>
          <w:sz w:val="24"/>
          <w:highlight w:val="none"/>
          <w:lang w:val="en-US"/>
        </w:rPr>
        <w:t>15</w:t>
      </w:r>
      <w:r>
        <w:rPr>
          <w:rStyle w:val="263"/>
          <w:rFonts w:hint="eastAsia" w:ascii="宋体" w:hAnsi="宋体" w:eastAsia="宋体" w:cs="宋体"/>
          <w:color w:val="000000"/>
          <w:sz w:val="24"/>
          <w:highlight w:val="none"/>
          <w:lang w:val="en-US"/>
        </w:rPr>
        <w:t>、</w:t>
      </w:r>
      <w:r>
        <w:rPr>
          <w:rStyle w:val="263"/>
          <w:rFonts w:hint="eastAsia" w:ascii="宋体" w:hAnsi="宋体" w:eastAsia="宋体" w:cs="宋体"/>
          <w:color w:val="000000"/>
          <w:sz w:val="24"/>
          <w:highlight w:val="none"/>
        </w:rPr>
        <w:t>《</w:t>
      </w:r>
      <w:r>
        <w:rPr>
          <w:rStyle w:val="263"/>
          <w:rFonts w:hint="eastAsia" w:ascii="宋体" w:hAnsi="宋体" w:eastAsia="宋体" w:cs="宋体"/>
          <w:color w:val="000000"/>
          <w:sz w:val="24"/>
          <w:highlight w:val="none"/>
          <w:lang w:val="en-US"/>
        </w:rPr>
        <w:t>联合体牵头人授权委托书（如有）</w:t>
      </w:r>
      <w:r>
        <w:rPr>
          <w:rStyle w:val="263"/>
          <w:rFonts w:hint="eastAsia" w:ascii="宋体" w:hAnsi="宋体" w:eastAsia="宋体" w:cs="宋体"/>
          <w:color w:val="000000"/>
          <w:sz w:val="24"/>
          <w:highlight w:val="none"/>
        </w:rPr>
        <w:t>》</w:t>
      </w:r>
    </w:p>
    <w:p w14:paraId="1E920226">
      <w:pPr>
        <w:spacing w:line="440" w:lineRule="exact"/>
        <w:ind w:firstLine="240"/>
        <w:rPr>
          <w:rStyle w:val="263"/>
          <w:rFonts w:hint="eastAsia" w:ascii="宋体" w:hAnsi="宋体" w:eastAsia="宋体" w:cs="宋体"/>
          <w:color w:val="000000"/>
          <w:sz w:val="24"/>
          <w:highlight w:val="none"/>
        </w:rPr>
      </w:pPr>
    </w:p>
    <w:p w14:paraId="2F663945">
      <w:pPr>
        <w:spacing w:line="440" w:lineRule="exact"/>
        <w:ind w:firstLine="240"/>
        <w:rPr>
          <w:rStyle w:val="263"/>
          <w:rFonts w:hint="eastAsia" w:ascii="宋体" w:hAnsi="宋体" w:eastAsia="宋体" w:cs="宋体"/>
          <w:color w:val="000000"/>
          <w:sz w:val="24"/>
          <w:highlight w:val="none"/>
        </w:rPr>
        <w:sectPr>
          <w:pgSz w:w="11906" w:h="16838"/>
          <w:pgMar w:top="1134" w:right="1797" w:bottom="1134" w:left="1797" w:header="851" w:footer="992" w:gutter="0"/>
          <w:cols w:space="425" w:num="1"/>
          <w:titlePg/>
          <w:docGrid w:linePitch="360" w:charSpace="0"/>
        </w:sectPr>
      </w:pPr>
    </w:p>
    <w:p w14:paraId="141B2E7B">
      <w:pPr>
        <w:spacing w:line="240" w:lineRule="atLeast"/>
        <w:ind w:firstLine="361"/>
        <w:jc w:val="center"/>
        <w:outlineLvl w:val="1"/>
        <w:rPr>
          <w:rStyle w:val="263"/>
          <w:rFonts w:ascii="宋体" w:hAnsi="宋体" w:cs="宋体"/>
          <w:b/>
          <w:color w:val="000000"/>
          <w:sz w:val="36"/>
          <w:highlight w:val="none"/>
        </w:rPr>
      </w:pPr>
      <w:bookmarkStart w:id="10" w:name="_Toc12632"/>
      <w:r>
        <w:rPr>
          <w:rFonts w:hint="eastAsia" w:ascii="宋体" w:hAnsi="宋体" w:cs="宋体"/>
          <w:b/>
          <w:color w:val="000000"/>
          <w:sz w:val="36"/>
          <w:highlight w:val="none"/>
        </w:rPr>
        <w:t>1、</w:t>
      </w:r>
      <w:r>
        <w:rPr>
          <w:rStyle w:val="263"/>
          <w:rFonts w:hint="eastAsia" w:ascii="宋体" w:hAnsi="宋体" w:cs="宋体"/>
          <w:b/>
          <w:color w:val="000000"/>
          <w:sz w:val="36"/>
          <w:highlight w:val="none"/>
        </w:rPr>
        <w:t>评分细则</w:t>
      </w:r>
      <w:bookmarkEnd w:id="10"/>
    </w:p>
    <w:tbl>
      <w:tblPr>
        <w:tblStyle w:val="39"/>
        <w:tblW w:w="5152" w:type="pct"/>
        <w:jc w:val="cente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799"/>
        <w:gridCol w:w="1324"/>
        <w:gridCol w:w="6664"/>
      </w:tblGrid>
      <w:tr w14:paraId="3C58DBD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79" w:hRule="atLeast"/>
          <w:jc w:val="center"/>
        </w:trPr>
        <w:tc>
          <w:tcPr>
            <w:tcW w:w="1208"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1B2831">
            <w:pPr>
              <w:pBdr>
                <w:top w:val="none" w:color="000000" w:sz="0" w:space="0"/>
                <w:left w:val="none" w:color="000000" w:sz="0" w:space="0"/>
                <w:bottom w:val="none" w:color="000000" w:sz="0" w:space="0"/>
                <w:right w:val="none" w:color="000000" w:sz="0" w:space="0"/>
              </w:pBdr>
              <w:spacing w:line="65" w:lineRule="atLeast"/>
              <w:jc w:val="center"/>
              <w:rPr>
                <w:color w:val="000000" w:themeColor="text1"/>
                <w:sz w:val="20"/>
                <w:szCs w:val="22"/>
                <w14:textFill>
                  <w14:solidFill>
                    <w14:schemeClr w14:val="tx1"/>
                  </w14:solidFill>
                </w14:textFill>
              </w:rPr>
            </w:pPr>
            <w:r>
              <w:rPr>
                <w:rFonts w:ascii="Arial" w:hAnsi="Arial" w:eastAsia="Arial" w:cs="Arial"/>
                <w:color w:val="000000" w:themeColor="text1"/>
                <w:sz w:val="22"/>
                <w:szCs w:val="22"/>
                <w14:textFill>
                  <w14:solidFill>
                    <w14:schemeClr w14:val="tx1"/>
                  </w14:solidFill>
                </w14:textFill>
              </w:rPr>
              <w:t>项目</w:t>
            </w:r>
          </w:p>
        </w:tc>
        <w:tc>
          <w:tcPr>
            <w:tcW w:w="37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A76FD9">
            <w:pPr>
              <w:pBdr>
                <w:top w:val="none" w:color="000000" w:sz="0" w:space="0"/>
                <w:left w:val="none" w:color="000000" w:sz="0" w:space="0"/>
                <w:bottom w:val="none" w:color="000000" w:sz="0" w:space="0"/>
                <w:right w:val="none" w:color="000000" w:sz="0" w:space="0"/>
              </w:pBdr>
              <w:spacing w:line="65" w:lineRule="atLeast"/>
              <w:jc w:val="center"/>
              <w:rPr>
                <w:color w:val="000000" w:themeColor="text1"/>
                <w:sz w:val="20"/>
                <w:szCs w:val="22"/>
                <w14:textFill>
                  <w14:solidFill>
                    <w14:schemeClr w14:val="tx1"/>
                  </w14:solidFill>
                </w14:textFill>
              </w:rPr>
            </w:pPr>
            <w:r>
              <w:rPr>
                <w:rFonts w:ascii="Arial" w:hAnsi="Arial" w:eastAsia="Arial" w:cs="Arial"/>
                <w:color w:val="000000" w:themeColor="text1"/>
                <w:sz w:val="22"/>
                <w:szCs w:val="22"/>
                <w14:textFill>
                  <w14:solidFill>
                    <w14:schemeClr w14:val="tx1"/>
                  </w14:solidFill>
                </w14:textFill>
              </w:rPr>
              <w:t>评分细则</w:t>
            </w:r>
          </w:p>
        </w:tc>
      </w:tr>
      <w:tr w14:paraId="07CF5F7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320" w:hRule="atLeast"/>
          <w:jc w:val="center"/>
        </w:trPr>
        <w:tc>
          <w:tcPr>
            <w:tcW w:w="1208"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5C4945">
            <w:pPr>
              <w:pBdr>
                <w:top w:val="none" w:color="000000" w:sz="0" w:space="0"/>
                <w:left w:val="none" w:color="000000" w:sz="0" w:space="0"/>
                <w:bottom w:val="none" w:color="000000" w:sz="0" w:space="0"/>
                <w:right w:val="none" w:color="000000" w:sz="0" w:space="0"/>
              </w:pBdr>
              <w:spacing w:line="400" w:lineRule="atLeast"/>
              <w:rPr>
                <w:color w:val="000000" w:themeColor="text1"/>
                <w:sz w:val="20"/>
                <w:szCs w:val="22"/>
                <w14:textFill>
                  <w14:solidFill>
                    <w14:schemeClr w14:val="tx1"/>
                  </w14:solidFill>
                </w14:textFill>
              </w:rPr>
            </w:pPr>
            <w:r>
              <w:rPr>
                <w:rFonts w:ascii="宋体" w:hAnsi="宋体" w:cs="宋体"/>
                <w:color w:val="000000" w:themeColor="text1"/>
                <w:sz w:val="22"/>
                <w:szCs w:val="18"/>
                <w14:textFill>
                  <w14:solidFill>
                    <w14:schemeClr w14:val="tx1"/>
                  </w14:solidFill>
                </w14:textFill>
              </w:rPr>
              <w:t>价格部分</w:t>
            </w:r>
            <w:r>
              <w:rPr>
                <w:rFonts w:hint="eastAsia" w:ascii="宋体" w:hAnsi="宋体" w:cs="宋体"/>
                <w:color w:val="000000" w:themeColor="text1"/>
                <w:sz w:val="22"/>
                <w:szCs w:val="18"/>
                <w:lang w:eastAsia="zh-CN"/>
                <w14:textFill>
                  <w14:solidFill>
                    <w14:schemeClr w14:val="tx1"/>
                  </w14:solidFill>
                </w14:textFill>
              </w:rPr>
              <w:t>（</w:t>
            </w:r>
            <w:r>
              <w:rPr>
                <w:rFonts w:hint="eastAsia" w:ascii="宋体" w:hAnsi="宋体" w:cs="宋体"/>
                <w:color w:val="000000" w:themeColor="text1"/>
                <w:sz w:val="22"/>
                <w:szCs w:val="18"/>
                <w14:textFill>
                  <w14:solidFill>
                    <w14:schemeClr w14:val="tx1"/>
                  </w14:solidFill>
                </w14:textFill>
              </w:rPr>
              <w:t>2</w:t>
            </w:r>
            <w:r>
              <w:rPr>
                <w:rFonts w:ascii="宋体" w:hAnsi="宋体" w:cs="宋体"/>
                <w:color w:val="000000" w:themeColor="text1"/>
                <w:sz w:val="22"/>
                <w:szCs w:val="18"/>
                <w14:textFill>
                  <w14:solidFill>
                    <w14:schemeClr w14:val="tx1"/>
                  </w14:solidFill>
                </w14:textFill>
              </w:rPr>
              <w:t>0分</w:t>
            </w:r>
            <w:r>
              <w:rPr>
                <w:rFonts w:hint="eastAsia" w:ascii="宋体" w:hAnsi="宋体" w:cs="宋体"/>
                <w:color w:val="000000" w:themeColor="text1"/>
                <w:sz w:val="22"/>
                <w:szCs w:val="18"/>
                <w:lang w:eastAsia="zh-CN"/>
                <w14:textFill>
                  <w14:solidFill>
                    <w14:schemeClr w14:val="tx1"/>
                  </w14:solidFill>
                </w14:textFill>
              </w:rPr>
              <w:t>）</w:t>
            </w:r>
          </w:p>
        </w:tc>
        <w:tc>
          <w:tcPr>
            <w:tcW w:w="37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1AABDF">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采用低价优先法计算，即满足磋商文件要求且最后报价最低的供应商的价格为磋商基准价，其价格分为满分。其他供应商的价格分统一按照下列公式计算：</w:t>
            </w:r>
          </w:p>
          <w:p w14:paraId="16BFA41D">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磋商报价得分=（磋商基准价/最后磋商报价）×</w:t>
            </w:r>
            <w:r>
              <w:rPr>
                <w:rFonts w:hint="eastAsia" w:ascii="宋体" w:hAnsi="宋体" w:cs="宋体"/>
                <w:color w:val="000000" w:themeColor="text1"/>
                <w:sz w:val="22"/>
                <w:szCs w:val="18"/>
                <w14:textFill>
                  <w14:solidFill>
                    <w14:schemeClr w14:val="tx1"/>
                  </w14:solidFill>
                </w14:textFill>
              </w:rPr>
              <w:t>2</w:t>
            </w:r>
            <w:r>
              <w:rPr>
                <w:rFonts w:ascii="宋体" w:hAnsi="宋体" w:cs="宋体"/>
                <w:color w:val="000000" w:themeColor="text1"/>
                <w:sz w:val="22"/>
                <w:szCs w:val="18"/>
                <w14:textFill>
                  <w14:solidFill>
                    <w14:schemeClr w14:val="tx1"/>
                  </w14:solidFill>
                </w14:textFill>
              </w:rPr>
              <w:t>0</w:t>
            </w:r>
            <w:r>
              <w:rPr>
                <w:rFonts w:hint="eastAsia" w:ascii="宋体" w:hAnsi="宋体" w:cs="宋体"/>
                <w:color w:val="000000" w:themeColor="text1"/>
                <w:sz w:val="22"/>
                <w:szCs w:val="18"/>
                <w14:textFill>
                  <w14:solidFill>
                    <w14:schemeClr w14:val="tx1"/>
                  </w14:solidFill>
                </w14:textFill>
              </w:rPr>
              <w:t>。</w:t>
            </w:r>
          </w:p>
        </w:tc>
      </w:tr>
      <w:tr w14:paraId="607D8F5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320" w:hRule="atLeast"/>
          <w:jc w:val="center"/>
        </w:trPr>
        <w:tc>
          <w:tcPr>
            <w:tcW w:w="1208" w:type="pct"/>
            <w:gridSpan w:val="2"/>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711B1E27">
            <w:pPr>
              <w:pBdr>
                <w:top w:val="none" w:color="000000" w:sz="0" w:space="0"/>
                <w:left w:val="none" w:color="000000" w:sz="0" w:space="0"/>
                <w:bottom w:val="none" w:color="000000" w:sz="0" w:space="0"/>
                <w:right w:val="none" w:color="000000" w:sz="0" w:space="0"/>
              </w:pBdr>
              <w:spacing w:line="65" w:lineRule="atLeast"/>
              <w:jc w:val="center"/>
              <w:rPr>
                <w:color w:val="000000" w:themeColor="text1"/>
                <w:sz w:val="20"/>
                <w:szCs w:val="22"/>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供应商业绩</w:t>
            </w:r>
            <w:r>
              <w:rPr>
                <w:rFonts w:ascii="宋体" w:hAnsi="宋体" w:cs="宋体"/>
                <w:color w:val="000000" w:themeColor="text1"/>
                <w:sz w:val="22"/>
                <w:szCs w:val="18"/>
                <w14:textFill>
                  <w14:solidFill>
                    <w14:schemeClr w14:val="tx1"/>
                  </w14:solidFill>
                </w14:textFill>
              </w:rPr>
              <w:t>(</w:t>
            </w:r>
            <w:r>
              <w:rPr>
                <w:rFonts w:hint="eastAsia" w:ascii="宋体" w:hAnsi="宋体" w:cs="宋体"/>
                <w:color w:val="000000" w:themeColor="text1"/>
                <w:sz w:val="22"/>
                <w:szCs w:val="18"/>
                <w14:textFill>
                  <w14:solidFill>
                    <w14:schemeClr w14:val="tx1"/>
                  </w14:solidFill>
                </w14:textFill>
              </w:rPr>
              <w:t>4</w:t>
            </w:r>
            <w:r>
              <w:rPr>
                <w:rFonts w:ascii="宋体" w:hAnsi="宋体" w:cs="宋体"/>
                <w:color w:val="000000" w:themeColor="text1"/>
                <w:sz w:val="22"/>
                <w:szCs w:val="18"/>
                <w14:textFill>
                  <w14:solidFill>
                    <w14:schemeClr w14:val="tx1"/>
                  </w14:solidFill>
                </w14:textFill>
              </w:rPr>
              <w:t>分)</w:t>
            </w:r>
          </w:p>
        </w:tc>
        <w:tc>
          <w:tcPr>
            <w:tcW w:w="3791" w:type="pct"/>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0AAD4ECB">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供应商自20</w:t>
            </w:r>
            <w:r>
              <w:rPr>
                <w:rFonts w:hint="eastAsia" w:ascii="宋体" w:hAnsi="宋体" w:cs="宋体"/>
                <w:color w:val="000000" w:themeColor="text1"/>
                <w:sz w:val="22"/>
                <w:szCs w:val="18"/>
                <w14:textFill>
                  <w14:solidFill>
                    <w14:schemeClr w14:val="tx1"/>
                  </w14:solidFill>
                </w14:textFill>
              </w:rPr>
              <w:t>22</w:t>
            </w:r>
            <w:r>
              <w:rPr>
                <w:rFonts w:ascii="宋体" w:hAnsi="宋体" w:cs="宋体"/>
                <w:color w:val="000000" w:themeColor="text1"/>
                <w:sz w:val="22"/>
                <w:szCs w:val="18"/>
                <w14:textFill>
                  <w14:solidFill>
                    <w14:schemeClr w14:val="tx1"/>
                  </w14:solidFill>
                </w14:textFill>
              </w:rPr>
              <w:t>年1月1日（含）以来承担过类似工程</w:t>
            </w:r>
            <w:r>
              <w:rPr>
                <w:rFonts w:hint="eastAsia" w:ascii="宋体" w:hAnsi="宋体" w:cs="宋体"/>
                <w:color w:val="000000" w:themeColor="text1"/>
                <w:sz w:val="22"/>
                <w:szCs w:val="18"/>
                <w14:textFill>
                  <w14:solidFill>
                    <w14:schemeClr w14:val="tx1"/>
                  </w14:solidFill>
                </w14:textFill>
              </w:rPr>
              <w:t>，</w:t>
            </w:r>
            <w:r>
              <w:rPr>
                <w:rFonts w:ascii="宋体" w:hAnsi="宋体" w:cs="宋体"/>
                <w:color w:val="000000" w:themeColor="text1"/>
                <w:sz w:val="22"/>
                <w:szCs w:val="18"/>
                <w14:textFill>
                  <w14:solidFill>
                    <w14:schemeClr w14:val="tx1"/>
                  </w14:solidFill>
                </w14:textFill>
              </w:rPr>
              <w:t>以中标</w:t>
            </w:r>
            <w:r>
              <w:rPr>
                <w:rFonts w:hint="eastAsia" w:ascii="宋体" w:hAnsi="宋体" w:cs="宋体"/>
                <w:color w:val="000000" w:themeColor="text1"/>
                <w:sz w:val="22"/>
                <w:szCs w:val="18"/>
                <w14:textFill>
                  <w14:solidFill>
                    <w14:schemeClr w14:val="tx1"/>
                  </w14:solidFill>
                </w14:textFill>
              </w:rPr>
              <w:t>（成交）</w:t>
            </w:r>
            <w:r>
              <w:rPr>
                <w:rFonts w:ascii="宋体" w:hAnsi="宋体" w:cs="宋体"/>
                <w:color w:val="000000" w:themeColor="text1"/>
                <w:sz w:val="22"/>
                <w:szCs w:val="18"/>
                <w14:textFill>
                  <w14:solidFill>
                    <w14:schemeClr w14:val="tx1"/>
                  </w14:solidFill>
                </w14:textFill>
              </w:rPr>
              <w:t>通知书、施工合同为准，每有一项得</w:t>
            </w:r>
            <w:r>
              <w:rPr>
                <w:rFonts w:hint="eastAsia" w:ascii="宋体" w:hAnsi="宋体" w:cs="宋体"/>
                <w:color w:val="000000" w:themeColor="text1"/>
                <w:sz w:val="22"/>
                <w:szCs w:val="18"/>
                <w14:textFill>
                  <w14:solidFill>
                    <w14:schemeClr w14:val="tx1"/>
                  </w14:solidFill>
                </w14:textFill>
              </w:rPr>
              <w:t>2</w:t>
            </w:r>
            <w:r>
              <w:rPr>
                <w:rFonts w:ascii="宋体" w:hAnsi="宋体" w:cs="宋体"/>
                <w:color w:val="000000" w:themeColor="text1"/>
                <w:sz w:val="22"/>
                <w:szCs w:val="18"/>
                <w14:textFill>
                  <w14:solidFill>
                    <w14:schemeClr w14:val="tx1"/>
                  </w14:solidFill>
                </w14:textFill>
              </w:rPr>
              <w:t>分，最高得</w:t>
            </w:r>
            <w:r>
              <w:rPr>
                <w:rFonts w:hint="eastAsia" w:ascii="宋体" w:hAnsi="宋体" w:cs="宋体"/>
                <w:color w:val="000000" w:themeColor="text1"/>
                <w:sz w:val="22"/>
                <w:szCs w:val="18"/>
                <w14:textFill>
                  <w14:solidFill>
                    <w14:schemeClr w14:val="tx1"/>
                  </w14:solidFill>
                </w14:textFill>
              </w:rPr>
              <w:t>4</w:t>
            </w:r>
            <w:r>
              <w:rPr>
                <w:rFonts w:ascii="宋体" w:hAnsi="宋体" w:cs="宋体"/>
                <w:color w:val="000000" w:themeColor="text1"/>
                <w:sz w:val="22"/>
                <w:szCs w:val="18"/>
                <w14:textFill>
                  <w14:solidFill>
                    <w14:schemeClr w14:val="tx1"/>
                  </w14:solidFill>
                </w14:textFill>
              </w:rPr>
              <w:t>分，最低得0分。</w:t>
            </w:r>
          </w:p>
          <w:p w14:paraId="2038484C">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b/>
                <w:bCs/>
                <w:color w:val="000000" w:themeColor="text1"/>
                <w:sz w:val="22"/>
                <w:szCs w:val="18"/>
                <w14:textFill>
                  <w14:solidFill>
                    <w14:schemeClr w14:val="tx1"/>
                  </w14:solidFill>
                </w14:textFill>
              </w:rPr>
              <w:t>响应文件中</w:t>
            </w:r>
            <w:r>
              <w:rPr>
                <w:rFonts w:ascii="宋体" w:hAnsi="宋体" w:cs="宋体"/>
                <w:b/>
                <w:bCs/>
                <w:color w:val="000000" w:themeColor="text1"/>
                <w:sz w:val="22"/>
                <w:szCs w:val="18"/>
                <w14:textFill>
                  <w14:solidFill>
                    <w14:schemeClr w14:val="tx1"/>
                  </w14:solidFill>
                </w14:textFill>
              </w:rPr>
              <w:t>提供证明材料</w:t>
            </w:r>
            <w:r>
              <w:rPr>
                <w:rFonts w:hint="eastAsia" w:ascii="宋体" w:hAnsi="宋体" w:cs="宋体"/>
                <w:b/>
                <w:bCs/>
                <w:color w:val="000000" w:themeColor="text1"/>
                <w:sz w:val="22"/>
                <w:szCs w:val="18"/>
                <w14:textFill>
                  <w14:solidFill>
                    <w14:schemeClr w14:val="tx1"/>
                  </w14:solidFill>
                </w14:textFill>
              </w:rPr>
              <w:t>原件</w:t>
            </w:r>
            <w:r>
              <w:rPr>
                <w:rFonts w:ascii="宋体" w:hAnsi="宋体" w:cs="宋体"/>
                <w:b/>
                <w:bCs/>
                <w:color w:val="000000" w:themeColor="text1"/>
                <w:sz w:val="22"/>
                <w:szCs w:val="18"/>
                <w14:textFill>
                  <w14:solidFill>
                    <w14:schemeClr w14:val="tx1"/>
                  </w14:solidFill>
                </w14:textFill>
              </w:rPr>
              <w:t>扫描件加盖</w:t>
            </w:r>
            <w:r>
              <w:rPr>
                <w:rFonts w:hint="eastAsia" w:ascii="宋体" w:hAnsi="宋体" w:cs="宋体"/>
                <w:b/>
                <w:bCs/>
                <w:color w:val="000000" w:themeColor="text1"/>
                <w:sz w:val="22"/>
                <w:szCs w:val="18"/>
                <w14:textFill>
                  <w14:solidFill>
                    <w14:schemeClr w14:val="tx1"/>
                  </w14:solidFill>
                </w14:textFill>
              </w:rPr>
              <w:t>供应商</w:t>
            </w:r>
            <w:r>
              <w:rPr>
                <w:rFonts w:ascii="宋体" w:hAnsi="宋体" w:cs="宋体"/>
                <w:b/>
                <w:bCs/>
                <w:color w:val="000000" w:themeColor="text1"/>
                <w:sz w:val="22"/>
                <w:szCs w:val="18"/>
                <w14:textFill>
                  <w14:solidFill>
                    <w14:schemeClr w14:val="tx1"/>
                  </w14:solidFill>
                </w14:textFill>
              </w:rPr>
              <w:t>电子签章</w:t>
            </w:r>
            <w:r>
              <w:rPr>
                <w:rFonts w:hint="eastAsia" w:ascii="宋体" w:hAnsi="宋体" w:cs="宋体"/>
                <w:b/>
                <w:bCs/>
                <w:color w:val="000000" w:themeColor="text1"/>
                <w:sz w:val="22"/>
                <w:szCs w:val="18"/>
                <w14:textFill>
                  <w14:solidFill>
                    <w14:schemeClr w14:val="tx1"/>
                  </w14:solidFill>
                </w14:textFill>
              </w:rPr>
              <w:t>，否则不得分</w:t>
            </w:r>
            <w:r>
              <w:rPr>
                <w:rFonts w:ascii="宋体" w:hAnsi="宋体" w:cs="宋体"/>
                <w:color w:val="000000" w:themeColor="text1"/>
                <w:sz w:val="22"/>
                <w:szCs w:val="18"/>
                <w14:textFill>
                  <w14:solidFill>
                    <w14:schemeClr w14:val="tx1"/>
                  </w14:solidFill>
                </w14:textFill>
              </w:rPr>
              <w:t>。</w:t>
            </w:r>
          </w:p>
        </w:tc>
      </w:tr>
      <w:tr w14:paraId="56B3F375">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59" w:hRule="atLeast"/>
          <w:jc w:val="center"/>
        </w:trPr>
        <w:tc>
          <w:tcPr>
            <w:tcW w:w="455" w:type="pct"/>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1E372FD1">
            <w:pPr>
              <w:pBdr>
                <w:top w:val="none" w:color="000000" w:sz="0" w:space="0"/>
                <w:left w:val="none" w:color="000000" w:sz="0" w:space="0"/>
                <w:bottom w:val="none" w:color="000000" w:sz="0" w:space="0"/>
                <w:right w:val="none" w:color="000000" w:sz="0" w:space="0"/>
              </w:pBdr>
              <w:spacing w:line="65" w:lineRule="atLeast"/>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施工方案</w:t>
            </w:r>
          </w:p>
          <w:p w14:paraId="5FCB3AFB">
            <w:pPr>
              <w:pBdr>
                <w:top w:val="none" w:color="000000" w:sz="0" w:space="0"/>
                <w:left w:val="none" w:color="000000" w:sz="0" w:space="0"/>
                <w:bottom w:val="none" w:color="000000" w:sz="0" w:space="0"/>
                <w:right w:val="none" w:color="000000" w:sz="0" w:space="0"/>
              </w:pBdr>
              <w:spacing w:line="65" w:lineRule="atLeast"/>
              <w:jc w:val="center"/>
              <w:rPr>
                <w:color w:val="000000" w:themeColor="text1"/>
                <w:sz w:val="20"/>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（68分）</w:t>
            </w:r>
          </w:p>
        </w:tc>
        <w:tc>
          <w:tcPr>
            <w:tcW w:w="75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DE54CA6">
            <w:pPr>
              <w:pBdr>
                <w:top w:val="none" w:color="000000" w:sz="0" w:space="0"/>
                <w:left w:val="none" w:color="000000" w:sz="0" w:space="0"/>
                <w:bottom w:val="none" w:color="000000" w:sz="0" w:space="0"/>
                <w:right w:val="none" w:color="000000" w:sz="0" w:space="0"/>
              </w:pBdr>
              <w:spacing w:line="440" w:lineRule="exact"/>
              <w:ind w:right="-2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总体施工方案（6分）</w:t>
            </w:r>
          </w:p>
        </w:tc>
        <w:tc>
          <w:tcPr>
            <w:tcW w:w="379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AB1BD20">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工程总体及工艺方法、验收方案：</w:t>
            </w:r>
          </w:p>
          <w:p w14:paraId="2244F078">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内容详细具体、科学合理、针对性强、内容完整的得6分；</w:t>
            </w:r>
          </w:p>
          <w:p w14:paraId="03426120">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内容基本完整、针对性一般、基本符合要求的得4分；</w:t>
            </w:r>
          </w:p>
          <w:p w14:paraId="4D8DDB2A">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内容一般、基本可行的得3分；</w:t>
            </w:r>
          </w:p>
          <w:p w14:paraId="07D7D2FA">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内容较差、可行性差的得2分；</w:t>
            </w:r>
          </w:p>
          <w:p w14:paraId="138D701F">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无具体内容的，得0分。</w:t>
            </w:r>
          </w:p>
        </w:tc>
      </w:tr>
      <w:tr w14:paraId="2789D22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59" w:hRule="atLeast"/>
          <w:jc w:val="center"/>
        </w:trPr>
        <w:tc>
          <w:tcPr>
            <w:tcW w:w="455" w:type="pct"/>
            <w:vMerge w:val="continue"/>
            <w:tcBorders>
              <w:left w:val="single" w:color="auto" w:sz="4" w:space="0"/>
              <w:right w:val="single" w:color="auto" w:sz="4" w:space="0"/>
            </w:tcBorders>
            <w:tcMar>
              <w:top w:w="0" w:type="dxa"/>
              <w:left w:w="108" w:type="dxa"/>
              <w:bottom w:w="0" w:type="dxa"/>
              <w:right w:w="108" w:type="dxa"/>
            </w:tcMar>
            <w:vAlign w:val="center"/>
          </w:tcPr>
          <w:p w14:paraId="76E390C9">
            <w:pPr>
              <w:pBdr>
                <w:top w:val="none" w:color="000000" w:sz="0" w:space="0"/>
                <w:left w:val="none" w:color="000000" w:sz="0" w:space="0"/>
                <w:bottom w:val="none" w:color="000000" w:sz="0" w:space="0"/>
                <w:right w:val="none" w:color="000000" w:sz="0" w:space="0"/>
              </w:pBdr>
              <w:spacing w:line="65" w:lineRule="atLeast"/>
              <w:jc w:val="center"/>
              <w:rPr>
                <w:rFonts w:ascii="宋体" w:hAnsi="宋体" w:cs="宋体"/>
                <w:color w:val="000000" w:themeColor="text1"/>
                <w:sz w:val="22"/>
                <w:szCs w:val="22"/>
                <w14:textFill>
                  <w14:solidFill>
                    <w14:schemeClr w14:val="tx1"/>
                  </w14:solidFill>
                </w14:textFill>
              </w:rPr>
            </w:pPr>
          </w:p>
        </w:tc>
        <w:tc>
          <w:tcPr>
            <w:tcW w:w="75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B0AF2B4">
            <w:pPr>
              <w:pBdr>
                <w:top w:val="none" w:color="000000" w:sz="0" w:space="0"/>
                <w:left w:val="none" w:color="000000" w:sz="0" w:space="0"/>
                <w:bottom w:val="none" w:color="000000" w:sz="0" w:space="0"/>
                <w:right w:val="none" w:color="000000" w:sz="0" w:space="0"/>
              </w:pBdr>
              <w:spacing w:line="440" w:lineRule="exact"/>
              <w:ind w:right="-20"/>
              <w:rPr>
                <w:rFonts w:hint="eastAsia"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重点部分施工方案</w:t>
            </w:r>
          </w:p>
          <w:p w14:paraId="20041431">
            <w:pPr>
              <w:pBdr>
                <w:top w:val="none" w:color="000000" w:sz="0" w:space="0"/>
                <w:left w:val="none" w:color="000000" w:sz="0" w:space="0"/>
                <w:bottom w:val="none" w:color="000000" w:sz="0" w:space="0"/>
                <w:right w:val="none" w:color="000000" w:sz="0" w:space="0"/>
              </w:pBdr>
              <w:spacing w:line="440" w:lineRule="exact"/>
              <w:ind w:right="-20"/>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（10分）</w:t>
            </w:r>
          </w:p>
        </w:tc>
        <w:tc>
          <w:tcPr>
            <w:tcW w:w="379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3C5D6D">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关键施工技术、工艺及工程项目实施的重点、难点和解决方案：</w:t>
            </w:r>
          </w:p>
          <w:p w14:paraId="678903C1">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内容详细具体、贴合项目实际、针对性强、内容完整的得10分；</w:t>
            </w:r>
          </w:p>
          <w:p w14:paraId="01A8BBCE">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内容完善、贴合项目实际的得7分；</w:t>
            </w:r>
          </w:p>
          <w:p w14:paraId="5A5F8670">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内容一般、符合项目实际的得5分；</w:t>
            </w:r>
          </w:p>
          <w:p w14:paraId="607BA6D3">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内容较差、有缺陷的得3分。</w:t>
            </w:r>
          </w:p>
          <w:p w14:paraId="24138597">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无具体内容的，得0分。</w:t>
            </w:r>
          </w:p>
        </w:tc>
      </w:tr>
      <w:tr w14:paraId="7DCA76F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422" w:hRule="atLeast"/>
          <w:jc w:val="center"/>
        </w:trPr>
        <w:tc>
          <w:tcPr>
            <w:tcW w:w="455" w:type="pct"/>
            <w:vMerge w:val="continue"/>
            <w:tcBorders>
              <w:left w:val="single" w:color="auto" w:sz="4" w:space="0"/>
              <w:right w:val="single" w:color="auto" w:sz="4" w:space="0"/>
            </w:tcBorders>
          </w:tcPr>
          <w:p w14:paraId="6506F719">
            <w:pPr>
              <w:rPr>
                <w:color w:val="000000" w:themeColor="text1"/>
                <w:sz w:val="20"/>
                <w:szCs w:val="22"/>
                <w14:textFill>
                  <w14:solidFill>
                    <w14:schemeClr w14:val="tx1"/>
                  </w14:solidFill>
                </w14:textFill>
              </w:rPr>
            </w:pPr>
          </w:p>
        </w:tc>
        <w:tc>
          <w:tcPr>
            <w:tcW w:w="75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2EF41D">
            <w:pPr>
              <w:pBdr>
                <w:top w:val="none" w:color="000000" w:sz="0" w:space="0"/>
                <w:left w:val="none" w:color="000000" w:sz="0" w:space="0"/>
                <w:bottom w:val="none" w:color="000000" w:sz="0" w:space="0"/>
                <w:right w:val="none" w:color="000000" w:sz="0" w:space="0"/>
              </w:pBdr>
              <w:spacing w:line="65" w:lineRule="atLeast"/>
              <w:jc w:val="center"/>
              <w:rPr>
                <w:rFonts w:ascii="宋体" w:hAnsi="宋体" w:cs="宋体"/>
                <w:color w:val="000000" w:themeColor="text1"/>
                <w:sz w:val="22"/>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质量保证</w:t>
            </w:r>
            <w:r>
              <w:rPr>
                <w:rFonts w:hint="eastAsia" w:ascii="宋体" w:hAnsi="宋体" w:cs="宋体"/>
                <w:color w:val="000000" w:themeColor="text1"/>
                <w:sz w:val="22"/>
                <w:szCs w:val="22"/>
                <w14:textFill>
                  <w14:solidFill>
                    <w14:schemeClr w14:val="tx1"/>
                  </w14:solidFill>
                </w14:textFill>
              </w:rPr>
              <w:t>措施</w:t>
            </w:r>
          </w:p>
          <w:p w14:paraId="4D5139F2">
            <w:pPr>
              <w:pBdr>
                <w:top w:val="none" w:color="000000" w:sz="0" w:space="0"/>
                <w:left w:val="none" w:color="000000" w:sz="0" w:space="0"/>
                <w:bottom w:val="none" w:color="000000" w:sz="0" w:space="0"/>
                <w:right w:val="none" w:color="000000" w:sz="0" w:space="0"/>
              </w:pBdr>
              <w:spacing w:line="65" w:lineRule="atLeast"/>
              <w:rPr>
                <w:color w:val="000000" w:themeColor="text1"/>
                <w:sz w:val="20"/>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（9分）</w:t>
            </w:r>
          </w:p>
        </w:tc>
        <w:tc>
          <w:tcPr>
            <w:tcW w:w="379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2127E7">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施工质量保证措施及目标：</w:t>
            </w:r>
          </w:p>
          <w:p w14:paraId="0BE67A7B">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内容详细具体、科学合理、针对性强、内容完整的得9分；</w:t>
            </w:r>
          </w:p>
          <w:p w14:paraId="168FC941">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内容基本完整、针对性一般、基本符合要求的得6分；</w:t>
            </w:r>
          </w:p>
          <w:p w14:paraId="27B4271C">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内容一般、基本可行的得4分；</w:t>
            </w:r>
          </w:p>
          <w:p w14:paraId="0E780D42">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内容较差、可行性差的得2分；</w:t>
            </w:r>
          </w:p>
          <w:p w14:paraId="4BE7C6CB">
            <w:pPr>
              <w:pBdr>
                <w:top w:val="none" w:color="000000" w:sz="0" w:space="0"/>
                <w:left w:val="none" w:color="000000" w:sz="0" w:space="0"/>
                <w:bottom w:val="none" w:color="000000" w:sz="0" w:space="0"/>
                <w:right w:val="none" w:color="000000" w:sz="0" w:space="0"/>
              </w:pBdr>
              <w:spacing w:line="400" w:lineRule="atLeast"/>
              <w:rPr>
                <w:color w:val="000000" w:themeColor="text1"/>
                <w:sz w:val="20"/>
                <w:szCs w:val="22"/>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无具体内容的，得0分。</w:t>
            </w:r>
          </w:p>
        </w:tc>
      </w:tr>
      <w:tr w14:paraId="0F35F2C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21" w:hRule="atLeast"/>
          <w:jc w:val="center"/>
        </w:trPr>
        <w:tc>
          <w:tcPr>
            <w:tcW w:w="455" w:type="pct"/>
            <w:vMerge w:val="continue"/>
            <w:tcBorders>
              <w:left w:val="single" w:color="auto" w:sz="4" w:space="0"/>
              <w:right w:val="single" w:color="auto" w:sz="4" w:space="0"/>
            </w:tcBorders>
          </w:tcPr>
          <w:p w14:paraId="73B8CC7F">
            <w:pPr>
              <w:rPr>
                <w:color w:val="000000" w:themeColor="text1"/>
                <w:sz w:val="20"/>
                <w:szCs w:val="22"/>
                <w14:textFill>
                  <w14:solidFill>
                    <w14:schemeClr w14:val="tx1"/>
                  </w14:solidFill>
                </w14:textFill>
              </w:rPr>
            </w:pPr>
          </w:p>
        </w:tc>
        <w:tc>
          <w:tcPr>
            <w:tcW w:w="75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785941">
            <w:pPr>
              <w:pBdr>
                <w:top w:val="none" w:color="000000" w:sz="0" w:space="0"/>
                <w:left w:val="none" w:color="000000" w:sz="0" w:space="0"/>
                <w:bottom w:val="none" w:color="000000" w:sz="0" w:space="0"/>
                <w:right w:val="none" w:color="000000" w:sz="0" w:space="0"/>
              </w:pBdr>
              <w:spacing w:line="400" w:lineRule="atLeast"/>
              <w:jc w:val="center"/>
              <w:rPr>
                <w:color w:val="000000" w:themeColor="text1"/>
                <w:sz w:val="20"/>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安全文明</w:t>
            </w:r>
          </w:p>
          <w:p w14:paraId="734FB9AB">
            <w:pPr>
              <w:pBdr>
                <w:top w:val="none" w:color="000000" w:sz="0" w:space="0"/>
                <w:left w:val="none" w:color="000000" w:sz="0" w:space="0"/>
                <w:bottom w:val="none" w:color="000000" w:sz="0" w:space="0"/>
                <w:right w:val="none" w:color="000000" w:sz="0" w:space="0"/>
              </w:pBdr>
              <w:spacing w:line="400" w:lineRule="atLeast"/>
              <w:jc w:val="center"/>
              <w:rPr>
                <w:color w:val="000000" w:themeColor="text1"/>
                <w:sz w:val="20"/>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施工措施</w:t>
            </w:r>
          </w:p>
          <w:p w14:paraId="663D0D15">
            <w:pPr>
              <w:jc w:val="center"/>
              <w:rPr>
                <w:color w:val="000000" w:themeColor="text1"/>
                <w:sz w:val="20"/>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7</w:t>
            </w:r>
            <w:r>
              <w:rPr>
                <w:rFonts w:ascii="宋体" w:hAnsi="宋体" w:cs="宋体"/>
                <w:color w:val="000000" w:themeColor="text1"/>
                <w:sz w:val="22"/>
                <w:szCs w:val="22"/>
                <w14:textFill>
                  <w14:solidFill>
                    <w14:schemeClr w14:val="tx1"/>
                  </w14:solidFill>
                </w14:textFill>
              </w:rPr>
              <w:t>分)</w:t>
            </w:r>
          </w:p>
        </w:tc>
        <w:tc>
          <w:tcPr>
            <w:tcW w:w="379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7A5C2A">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安全文明施工保证措施：</w:t>
            </w:r>
          </w:p>
          <w:p w14:paraId="1293B6F1">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内容详细具体、科学合理、针对性强、内容完整的得</w:t>
            </w:r>
            <w:r>
              <w:rPr>
                <w:rFonts w:hint="eastAsia" w:ascii="宋体" w:hAnsi="宋体" w:cs="宋体"/>
                <w:color w:val="000000" w:themeColor="text1"/>
                <w:sz w:val="22"/>
                <w:szCs w:val="18"/>
                <w14:textFill>
                  <w14:solidFill>
                    <w14:schemeClr w14:val="tx1"/>
                  </w14:solidFill>
                </w14:textFill>
              </w:rPr>
              <w:t>7</w:t>
            </w:r>
            <w:r>
              <w:rPr>
                <w:rFonts w:ascii="宋体" w:hAnsi="宋体" w:cs="宋体"/>
                <w:color w:val="000000" w:themeColor="text1"/>
                <w:sz w:val="22"/>
                <w:szCs w:val="18"/>
                <w14:textFill>
                  <w14:solidFill>
                    <w14:schemeClr w14:val="tx1"/>
                  </w14:solidFill>
                </w14:textFill>
              </w:rPr>
              <w:t>分；</w:t>
            </w:r>
          </w:p>
          <w:p w14:paraId="3F7AD038">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内容基本完整、针对性较强、基本符合要求的得</w:t>
            </w:r>
            <w:r>
              <w:rPr>
                <w:rFonts w:hint="eastAsia" w:ascii="宋体" w:hAnsi="宋体" w:cs="宋体"/>
                <w:color w:val="000000" w:themeColor="text1"/>
                <w:sz w:val="22"/>
                <w:szCs w:val="18"/>
                <w14:textFill>
                  <w14:solidFill>
                    <w14:schemeClr w14:val="tx1"/>
                  </w14:solidFill>
                </w14:textFill>
              </w:rPr>
              <w:t>5</w:t>
            </w:r>
            <w:r>
              <w:rPr>
                <w:rFonts w:ascii="宋体" w:hAnsi="宋体" w:cs="宋体"/>
                <w:color w:val="000000" w:themeColor="text1"/>
                <w:sz w:val="22"/>
                <w:szCs w:val="18"/>
                <w14:textFill>
                  <w14:solidFill>
                    <w14:schemeClr w14:val="tx1"/>
                  </w14:solidFill>
                </w14:textFill>
              </w:rPr>
              <w:t>分；</w:t>
            </w:r>
          </w:p>
          <w:p w14:paraId="67F85D0A">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内容一般、基本可行的得4分；</w:t>
            </w:r>
          </w:p>
          <w:p w14:paraId="2F7E1563">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w:t>
            </w:r>
            <w:r>
              <w:rPr>
                <w:rFonts w:hint="eastAsia" w:ascii="宋体" w:hAnsi="宋体" w:cs="宋体"/>
                <w:color w:val="000000" w:themeColor="text1"/>
                <w:sz w:val="22"/>
                <w:szCs w:val="18"/>
                <w14:textFill>
                  <w14:solidFill>
                    <w14:schemeClr w14:val="tx1"/>
                  </w14:solidFill>
                </w14:textFill>
              </w:rPr>
              <w:t>较差</w:t>
            </w:r>
            <w:r>
              <w:rPr>
                <w:rFonts w:ascii="宋体" w:hAnsi="宋体" w:cs="宋体"/>
                <w:color w:val="000000" w:themeColor="text1"/>
                <w:sz w:val="22"/>
                <w:szCs w:val="18"/>
                <w14:textFill>
                  <w14:solidFill>
                    <w14:schemeClr w14:val="tx1"/>
                  </w14:solidFill>
                </w14:textFill>
              </w:rPr>
              <w:t>、可行</w:t>
            </w:r>
            <w:r>
              <w:rPr>
                <w:rFonts w:hint="eastAsia" w:ascii="宋体" w:hAnsi="宋体" w:cs="宋体"/>
                <w:color w:val="000000" w:themeColor="text1"/>
                <w:sz w:val="22"/>
                <w:szCs w:val="18"/>
                <w14:textFill>
                  <w14:solidFill>
                    <w14:schemeClr w14:val="tx1"/>
                  </w14:solidFill>
                </w14:textFill>
              </w:rPr>
              <w:t>性差</w:t>
            </w:r>
            <w:r>
              <w:rPr>
                <w:rFonts w:ascii="宋体" w:hAnsi="宋体" w:cs="宋体"/>
                <w:color w:val="000000" w:themeColor="text1"/>
                <w:sz w:val="22"/>
                <w:szCs w:val="18"/>
                <w14:textFill>
                  <w14:solidFill>
                    <w14:schemeClr w14:val="tx1"/>
                  </w14:solidFill>
                </w14:textFill>
              </w:rPr>
              <w:t>的得2分；</w:t>
            </w:r>
          </w:p>
          <w:p w14:paraId="738C1201">
            <w:pPr>
              <w:pBdr>
                <w:top w:val="none" w:color="000000" w:sz="0" w:space="0"/>
                <w:left w:val="none" w:color="000000" w:sz="0" w:space="0"/>
                <w:bottom w:val="none" w:color="000000" w:sz="0" w:space="0"/>
                <w:right w:val="none" w:color="000000" w:sz="0" w:space="0"/>
              </w:pBdr>
              <w:spacing w:line="400" w:lineRule="atLeast"/>
              <w:rPr>
                <w:rFonts w:ascii="宋体" w:hAnsi="宋体" w:cs="宋体" w:eastAsiaTheme="minorHAnsi"/>
                <w:color w:val="000000" w:themeColor="text1"/>
                <w:sz w:val="22"/>
                <w:szCs w:val="22"/>
                <w14:textFill>
                  <w14:solidFill>
                    <w14:schemeClr w14:val="tx1"/>
                  </w14:solidFill>
                </w14:textFill>
              </w:rPr>
            </w:pPr>
            <w:r>
              <w:rPr>
                <w:rFonts w:ascii="宋体" w:hAnsi="宋体" w:cs="宋体"/>
                <w:color w:val="000000" w:themeColor="text1"/>
                <w:sz w:val="22"/>
                <w:szCs w:val="18"/>
                <w14:textFill>
                  <w14:solidFill>
                    <w14:schemeClr w14:val="tx1"/>
                  </w14:solidFill>
                </w14:textFill>
              </w:rPr>
              <w:t>无具体内容的，得0分。</w:t>
            </w:r>
          </w:p>
        </w:tc>
      </w:tr>
      <w:tr w14:paraId="0FC8F54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6" w:hRule="atLeast"/>
          <w:jc w:val="center"/>
        </w:trPr>
        <w:tc>
          <w:tcPr>
            <w:tcW w:w="455" w:type="pct"/>
            <w:vMerge w:val="continue"/>
            <w:tcBorders>
              <w:left w:val="single" w:color="auto" w:sz="4" w:space="0"/>
              <w:right w:val="single" w:color="auto" w:sz="4" w:space="0"/>
            </w:tcBorders>
          </w:tcPr>
          <w:p w14:paraId="619AE128">
            <w:pPr>
              <w:rPr>
                <w:color w:val="000000" w:themeColor="text1"/>
                <w:sz w:val="20"/>
                <w:szCs w:val="22"/>
                <w14:textFill>
                  <w14:solidFill>
                    <w14:schemeClr w14:val="tx1"/>
                  </w14:solidFill>
                </w14:textFill>
              </w:rPr>
            </w:pPr>
          </w:p>
        </w:tc>
        <w:tc>
          <w:tcPr>
            <w:tcW w:w="753"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AB3B3AF">
            <w:pPr>
              <w:pBdr>
                <w:top w:val="none" w:color="000000" w:sz="0" w:space="0"/>
                <w:left w:val="none" w:color="000000" w:sz="0" w:space="0"/>
                <w:bottom w:val="none" w:color="000000" w:sz="0" w:space="0"/>
                <w:right w:val="none" w:color="000000" w:sz="0" w:space="0"/>
              </w:pBdr>
              <w:spacing w:line="65" w:lineRule="atLeast"/>
              <w:jc w:val="center"/>
              <w:rPr>
                <w:rFonts w:ascii="宋体" w:hAnsi="宋体" w:cs="宋体"/>
                <w:color w:val="000000" w:themeColor="text1"/>
                <w:sz w:val="20"/>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进度及保证措施</w:t>
            </w:r>
          </w:p>
          <w:p w14:paraId="25E1E1B6">
            <w:pPr>
              <w:pBdr>
                <w:top w:val="none" w:color="000000" w:sz="0" w:space="0"/>
                <w:left w:val="none" w:color="000000" w:sz="0" w:space="0"/>
                <w:bottom w:val="none" w:color="000000" w:sz="0" w:space="0"/>
                <w:right w:val="none" w:color="000000" w:sz="0" w:space="0"/>
              </w:pBdr>
              <w:spacing w:line="65" w:lineRule="atLeast"/>
              <w:jc w:val="center"/>
              <w:rPr>
                <w:color w:val="000000" w:themeColor="text1"/>
                <w:sz w:val="20"/>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9</w:t>
            </w:r>
            <w:r>
              <w:rPr>
                <w:rFonts w:ascii="宋体" w:hAnsi="宋体" w:cs="宋体"/>
                <w:color w:val="000000" w:themeColor="text1"/>
                <w:sz w:val="22"/>
                <w:szCs w:val="22"/>
                <w14:textFill>
                  <w14:solidFill>
                    <w14:schemeClr w14:val="tx1"/>
                  </w14:solidFill>
                </w14:textFill>
              </w:rPr>
              <w:t>分）</w:t>
            </w:r>
          </w:p>
        </w:tc>
        <w:tc>
          <w:tcPr>
            <w:tcW w:w="379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454D34A">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工期安排、施工进度计划和各阶段进度的保证措施</w:t>
            </w:r>
            <w:r>
              <w:rPr>
                <w:rFonts w:ascii="宋体" w:hAnsi="宋体" w:cs="宋体"/>
                <w:color w:val="000000" w:themeColor="text1"/>
                <w:sz w:val="22"/>
                <w:szCs w:val="18"/>
                <w14:textFill>
                  <w14:solidFill>
                    <w14:schemeClr w14:val="tx1"/>
                  </w14:solidFill>
                </w14:textFill>
              </w:rPr>
              <w:t>：</w:t>
            </w:r>
          </w:p>
          <w:p w14:paraId="742F3440">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内容详细具体、科学合理、针对性强、内容完整的得</w:t>
            </w:r>
            <w:r>
              <w:rPr>
                <w:rFonts w:hint="eastAsia" w:ascii="宋体" w:hAnsi="宋体" w:cs="宋体"/>
                <w:color w:val="000000" w:themeColor="text1"/>
                <w:sz w:val="22"/>
                <w:szCs w:val="18"/>
                <w14:textFill>
                  <w14:solidFill>
                    <w14:schemeClr w14:val="tx1"/>
                  </w14:solidFill>
                </w14:textFill>
              </w:rPr>
              <w:t>9</w:t>
            </w:r>
            <w:r>
              <w:rPr>
                <w:rFonts w:ascii="宋体" w:hAnsi="宋体" w:cs="宋体"/>
                <w:color w:val="000000" w:themeColor="text1"/>
                <w:sz w:val="22"/>
                <w:szCs w:val="18"/>
                <w14:textFill>
                  <w14:solidFill>
                    <w14:schemeClr w14:val="tx1"/>
                  </w14:solidFill>
                </w14:textFill>
              </w:rPr>
              <w:t>分；</w:t>
            </w:r>
          </w:p>
          <w:p w14:paraId="0EEB5575">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内容基本完整、针对性较强、基本符合要求的得6分；</w:t>
            </w:r>
          </w:p>
          <w:p w14:paraId="7D6EBD4E">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内容一般、基本可行的得4分；</w:t>
            </w:r>
          </w:p>
          <w:p w14:paraId="257E407B">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w:t>
            </w:r>
            <w:r>
              <w:rPr>
                <w:rFonts w:hint="eastAsia" w:ascii="宋体" w:hAnsi="宋体" w:cs="宋体"/>
                <w:color w:val="000000" w:themeColor="text1"/>
                <w:sz w:val="22"/>
                <w:szCs w:val="18"/>
                <w14:textFill>
                  <w14:solidFill>
                    <w14:schemeClr w14:val="tx1"/>
                  </w14:solidFill>
                </w14:textFill>
              </w:rPr>
              <w:t>较差</w:t>
            </w:r>
            <w:r>
              <w:rPr>
                <w:rFonts w:ascii="宋体" w:hAnsi="宋体" w:cs="宋体"/>
                <w:color w:val="000000" w:themeColor="text1"/>
                <w:sz w:val="22"/>
                <w:szCs w:val="18"/>
                <w14:textFill>
                  <w14:solidFill>
                    <w14:schemeClr w14:val="tx1"/>
                  </w14:solidFill>
                </w14:textFill>
              </w:rPr>
              <w:t>、可行</w:t>
            </w:r>
            <w:r>
              <w:rPr>
                <w:rFonts w:hint="eastAsia" w:ascii="宋体" w:hAnsi="宋体" w:cs="宋体"/>
                <w:color w:val="000000" w:themeColor="text1"/>
                <w:sz w:val="22"/>
                <w:szCs w:val="18"/>
                <w14:textFill>
                  <w14:solidFill>
                    <w14:schemeClr w14:val="tx1"/>
                  </w14:solidFill>
                </w14:textFill>
              </w:rPr>
              <w:t>性差</w:t>
            </w:r>
            <w:r>
              <w:rPr>
                <w:rFonts w:ascii="宋体" w:hAnsi="宋体" w:cs="宋体"/>
                <w:color w:val="000000" w:themeColor="text1"/>
                <w:sz w:val="22"/>
                <w:szCs w:val="18"/>
                <w14:textFill>
                  <w14:solidFill>
                    <w14:schemeClr w14:val="tx1"/>
                  </w14:solidFill>
                </w14:textFill>
              </w:rPr>
              <w:t>的得2分；</w:t>
            </w:r>
          </w:p>
          <w:p w14:paraId="05A38A8D">
            <w:pPr>
              <w:pBdr>
                <w:top w:val="none" w:color="000000" w:sz="0" w:space="0"/>
                <w:left w:val="none" w:color="000000" w:sz="0" w:space="0"/>
                <w:bottom w:val="none" w:color="000000" w:sz="0" w:space="0"/>
                <w:right w:val="none" w:color="000000" w:sz="0" w:space="0"/>
              </w:pBdr>
              <w:spacing w:line="400" w:lineRule="atLeast"/>
              <w:rPr>
                <w:color w:val="000000" w:themeColor="text1"/>
                <w:sz w:val="20"/>
                <w:szCs w:val="22"/>
                <w14:textFill>
                  <w14:solidFill>
                    <w14:schemeClr w14:val="tx1"/>
                  </w14:solidFill>
                </w14:textFill>
              </w:rPr>
            </w:pPr>
            <w:r>
              <w:rPr>
                <w:rFonts w:ascii="宋体" w:hAnsi="宋体" w:cs="宋体"/>
                <w:color w:val="000000" w:themeColor="text1"/>
                <w:sz w:val="22"/>
                <w:szCs w:val="18"/>
                <w14:textFill>
                  <w14:solidFill>
                    <w14:schemeClr w14:val="tx1"/>
                  </w14:solidFill>
                </w14:textFill>
              </w:rPr>
              <w:t>无具体内容的，得0分。</w:t>
            </w:r>
          </w:p>
        </w:tc>
      </w:tr>
      <w:tr w14:paraId="51833D0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73" w:hRule="atLeast"/>
          <w:jc w:val="center"/>
        </w:trPr>
        <w:tc>
          <w:tcPr>
            <w:tcW w:w="455" w:type="pct"/>
            <w:vMerge w:val="continue"/>
            <w:tcBorders>
              <w:left w:val="single" w:color="auto" w:sz="4" w:space="0"/>
              <w:right w:val="single" w:color="auto" w:sz="4" w:space="0"/>
            </w:tcBorders>
          </w:tcPr>
          <w:p w14:paraId="03CE1D75">
            <w:pPr>
              <w:rPr>
                <w:color w:val="000000" w:themeColor="text1"/>
                <w:sz w:val="20"/>
                <w:szCs w:val="22"/>
                <w14:textFill>
                  <w14:solidFill>
                    <w14:schemeClr w14:val="tx1"/>
                  </w14:solidFill>
                </w14:textFill>
              </w:rPr>
            </w:pPr>
          </w:p>
        </w:tc>
        <w:tc>
          <w:tcPr>
            <w:tcW w:w="753" w:type="pct"/>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D925B3">
            <w:pPr>
              <w:pBdr>
                <w:top w:val="none" w:color="000000" w:sz="0" w:space="0"/>
                <w:left w:val="none" w:color="000000" w:sz="0" w:space="0"/>
                <w:bottom w:val="none" w:color="000000" w:sz="0" w:space="0"/>
                <w:right w:val="none" w:color="000000" w:sz="0" w:space="0"/>
              </w:pBdr>
              <w:spacing w:line="65" w:lineRule="atLeast"/>
              <w:jc w:val="center"/>
              <w:rPr>
                <w:rFonts w:ascii="宋体" w:hAnsi="宋体" w:cs="宋体"/>
                <w:color w:val="000000" w:themeColor="text1"/>
                <w:sz w:val="20"/>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材料保证措施</w:t>
            </w:r>
          </w:p>
          <w:p w14:paraId="3E04EC53">
            <w:pPr>
              <w:pBdr>
                <w:top w:val="none" w:color="000000" w:sz="0" w:space="0"/>
                <w:left w:val="none" w:color="000000" w:sz="0" w:space="0"/>
                <w:bottom w:val="none" w:color="000000" w:sz="0" w:space="0"/>
                <w:right w:val="none" w:color="000000" w:sz="0" w:space="0"/>
              </w:pBdr>
              <w:spacing w:line="65" w:lineRule="atLeast"/>
              <w:jc w:val="center"/>
              <w:rPr>
                <w:color w:val="000000" w:themeColor="text1"/>
                <w:sz w:val="20"/>
                <w:szCs w:val="22"/>
                <w14:textFill>
                  <w14:solidFill>
                    <w14:schemeClr w14:val="tx1"/>
                  </w14:solidFill>
                </w14:textFill>
              </w:rPr>
            </w:pPr>
            <w:r>
              <w:rPr>
                <w:rFonts w:ascii="宋体" w:hAnsi="宋体" w:cs="宋体"/>
                <w:color w:val="000000" w:themeColor="text1"/>
                <w:sz w:val="22"/>
                <w:szCs w:val="22"/>
                <w14:textFill>
                  <w14:solidFill>
                    <w14:schemeClr w14:val="tx1"/>
                  </w14:solidFill>
                </w14:textFill>
              </w:rPr>
              <w:t>（</w:t>
            </w:r>
            <w:r>
              <w:rPr>
                <w:rFonts w:hint="eastAsia" w:ascii="宋体" w:hAnsi="宋体" w:cs="宋体"/>
                <w:color w:val="000000" w:themeColor="text1"/>
                <w:sz w:val="22"/>
                <w:szCs w:val="22"/>
                <w14:textFill>
                  <w14:solidFill>
                    <w14:schemeClr w14:val="tx1"/>
                  </w14:solidFill>
                </w14:textFill>
              </w:rPr>
              <w:t>9</w:t>
            </w:r>
            <w:r>
              <w:rPr>
                <w:rFonts w:ascii="宋体" w:hAnsi="宋体" w:cs="宋体"/>
                <w:color w:val="000000" w:themeColor="text1"/>
                <w:sz w:val="22"/>
                <w:szCs w:val="22"/>
                <w14:textFill>
                  <w14:solidFill>
                    <w14:schemeClr w14:val="tx1"/>
                  </w14:solidFill>
                </w14:textFill>
              </w:rPr>
              <w:t>分）</w:t>
            </w:r>
          </w:p>
        </w:tc>
        <w:tc>
          <w:tcPr>
            <w:tcW w:w="3791" w:type="pct"/>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9F92F9">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材料供应、来源、投入计划及保证措施：</w:t>
            </w:r>
          </w:p>
          <w:p w14:paraId="09BBD710">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内容详细具体、科学合理、针对性强、内容完整的得</w:t>
            </w:r>
            <w:r>
              <w:rPr>
                <w:rFonts w:hint="eastAsia" w:ascii="宋体" w:hAnsi="宋体" w:cs="宋体"/>
                <w:color w:val="000000" w:themeColor="text1"/>
                <w:sz w:val="22"/>
                <w:szCs w:val="18"/>
                <w14:textFill>
                  <w14:solidFill>
                    <w14:schemeClr w14:val="tx1"/>
                  </w14:solidFill>
                </w14:textFill>
              </w:rPr>
              <w:t>9</w:t>
            </w:r>
            <w:r>
              <w:rPr>
                <w:rFonts w:ascii="宋体" w:hAnsi="宋体" w:cs="宋体"/>
                <w:color w:val="000000" w:themeColor="text1"/>
                <w:sz w:val="22"/>
                <w:szCs w:val="18"/>
                <w14:textFill>
                  <w14:solidFill>
                    <w14:schemeClr w14:val="tx1"/>
                  </w14:solidFill>
                </w14:textFill>
              </w:rPr>
              <w:t>分；</w:t>
            </w:r>
          </w:p>
          <w:p w14:paraId="1B270D90">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内容基本完整、针对性较强、基本符合要求的得6分；</w:t>
            </w:r>
          </w:p>
          <w:p w14:paraId="622168CA">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内容一般、基本可行的得4分；</w:t>
            </w:r>
          </w:p>
          <w:p w14:paraId="1D0598C5">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w:t>
            </w:r>
            <w:r>
              <w:rPr>
                <w:rFonts w:hint="eastAsia" w:ascii="宋体" w:hAnsi="宋体" w:cs="宋体"/>
                <w:color w:val="000000" w:themeColor="text1"/>
                <w:sz w:val="22"/>
                <w:szCs w:val="18"/>
                <w14:textFill>
                  <w14:solidFill>
                    <w14:schemeClr w14:val="tx1"/>
                  </w14:solidFill>
                </w14:textFill>
              </w:rPr>
              <w:t>较差</w:t>
            </w:r>
            <w:r>
              <w:rPr>
                <w:rFonts w:ascii="宋体" w:hAnsi="宋体" w:cs="宋体"/>
                <w:color w:val="000000" w:themeColor="text1"/>
                <w:sz w:val="22"/>
                <w:szCs w:val="18"/>
                <w14:textFill>
                  <w14:solidFill>
                    <w14:schemeClr w14:val="tx1"/>
                  </w14:solidFill>
                </w14:textFill>
              </w:rPr>
              <w:t>、可行</w:t>
            </w:r>
            <w:r>
              <w:rPr>
                <w:rFonts w:hint="eastAsia" w:ascii="宋体" w:hAnsi="宋体" w:cs="宋体"/>
                <w:color w:val="000000" w:themeColor="text1"/>
                <w:sz w:val="22"/>
                <w:szCs w:val="18"/>
                <w14:textFill>
                  <w14:solidFill>
                    <w14:schemeClr w14:val="tx1"/>
                  </w14:solidFill>
                </w14:textFill>
              </w:rPr>
              <w:t>性差</w:t>
            </w:r>
            <w:r>
              <w:rPr>
                <w:rFonts w:ascii="宋体" w:hAnsi="宋体" w:cs="宋体"/>
                <w:color w:val="000000" w:themeColor="text1"/>
                <w:sz w:val="22"/>
                <w:szCs w:val="18"/>
                <w14:textFill>
                  <w14:solidFill>
                    <w14:schemeClr w14:val="tx1"/>
                  </w14:solidFill>
                </w14:textFill>
              </w:rPr>
              <w:t>的得2分；</w:t>
            </w:r>
          </w:p>
          <w:p w14:paraId="2D2CD732">
            <w:pPr>
              <w:pBdr>
                <w:top w:val="none" w:color="000000" w:sz="0" w:space="0"/>
                <w:left w:val="none" w:color="000000" w:sz="0" w:space="0"/>
                <w:bottom w:val="none" w:color="000000" w:sz="0" w:space="0"/>
                <w:right w:val="none" w:color="000000" w:sz="0" w:space="0"/>
              </w:pBdr>
              <w:spacing w:line="400" w:lineRule="atLeast"/>
              <w:rPr>
                <w:color w:val="000000" w:themeColor="text1"/>
                <w:sz w:val="20"/>
                <w:szCs w:val="22"/>
                <w14:textFill>
                  <w14:solidFill>
                    <w14:schemeClr w14:val="tx1"/>
                  </w14:solidFill>
                </w14:textFill>
              </w:rPr>
            </w:pPr>
            <w:r>
              <w:rPr>
                <w:rFonts w:ascii="宋体" w:hAnsi="宋体" w:cs="宋体"/>
                <w:color w:val="000000" w:themeColor="text1"/>
                <w:sz w:val="22"/>
                <w:szCs w:val="18"/>
                <w14:textFill>
                  <w14:solidFill>
                    <w14:schemeClr w14:val="tx1"/>
                  </w14:solidFill>
                </w14:textFill>
              </w:rPr>
              <w:t>无具体内容的，得0分。</w:t>
            </w:r>
          </w:p>
        </w:tc>
      </w:tr>
      <w:tr w14:paraId="05120E8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73" w:hRule="atLeast"/>
          <w:jc w:val="center"/>
        </w:trPr>
        <w:tc>
          <w:tcPr>
            <w:tcW w:w="455" w:type="pct"/>
            <w:vMerge w:val="continue"/>
            <w:tcBorders>
              <w:left w:val="single" w:color="auto" w:sz="4" w:space="0"/>
              <w:right w:val="single" w:color="auto" w:sz="4" w:space="0"/>
            </w:tcBorders>
          </w:tcPr>
          <w:p w14:paraId="44F310E4">
            <w:pPr>
              <w:rPr>
                <w:color w:val="000000" w:themeColor="text1"/>
                <w:sz w:val="20"/>
                <w:szCs w:val="22"/>
                <w14:textFill>
                  <w14:solidFill>
                    <w14:schemeClr w14:val="tx1"/>
                  </w14:solidFill>
                </w14:textFill>
              </w:rPr>
            </w:pPr>
          </w:p>
        </w:tc>
        <w:tc>
          <w:tcPr>
            <w:tcW w:w="75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456BEC">
            <w:pPr>
              <w:jc w:val="center"/>
              <w:rPr>
                <w:rFonts w:ascii="宋体" w:hAnsi="宋体" w:cs="宋体"/>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项目管理机构的人员配备、素质及管理经验</w:t>
            </w:r>
          </w:p>
          <w:p w14:paraId="55935D48">
            <w:pPr>
              <w:jc w:val="center"/>
              <w:rPr>
                <w:color w:val="000000" w:themeColor="text1"/>
                <w:sz w:val="20"/>
                <w:szCs w:val="22"/>
                <w14:textFill>
                  <w14:solidFill>
                    <w14:schemeClr w14:val="tx1"/>
                  </w14:solidFill>
                </w14:textFill>
              </w:rPr>
            </w:pPr>
            <w:r>
              <w:rPr>
                <w:rFonts w:cs="宋体" w:asciiTheme="minorEastAsia" w:hAnsiTheme="minorEastAsia" w:eastAsiaTheme="minorEastAsia"/>
                <w:color w:val="000000" w:themeColor="text1"/>
                <w:sz w:val="22"/>
                <w:szCs w:val="22"/>
                <w14:textFill>
                  <w14:solidFill>
                    <w14:schemeClr w14:val="tx1"/>
                  </w14:solidFill>
                </w14:textFill>
              </w:rPr>
              <w:t>（</w:t>
            </w:r>
            <w:r>
              <w:rPr>
                <w:rFonts w:hint="eastAsia" w:cs="宋体" w:asciiTheme="minorEastAsia" w:hAnsiTheme="minorEastAsia" w:eastAsiaTheme="minorEastAsia"/>
                <w:color w:val="000000" w:themeColor="text1"/>
                <w:sz w:val="22"/>
                <w:szCs w:val="22"/>
                <w14:textFill>
                  <w14:solidFill>
                    <w14:schemeClr w14:val="tx1"/>
                  </w14:solidFill>
                </w14:textFill>
              </w:rPr>
              <w:t>9</w:t>
            </w:r>
            <w:r>
              <w:rPr>
                <w:rFonts w:cs="宋体" w:asciiTheme="minorEastAsia" w:hAnsiTheme="minorEastAsia" w:eastAsiaTheme="minorEastAsia"/>
                <w:color w:val="000000" w:themeColor="text1"/>
                <w:sz w:val="22"/>
                <w:szCs w:val="22"/>
                <w14:textFill>
                  <w14:solidFill>
                    <w14:schemeClr w14:val="tx1"/>
                  </w14:solidFill>
                </w14:textFill>
              </w:rPr>
              <w:t>分）</w:t>
            </w:r>
          </w:p>
        </w:tc>
        <w:tc>
          <w:tcPr>
            <w:tcW w:w="37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DDC768">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项目部组成、劳动力配置及保障措施</w:t>
            </w:r>
            <w:r>
              <w:rPr>
                <w:rFonts w:hint="eastAsia" w:ascii="宋体" w:hAnsi="宋体" w:cs="宋体"/>
                <w:color w:val="000000" w:themeColor="text1"/>
                <w:sz w:val="22"/>
                <w:szCs w:val="18"/>
                <w14:textFill>
                  <w14:solidFill>
                    <w14:schemeClr w14:val="tx1"/>
                  </w14:solidFill>
                </w14:textFill>
              </w:rPr>
              <w:t>：</w:t>
            </w:r>
          </w:p>
          <w:p w14:paraId="5A2A253F">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劳动力配置及保障措施详细具体、科学合理、措施可靠，针对性强的</w:t>
            </w:r>
            <w:r>
              <w:rPr>
                <w:rFonts w:hint="eastAsia" w:ascii="宋体" w:hAnsi="宋体" w:cs="宋体"/>
                <w:color w:val="000000" w:themeColor="text1"/>
                <w:sz w:val="22"/>
                <w:szCs w:val="18"/>
                <w14:textFill>
                  <w14:solidFill>
                    <w14:schemeClr w14:val="tx1"/>
                  </w14:solidFill>
                </w14:textFill>
              </w:rPr>
              <w:t>得9分；</w:t>
            </w:r>
          </w:p>
          <w:p w14:paraId="02FF6751">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w:t>
            </w:r>
            <w:r>
              <w:rPr>
                <w:rFonts w:ascii="宋体" w:hAnsi="宋体" w:cs="宋体"/>
                <w:color w:val="000000" w:themeColor="text1"/>
                <w:sz w:val="22"/>
                <w:szCs w:val="18"/>
                <w14:textFill>
                  <w14:solidFill>
                    <w14:schemeClr w14:val="tx1"/>
                  </w14:solidFill>
                </w14:textFill>
              </w:rPr>
              <w:t>较完整合理的得6分</w:t>
            </w:r>
            <w:r>
              <w:rPr>
                <w:rFonts w:hint="eastAsia" w:ascii="宋体" w:hAnsi="宋体" w:cs="宋体"/>
                <w:color w:val="000000" w:themeColor="text1"/>
                <w:sz w:val="22"/>
                <w:szCs w:val="18"/>
                <w14:textFill>
                  <w14:solidFill>
                    <w14:schemeClr w14:val="tx1"/>
                  </w14:solidFill>
                </w14:textFill>
              </w:rPr>
              <w:t>；</w:t>
            </w:r>
          </w:p>
          <w:p w14:paraId="0675BC5F">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内容一般合理</w:t>
            </w:r>
            <w:r>
              <w:rPr>
                <w:rFonts w:ascii="宋体" w:hAnsi="宋体" w:cs="宋体"/>
                <w:color w:val="000000" w:themeColor="text1"/>
                <w:sz w:val="22"/>
                <w:szCs w:val="18"/>
                <w14:textFill>
                  <w14:solidFill>
                    <w14:schemeClr w14:val="tx1"/>
                  </w14:solidFill>
                </w14:textFill>
              </w:rPr>
              <w:t>的得4分</w:t>
            </w:r>
            <w:r>
              <w:rPr>
                <w:rFonts w:hint="eastAsia" w:ascii="宋体" w:hAnsi="宋体" w:cs="宋体"/>
                <w:color w:val="000000" w:themeColor="text1"/>
                <w:sz w:val="22"/>
                <w:szCs w:val="18"/>
                <w14:textFill>
                  <w14:solidFill>
                    <w14:schemeClr w14:val="tx1"/>
                  </w14:solidFill>
                </w14:textFill>
              </w:rPr>
              <w:t>；</w:t>
            </w:r>
          </w:p>
          <w:p w14:paraId="7467513A">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欠缺的得2分</w:t>
            </w:r>
            <w:r>
              <w:rPr>
                <w:rFonts w:hint="eastAsia" w:ascii="宋体" w:hAnsi="宋体" w:cs="宋体"/>
                <w:color w:val="000000" w:themeColor="text1"/>
                <w:sz w:val="22"/>
                <w:szCs w:val="18"/>
                <w14:textFill>
                  <w14:solidFill>
                    <w14:schemeClr w14:val="tx1"/>
                  </w14:solidFill>
                </w14:textFill>
              </w:rPr>
              <w:t>。</w:t>
            </w:r>
          </w:p>
          <w:p w14:paraId="796C59DF">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无具体内容的，得0分。</w:t>
            </w:r>
          </w:p>
        </w:tc>
      </w:tr>
      <w:tr w14:paraId="2CF452C0">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73" w:hRule="atLeast"/>
          <w:jc w:val="center"/>
        </w:trPr>
        <w:tc>
          <w:tcPr>
            <w:tcW w:w="455" w:type="pct"/>
            <w:vMerge w:val="continue"/>
            <w:tcBorders>
              <w:left w:val="single" w:color="auto" w:sz="4" w:space="0"/>
              <w:right w:val="single" w:color="auto" w:sz="4" w:space="0"/>
            </w:tcBorders>
          </w:tcPr>
          <w:p w14:paraId="54665044">
            <w:pPr>
              <w:rPr>
                <w:color w:val="000000" w:themeColor="text1"/>
                <w:sz w:val="20"/>
                <w:szCs w:val="22"/>
                <w14:textFill>
                  <w14:solidFill>
                    <w14:schemeClr w14:val="tx1"/>
                  </w14:solidFill>
                </w14:textFill>
              </w:rPr>
            </w:pPr>
          </w:p>
        </w:tc>
        <w:tc>
          <w:tcPr>
            <w:tcW w:w="75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21BE46">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劳动力和设备等资源配置计划(9分</w:t>
            </w:r>
            <w:r>
              <w:rPr>
                <w:rFonts w:hint="eastAsia" w:cs="宋体" w:asciiTheme="minorEastAsia" w:hAnsiTheme="minorEastAsia" w:eastAsiaTheme="minorEastAsia"/>
                <w:color w:val="000000" w:themeColor="text1"/>
                <w:sz w:val="22"/>
                <w:szCs w:val="22"/>
                <w14:textFill>
                  <w14:solidFill>
                    <w14:schemeClr w14:val="tx1"/>
                  </w14:solidFill>
                </w14:textFill>
              </w:rPr>
              <w:t>）</w:t>
            </w:r>
          </w:p>
        </w:tc>
        <w:tc>
          <w:tcPr>
            <w:tcW w:w="37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C9544C">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劳动力和设备等资源配置计划：</w:t>
            </w:r>
          </w:p>
          <w:p w14:paraId="23DE0E57">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内容详细具体、科学合理、针对性强、内容完整的得9分；</w:t>
            </w:r>
          </w:p>
          <w:p w14:paraId="72C18EA6">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内容基本完整、针对性较强、基本符合要求的得</w:t>
            </w:r>
            <w:r>
              <w:rPr>
                <w:rFonts w:ascii="宋体" w:hAnsi="宋体" w:cs="宋体"/>
                <w:color w:val="000000" w:themeColor="text1"/>
                <w:sz w:val="22"/>
                <w:szCs w:val="18"/>
                <w14:textFill>
                  <w14:solidFill>
                    <w14:schemeClr w14:val="tx1"/>
                  </w14:solidFill>
                </w14:textFill>
              </w:rPr>
              <w:t>6</w:t>
            </w:r>
            <w:r>
              <w:rPr>
                <w:rFonts w:hint="eastAsia" w:ascii="宋体" w:hAnsi="宋体" w:cs="宋体"/>
                <w:color w:val="000000" w:themeColor="text1"/>
                <w:sz w:val="22"/>
                <w:szCs w:val="18"/>
                <w14:textFill>
                  <w14:solidFill>
                    <w14:schemeClr w14:val="tx1"/>
                  </w14:solidFill>
                </w14:textFill>
              </w:rPr>
              <w:t>分；</w:t>
            </w:r>
          </w:p>
          <w:p w14:paraId="328DD2D3">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hint="eastAsia" w:ascii="宋体" w:hAnsi="宋体" w:cs="宋体"/>
                <w:color w:val="000000" w:themeColor="text1"/>
                <w:sz w:val="22"/>
                <w:szCs w:val="18"/>
                <w14:textFill>
                  <w14:solidFill>
                    <w14:schemeClr w14:val="tx1"/>
                  </w14:solidFill>
                </w14:textFill>
              </w:rPr>
              <w:t>内容一般、基本可行的得</w:t>
            </w:r>
            <w:r>
              <w:rPr>
                <w:rFonts w:ascii="宋体" w:hAnsi="宋体" w:cs="宋体"/>
                <w:color w:val="000000" w:themeColor="text1"/>
                <w:sz w:val="22"/>
                <w:szCs w:val="18"/>
                <w14:textFill>
                  <w14:solidFill>
                    <w14:schemeClr w14:val="tx1"/>
                  </w14:solidFill>
                </w14:textFill>
              </w:rPr>
              <w:t>4</w:t>
            </w:r>
            <w:r>
              <w:rPr>
                <w:rFonts w:hint="eastAsia" w:ascii="宋体" w:hAnsi="宋体" w:cs="宋体"/>
                <w:color w:val="000000" w:themeColor="text1"/>
                <w:sz w:val="22"/>
                <w:szCs w:val="18"/>
                <w14:textFill>
                  <w14:solidFill>
                    <w14:schemeClr w14:val="tx1"/>
                  </w14:solidFill>
                </w14:textFill>
              </w:rPr>
              <w:t>分；</w:t>
            </w:r>
          </w:p>
          <w:p w14:paraId="28880455">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内容较差得2分；</w:t>
            </w:r>
          </w:p>
          <w:p w14:paraId="5DB54ED0">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无具体内容的，得0分。</w:t>
            </w:r>
          </w:p>
        </w:tc>
      </w:tr>
      <w:tr w14:paraId="5EB4079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78" w:hRule="atLeast"/>
          <w:jc w:val="center"/>
        </w:trPr>
        <w:tc>
          <w:tcPr>
            <w:tcW w:w="1208" w:type="pct"/>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6AA431">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Arial" w:hAnsi="Arial" w:eastAsia="Arial" w:cs="Arial"/>
                <w:color w:val="000000" w:themeColor="text1"/>
                <w:sz w:val="22"/>
                <w:szCs w:val="22"/>
                <w14:textFill>
                  <w14:solidFill>
                    <w14:schemeClr w14:val="tx1"/>
                  </w14:solidFill>
                </w14:textFill>
              </w:rPr>
              <w:t>缺</w:t>
            </w:r>
            <w:r>
              <w:rPr>
                <w:rFonts w:ascii="宋体" w:hAnsi="宋体" w:cs="宋体"/>
                <w:color w:val="000000" w:themeColor="text1"/>
                <w:sz w:val="22"/>
                <w:szCs w:val="18"/>
                <w14:textFill>
                  <w14:solidFill>
                    <w14:schemeClr w14:val="tx1"/>
                  </w14:solidFill>
                </w14:textFill>
              </w:rPr>
              <w:t>陷责任期内的服务方案（</w:t>
            </w:r>
            <w:r>
              <w:rPr>
                <w:rFonts w:hint="eastAsia" w:ascii="宋体" w:hAnsi="宋体" w:cs="宋体"/>
                <w:color w:val="000000" w:themeColor="text1"/>
                <w:sz w:val="22"/>
                <w:szCs w:val="18"/>
                <w14:textFill>
                  <w14:solidFill>
                    <w14:schemeClr w14:val="tx1"/>
                  </w14:solidFill>
                </w14:textFill>
              </w:rPr>
              <w:t>8</w:t>
            </w:r>
            <w:r>
              <w:rPr>
                <w:rFonts w:ascii="宋体" w:hAnsi="宋体" w:cs="宋体"/>
                <w:color w:val="000000" w:themeColor="text1"/>
                <w:sz w:val="22"/>
                <w:szCs w:val="18"/>
                <w14:textFill>
                  <w14:solidFill>
                    <w14:schemeClr w14:val="tx1"/>
                  </w14:solidFill>
                </w14:textFill>
              </w:rPr>
              <w:t>分）</w:t>
            </w:r>
          </w:p>
        </w:tc>
        <w:tc>
          <w:tcPr>
            <w:tcW w:w="379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DC64F6">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对内容的完整性、合理性、可行性进行评价：</w:t>
            </w:r>
          </w:p>
          <w:p w14:paraId="39D273F9">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内容详细具体、合理性强、可行性强的得</w:t>
            </w:r>
            <w:r>
              <w:rPr>
                <w:rFonts w:hint="eastAsia" w:ascii="宋体" w:hAnsi="宋体" w:cs="宋体"/>
                <w:color w:val="000000" w:themeColor="text1"/>
                <w:sz w:val="22"/>
                <w:szCs w:val="18"/>
                <w14:textFill>
                  <w14:solidFill>
                    <w14:schemeClr w14:val="tx1"/>
                  </w14:solidFill>
                </w14:textFill>
              </w:rPr>
              <w:t>8</w:t>
            </w:r>
            <w:r>
              <w:rPr>
                <w:rFonts w:ascii="宋体" w:hAnsi="宋体" w:cs="宋体"/>
                <w:color w:val="000000" w:themeColor="text1"/>
                <w:sz w:val="22"/>
                <w:szCs w:val="18"/>
                <w14:textFill>
                  <w14:solidFill>
                    <w14:schemeClr w14:val="tx1"/>
                  </w14:solidFill>
                </w14:textFill>
              </w:rPr>
              <w:t>分；</w:t>
            </w:r>
          </w:p>
          <w:p w14:paraId="411206E9">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内容较具体、合理性较强、可行性较强的得</w:t>
            </w:r>
            <w:r>
              <w:rPr>
                <w:rFonts w:hint="eastAsia" w:ascii="宋体" w:hAnsi="宋体" w:cs="宋体"/>
                <w:color w:val="000000" w:themeColor="text1"/>
                <w:sz w:val="22"/>
                <w:szCs w:val="18"/>
                <w14:textFill>
                  <w14:solidFill>
                    <w14:schemeClr w14:val="tx1"/>
                  </w14:solidFill>
                </w14:textFill>
              </w:rPr>
              <w:t>6</w:t>
            </w:r>
            <w:r>
              <w:rPr>
                <w:rFonts w:ascii="宋体" w:hAnsi="宋体" w:cs="宋体"/>
                <w:color w:val="000000" w:themeColor="text1"/>
                <w:sz w:val="22"/>
                <w:szCs w:val="18"/>
                <w14:textFill>
                  <w14:solidFill>
                    <w14:schemeClr w14:val="tx1"/>
                  </w14:solidFill>
                </w14:textFill>
              </w:rPr>
              <w:t>分；</w:t>
            </w:r>
          </w:p>
          <w:p w14:paraId="479DE1E4">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内容一般、合理性弱、基本可行的得</w:t>
            </w:r>
            <w:r>
              <w:rPr>
                <w:rFonts w:hint="eastAsia" w:ascii="宋体" w:hAnsi="宋体" w:cs="宋体"/>
                <w:color w:val="000000" w:themeColor="text1"/>
                <w:sz w:val="22"/>
                <w:szCs w:val="18"/>
                <w14:textFill>
                  <w14:solidFill>
                    <w14:schemeClr w14:val="tx1"/>
                  </w14:solidFill>
                </w14:textFill>
              </w:rPr>
              <w:t>4</w:t>
            </w:r>
            <w:r>
              <w:rPr>
                <w:rFonts w:ascii="宋体" w:hAnsi="宋体" w:cs="宋体"/>
                <w:color w:val="000000" w:themeColor="text1"/>
                <w:sz w:val="22"/>
                <w:szCs w:val="18"/>
                <w14:textFill>
                  <w14:solidFill>
                    <w14:schemeClr w14:val="tx1"/>
                  </w14:solidFill>
                </w14:textFill>
              </w:rPr>
              <w:t>分；</w:t>
            </w:r>
          </w:p>
          <w:p w14:paraId="1990A598">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内容较差得</w:t>
            </w:r>
            <w:r>
              <w:rPr>
                <w:rFonts w:hint="eastAsia" w:ascii="宋体" w:hAnsi="宋体" w:cs="宋体"/>
                <w:color w:val="000000" w:themeColor="text1"/>
                <w:sz w:val="22"/>
                <w:szCs w:val="18"/>
                <w14:textFill>
                  <w14:solidFill>
                    <w14:schemeClr w14:val="tx1"/>
                  </w14:solidFill>
                </w14:textFill>
              </w:rPr>
              <w:t>2</w:t>
            </w:r>
            <w:r>
              <w:rPr>
                <w:rFonts w:ascii="宋体" w:hAnsi="宋体" w:cs="宋体"/>
                <w:color w:val="000000" w:themeColor="text1"/>
                <w:sz w:val="22"/>
                <w:szCs w:val="18"/>
                <w14:textFill>
                  <w14:solidFill>
                    <w14:schemeClr w14:val="tx1"/>
                  </w14:solidFill>
                </w14:textFill>
              </w:rPr>
              <w:t>分；</w:t>
            </w:r>
          </w:p>
          <w:p w14:paraId="312F2AD5">
            <w:pPr>
              <w:pBdr>
                <w:top w:val="none" w:color="000000" w:sz="0" w:space="0"/>
                <w:left w:val="none" w:color="000000" w:sz="0" w:space="0"/>
                <w:bottom w:val="none" w:color="000000" w:sz="0" w:space="0"/>
                <w:right w:val="none" w:color="000000" w:sz="0" w:space="0"/>
              </w:pBdr>
              <w:spacing w:line="400" w:lineRule="atLeast"/>
              <w:rPr>
                <w:rFonts w:ascii="宋体" w:hAnsi="宋体" w:cs="宋体"/>
                <w:color w:val="000000" w:themeColor="text1"/>
                <w:sz w:val="22"/>
                <w:szCs w:val="18"/>
                <w14:textFill>
                  <w14:solidFill>
                    <w14:schemeClr w14:val="tx1"/>
                  </w14:solidFill>
                </w14:textFill>
              </w:rPr>
            </w:pPr>
            <w:r>
              <w:rPr>
                <w:rFonts w:ascii="宋体" w:hAnsi="宋体" w:cs="宋体"/>
                <w:color w:val="000000" w:themeColor="text1"/>
                <w:sz w:val="22"/>
                <w:szCs w:val="18"/>
                <w14:textFill>
                  <w14:solidFill>
                    <w14:schemeClr w14:val="tx1"/>
                  </w14:solidFill>
                </w14:textFill>
              </w:rPr>
              <w:t>无具体内容的，得0分。</w:t>
            </w:r>
          </w:p>
        </w:tc>
      </w:tr>
    </w:tbl>
    <w:p w14:paraId="3E474A32">
      <w:pPr>
        <w:spacing w:line="520" w:lineRule="exact"/>
        <w:ind w:firstLine="241"/>
        <w:rPr>
          <w:rStyle w:val="263"/>
          <w:rFonts w:ascii="宋体" w:hAnsi="宋体" w:cs="宋体"/>
          <w:b/>
          <w:bCs/>
          <w:color w:val="000000"/>
          <w:sz w:val="24"/>
          <w:highlight w:val="none"/>
        </w:rPr>
      </w:pPr>
      <w:r>
        <w:rPr>
          <w:rStyle w:val="263"/>
          <w:rFonts w:hint="eastAsia" w:ascii="宋体" w:hAnsi="宋体" w:cs="宋体"/>
          <w:b/>
          <w:bCs/>
          <w:color w:val="000000"/>
          <w:sz w:val="24"/>
          <w:highlight w:val="none"/>
        </w:rPr>
        <w:t>说明：本项目采用综合评分法。</w:t>
      </w:r>
    </w:p>
    <w:p w14:paraId="125D1E44">
      <w:pPr>
        <w:ind w:firstLine="361"/>
        <w:jc w:val="center"/>
        <w:rPr>
          <w:rStyle w:val="263"/>
          <w:rFonts w:ascii="宋体" w:hAnsi="宋体" w:cs="宋体"/>
          <w:b/>
          <w:bCs/>
          <w:color w:val="000000"/>
          <w:sz w:val="36"/>
          <w:szCs w:val="36"/>
          <w:highlight w:val="none"/>
        </w:rPr>
        <w:sectPr>
          <w:pgSz w:w="11906" w:h="16838"/>
          <w:pgMar w:top="1134" w:right="1797" w:bottom="1134" w:left="1797" w:header="851" w:footer="992" w:gutter="0"/>
          <w:cols w:space="425" w:num="1"/>
          <w:titlePg/>
          <w:docGrid w:linePitch="360" w:charSpace="0"/>
        </w:sectPr>
      </w:pPr>
    </w:p>
    <w:p w14:paraId="1CCA8BA4">
      <w:pPr>
        <w:ind w:firstLine="361"/>
        <w:jc w:val="center"/>
        <w:outlineLvl w:val="1"/>
        <w:rPr>
          <w:rStyle w:val="263"/>
          <w:rFonts w:ascii="宋体" w:hAnsi="宋体" w:cs="宋体"/>
          <w:b/>
          <w:bCs/>
          <w:color w:val="000000"/>
          <w:sz w:val="36"/>
          <w:szCs w:val="36"/>
          <w:highlight w:val="none"/>
        </w:rPr>
      </w:pPr>
      <w:bookmarkStart w:id="11" w:name="_Toc6793"/>
      <w:r>
        <w:rPr>
          <w:rFonts w:hint="eastAsia" w:ascii="宋体" w:hAnsi="宋体" w:cs="宋体"/>
          <w:b/>
          <w:bCs/>
          <w:color w:val="000000"/>
          <w:sz w:val="36"/>
          <w:szCs w:val="36"/>
          <w:highlight w:val="none"/>
        </w:rPr>
        <w:t>2、</w:t>
      </w:r>
      <w:r>
        <w:rPr>
          <w:rStyle w:val="263"/>
          <w:rFonts w:hint="eastAsia" w:ascii="宋体" w:hAnsi="宋体" w:cs="宋体"/>
          <w:b/>
          <w:bCs/>
          <w:color w:val="000000"/>
          <w:sz w:val="36"/>
          <w:szCs w:val="36"/>
          <w:highlight w:val="none"/>
        </w:rPr>
        <w:t>项目要求（采购需求）</w:t>
      </w:r>
      <w:bookmarkEnd w:id="11"/>
    </w:p>
    <w:p w14:paraId="143235AC">
      <w:pPr>
        <w:keepNext w:val="0"/>
        <w:keepLines w:val="0"/>
        <w:pageBreakBefore w:val="0"/>
        <w:widowControl/>
        <w:kinsoku/>
        <w:wordWrap/>
        <w:overflowPunct/>
        <w:topLinePunct w:val="0"/>
        <w:autoSpaceDE/>
        <w:autoSpaceDN/>
        <w:bidi w:val="0"/>
        <w:adjustRightInd/>
        <w:snapToGrid/>
        <w:spacing w:line="400" w:lineRule="exact"/>
        <w:ind w:right="0" w:firstLine="480"/>
        <w:textAlignment w:val="auto"/>
        <w:rPr>
          <w:rFonts w:ascii="宋体" w:hAnsi="宋体" w:cs="宋体"/>
          <w:sz w:val="24"/>
        </w:rPr>
      </w:pPr>
      <w:r>
        <w:rPr>
          <w:rFonts w:hint="eastAsia" w:ascii="宋体" w:hAnsi="宋体" w:cs="宋体"/>
          <w:sz w:val="24"/>
        </w:rPr>
        <w:t>一、</w:t>
      </w:r>
      <w:r>
        <w:rPr>
          <w:rFonts w:hint="eastAsia" w:ascii="宋体" w:hAnsi="宋体" w:cs="宋体"/>
          <w:b/>
          <w:bCs/>
          <w:sz w:val="24"/>
        </w:rPr>
        <w:t>项目名称：</w:t>
      </w:r>
      <w:r>
        <w:rPr>
          <w:rFonts w:hint="eastAsia" w:ascii="宋体" w:hAnsi="宋体" w:cs="宋体"/>
          <w:b/>
          <w:bCs/>
          <w:sz w:val="24"/>
          <w:lang w:eastAsia="zh-CN"/>
        </w:rPr>
        <w:t>徐州市第二实验幼儿园消防改造工程项目</w:t>
      </w:r>
      <w:r>
        <w:rPr>
          <w:rFonts w:hint="eastAsia" w:ascii="宋体" w:hAnsi="宋体" w:cs="宋体"/>
          <w:b/>
          <w:bCs/>
          <w:sz w:val="24"/>
        </w:rPr>
        <w:t xml:space="preserve"> </w:t>
      </w:r>
    </w:p>
    <w:p w14:paraId="4B94FDC5">
      <w:pPr>
        <w:keepNext w:val="0"/>
        <w:keepLines w:val="0"/>
        <w:pageBreakBefore w:val="0"/>
        <w:widowControl/>
        <w:kinsoku/>
        <w:wordWrap/>
        <w:overflowPunct/>
        <w:topLinePunct w:val="0"/>
        <w:autoSpaceDE/>
        <w:autoSpaceDN/>
        <w:bidi w:val="0"/>
        <w:adjustRightInd/>
        <w:snapToGrid/>
        <w:spacing w:line="400" w:lineRule="exact"/>
        <w:ind w:right="0" w:firstLine="482"/>
        <w:textAlignment w:val="auto"/>
        <w:rPr>
          <w:rFonts w:ascii="宋体" w:hAnsi="宋体" w:cs="宋体"/>
          <w:b/>
          <w:bCs/>
          <w:sz w:val="24"/>
        </w:rPr>
      </w:pPr>
      <w:r>
        <w:rPr>
          <w:rFonts w:hint="eastAsia" w:ascii="宋体" w:hAnsi="宋体" w:cs="宋体"/>
          <w:b/>
          <w:bCs/>
          <w:sz w:val="24"/>
        </w:rPr>
        <w:t>二、本项目不接受超过</w:t>
      </w:r>
      <w:r>
        <w:rPr>
          <w:rFonts w:hint="eastAsia" w:ascii="宋体" w:hAnsi="宋体" w:cs="宋体"/>
          <w:b/>
          <w:bCs/>
          <w:sz w:val="24"/>
          <w:lang w:val="en-US" w:eastAsia="zh-CN"/>
        </w:rPr>
        <w:t>91.16</w:t>
      </w:r>
      <w:r>
        <w:rPr>
          <w:rFonts w:hint="eastAsia" w:ascii="宋体" w:hAnsi="宋体" w:cs="宋体"/>
          <w:b/>
          <w:bCs/>
          <w:sz w:val="24"/>
        </w:rPr>
        <w:t>万元的响应报价（首次报价和最后报价），报价包括但不限于完成本项目所需</w:t>
      </w:r>
      <w:r>
        <w:rPr>
          <w:rFonts w:hint="eastAsia" w:ascii="宋体" w:hAnsi="宋体" w:cs="宋体"/>
          <w:b/>
          <w:bCs/>
          <w:sz w:val="24"/>
          <w:lang w:eastAsia="zh-CN"/>
        </w:rPr>
        <w:t>的施工图纸设计费、工程量清单编制费、</w:t>
      </w:r>
      <w:r>
        <w:rPr>
          <w:rFonts w:hint="eastAsia" w:ascii="宋体" w:hAnsi="宋体" w:cs="宋体"/>
          <w:b/>
          <w:bCs/>
          <w:sz w:val="24"/>
        </w:rPr>
        <w:t>人工、材料、机械、措施费、规费、税金、供应商的利润等全部费用。采购人不再支付报价以外的任何费用。</w:t>
      </w:r>
    </w:p>
    <w:p w14:paraId="2C9A7001">
      <w:pPr>
        <w:pStyle w:val="34"/>
        <w:spacing w:before="0" w:beforeAutospacing="0" w:after="0" w:afterAutospacing="0" w:line="400" w:lineRule="exact"/>
        <w:ind w:right="-840" w:firstLine="482"/>
        <w:rPr>
          <w:rFonts w:cs="宋体"/>
          <w:b/>
          <w:bCs/>
          <w:highlight w:val="none"/>
        </w:rPr>
      </w:pPr>
      <w:r>
        <w:rPr>
          <w:rFonts w:hint="eastAsia" w:cs="宋体"/>
          <w:b/>
          <w:bCs/>
          <w:highlight w:val="none"/>
        </w:rPr>
        <w:t>三、项目概况：</w:t>
      </w:r>
    </w:p>
    <w:p w14:paraId="4B206273">
      <w:pPr>
        <w:pStyle w:val="310"/>
        <w:spacing w:line="440" w:lineRule="exact"/>
        <w:ind w:firstLine="48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对徐州市第二实验幼儿园进行施工图纸设计、工程量清单编制及消防改造，主要包括更换消防报警系统、水喷淋（雾）喷头、水喷淋钢管、湿式报警装置、风机控制柜、排污泵及其控制柜等关键消防设施，旨在提高幼儿园的消防安全水平，确保幼儿及教职工的生命财产安全。</w:t>
      </w:r>
    </w:p>
    <w:p w14:paraId="07A777EF">
      <w:pPr>
        <w:pStyle w:val="310"/>
        <w:spacing w:line="440" w:lineRule="exact"/>
        <w:ind w:firstLine="48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2、承包方式：包工包料。</w:t>
      </w:r>
    </w:p>
    <w:p w14:paraId="062686A2">
      <w:pPr>
        <w:pStyle w:val="310"/>
        <w:spacing w:line="440" w:lineRule="exact"/>
        <w:ind w:firstLine="48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3、施工期：</w:t>
      </w:r>
      <w:r>
        <w:rPr>
          <w:rFonts w:hint="eastAsia" w:ascii="宋体" w:hAnsi="宋体" w:eastAsia="宋体" w:cs="宋体"/>
          <w:color w:val="000000" w:themeColor="text1"/>
          <w:sz w:val="24"/>
          <w:szCs w:val="24"/>
          <w:highlight w:val="none"/>
          <w:lang w:eastAsia="zh-CN"/>
          <w14:textFill>
            <w14:solidFill>
              <w14:schemeClr w14:val="tx1"/>
            </w14:solidFill>
          </w14:textFill>
        </w:rPr>
        <w:t>自合同签订之日起</w:t>
      </w:r>
      <w:r>
        <w:rPr>
          <w:rFonts w:hint="eastAsia" w:ascii="宋体" w:hAnsi="宋体" w:eastAsia="宋体" w:cs="宋体"/>
          <w:color w:val="000000" w:themeColor="text1"/>
          <w:sz w:val="24"/>
          <w:szCs w:val="24"/>
          <w:highlight w:val="none"/>
          <w:lang w:val="en-US" w:eastAsia="zh-CN"/>
          <w14:textFill>
            <w14:solidFill>
              <w14:schemeClr w14:val="tx1"/>
            </w14:solidFill>
          </w14:textFill>
        </w:rPr>
        <w:t>40天</w:t>
      </w:r>
      <w:r>
        <w:rPr>
          <w:rFonts w:hint="eastAsia" w:ascii="宋体" w:hAnsi="宋体" w:eastAsia="宋体" w:cs="宋体"/>
          <w:color w:val="000000" w:themeColor="text1"/>
          <w:sz w:val="24"/>
          <w:szCs w:val="24"/>
          <w:highlight w:val="none"/>
          <w14:textFill>
            <w14:solidFill>
              <w14:schemeClr w14:val="tx1"/>
            </w14:solidFill>
          </w14:textFill>
        </w:rPr>
        <w:t>施工完毕。</w:t>
      </w:r>
    </w:p>
    <w:p w14:paraId="04499C19">
      <w:pPr>
        <w:pStyle w:val="310"/>
        <w:spacing w:line="44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4、质量标准：合格（符合国家标准及行业要求，满足采购人需求），通过相关部门验收；工程质量必须达到</w:t>
      </w:r>
      <w:r>
        <w:rPr>
          <w:rFonts w:hint="eastAsia" w:ascii="宋体" w:hAnsi="宋体" w:eastAsia="宋体" w:cs="宋体"/>
          <w:color w:val="000000" w:themeColor="text1"/>
          <w:sz w:val="24"/>
          <w:szCs w:val="24"/>
          <w:lang w:eastAsia="zh-CN"/>
          <w14:textFill>
            <w14:solidFill>
              <w14:schemeClr w14:val="tx1"/>
            </w14:solidFill>
          </w14:textFill>
        </w:rPr>
        <w:t>国家行业规定标准和</w:t>
      </w:r>
      <w:r>
        <w:rPr>
          <w:rFonts w:hint="eastAsia" w:ascii="宋体" w:hAnsi="宋体" w:eastAsia="宋体" w:cs="宋体"/>
          <w:color w:val="000000" w:themeColor="text1"/>
          <w:sz w:val="24"/>
          <w:szCs w:val="24"/>
          <w14:textFill>
            <w14:solidFill>
              <w14:schemeClr w14:val="tx1"/>
            </w14:solidFill>
          </w14:textFill>
        </w:rPr>
        <w:t>合同约定标准，且保证</w:t>
      </w:r>
      <w:r>
        <w:rPr>
          <w:rFonts w:hint="eastAsia" w:ascii="宋体" w:hAnsi="宋体" w:eastAsia="宋体" w:cs="宋体"/>
          <w:color w:val="000000" w:themeColor="text1"/>
          <w:sz w:val="24"/>
          <w:szCs w:val="24"/>
          <w:lang w:eastAsia="zh-CN"/>
          <w14:textFill>
            <w14:solidFill>
              <w14:schemeClr w14:val="tx1"/>
            </w14:solidFill>
          </w14:textFill>
        </w:rPr>
        <w:t>被</w:t>
      </w:r>
      <w:r>
        <w:rPr>
          <w:rFonts w:hint="eastAsia" w:ascii="宋体" w:hAnsi="宋体" w:eastAsia="宋体" w:cs="宋体"/>
          <w:color w:val="000000" w:themeColor="text1"/>
          <w:sz w:val="24"/>
          <w:szCs w:val="24"/>
          <w14:textFill>
            <w14:solidFill>
              <w14:schemeClr w14:val="tx1"/>
            </w14:solidFill>
          </w14:textFill>
        </w:rPr>
        <w:t>相关</w:t>
      </w:r>
      <w:r>
        <w:rPr>
          <w:rFonts w:hint="eastAsia" w:ascii="宋体" w:hAnsi="宋体" w:eastAsia="宋体" w:cs="宋体"/>
          <w:color w:val="000000" w:themeColor="text1"/>
          <w:sz w:val="24"/>
          <w:szCs w:val="24"/>
          <w:lang w:eastAsia="zh-CN"/>
          <w14:textFill>
            <w14:solidFill>
              <w14:schemeClr w14:val="tx1"/>
            </w14:solidFill>
          </w14:textFill>
        </w:rPr>
        <w:t>质量管理</w:t>
      </w:r>
      <w:r>
        <w:rPr>
          <w:rFonts w:hint="eastAsia" w:ascii="宋体" w:hAnsi="宋体" w:eastAsia="宋体" w:cs="宋体"/>
          <w:color w:val="000000" w:themeColor="text1"/>
          <w:sz w:val="24"/>
          <w:szCs w:val="24"/>
          <w14:textFill>
            <w14:solidFill>
              <w14:schemeClr w14:val="tx1"/>
            </w14:solidFill>
          </w14:textFill>
        </w:rPr>
        <w:t>部门验收通过；未达到质量要求的，成交供应商负责无条件返工，直至达到要求，所发生的费用由成交供应商承担，成交供应商还应赔偿因此给采购人造成的损失，工期不予顺延，同时采购人有权对成交供应商进行适当处罚。</w:t>
      </w:r>
    </w:p>
    <w:p w14:paraId="522E8097">
      <w:pPr>
        <w:pStyle w:val="310"/>
        <w:spacing w:line="440" w:lineRule="exact"/>
        <w:ind w:firstLine="48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5、现场踏勘：12月22日下午14:30统一踏勘，过时不候，如不在规定时间内踏勘现场，后续一切风险由投标人自行承担。具体咨询：盛主任 0516-67573966</w:t>
      </w:r>
      <w:bookmarkStart w:id="39" w:name="_GoBack"/>
      <w:bookmarkEnd w:id="39"/>
    </w:p>
    <w:p w14:paraId="387E64FC">
      <w:pPr>
        <w:pStyle w:val="310"/>
        <w:spacing w:line="440" w:lineRule="exact"/>
        <w:ind w:firstLine="480" w:firstLineChars="200"/>
        <w:jc w:val="left"/>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、此项目属于专门面向中小微企</w:t>
      </w:r>
      <w:r>
        <w:rPr>
          <w:rFonts w:hint="eastAsia" w:ascii="宋体" w:hAnsi="宋体" w:eastAsia="宋体" w:cs="宋体"/>
          <w:color w:val="000000" w:themeColor="text1"/>
          <w:sz w:val="24"/>
          <w:szCs w:val="24"/>
          <w14:textFill>
            <w14:solidFill>
              <w14:schemeClr w14:val="tx1"/>
            </w14:solidFill>
          </w14:textFill>
        </w:rPr>
        <w:t xml:space="preserve">业采购的项目，供应商应为中小微企业、监狱企业、残疾人福利性单位。  </w:t>
      </w:r>
    </w:p>
    <w:p w14:paraId="4255831E">
      <w:pPr>
        <w:pStyle w:val="310"/>
        <w:spacing w:line="440" w:lineRule="exact"/>
        <w:ind w:firstLine="480"/>
        <w:jc w:val="left"/>
        <w:rPr>
          <w:color w:val="000000" w:themeColor="text1"/>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w:t>
      </w:r>
      <w:r>
        <w:rPr>
          <w:rFonts w:ascii="宋体" w:hAnsi="宋体" w:eastAsia="宋体" w:cs="宋体"/>
          <w:b/>
          <w:bCs/>
          <w:color w:val="000000" w:themeColor="text1"/>
          <w:sz w:val="24"/>
          <w:szCs w:val="24"/>
          <w14:textFill>
            <w14:solidFill>
              <w14:schemeClr w14:val="tx1"/>
            </w14:solidFill>
          </w14:textFill>
        </w:rPr>
        <w:t>、编制说明</w:t>
      </w:r>
    </w:p>
    <w:p w14:paraId="41F1F1CC">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w:t>
      </w:r>
      <w:r>
        <w:rPr>
          <w:rFonts w:hint="eastAsia" w:ascii="宋体" w:hAnsi="宋体" w:cs="宋体"/>
          <w:color w:val="000000" w:themeColor="text1"/>
          <w:sz w:val="24"/>
          <w:highlight w:val="none"/>
          <w:lang w:eastAsia="zh-CN"/>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施工</w:t>
      </w:r>
      <w:r>
        <w:rPr>
          <w:rFonts w:hint="eastAsia" w:ascii="宋体" w:hAnsi="宋体" w:cs="宋体"/>
          <w:color w:val="000000" w:themeColor="text1"/>
          <w:sz w:val="24"/>
          <w:highlight w:val="none"/>
          <w:lang w:eastAsia="zh-CN"/>
          <w14:textFill>
            <w14:solidFill>
              <w14:schemeClr w14:val="tx1"/>
            </w14:solidFill>
          </w14:textFill>
        </w:rPr>
        <w:t>图纸设计</w:t>
      </w:r>
      <w:r>
        <w:rPr>
          <w:rFonts w:hint="eastAsia" w:ascii="宋体" w:hAnsi="宋体" w:cs="宋体"/>
          <w:color w:val="000000" w:themeColor="text1"/>
          <w:sz w:val="24"/>
          <w:highlight w:val="none"/>
          <w14:textFill>
            <w14:solidFill>
              <w14:schemeClr w14:val="tx1"/>
            </w14:solidFill>
          </w14:textFill>
        </w:rPr>
        <w:t>、工程量清单</w:t>
      </w:r>
      <w:r>
        <w:rPr>
          <w:rFonts w:hint="eastAsia" w:ascii="宋体" w:hAnsi="宋体" w:cs="宋体"/>
          <w:color w:val="000000" w:themeColor="text1"/>
          <w:sz w:val="24"/>
          <w:highlight w:val="none"/>
          <w:lang w:eastAsia="zh-CN"/>
          <w14:textFill>
            <w14:solidFill>
              <w14:schemeClr w14:val="tx1"/>
            </w14:solidFill>
          </w14:textFill>
        </w:rPr>
        <w:t>编制及消防改造施工等</w:t>
      </w:r>
      <w:r>
        <w:rPr>
          <w:rFonts w:hint="eastAsia" w:ascii="宋体" w:hAnsi="宋体" w:cs="宋体"/>
          <w:color w:val="000000" w:themeColor="text1"/>
          <w:sz w:val="24"/>
          <w:highlight w:val="none"/>
          <w14:textFill>
            <w14:solidFill>
              <w14:schemeClr w14:val="tx1"/>
            </w14:solidFill>
          </w14:textFill>
        </w:rPr>
        <w:t>都需</w:t>
      </w:r>
      <w:r>
        <w:rPr>
          <w:rFonts w:hint="eastAsia" w:ascii="宋体" w:hAnsi="宋体" w:cs="宋体"/>
          <w:color w:val="000000" w:themeColor="text1"/>
          <w:sz w:val="24"/>
          <w:highlight w:val="none"/>
          <w:lang w:eastAsia="zh-CN"/>
          <w14:textFill>
            <w14:solidFill>
              <w14:schemeClr w14:val="tx1"/>
            </w14:solidFill>
          </w14:textFill>
        </w:rPr>
        <w:t>中标人统一</w:t>
      </w:r>
      <w:r>
        <w:rPr>
          <w:rFonts w:hint="eastAsia" w:ascii="宋体" w:hAnsi="宋体" w:cs="宋体"/>
          <w:color w:val="000000" w:themeColor="text1"/>
          <w:sz w:val="24"/>
          <w:highlight w:val="none"/>
          <w14:textFill>
            <w14:solidFill>
              <w14:schemeClr w14:val="tx1"/>
            </w14:solidFill>
          </w14:textFill>
        </w:rPr>
        <w:t>完成，请各供应商充分考虑</w:t>
      </w:r>
      <w:r>
        <w:rPr>
          <w:rFonts w:hint="eastAsia" w:ascii="宋体" w:hAnsi="宋体" w:cs="宋体"/>
          <w:color w:val="000000" w:themeColor="text1"/>
          <w:sz w:val="24"/>
          <w:highlight w:val="none"/>
          <w:lang w:eastAsia="zh-CN"/>
          <w14:textFill>
            <w14:solidFill>
              <w14:schemeClr w14:val="tx1"/>
            </w14:solidFill>
          </w14:textFill>
        </w:rPr>
        <w:t>该项要求</w:t>
      </w:r>
      <w:r>
        <w:rPr>
          <w:rFonts w:hint="eastAsia" w:ascii="宋体" w:hAnsi="宋体" w:cs="宋体"/>
          <w:color w:val="000000" w:themeColor="text1"/>
          <w:sz w:val="24"/>
          <w:highlight w:val="none"/>
          <w14:textFill>
            <w14:solidFill>
              <w14:schemeClr w14:val="tx1"/>
            </w14:solidFill>
          </w14:textFill>
        </w:rPr>
        <w:t>。</w:t>
      </w:r>
    </w:p>
    <w:p w14:paraId="214470A8">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1、报价内容</w:t>
      </w:r>
    </w:p>
    <w:p w14:paraId="65CE47BE">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1.1响应报价应包括</w:t>
      </w:r>
      <w:r>
        <w:rPr>
          <w:rFonts w:hint="eastAsia" w:ascii="宋体" w:hAnsi="宋体" w:cs="宋体"/>
          <w:bCs/>
          <w:color w:val="000000"/>
          <w:sz w:val="24"/>
          <w:lang w:eastAsia="zh-CN"/>
        </w:rPr>
        <w:t>施工图纸设计、工程量清单编制及消防改造施工</w:t>
      </w:r>
      <w:r>
        <w:rPr>
          <w:rFonts w:ascii="宋体" w:hAnsi="宋体" w:cs="宋体"/>
          <w:bCs/>
          <w:color w:val="000000"/>
          <w:sz w:val="24"/>
        </w:rPr>
        <w:t>的全部内容费用。</w:t>
      </w:r>
    </w:p>
    <w:p w14:paraId="0B0DFAA8">
      <w:pPr>
        <w:pBdr>
          <w:top w:val="none" w:color="000000" w:sz="0" w:space="0"/>
          <w:left w:val="none" w:color="000000" w:sz="0" w:space="0"/>
          <w:bottom w:val="none" w:color="000000" w:sz="0" w:space="0"/>
          <w:right w:val="none" w:color="000000" w:sz="0" w:space="0"/>
        </w:pBdr>
        <w:spacing w:line="440" w:lineRule="exact"/>
        <w:ind w:firstLine="480"/>
        <w:rPr>
          <w:bCs/>
          <w:color w:val="000000" w:themeColor="text1"/>
          <w14:textFill>
            <w14:solidFill>
              <w14:schemeClr w14:val="tx1"/>
            </w14:solidFill>
          </w14:textFill>
        </w:rPr>
      </w:pPr>
      <w:r>
        <w:rPr>
          <w:rFonts w:ascii="宋体" w:hAnsi="宋体" w:cs="宋体"/>
          <w:bCs/>
          <w:color w:val="000000"/>
          <w:sz w:val="24"/>
        </w:rPr>
        <w:t>1.2</w:t>
      </w:r>
      <w:r>
        <w:rPr>
          <w:rFonts w:ascii="宋体" w:hAnsi="宋体" w:cs="宋体"/>
          <w:bCs/>
          <w:color w:val="000000" w:themeColor="text1"/>
          <w:sz w:val="24"/>
          <w14:textFill>
            <w14:solidFill>
              <w14:schemeClr w14:val="tx1"/>
            </w14:solidFill>
          </w14:textFill>
        </w:rPr>
        <w:t>响应的供应商必须按统一的工程量清单</w:t>
      </w:r>
      <w:r>
        <w:rPr>
          <w:rFonts w:hint="eastAsia" w:ascii="宋体" w:hAnsi="宋体" w:cs="宋体"/>
          <w:bCs/>
          <w:color w:val="000000" w:themeColor="text1"/>
          <w:sz w:val="24"/>
          <w:lang w:eastAsia="zh-CN"/>
          <w14:textFill>
            <w14:solidFill>
              <w14:schemeClr w14:val="tx1"/>
            </w14:solidFill>
          </w14:textFill>
        </w:rPr>
        <w:t>施工</w:t>
      </w:r>
      <w:r>
        <w:rPr>
          <w:rFonts w:ascii="宋体" w:hAnsi="宋体" w:cs="宋体"/>
          <w:bCs/>
          <w:color w:val="000000" w:themeColor="text1"/>
          <w:sz w:val="24"/>
          <w14:textFill>
            <w14:solidFill>
              <w14:schemeClr w14:val="tx1"/>
            </w14:solidFill>
          </w14:textFill>
        </w:rPr>
        <w:t>，成交后，在施工过程中，由于工程量清单有误或漏项，</w:t>
      </w:r>
      <w:r>
        <w:rPr>
          <w:rFonts w:hint="eastAsia" w:ascii="宋体" w:hAnsi="宋体" w:cs="宋体"/>
          <w:bCs/>
          <w:color w:val="000000" w:themeColor="text1"/>
          <w:sz w:val="24"/>
          <w14:textFill>
            <w14:solidFill>
              <w14:schemeClr w14:val="tx1"/>
            </w14:solidFill>
          </w14:textFill>
        </w:rPr>
        <w:t>及经过采购人确认的</w:t>
      </w:r>
      <w:r>
        <w:rPr>
          <w:rFonts w:ascii="宋体" w:hAnsi="宋体" w:cs="宋体"/>
          <w:bCs/>
          <w:color w:val="000000" w:themeColor="text1"/>
          <w:sz w:val="24"/>
          <w14:textFill>
            <w14:solidFill>
              <w14:schemeClr w14:val="tx1"/>
            </w14:solidFill>
          </w14:textFill>
        </w:rPr>
        <w:t>设计变更、现场变更、签证引起的工程量清单项目或清单项目工程数量的增减，均按实调整。</w:t>
      </w:r>
    </w:p>
    <w:p w14:paraId="7CD48FF4">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1.</w:t>
      </w:r>
      <w:r>
        <w:rPr>
          <w:rFonts w:hint="eastAsia" w:ascii="宋体" w:hAnsi="宋体" w:cs="宋体"/>
          <w:bCs/>
          <w:color w:val="000000"/>
          <w:sz w:val="24"/>
          <w:lang w:val="en-US" w:eastAsia="zh-CN"/>
        </w:rPr>
        <w:t>3</w:t>
      </w:r>
      <w:r>
        <w:rPr>
          <w:rFonts w:ascii="宋体" w:hAnsi="宋体" w:cs="宋体"/>
          <w:bCs/>
          <w:color w:val="000000"/>
          <w:sz w:val="24"/>
        </w:rPr>
        <w:t xml:space="preserve"> 施工组织设计所描述的技术措施所发生的费用，视为已体现在供应商报价的非实体性消耗所发生的费用中。</w:t>
      </w:r>
    </w:p>
    <w:p w14:paraId="16499820">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1.</w:t>
      </w:r>
      <w:r>
        <w:rPr>
          <w:rFonts w:hint="eastAsia" w:ascii="宋体" w:hAnsi="宋体" w:cs="宋体"/>
          <w:bCs/>
          <w:color w:val="000000"/>
          <w:sz w:val="24"/>
          <w:lang w:val="en-US" w:eastAsia="zh-CN"/>
        </w:rPr>
        <w:t>4</w:t>
      </w:r>
      <w:r>
        <w:rPr>
          <w:rFonts w:ascii="宋体" w:hAnsi="宋体" w:cs="宋体"/>
          <w:bCs/>
          <w:color w:val="000000"/>
          <w:sz w:val="24"/>
        </w:rPr>
        <w:t xml:space="preserve"> 供应商自行勘察，了解周边原有建筑、设施，事先视察工地，充分了解工程位置、邻近建筑物、工地情况、开挖的土质，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24927636">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1.</w:t>
      </w:r>
      <w:r>
        <w:rPr>
          <w:rFonts w:hint="eastAsia" w:ascii="宋体" w:hAnsi="宋体" w:cs="宋体"/>
          <w:bCs/>
          <w:color w:val="000000"/>
          <w:sz w:val="24"/>
          <w:lang w:val="en-US" w:eastAsia="zh-CN"/>
        </w:rPr>
        <w:t>5</w:t>
      </w:r>
      <w:r>
        <w:rPr>
          <w:rFonts w:ascii="宋体" w:hAnsi="宋体" w:cs="宋体"/>
          <w:bCs/>
          <w:color w:val="000000"/>
          <w:sz w:val="24"/>
        </w:rPr>
        <w:t>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7D526E0E">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1.</w:t>
      </w:r>
      <w:r>
        <w:rPr>
          <w:rFonts w:hint="eastAsia" w:ascii="宋体" w:hAnsi="宋体" w:cs="宋体"/>
          <w:bCs/>
          <w:color w:val="000000"/>
          <w:sz w:val="24"/>
          <w:lang w:val="en-US" w:eastAsia="zh-CN"/>
        </w:rPr>
        <w:t>6</w:t>
      </w:r>
      <w:r>
        <w:rPr>
          <w:rFonts w:ascii="宋体" w:hAnsi="宋体" w:cs="宋体"/>
          <w:bCs/>
          <w:color w:val="000000"/>
          <w:sz w:val="24"/>
        </w:rPr>
        <w:t>由供应商负责办理相关建设、城管、市政、安全、环保等部门的手续，施工供应商在响应报价时应考虑这样因素，费用包含在报价中，采购人不接受供应商关于此类费用的任何诉讼或索赔。</w:t>
      </w:r>
    </w:p>
    <w:p w14:paraId="086B7E34">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1.</w:t>
      </w:r>
      <w:r>
        <w:rPr>
          <w:rFonts w:hint="eastAsia" w:ascii="宋体" w:hAnsi="宋体" w:cs="宋体"/>
          <w:bCs/>
          <w:color w:val="000000"/>
          <w:sz w:val="24"/>
          <w:lang w:val="en-US" w:eastAsia="zh-CN"/>
        </w:rPr>
        <w:t>7</w:t>
      </w:r>
      <w:r>
        <w:rPr>
          <w:rFonts w:ascii="宋体" w:hAnsi="宋体" w:cs="宋体"/>
          <w:bCs/>
          <w:color w:val="000000"/>
          <w:sz w:val="24"/>
        </w:rPr>
        <w:t>垃圾外运，运距及运输方式供应商自行考虑。</w:t>
      </w:r>
    </w:p>
    <w:p w14:paraId="52DC551A">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2、报价方式</w:t>
      </w:r>
    </w:p>
    <w:p w14:paraId="18C5C8CA">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2.1本工程采用固定单价合同（除另有规定外）。供应商应充分考虑施工期间各类建材的市场风险，并计入总报价，供应商在计算报价时应考虑一定的风险系数。</w:t>
      </w:r>
    </w:p>
    <w:p w14:paraId="337C4E32">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2.2材料风险约定：</w:t>
      </w:r>
    </w:p>
    <w:p w14:paraId="127007CB">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2.2.1对于法律、法规、规章或有关政策出台导致工程税金、规费等发生变化的，应按照有关规定执行。</w:t>
      </w:r>
    </w:p>
    <w:p w14:paraId="57B5B20B">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2.2.2本工程对材料风险约定如下：供应商应充分考虑施工期间各类建材的市场风险，充分考虑政策性关于人工、机械费用等方面调整，并计入总报价，供应商所填写的单价和合价在合同实施期间不因市场变化因素而变动，结算不再调整。</w:t>
      </w:r>
    </w:p>
    <w:p w14:paraId="4FDEE510">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
          <w:color w:val="000000"/>
          <w:sz w:val="24"/>
          <w:highlight w:val="none"/>
        </w:rPr>
      </w:pPr>
      <w:r>
        <w:rPr>
          <w:rFonts w:hint="eastAsia" w:ascii="宋体" w:hAnsi="宋体" w:cs="宋体"/>
          <w:b/>
          <w:color w:val="000000"/>
          <w:sz w:val="24"/>
          <w:highlight w:val="none"/>
        </w:rPr>
        <w:t>五</w:t>
      </w:r>
      <w:r>
        <w:rPr>
          <w:rFonts w:ascii="宋体" w:hAnsi="宋体" w:cs="宋体"/>
          <w:b/>
          <w:color w:val="000000"/>
          <w:sz w:val="24"/>
          <w:highlight w:val="none"/>
        </w:rPr>
        <w:t>、技术要求</w:t>
      </w:r>
    </w:p>
    <w:p w14:paraId="4569D7D1">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（一）制作施工要求</w:t>
      </w:r>
    </w:p>
    <w:p w14:paraId="093477F5">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1、结构要求</w:t>
      </w:r>
    </w:p>
    <w:p w14:paraId="4F4E1AFC">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1.1应满足本项目的要求，结构和安装方式科学、环保。</w:t>
      </w:r>
    </w:p>
    <w:p w14:paraId="27757985">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1.2应确保安全可靠，结构合理、并保证其强度、稳定性和可靠性达到要求；符合结构负荷要求。</w:t>
      </w:r>
    </w:p>
    <w:p w14:paraId="50C44688">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1.3结构完善应与主题以及各设计要求相结合。</w:t>
      </w:r>
    </w:p>
    <w:p w14:paraId="16E85FFE">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2、材料要求</w:t>
      </w:r>
    </w:p>
    <w:p w14:paraId="2111A0FD">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2.1材料的品种、规格、性能应符合国家现行有关标准的规定。</w:t>
      </w:r>
    </w:p>
    <w:p w14:paraId="5BF0D650">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2.2所有制作和装饰材料的燃烧性能应符合现行国家标准的规定；环保达到要求，防火等级达到要求，施工选材中的易燃材料应符合相关装饰消防规范的要求。</w:t>
      </w:r>
    </w:p>
    <w:p w14:paraId="661AC0E0">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2.3材料在3年内不得出现明显变质，表面装饰涂覆材料至少三年内不得出现明显褪变色。</w:t>
      </w:r>
    </w:p>
    <w:p w14:paraId="36298723">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2.4有放射和电磁辐射的用材要符合国家防护规定。</w:t>
      </w:r>
    </w:p>
    <w:p w14:paraId="5608FCD9">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2.5易燃物表面、室内装饰织物表面要进行阻燃处理。</w:t>
      </w:r>
    </w:p>
    <w:p w14:paraId="76FC6EAA">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2.6所有材料必须为品质优良，选用正品。</w:t>
      </w:r>
    </w:p>
    <w:p w14:paraId="7BFB8D81">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2.7所有材料长度应尽大，以减少驳口，若无可避免时，接缝要全部对齐。</w:t>
      </w:r>
    </w:p>
    <w:p w14:paraId="754A8289">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2.8所有进场材料必须符合环保要求，使用环保节能材料。不得对环境和人员造成污染和伤害，其所含有害物质溢出量不能高于国家规定的标准。符合国家有关环保节能标准要求，并满足国家标准《室内装饰材料有害物质限量标准》的要求。</w:t>
      </w:r>
    </w:p>
    <w:p w14:paraId="7516676B">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sz w:val="24"/>
        </w:rPr>
      </w:pPr>
      <w:r>
        <w:rPr>
          <w:rFonts w:ascii="宋体" w:hAnsi="宋体" w:cs="宋体"/>
          <w:bCs/>
          <w:sz w:val="24"/>
        </w:rPr>
        <w:t>2.</w:t>
      </w:r>
      <w:r>
        <w:rPr>
          <w:rFonts w:hint="eastAsia" w:ascii="宋体" w:hAnsi="宋体" w:cs="宋体"/>
          <w:bCs/>
          <w:sz w:val="24"/>
        </w:rPr>
        <w:t>9成交供应商在签订合同后进行材料采购前，须提供材料的样品并经采购人书面认可后方可采购。</w:t>
      </w:r>
    </w:p>
    <w:p w14:paraId="5DAD4D53">
      <w:pPr>
        <w:pBdr>
          <w:top w:val="none" w:color="000000" w:sz="0" w:space="0"/>
          <w:left w:val="none" w:color="000000" w:sz="0" w:space="0"/>
          <w:bottom w:val="none" w:color="000000" w:sz="0" w:space="0"/>
          <w:right w:val="none" w:color="000000" w:sz="0" w:space="0"/>
        </w:pBdr>
        <w:spacing w:line="440" w:lineRule="exact"/>
        <w:ind w:left="480" w:right="-20"/>
        <w:rPr>
          <w:bCs/>
        </w:rPr>
      </w:pPr>
      <w:r>
        <w:rPr>
          <w:rFonts w:ascii="宋体" w:hAnsi="宋体" w:cs="宋体"/>
          <w:bCs/>
          <w:color w:val="000000"/>
          <w:sz w:val="24"/>
        </w:rPr>
        <w:t>3、工艺要求</w:t>
      </w:r>
    </w:p>
    <w:p w14:paraId="1E2A328B">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3.1所有装饰完成面须干净完整统一，所有钉头要隐蔽，不同材料交接位要处理得干净利落。</w:t>
      </w:r>
    </w:p>
    <w:p w14:paraId="58BE396D">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3.2涉及到的上下水的地面、墙面须按国家规范做好防水措施。</w:t>
      </w:r>
    </w:p>
    <w:p w14:paraId="0D1FD486">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3.3施工时应进行现场量度，实际尺寸有误差应按实际尺寸进行适当调整。</w:t>
      </w:r>
    </w:p>
    <w:p w14:paraId="2AADC02D">
      <w:pPr>
        <w:pBdr>
          <w:top w:val="none" w:color="000000" w:sz="0" w:space="0"/>
          <w:left w:val="none" w:color="000000" w:sz="0" w:space="0"/>
          <w:bottom w:val="none" w:color="000000" w:sz="0" w:space="0"/>
          <w:right w:val="none" w:color="000000" w:sz="0" w:space="0"/>
        </w:pBdr>
        <w:spacing w:line="440" w:lineRule="exact"/>
        <w:ind w:firstLine="480"/>
        <w:rPr>
          <w:bCs/>
        </w:rPr>
      </w:pPr>
      <w:r>
        <w:rPr>
          <w:rFonts w:ascii="宋体" w:hAnsi="宋体" w:cs="宋体"/>
          <w:bCs/>
          <w:color w:val="000000"/>
          <w:sz w:val="24"/>
        </w:rPr>
        <w:t>3.4装饰工程施工中做好与设备工种协调配合工作，在保证效果的前提下，个别设备（如消防设备、开关、插座）在影响整体效果时位置作适当微调。</w:t>
      </w:r>
    </w:p>
    <w:p w14:paraId="304E26E3">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
          <w:color w:val="000000"/>
          <w:sz w:val="24"/>
        </w:rPr>
      </w:pPr>
      <w:r>
        <w:rPr>
          <w:rFonts w:hint="eastAsia" w:ascii="宋体" w:hAnsi="宋体" w:cs="宋体"/>
          <w:b/>
          <w:color w:val="000000"/>
          <w:sz w:val="24"/>
        </w:rPr>
        <w:t>六</w:t>
      </w:r>
      <w:r>
        <w:rPr>
          <w:rFonts w:ascii="宋体" w:hAnsi="宋体" w:cs="宋体"/>
          <w:b/>
          <w:color w:val="000000"/>
          <w:sz w:val="24"/>
        </w:rPr>
        <w:t xml:space="preserve">、项目整体实施要求 </w:t>
      </w:r>
    </w:p>
    <w:p w14:paraId="25AA7A21">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1.实施原则：结合设计方案做出以具体实施为目的、具有可操作性的方案文件。 未经采购人同意或有关部门批准，不得随意拆改原建筑物主体结构及承重结构。</w:t>
      </w:r>
    </w:p>
    <w:p w14:paraId="6BD60034">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 xml:space="preserve">2、供应商需要对本项目背景的解读与理解程度的深度、针对性及准确性等作出阐述；对本次项目的关键性问题和重点问题的理解和把握；投入本项目的整体技术水平与技术力量；项目实施组织设计；对本项目的建设性意见与建议评价。 </w:t>
      </w:r>
    </w:p>
    <w:p w14:paraId="1C52E705">
      <w:pPr>
        <w:pBdr>
          <w:top w:val="none" w:color="000000" w:sz="0" w:space="0"/>
          <w:left w:val="none" w:color="000000" w:sz="0" w:space="0"/>
          <w:bottom w:val="none" w:color="000000" w:sz="0" w:space="0"/>
          <w:right w:val="none" w:color="000000" w:sz="0" w:space="0"/>
        </w:pBdr>
        <w:spacing w:line="440" w:lineRule="exact"/>
        <w:ind w:right="-20" w:firstLine="48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2.1本项目为在原有的建筑物或设施的基础上对现有的消防设施按照国家规范标准进行完善和更新改造，确保其通过质量验收。涉及对原有建筑物、装修设施和消防设施进行拆除、重新布点和更换，及完工后最后统一装修、装饰，完成合同约定的全部内容。</w:t>
      </w:r>
    </w:p>
    <w:p w14:paraId="356F9CE8">
      <w:pPr>
        <w:pBdr>
          <w:top w:val="none" w:color="000000" w:sz="0" w:space="0"/>
          <w:left w:val="none" w:color="000000" w:sz="0" w:space="0"/>
          <w:bottom w:val="none" w:color="000000" w:sz="0" w:space="0"/>
          <w:right w:val="none" w:color="000000" w:sz="0" w:space="0"/>
        </w:pBdr>
        <w:spacing w:line="440" w:lineRule="exact"/>
        <w:ind w:right="-20"/>
        <w:rPr>
          <w:rFonts w:ascii="宋体" w:hAnsi="宋体" w:cs="宋体"/>
          <w:bCs/>
          <w:color w:val="000000"/>
          <w:sz w:val="24"/>
        </w:rPr>
      </w:pPr>
      <w:r>
        <w:rPr>
          <w:rFonts w:ascii="宋体" w:hAnsi="宋体" w:cs="宋体"/>
          <w:bCs/>
          <w:color w:val="000000"/>
          <w:sz w:val="24"/>
        </w:rPr>
        <w:t xml:space="preserve">3、安全规范要求 </w:t>
      </w:r>
    </w:p>
    <w:p w14:paraId="0EB33918">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 xml:space="preserve">3.1杜绝一般事故等级以上的伤亡事故且工伤责任事故死亡人数为零。 </w:t>
      </w:r>
    </w:p>
    <w:p w14:paraId="60B5FD71">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 xml:space="preserve">3.2项目实施过程中必须考虑项目施工现场的各类安全防护工作，由供应商统一协调管理，安全责任由供应商承担，确保人员安全，且供应商须做好文明施工的相关措施，并确保围蔽设施美观，按照规定进行项目开展进度控制。供应商须按采购人的要求及安排负责设置现场办公用房。 </w:t>
      </w:r>
    </w:p>
    <w:p w14:paraId="157F4D46">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 xml:space="preserve">3.3实施服务、辅助设施符合展览展示需求以及符合公共场所安全消防规范，对参与人员的安全、事故应急措施的保障，设计制造的成品符合相应国家标准、规范要求。 </w:t>
      </w:r>
    </w:p>
    <w:p w14:paraId="3DD3CD50">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 xml:space="preserve">4、安全文明施工 </w:t>
      </w:r>
    </w:p>
    <w:p w14:paraId="75A92CF5">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项目安全生产的达标目标及相应事项的约定：</w:t>
      </w:r>
    </w:p>
    <w:p w14:paraId="234CB120">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4.1进入施工现场的各类安全防护由供应商统一协调管理，安全责任由供应商承担，费用含在投标报价中；</w:t>
      </w:r>
    </w:p>
    <w:p w14:paraId="4ECF3F15">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4.2供应商负责进入施工现场施工人员及财物安全，发生任何伤亡事故与采购人无关，供应商自行解决；</w:t>
      </w:r>
    </w:p>
    <w:p w14:paraId="798AD2F7">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4.3供应商应合理安排、安全使用水、电设施，否则引起的一切责任由供应商承担。供应商应负责保管水、电设施，若发生丢失或损坏，由供应商赔偿。</w:t>
      </w:r>
    </w:p>
    <w:p w14:paraId="74927473">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4.4严格执行《中华人民共和国安全生产法》、《建设工程安全生产管理条例》等相关法律法规。供应商在施工现场的安全管理、安全教育和安全事故责任及所发生的费用均由</w:t>
      </w:r>
      <w:r>
        <w:rPr>
          <w:rFonts w:hint="eastAsia" w:ascii="宋体" w:hAnsi="宋体" w:cs="宋体"/>
          <w:bCs/>
          <w:color w:val="000000"/>
          <w:sz w:val="24"/>
        </w:rPr>
        <w:t>成交供应商</w:t>
      </w:r>
      <w:r>
        <w:rPr>
          <w:rFonts w:ascii="宋体" w:hAnsi="宋体" w:cs="宋体"/>
          <w:bCs/>
          <w:color w:val="000000"/>
          <w:sz w:val="24"/>
        </w:rPr>
        <w:t>承担。由供应商按规范施工并对安全生产负全责，除执行通用条款的相关规定外，供应商应严格按照施工组织设计组织施工，在安全管理方面除正常进行安全学习，安全教育外，同时应高度重视全部施工期间的安全工作，安全措施要落实到位，应急措施要跟上，并配备专职安全人员，全面负责施工现场的安全及周边设施的安全和第三方人身安全，并承担所有责任及相应地赔偿费用。</w:t>
      </w:r>
    </w:p>
    <w:p w14:paraId="08387378">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4.5供应商应当遵守工程建设安全生产有关管理规定，严格按安全标准组织施工，并随时接受采购人及行业安全检查人员依法实施的监督检查，采取必要的安全防护措施，消除事故隐患，安全。</w:t>
      </w:r>
    </w:p>
    <w:p w14:paraId="3C2C4B33">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4.6防护费用已含在合同价款内。供应商在施工现场的安全管理、教育和安全事故责任由</w:t>
      </w:r>
      <w:r>
        <w:rPr>
          <w:rFonts w:hint="eastAsia" w:ascii="宋体" w:hAnsi="宋体" w:cs="宋体"/>
          <w:bCs/>
          <w:color w:val="000000"/>
          <w:sz w:val="24"/>
        </w:rPr>
        <w:t>成交供应商</w:t>
      </w:r>
      <w:r>
        <w:rPr>
          <w:rFonts w:ascii="宋体" w:hAnsi="宋体" w:cs="宋体"/>
          <w:bCs/>
          <w:color w:val="000000"/>
          <w:sz w:val="24"/>
        </w:rPr>
        <w:t>承担。在供应商施工范围内发生或因供应商施工活动有关的安全事故由供应商负责处理并承担责任。</w:t>
      </w:r>
    </w:p>
    <w:p w14:paraId="7507034C">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5、确保工程质量的措施：</w:t>
      </w:r>
    </w:p>
    <w:p w14:paraId="1D94C9EA">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5.1建立健全结构，装修从材料、半成品、成品进场，施工安装直至交付验收的质量保证体系，并落实到人。</w:t>
      </w:r>
    </w:p>
    <w:p w14:paraId="69BAEC19">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5.2严格贯彻“把关”和“积极预防”相结合的质量管理方法，坚持预先定标准、定样板、定材料、定做法，手续要齐全。凡进场材料、半成品和加工品，包括建设单位负责供应的部分设备，都要实行验收手续，索要合格证或检测报告书。无合格证或外观不符合标准者不得进场。</w:t>
      </w:r>
    </w:p>
    <w:p w14:paraId="7E967A25">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5.3所有参加装修施工的技术员、施工员都要预审和熟悉图纸及洽商记录。</w:t>
      </w:r>
    </w:p>
    <w:p w14:paraId="14C2FAA4">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5.4本工程实行全面质量管理、安全文明施工，整个工程提前组织培训，统一思想，熟悉操作。</w:t>
      </w:r>
    </w:p>
    <w:p w14:paraId="24C259C2">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5.5按进度计划施工，严格技术管理，当进度与质量发生矛盾时，要服从质量，承包任务者首先要承包质量。</w:t>
      </w:r>
    </w:p>
    <w:p w14:paraId="2804939F">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5.6所有装修必须注意色调、质感的统一。例如木料的纹理、色彩、规格都要经过精心挑选，并经过采购人的同意方可确定。</w:t>
      </w:r>
    </w:p>
    <w:p w14:paraId="7CE662C2">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5.7强调装修项目的基层施工质量，基层要做到平整、垂直和阴阳角方正，只有做好基层，才能保证饰面层质量。</w:t>
      </w:r>
    </w:p>
    <w:p w14:paraId="1D8D5026">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5.8加强质量监督检查，采取专业检查与自检相结合的检查方法，并以自检为主，坚持贯彻执行自检、互检、交接检的三检制度与挂牌制度，对工程质量要求一丝不苟。</w:t>
      </w:r>
    </w:p>
    <w:p w14:paraId="2196D82B">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6、所有材料必须采用符合国家标准并具有提供环保检测报告的材料(国家未制定提供环保检测报告的材料除外)，若</w:t>
      </w:r>
      <w:r>
        <w:rPr>
          <w:rFonts w:hint="eastAsia" w:ascii="宋体" w:hAnsi="宋体" w:cs="宋体"/>
          <w:bCs/>
          <w:color w:val="000000"/>
          <w:sz w:val="24"/>
        </w:rPr>
        <w:t>成交供应商</w:t>
      </w:r>
      <w:r>
        <w:rPr>
          <w:rFonts w:ascii="宋体" w:hAnsi="宋体" w:cs="宋体"/>
          <w:bCs/>
          <w:color w:val="000000"/>
          <w:sz w:val="24"/>
        </w:rPr>
        <w:t>未按要求提供提供环保检测报告的，采购人或使用人可要求</w:t>
      </w:r>
      <w:r>
        <w:rPr>
          <w:rFonts w:hint="eastAsia" w:ascii="宋体" w:hAnsi="宋体" w:cs="宋体"/>
          <w:bCs/>
          <w:color w:val="000000"/>
          <w:sz w:val="24"/>
        </w:rPr>
        <w:t>成交供应商</w:t>
      </w:r>
      <w:r>
        <w:rPr>
          <w:rFonts w:ascii="宋体" w:hAnsi="宋体" w:cs="宋体"/>
          <w:bCs/>
          <w:color w:val="000000"/>
          <w:sz w:val="24"/>
        </w:rPr>
        <w:t>无条件更换，经采购人或使用人批准后方才使用，由此产生的额外费用由</w:t>
      </w:r>
      <w:r>
        <w:rPr>
          <w:rFonts w:hint="eastAsia" w:ascii="宋体" w:hAnsi="宋体" w:cs="宋体"/>
          <w:bCs/>
          <w:color w:val="000000"/>
          <w:sz w:val="24"/>
        </w:rPr>
        <w:t>成交供应商</w:t>
      </w:r>
      <w:r>
        <w:rPr>
          <w:rFonts w:ascii="宋体" w:hAnsi="宋体" w:cs="宋体"/>
          <w:bCs/>
          <w:color w:val="000000"/>
          <w:sz w:val="24"/>
        </w:rPr>
        <w:t>承担。</w:t>
      </w:r>
    </w:p>
    <w:p w14:paraId="1D5DF9E5">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7、厅内的墙漆使用环保漆，无毒、无味，并出示相关的质量合格证、环保材料证明；</w:t>
      </w:r>
    </w:p>
    <w:p w14:paraId="66391594">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8、如在施工中使用油漆、粘合剂等，需使用环保材料，无毒、无味，并出示相关的质量合格证、环保材料证明；</w:t>
      </w:r>
    </w:p>
    <w:p w14:paraId="37296D9F">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9、在设计施工完成后，施工单位需对所有展厅进行甲醛等有害气体、有害物质的处理，做到无异味，室内环境空气质量达标，并出示相应的环境监测证明，以最大限度保证安全。</w:t>
      </w:r>
    </w:p>
    <w:p w14:paraId="4796CB5E">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10、本项目在实施阶段只有因采购人需求发生重大变化导致设计变更、工程签证所引起的工程变更，则变更部分按采购人实际委托供应商完成的工作量进行结算，所涉及项目主材、综合单价及工程量确定方式按合同相关约定执行；未实施内容则相应扣减费用。</w:t>
      </w:r>
    </w:p>
    <w:p w14:paraId="3C4D22BB">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11、如</w:t>
      </w:r>
      <w:r>
        <w:rPr>
          <w:rFonts w:hint="eastAsia" w:ascii="宋体" w:hAnsi="宋体" w:cs="宋体"/>
          <w:bCs/>
          <w:color w:val="000000"/>
          <w:sz w:val="24"/>
        </w:rPr>
        <w:t>成交</w:t>
      </w:r>
      <w:r>
        <w:rPr>
          <w:rFonts w:ascii="宋体" w:hAnsi="宋体" w:cs="宋体"/>
          <w:bCs/>
          <w:color w:val="000000"/>
          <w:sz w:val="24"/>
        </w:rPr>
        <w:t>，</w:t>
      </w:r>
      <w:r>
        <w:rPr>
          <w:rFonts w:hint="eastAsia" w:ascii="宋体" w:hAnsi="宋体" w:cs="宋体"/>
          <w:bCs/>
          <w:color w:val="000000"/>
          <w:sz w:val="24"/>
        </w:rPr>
        <w:t>成交</w:t>
      </w:r>
      <w:r>
        <w:rPr>
          <w:rFonts w:ascii="宋体" w:hAnsi="宋体" w:cs="宋体"/>
          <w:bCs/>
          <w:color w:val="000000"/>
          <w:sz w:val="24"/>
        </w:rPr>
        <w:t>供应商需保证项目整体环保质量必须达到验收合格标准，凡因</w:t>
      </w:r>
      <w:r>
        <w:rPr>
          <w:rFonts w:hint="eastAsia" w:ascii="宋体" w:hAnsi="宋体" w:cs="宋体"/>
          <w:bCs/>
          <w:color w:val="000000"/>
          <w:sz w:val="24"/>
        </w:rPr>
        <w:t>成交</w:t>
      </w:r>
      <w:r>
        <w:rPr>
          <w:rFonts w:ascii="宋体" w:hAnsi="宋体" w:cs="宋体"/>
          <w:bCs/>
          <w:color w:val="000000"/>
          <w:sz w:val="24"/>
        </w:rPr>
        <w:t>供应商责任，未能通过环保部门验收的，必须返工至合格，并承担因返工引起的一切经济损失。</w:t>
      </w:r>
    </w:p>
    <w:p w14:paraId="576B7F0A">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12、由于场地和项目的特殊性，要求</w:t>
      </w:r>
      <w:r>
        <w:rPr>
          <w:rFonts w:hint="eastAsia" w:ascii="宋体" w:hAnsi="宋体" w:cs="宋体"/>
          <w:bCs/>
          <w:color w:val="000000"/>
          <w:sz w:val="24"/>
        </w:rPr>
        <w:t>成交供应商</w:t>
      </w:r>
      <w:r>
        <w:rPr>
          <w:rFonts w:ascii="宋体" w:hAnsi="宋体" w:cs="宋体"/>
          <w:bCs/>
          <w:color w:val="000000"/>
          <w:sz w:val="24"/>
        </w:rPr>
        <w:t>在开工之前和期间做好安全文明标准化管理，要求在投标文件中阐述有关方案和管理措施，并做出相应承诺，确保场内外道路清洁畅通，确保来往人员、安全。</w:t>
      </w:r>
    </w:p>
    <w:p w14:paraId="3883FF49">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13、</w:t>
      </w:r>
      <w:r>
        <w:rPr>
          <w:rFonts w:hint="eastAsia" w:ascii="宋体" w:hAnsi="宋体" w:cs="宋体"/>
          <w:bCs/>
          <w:color w:val="000000"/>
          <w:sz w:val="24"/>
        </w:rPr>
        <w:t>成交供应商</w:t>
      </w:r>
      <w:r>
        <w:rPr>
          <w:rFonts w:ascii="宋体" w:hAnsi="宋体" w:cs="宋体"/>
          <w:bCs/>
          <w:color w:val="000000"/>
          <w:sz w:val="24"/>
        </w:rPr>
        <w:t>不得转包或分包。如发现有转包、违法分包现象或</w:t>
      </w:r>
      <w:r>
        <w:rPr>
          <w:rFonts w:hint="eastAsia" w:ascii="宋体" w:hAnsi="宋体" w:cs="宋体"/>
          <w:bCs/>
          <w:color w:val="000000"/>
          <w:sz w:val="24"/>
        </w:rPr>
        <w:t>成交供应商</w:t>
      </w:r>
      <w:r>
        <w:rPr>
          <w:rFonts w:ascii="宋体" w:hAnsi="宋体" w:cs="宋体"/>
          <w:bCs/>
          <w:color w:val="000000"/>
          <w:sz w:val="24"/>
        </w:rPr>
        <w:t>临时拼凑的工程队伍进行施工的情况，采购人有权立即终止合同，由此造成的其他一切经济损失，由</w:t>
      </w:r>
      <w:r>
        <w:rPr>
          <w:rFonts w:hint="eastAsia" w:ascii="宋体" w:hAnsi="宋体" w:cs="宋体"/>
          <w:bCs/>
          <w:color w:val="000000"/>
          <w:sz w:val="24"/>
        </w:rPr>
        <w:t>成交供应商</w:t>
      </w:r>
      <w:r>
        <w:rPr>
          <w:rFonts w:ascii="宋体" w:hAnsi="宋体" w:cs="宋体"/>
          <w:bCs/>
          <w:color w:val="000000"/>
          <w:sz w:val="24"/>
        </w:rPr>
        <w:t>负责赔偿。</w:t>
      </w:r>
    </w:p>
    <w:p w14:paraId="3DAD7429">
      <w:pPr>
        <w:pBdr>
          <w:top w:val="none" w:color="000000" w:sz="0" w:space="0"/>
          <w:left w:val="none" w:color="000000" w:sz="0" w:space="0"/>
          <w:bottom w:val="none" w:color="000000" w:sz="0" w:space="0"/>
          <w:right w:val="none" w:color="000000" w:sz="0" w:space="0"/>
        </w:pBdr>
        <w:spacing w:line="440" w:lineRule="exact"/>
        <w:ind w:firstLine="482"/>
        <w:rPr>
          <w:b/>
        </w:rPr>
      </w:pPr>
      <w:r>
        <w:rPr>
          <w:rFonts w:hint="eastAsia" w:ascii="宋体" w:hAnsi="宋体" w:cs="宋体"/>
          <w:b/>
          <w:color w:val="000000"/>
          <w:sz w:val="24"/>
        </w:rPr>
        <w:t>七</w:t>
      </w:r>
      <w:r>
        <w:rPr>
          <w:rFonts w:ascii="宋体" w:hAnsi="宋体" w:cs="宋体"/>
          <w:b/>
          <w:color w:val="000000"/>
          <w:sz w:val="24"/>
        </w:rPr>
        <w:t>、项目管理要求</w:t>
      </w:r>
    </w:p>
    <w:p w14:paraId="768ADF85">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1、负责项目实施现场的安全文明生产管理。</w:t>
      </w:r>
    </w:p>
    <w:p w14:paraId="5E5686E9">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2、负责项目实施过程中产生的技术资料和图纸的归档管理。</w:t>
      </w:r>
    </w:p>
    <w:p w14:paraId="07098B3C">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3、负责项目实施过程中产生的技术资料和图纸文件档案的移交。</w:t>
      </w:r>
    </w:p>
    <w:p w14:paraId="3322AF6E">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4、协助采购人进行项目报相关政府部门的审批。</w:t>
      </w:r>
    </w:p>
    <w:p w14:paraId="08C9442E">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5、供应商严格遵照材料设备的看样定板制度，保证施工所用材料、设备的质量，从源头上控制质量隐患。</w:t>
      </w:r>
    </w:p>
    <w:p w14:paraId="6A57A9F9">
      <w:pPr>
        <w:pBdr>
          <w:top w:val="none" w:color="000000" w:sz="0" w:space="0"/>
          <w:left w:val="none" w:color="000000" w:sz="0" w:space="0"/>
          <w:bottom w:val="none" w:color="000000" w:sz="0" w:space="0"/>
          <w:right w:val="none" w:color="000000" w:sz="0" w:space="0"/>
        </w:pBdr>
        <w:spacing w:line="440" w:lineRule="exact"/>
        <w:ind w:right="-20" w:firstLine="480"/>
        <w:rPr>
          <w:bCs/>
        </w:rPr>
      </w:pPr>
      <w:r>
        <w:rPr>
          <w:rFonts w:ascii="宋体" w:hAnsi="宋体" w:cs="宋体"/>
          <w:bCs/>
          <w:color w:val="000000"/>
          <w:sz w:val="24"/>
        </w:rPr>
        <w:t>6、供应商拟组建的项目管理部人员应具有较强的项目实施能力，须具备技术服务到位、力量雄厚的团队，人员齐全，为项目业主提供良好的设计和工程服务。</w:t>
      </w:r>
    </w:p>
    <w:p w14:paraId="650392FD">
      <w:pPr>
        <w:pBdr>
          <w:top w:val="none" w:color="000000" w:sz="0" w:space="0"/>
          <w:left w:val="none" w:color="000000" w:sz="0" w:space="0"/>
          <w:bottom w:val="none" w:color="000000" w:sz="0" w:space="0"/>
          <w:right w:val="none" w:color="000000" w:sz="0" w:space="0"/>
        </w:pBdr>
        <w:spacing w:line="440" w:lineRule="exact"/>
        <w:ind w:firstLine="482"/>
        <w:rPr>
          <w:rFonts w:ascii="宋体" w:hAnsi="宋体" w:cs="宋体"/>
          <w:b/>
          <w:color w:val="000000"/>
          <w:sz w:val="24"/>
        </w:rPr>
      </w:pPr>
      <w:r>
        <w:rPr>
          <w:rFonts w:hint="eastAsia" w:ascii="宋体" w:hAnsi="宋体" w:cs="宋体"/>
          <w:b/>
          <w:color w:val="000000"/>
          <w:sz w:val="24"/>
        </w:rPr>
        <w:t>八</w:t>
      </w:r>
      <w:r>
        <w:rPr>
          <w:rFonts w:ascii="宋体" w:hAnsi="宋体" w:cs="宋体"/>
          <w:b/>
          <w:color w:val="000000"/>
          <w:sz w:val="24"/>
        </w:rPr>
        <w:t>、售后服务</w:t>
      </w:r>
    </w:p>
    <w:p w14:paraId="78544ACA">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
          <w:sz w:val="24"/>
          <w:highlight w:val="none"/>
        </w:rPr>
      </w:pPr>
      <w:r>
        <w:rPr>
          <w:rFonts w:ascii="宋体" w:hAnsi="宋体" w:cs="宋体"/>
          <w:b/>
          <w:sz w:val="24"/>
          <w:highlight w:val="none"/>
        </w:rPr>
        <w:t>1</w:t>
      </w:r>
      <w:r>
        <w:rPr>
          <w:rFonts w:hint="eastAsia" w:ascii="宋体" w:hAnsi="宋体" w:cs="宋体"/>
          <w:b/>
          <w:sz w:val="24"/>
          <w:highlight w:val="none"/>
        </w:rPr>
        <w:t>、</w:t>
      </w:r>
      <w:r>
        <w:rPr>
          <w:rFonts w:ascii="宋体" w:hAnsi="宋体" w:cs="宋体"/>
          <w:b/>
          <w:sz w:val="24"/>
          <w:highlight w:val="none"/>
        </w:rPr>
        <w:t>质保期为项目竣工验收合格后</w:t>
      </w:r>
      <w:r>
        <w:rPr>
          <w:rFonts w:hint="eastAsia" w:ascii="宋体" w:hAnsi="宋体" w:cs="宋体"/>
          <w:b/>
          <w:sz w:val="24"/>
          <w:highlight w:val="none"/>
          <w:lang w:val="en-US" w:eastAsia="zh-CN"/>
        </w:rPr>
        <w:t>36</w:t>
      </w:r>
      <w:r>
        <w:rPr>
          <w:rFonts w:ascii="宋体" w:hAnsi="宋体" w:cs="宋体"/>
          <w:b/>
          <w:sz w:val="24"/>
          <w:highlight w:val="none"/>
        </w:rPr>
        <w:t>个月。</w:t>
      </w:r>
    </w:p>
    <w:p w14:paraId="696CFE67">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2</w:t>
      </w:r>
      <w:r>
        <w:rPr>
          <w:rFonts w:hint="eastAsia" w:ascii="宋体" w:hAnsi="宋体" w:cs="宋体"/>
          <w:bCs/>
          <w:color w:val="000000"/>
          <w:sz w:val="24"/>
        </w:rPr>
        <w:t>、</w:t>
      </w:r>
      <w:r>
        <w:rPr>
          <w:rFonts w:ascii="宋体" w:hAnsi="宋体" w:cs="宋体"/>
          <w:bCs/>
          <w:color w:val="000000"/>
          <w:sz w:val="24"/>
        </w:rPr>
        <w:t>自采购人代表在验收报告上签字之日起计算。</w:t>
      </w:r>
    </w:p>
    <w:p w14:paraId="0686577E">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3</w:t>
      </w:r>
      <w:r>
        <w:rPr>
          <w:rFonts w:hint="eastAsia" w:ascii="宋体" w:hAnsi="宋体" w:cs="宋体"/>
          <w:bCs/>
          <w:color w:val="000000"/>
          <w:sz w:val="24"/>
        </w:rPr>
        <w:t>、</w:t>
      </w:r>
      <w:r>
        <w:rPr>
          <w:rFonts w:ascii="宋体" w:hAnsi="宋体" w:cs="宋体"/>
          <w:bCs/>
          <w:color w:val="000000"/>
          <w:sz w:val="24"/>
        </w:rPr>
        <w:t>质保期内，除人为损坏和不可抗拒因素外，</w:t>
      </w:r>
      <w:r>
        <w:rPr>
          <w:rFonts w:hint="eastAsia" w:ascii="宋体" w:hAnsi="宋体" w:cs="宋体"/>
          <w:bCs/>
          <w:color w:val="000000"/>
          <w:sz w:val="24"/>
        </w:rPr>
        <w:t>成交供应商</w:t>
      </w:r>
      <w:r>
        <w:rPr>
          <w:rFonts w:ascii="宋体" w:hAnsi="宋体" w:cs="宋体"/>
          <w:bCs/>
          <w:color w:val="000000"/>
          <w:sz w:val="24"/>
        </w:rPr>
        <w:t>负责对其提供的进行免费维保。</w:t>
      </w:r>
    </w:p>
    <w:p w14:paraId="669B6A63">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4</w:t>
      </w:r>
      <w:r>
        <w:rPr>
          <w:rFonts w:hint="eastAsia" w:ascii="宋体" w:hAnsi="宋体" w:cs="宋体"/>
          <w:bCs/>
          <w:color w:val="000000"/>
          <w:sz w:val="24"/>
        </w:rPr>
        <w:t>、成交供应商</w:t>
      </w:r>
      <w:r>
        <w:rPr>
          <w:rFonts w:ascii="宋体" w:hAnsi="宋体" w:cs="宋体"/>
          <w:bCs/>
          <w:color w:val="000000"/>
          <w:sz w:val="24"/>
        </w:rPr>
        <w:t>在接到采购单位维修函电后，必须在4小时内对采购人所提出的维保要求作出响应，2个工作日内到达维修现场并及时修复完毕。保修期后应继续进行维护，维护费用按实际发生量收取。</w:t>
      </w:r>
    </w:p>
    <w:p w14:paraId="57D84FAA">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5</w:t>
      </w:r>
      <w:r>
        <w:rPr>
          <w:rFonts w:hint="eastAsia" w:ascii="宋体" w:hAnsi="宋体" w:cs="宋体"/>
          <w:bCs/>
          <w:color w:val="000000"/>
          <w:sz w:val="24"/>
        </w:rPr>
        <w:t>、</w:t>
      </w:r>
      <w:r>
        <w:rPr>
          <w:rFonts w:ascii="宋体" w:hAnsi="宋体" w:cs="宋体"/>
          <w:bCs/>
          <w:color w:val="000000"/>
          <w:sz w:val="24"/>
        </w:rPr>
        <w:t>供应商必须提出免费质保期内的维保、维护内容及服务方式、范围（产品、技术）。</w:t>
      </w:r>
    </w:p>
    <w:p w14:paraId="07F662F7">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Cs/>
          <w:color w:val="000000"/>
          <w:sz w:val="24"/>
        </w:rPr>
      </w:pPr>
      <w:r>
        <w:rPr>
          <w:rFonts w:ascii="宋体" w:hAnsi="宋体" w:cs="宋体"/>
          <w:bCs/>
          <w:color w:val="000000"/>
          <w:sz w:val="24"/>
        </w:rPr>
        <w:t>6</w:t>
      </w:r>
      <w:r>
        <w:rPr>
          <w:rFonts w:hint="eastAsia" w:ascii="宋体" w:hAnsi="宋体" w:cs="宋体"/>
          <w:bCs/>
          <w:color w:val="000000"/>
          <w:sz w:val="24"/>
        </w:rPr>
        <w:t>、</w:t>
      </w:r>
      <w:r>
        <w:rPr>
          <w:rFonts w:ascii="宋体" w:hAnsi="宋体" w:cs="宋体"/>
          <w:bCs/>
          <w:color w:val="000000"/>
          <w:sz w:val="24"/>
        </w:rPr>
        <w:t>无论在质保期内还是质保期满后，</w:t>
      </w:r>
      <w:r>
        <w:rPr>
          <w:rFonts w:hint="eastAsia" w:ascii="宋体" w:hAnsi="宋体" w:cs="宋体"/>
          <w:bCs/>
          <w:color w:val="000000"/>
          <w:sz w:val="24"/>
        </w:rPr>
        <w:t>成交供应商</w:t>
      </w:r>
      <w:r>
        <w:rPr>
          <w:rFonts w:ascii="宋体" w:hAnsi="宋体" w:cs="宋体"/>
          <w:bCs/>
          <w:color w:val="000000"/>
          <w:sz w:val="24"/>
        </w:rPr>
        <w:t>须对其实施的项目提供 24 小时不间断技术支持服务，提供电话、传真、电子邮件、现场等多种方式技术支持服务，全方位响应需求。采购人遇到问题，</w:t>
      </w:r>
      <w:r>
        <w:rPr>
          <w:rFonts w:hint="eastAsia" w:ascii="宋体" w:hAnsi="宋体" w:cs="宋体"/>
          <w:bCs/>
          <w:color w:val="000000"/>
          <w:sz w:val="24"/>
        </w:rPr>
        <w:t>成交供应商</w:t>
      </w:r>
      <w:r>
        <w:rPr>
          <w:rFonts w:ascii="宋体" w:hAnsi="宋体" w:cs="宋体"/>
          <w:bCs/>
          <w:color w:val="000000"/>
          <w:sz w:val="24"/>
        </w:rPr>
        <w:t>最迟在第3个工作日内排除错误， 3个工作日内不能解决的，</w:t>
      </w:r>
      <w:r>
        <w:rPr>
          <w:rFonts w:hint="eastAsia" w:ascii="宋体" w:hAnsi="宋体" w:cs="宋体"/>
          <w:bCs/>
          <w:color w:val="000000"/>
          <w:sz w:val="24"/>
        </w:rPr>
        <w:t>成交供应商</w:t>
      </w:r>
      <w:r>
        <w:rPr>
          <w:rFonts w:ascii="宋体" w:hAnsi="宋体" w:cs="宋体"/>
          <w:bCs/>
          <w:color w:val="000000"/>
          <w:sz w:val="24"/>
        </w:rPr>
        <w:t>必须采取临时应急等措施，以保证采购人的正常使用。</w:t>
      </w:r>
    </w:p>
    <w:p w14:paraId="40DC424B">
      <w:pPr>
        <w:pBdr>
          <w:top w:val="none" w:color="000000" w:sz="0" w:space="0"/>
          <w:left w:val="none" w:color="000000" w:sz="0" w:space="0"/>
          <w:bottom w:val="none" w:color="000000" w:sz="0" w:space="0"/>
          <w:right w:val="none" w:color="000000" w:sz="0" w:space="0"/>
        </w:pBdr>
        <w:spacing w:line="440" w:lineRule="exact"/>
        <w:ind w:right="-20" w:firstLine="480"/>
        <w:rPr>
          <w:rFonts w:ascii="宋体" w:hAnsi="宋体" w:cs="宋体"/>
          <w:b/>
          <w:color w:val="000000"/>
          <w:sz w:val="24"/>
        </w:rPr>
      </w:pPr>
      <w:r>
        <w:rPr>
          <w:rFonts w:hint="eastAsia" w:ascii="宋体" w:hAnsi="宋体" w:cs="宋体"/>
          <w:b/>
          <w:color w:val="000000"/>
          <w:sz w:val="24"/>
        </w:rPr>
        <w:t>九、验收要求</w:t>
      </w:r>
    </w:p>
    <w:p w14:paraId="20B9CEB5">
      <w:pPr>
        <w:pStyle w:val="52"/>
        <w:spacing w:line="400" w:lineRule="exact"/>
        <w:ind w:left="0" w:right="-840" w:firstLine="482"/>
        <w:rPr>
          <w:rFonts w:hint="eastAsia" w:ascii="宋体" w:hAnsi="宋体" w:eastAsia="宋体" w:cs="宋体"/>
          <w:bCs/>
          <w:color w:val="000000"/>
          <w:sz w:val="24"/>
          <w:szCs w:val="24"/>
          <w:lang w:val="en-US" w:eastAsia="zh-CN" w:bidi="ar-SA"/>
        </w:rPr>
      </w:pPr>
      <w:r>
        <w:rPr>
          <w:rFonts w:hint="eastAsia" w:ascii="宋体" w:hAnsi="宋体" w:eastAsia="宋体" w:cs="宋体"/>
          <w:bCs/>
          <w:color w:val="000000"/>
          <w:sz w:val="24"/>
          <w:szCs w:val="24"/>
          <w:lang w:val="en-US" w:eastAsia="zh-CN" w:bidi="ar-SA"/>
        </w:rPr>
        <w:t>1.施工完成后，组织相关部门进行验收，确保工程质量符合要求。</w:t>
      </w:r>
    </w:p>
    <w:p w14:paraId="59DA617A">
      <w:pPr>
        <w:pStyle w:val="52"/>
        <w:spacing w:line="400" w:lineRule="exact"/>
        <w:ind w:left="0" w:right="-840" w:firstLine="482"/>
        <w:rPr>
          <w:rFonts w:hint="eastAsia" w:ascii="宋体" w:hAnsi="宋体" w:eastAsia="宋体" w:cs="宋体"/>
          <w:bCs/>
          <w:color w:val="000000"/>
          <w:sz w:val="24"/>
          <w:szCs w:val="24"/>
          <w:lang w:val="en-US" w:eastAsia="zh-CN" w:bidi="ar-SA"/>
        </w:rPr>
      </w:pPr>
      <w:r>
        <w:rPr>
          <w:rFonts w:hint="eastAsia" w:ascii="宋体" w:hAnsi="宋体" w:eastAsia="宋体" w:cs="宋体"/>
          <w:bCs/>
          <w:color w:val="000000"/>
          <w:sz w:val="24"/>
          <w:szCs w:val="24"/>
          <w:lang w:val="en-US" w:eastAsia="zh-CN" w:bidi="ar-SA"/>
        </w:rPr>
        <w:t>2.建立消防设施维护档案，记录维护情况。</w:t>
      </w:r>
    </w:p>
    <w:p w14:paraId="77D50FA4">
      <w:pPr>
        <w:pStyle w:val="52"/>
        <w:spacing w:line="400" w:lineRule="exact"/>
        <w:ind w:left="0" w:right="-840" w:firstLine="482"/>
        <w:rPr>
          <w:rFonts w:hint="eastAsia" w:ascii="宋体" w:hAnsi="宋体" w:eastAsia="宋体" w:cs="宋体"/>
          <w:bCs/>
          <w:color w:val="000000"/>
          <w:sz w:val="24"/>
          <w:szCs w:val="24"/>
          <w:lang w:val="en-US" w:eastAsia="zh-CN" w:bidi="ar-SA"/>
        </w:rPr>
      </w:pPr>
      <w:r>
        <w:rPr>
          <w:rFonts w:hint="eastAsia" w:ascii="宋体" w:hAnsi="宋体" w:eastAsia="宋体" w:cs="宋体"/>
          <w:bCs/>
          <w:color w:val="000000"/>
          <w:sz w:val="24"/>
          <w:szCs w:val="24"/>
          <w:lang w:val="en-US" w:eastAsia="zh-CN" w:bidi="ar-SA"/>
        </w:rPr>
        <w:t>3.定期对消防设施进行检查和维护，确保其完好、有效。</w:t>
      </w:r>
    </w:p>
    <w:p w14:paraId="193E4E3F">
      <w:pPr>
        <w:pStyle w:val="52"/>
        <w:spacing w:line="400" w:lineRule="exact"/>
        <w:ind w:left="0" w:right="-840" w:firstLine="482"/>
        <w:rPr>
          <w:rFonts w:hint="eastAsia" w:ascii="宋体" w:hAnsi="宋体" w:eastAsia="宋体" w:cs="宋体"/>
          <w:bCs/>
          <w:color w:val="000000"/>
          <w:sz w:val="24"/>
          <w:szCs w:val="24"/>
          <w:lang w:val="en-US" w:eastAsia="zh-CN" w:bidi="ar-SA"/>
        </w:rPr>
      </w:pPr>
      <w:r>
        <w:rPr>
          <w:rFonts w:hint="eastAsia" w:ascii="宋体" w:hAnsi="宋体" w:eastAsia="宋体" w:cs="宋体"/>
          <w:bCs/>
          <w:color w:val="000000"/>
          <w:sz w:val="24"/>
          <w:szCs w:val="24"/>
          <w:lang w:val="en-US" w:eastAsia="zh-CN" w:bidi="ar-SA"/>
        </w:rPr>
        <w:t>4.组织师生进行消防安全培训和演练，提高消防安全意识和应急处理能力。</w:t>
      </w:r>
    </w:p>
    <w:p w14:paraId="607973A6">
      <w:pPr>
        <w:pStyle w:val="52"/>
        <w:spacing w:line="400" w:lineRule="exact"/>
        <w:ind w:left="0" w:right="-840" w:firstLine="482"/>
        <w:rPr>
          <w:rFonts w:ascii="宋体" w:hAnsi="宋体" w:eastAsia="宋体" w:cs="宋体"/>
          <w:b/>
          <w:sz w:val="24"/>
          <w:szCs w:val="24"/>
        </w:rPr>
      </w:pPr>
      <w:r>
        <w:rPr>
          <w:rFonts w:hint="eastAsia" w:ascii="宋体" w:hAnsi="宋体" w:eastAsia="宋体" w:cs="宋体"/>
          <w:b/>
          <w:sz w:val="24"/>
          <w:szCs w:val="24"/>
        </w:rPr>
        <w:t>十、其他要求：</w:t>
      </w:r>
      <w:r>
        <w:rPr>
          <w:rFonts w:hint="eastAsia" w:ascii="宋体" w:hAnsi="宋体" w:eastAsia="宋体" w:cs="宋体"/>
          <w:b w:val="0"/>
          <w:bCs/>
          <w:sz w:val="24"/>
          <w:szCs w:val="24"/>
        </w:rPr>
        <w:t>见《磋商文件》附件：《</w:t>
      </w:r>
      <w:r>
        <w:rPr>
          <w:rFonts w:hint="eastAsia" w:ascii="宋体" w:hAnsi="宋体" w:eastAsia="宋体" w:cs="宋体"/>
          <w:b w:val="0"/>
          <w:bCs/>
          <w:sz w:val="24"/>
          <w:szCs w:val="24"/>
          <w:lang w:val="en-US" w:eastAsia="zh-CN"/>
        </w:rPr>
        <w:t>拟签订的合同文本</w:t>
      </w:r>
      <w:r>
        <w:rPr>
          <w:rFonts w:hint="eastAsia" w:ascii="宋体" w:hAnsi="宋体" w:eastAsia="宋体" w:cs="宋体"/>
          <w:b w:val="0"/>
          <w:bCs/>
          <w:sz w:val="24"/>
          <w:szCs w:val="24"/>
        </w:rPr>
        <w:t>》。</w:t>
      </w:r>
    </w:p>
    <w:p w14:paraId="397F2FD3">
      <w:pPr>
        <w:keepNext w:val="0"/>
        <w:keepLines w:val="0"/>
        <w:pageBreakBefore w:val="0"/>
        <w:widowControl/>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color w:val="000000"/>
          <w:sz w:val="24"/>
        </w:rPr>
      </w:pPr>
    </w:p>
    <w:p w14:paraId="7B90FA05">
      <w:pPr>
        <w:pageBreakBefore/>
        <w:spacing w:line="240" w:lineRule="atLeast"/>
        <w:ind w:firstLine="361"/>
        <w:jc w:val="center"/>
        <w:outlineLvl w:val="1"/>
        <w:rPr>
          <w:rStyle w:val="263"/>
          <w:rFonts w:ascii="宋体" w:hAnsi="宋体" w:cs="宋体"/>
          <w:b/>
          <w:bCs/>
          <w:color w:val="000000"/>
          <w:sz w:val="36"/>
          <w:highlight w:val="none"/>
        </w:rPr>
      </w:pPr>
      <w:bookmarkStart w:id="12" w:name="_Toc14909"/>
      <w:r>
        <w:rPr>
          <w:rStyle w:val="263"/>
          <w:rFonts w:hint="eastAsia" w:ascii="宋体" w:hAnsi="宋体" w:cs="宋体"/>
          <w:b/>
          <w:color w:val="000000"/>
          <w:sz w:val="36"/>
          <w:highlight w:val="none"/>
        </w:rPr>
        <w:t>3、磋商</w:t>
      </w:r>
      <w:r>
        <w:rPr>
          <w:rStyle w:val="263"/>
          <w:rFonts w:hint="eastAsia" w:ascii="宋体" w:hAnsi="宋体" w:cs="宋体"/>
          <w:b/>
          <w:bCs/>
          <w:color w:val="000000"/>
          <w:sz w:val="36"/>
          <w:highlight w:val="none"/>
        </w:rPr>
        <w:t>报价表</w:t>
      </w:r>
      <w:bookmarkEnd w:id="12"/>
    </w:p>
    <w:p w14:paraId="73B7C5B8">
      <w:pPr>
        <w:spacing w:line="520" w:lineRule="exact"/>
        <w:jc w:val="left"/>
        <w:rPr>
          <w:rStyle w:val="263"/>
          <w:rFonts w:ascii="宋体" w:hAnsi="宋体" w:cs="宋体"/>
          <w:color w:val="000000"/>
          <w:sz w:val="24"/>
          <w:highlight w:val="none"/>
        </w:rPr>
      </w:pPr>
      <w:r>
        <w:rPr>
          <w:rStyle w:val="263"/>
          <w:rFonts w:hint="eastAsia" w:ascii="宋体" w:hAnsi="宋体" w:cs="宋体"/>
          <w:color w:val="000000"/>
          <w:sz w:val="24"/>
          <w:highlight w:val="none"/>
        </w:rPr>
        <w:t>项目编号：JSZC-320300-XZGX-C2025-0040</w:t>
      </w:r>
    </w:p>
    <w:p w14:paraId="3B09A897">
      <w:pPr>
        <w:spacing w:line="520" w:lineRule="exact"/>
        <w:ind w:firstLine="241"/>
        <w:rPr>
          <w:rStyle w:val="263"/>
          <w:rFonts w:ascii="宋体" w:hAnsi="宋体" w:cs="宋体"/>
          <w:b/>
          <w:bCs/>
          <w:color w:val="000000"/>
          <w:sz w:val="24"/>
          <w:highlight w:val="none"/>
        </w:rPr>
      </w:pPr>
      <w:r>
        <w:rPr>
          <w:rStyle w:val="263"/>
          <w:rFonts w:hint="eastAsia" w:ascii="宋体" w:hAnsi="宋体" w:cs="宋体"/>
          <w:b/>
          <w:bCs/>
          <w:color w:val="000000"/>
          <w:sz w:val="24"/>
          <w:highlight w:val="none"/>
        </w:rPr>
        <w:t>本次为首次报价</w:t>
      </w:r>
    </w:p>
    <w:p w14:paraId="77380A8F">
      <w:pPr>
        <w:spacing w:line="520" w:lineRule="exact"/>
        <w:rPr>
          <w:rStyle w:val="263"/>
          <w:rFonts w:ascii="宋体" w:hAnsi="宋体" w:cs="宋体"/>
          <w:color w:val="000000"/>
          <w:sz w:val="24"/>
          <w:highlight w:val="none"/>
        </w:rPr>
      </w:pPr>
      <w:r>
        <w:rPr>
          <w:rStyle w:val="263"/>
          <w:rFonts w:hint="eastAsia" w:ascii="宋体" w:hAnsi="宋体" w:cs="宋体"/>
          <w:color w:val="000000"/>
          <w:sz w:val="24"/>
          <w:highlight w:val="none"/>
        </w:rPr>
        <w:t>货币单位：人民币元</w:t>
      </w:r>
    </w:p>
    <w:tbl>
      <w:tblPr>
        <w:tblStyle w:val="38"/>
        <w:tblW w:w="8320" w:type="dxa"/>
        <w:jc w:val="center"/>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0" w:type="dxa"/>
          <w:bottom w:w="0" w:type="dxa"/>
          <w:right w:w="0" w:type="dxa"/>
        </w:tblCellMar>
      </w:tblPr>
      <w:tblGrid>
        <w:gridCol w:w="3459"/>
        <w:gridCol w:w="1714"/>
        <w:gridCol w:w="3147"/>
      </w:tblGrid>
      <w:tr w14:paraId="7B379D58">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0" w:type="dxa"/>
            <w:bottom w:w="0" w:type="dxa"/>
            <w:right w:w="0" w:type="dxa"/>
          </w:tblCellMar>
        </w:tblPrEx>
        <w:trPr>
          <w:cantSplit/>
          <w:trHeight w:val="731" w:hRule="atLeast"/>
          <w:jc w:val="center"/>
        </w:trPr>
        <w:tc>
          <w:tcPr>
            <w:tcW w:w="3459" w:type="dxa"/>
            <w:tcBorders>
              <w:top w:val="single" w:color="000000" w:sz="6" w:space="0"/>
              <w:left w:val="single" w:color="000000" w:sz="6" w:space="0"/>
              <w:bottom w:val="single" w:color="000000" w:sz="2" w:space="0"/>
              <w:right w:val="single" w:color="000000" w:sz="2" w:space="0"/>
            </w:tcBorders>
            <w:noWrap w:val="0"/>
            <w:vAlign w:val="center"/>
          </w:tcPr>
          <w:p w14:paraId="5479F5CC">
            <w:pPr>
              <w:spacing w:line="520" w:lineRule="exact"/>
              <w:ind w:firstLine="241"/>
              <w:jc w:val="center"/>
              <w:rPr>
                <w:rStyle w:val="263"/>
                <w:rFonts w:ascii="宋体" w:hAnsi="宋体" w:cs="宋体"/>
                <w:b/>
                <w:bCs/>
                <w:color w:val="000000"/>
                <w:sz w:val="24"/>
                <w:highlight w:val="none"/>
              </w:rPr>
            </w:pPr>
            <w:r>
              <w:rPr>
                <w:rStyle w:val="263"/>
                <w:rFonts w:hint="eastAsia" w:ascii="宋体" w:hAnsi="宋体" w:cs="宋体"/>
                <w:b/>
                <w:bCs/>
                <w:color w:val="000000"/>
                <w:sz w:val="24"/>
                <w:highlight w:val="none"/>
              </w:rPr>
              <w:t>项目名称</w:t>
            </w:r>
          </w:p>
        </w:tc>
        <w:tc>
          <w:tcPr>
            <w:tcW w:w="1714" w:type="dxa"/>
            <w:tcBorders>
              <w:top w:val="single" w:color="000000" w:sz="6" w:space="0"/>
              <w:left w:val="single" w:color="000000" w:sz="2" w:space="0"/>
              <w:bottom w:val="single" w:color="000000" w:sz="2" w:space="0"/>
              <w:right w:val="single" w:color="000000" w:sz="2" w:space="0"/>
            </w:tcBorders>
            <w:noWrap w:val="0"/>
            <w:vAlign w:val="center"/>
          </w:tcPr>
          <w:p w14:paraId="4E71BF87">
            <w:pPr>
              <w:spacing w:line="520" w:lineRule="exact"/>
              <w:ind w:firstLine="241"/>
              <w:jc w:val="center"/>
              <w:rPr>
                <w:rStyle w:val="263"/>
                <w:rFonts w:ascii="宋体" w:hAnsi="宋体" w:cs="宋体"/>
                <w:b/>
                <w:bCs/>
                <w:color w:val="000000"/>
                <w:sz w:val="24"/>
                <w:highlight w:val="none"/>
              </w:rPr>
            </w:pPr>
            <w:r>
              <w:rPr>
                <w:rStyle w:val="263"/>
                <w:rFonts w:hint="eastAsia" w:ascii="宋体" w:hAnsi="宋体" w:cs="宋体"/>
                <w:b/>
                <w:bCs/>
                <w:color w:val="000000"/>
                <w:sz w:val="24"/>
                <w:highlight w:val="none"/>
              </w:rPr>
              <w:t>项目内容</w:t>
            </w:r>
          </w:p>
        </w:tc>
        <w:tc>
          <w:tcPr>
            <w:tcW w:w="3147" w:type="dxa"/>
            <w:tcBorders>
              <w:top w:val="single" w:color="000000" w:sz="6" w:space="0"/>
              <w:left w:val="single" w:color="000000" w:sz="2" w:space="0"/>
              <w:bottom w:val="single" w:color="000000" w:sz="2" w:space="0"/>
              <w:right w:val="single" w:color="000000" w:sz="2" w:space="0"/>
            </w:tcBorders>
            <w:noWrap w:val="0"/>
            <w:vAlign w:val="center"/>
          </w:tcPr>
          <w:p w14:paraId="0D785ECA">
            <w:pPr>
              <w:spacing w:line="520" w:lineRule="exact"/>
              <w:ind w:firstLine="241"/>
              <w:jc w:val="center"/>
              <w:rPr>
                <w:rStyle w:val="263"/>
                <w:rFonts w:ascii="宋体" w:hAnsi="宋体" w:cs="宋体"/>
                <w:b/>
                <w:bCs/>
                <w:color w:val="000000"/>
                <w:sz w:val="24"/>
                <w:highlight w:val="none"/>
              </w:rPr>
            </w:pPr>
            <w:r>
              <w:rPr>
                <w:rStyle w:val="263"/>
                <w:rFonts w:hint="eastAsia" w:ascii="宋体" w:hAnsi="宋体" w:cs="宋体"/>
                <w:b/>
                <w:bCs/>
                <w:color w:val="000000"/>
                <w:sz w:val="24"/>
                <w:highlight w:val="none"/>
              </w:rPr>
              <w:t>总价（小写）</w:t>
            </w:r>
          </w:p>
        </w:tc>
      </w:tr>
      <w:tr w14:paraId="2C1F0A17">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0" w:type="dxa"/>
            <w:bottom w:w="0" w:type="dxa"/>
            <w:right w:w="0" w:type="dxa"/>
          </w:tblCellMar>
        </w:tblPrEx>
        <w:trPr>
          <w:cantSplit/>
          <w:trHeight w:val="1297" w:hRule="atLeast"/>
          <w:jc w:val="center"/>
        </w:trPr>
        <w:tc>
          <w:tcPr>
            <w:tcW w:w="3459" w:type="dxa"/>
            <w:tcBorders>
              <w:top w:val="single" w:color="000000" w:sz="2" w:space="0"/>
              <w:left w:val="single" w:color="000000" w:sz="6" w:space="0"/>
              <w:bottom w:val="single" w:color="000000" w:sz="2" w:space="0"/>
              <w:right w:val="single" w:color="000000" w:sz="2" w:space="0"/>
            </w:tcBorders>
            <w:noWrap w:val="0"/>
            <w:vAlign w:val="center"/>
          </w:tcPr>
          <w:p w14:paraId="2141DAF6">
            <w:pPr>
              <w:spacing w:line="520" w:lineRule="exact"/>
              <w:jc w:val="center"/>
              <w:rPr>
                <w:rStyle w:val="263"/>
                <w:rFonts w:ascii="宋体" w:hAnsi="宋体" w:cs="宋体"/>
                <w:color w:val="000000"/>
                <w:sz w:val="24"/>
                <w:highlight w:val="none"/>
              </w:rPr>
            </w:pPr>
            <w:r>
              <w:rPr>
                <w:rStyle w:val="263"/>
                <w:rFonts w:hint="eastAsia" w:ascii="宋体" w:hAnsi="宋体" w:cs="宋体"/>
                <w:color w:val="000000"/>
                <w:sz w:val="24"/>
                <w:highlight w:val="none"/>
              </w:rPr>
              <w:t>徐州市第二实验幼儿园消防改造工程项目</w:t>
            </w:r>
          </w:p>
        </w:tc>
        <w:tc>
          <w:tcPr>
            <w:tcW w:w="1714" w:type="dxa"/>
            <w:tcBorders>
              <w:top w:val="single" w:color="000000" w:sz="2" w:space="0"/>
              <w:left w:val="single" w:color="000000" w:sz="2" w:space="0"/>
              <w:bottom w:val="single" w:color="000000" w:sz="2" w:space="0"/>
              <w:right w:val="single" w:color="000000" w:sz="2" w:space="0"/>
            </w:tcBorders>
            <w:noWrap w:val="0"/>
            <w:vAlign w:val="center"/>
          </w:tcPr>
          <w:p w14:paraId="429D6367">
            <w:pPr>
              <w:spacing w:line="520" w:lineRule="exact"/>
              <w:jc w:val="center"/>
              <w:rPr>
                <w:rStyle w:val="263"/>
                <w:rFonts w:ascii="宋体" w:hAnsi="宋体" w:cs="宋体"/>
                <w:color w:val="000000"/>
                <w:sz w:val="24"/>
                <w:highlight w:val="none"/>
              </w:rPr>
            </w:pPr>
            <w:r>
              <w:rPr>
                <w:rStyle w:val="263"/>
                <w:rFonts w:hint="eastAsia" w:ascii="宋体" w:hAnsi="宋体" w:cs="宋体"/>
                <w:color w:val="000000"/>
                <w:sz w:val="24"/>
                <w:highlight w:val="none"/>
              </w:rPr>
              <w:t>详见</w:t>
            </w:r>
            <w:r>
              <w:rPr>
                <w:rStyle w:val="263"/>
                <w:rFonts w:hint="eastAsia" w:ascii="宋体" w:hAnsi="宋体" w:cs="宋体"/>
                <w:bCs/>
                <w:color w:val="000000"/>
                <w:sz w:val="24"/>
                <w:highlight w:val="none"/>
              </w:rPr>
              <w:t>响应文件</w:t>
            </w:r>
          </w:p>
        </w:tc>
        <w:tc>
          <w:tcPr>
            <w:tcW w:w="3147" w:type="dxa"/>
            <w:tcBorders>
              <w:top w:val="single" w:color="000000" w:sz="2" w:space="0"/>
              <w:left w:val="single" w:color="000000" w:sz="2" w:space="0"/>
              <w:bottom w:val="single" w:color="000000" w:sz="2" w:space="0"/>
              <w:right w:val="single" w:color="000000" w:sz="2" w:space="0"/>
            </w:tcBorders>
            <w:noWrap w:val="0"/>
            <w:vAlign w:val="center"/>
          </w:tcPr>
          <w:p w14:paraId="253D76D5">
            <w:pPr>
              <w:spacing w:line="520" w:lineRule="exact"/>
              <w:jc w:val="center"/>
              <w:rPr>
                <w:rStyle w:val="263"/>
                <w:rFonts w:ascii="宋体" w:hAnsi="宋体" w:cs="宋体"/>
                <w:color w:val="000000"/>
                <w:sz w:val="24"/>
                <w:highlight w:val="none"/>
              </w:rPr>
            </w:pPr>
          </w:p>
        </w:tc>
      </w:tr>
      <w:tr w14:paraId="52A78D69">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0" w:type="dxa"/>
            <w:bottom w:w="0" w:type="dxa"/>
            <w:right w:w="0" w:type="dxa"/>
          </w:tblCellMar>
        </w:tblPrEx>
        <w:trPr>
          <w:cantSplit/>
          <w:trHeight w:val="912" w:hRule="atLeast"/>
          <w:jc w:val="center"/>
        </w:trPr>
        <w:tc>
          <w:tcPr>
            <w:tcW w:w="3459" w:type="dxa"/>
            <w:tcBorders>
              <w:top w:val="single" w:color="000000" w:sz="2" w:space="0"/>
              <w:left w:val="single" w:color="000000" w:sz="6" w:space="0"/>
              <w:bottom w:val="single" w:color="000000" w:sz="2" w:space="0"/>
              <w:right w:val="single" w:color="000000" w:sz="2" w:space="0"/>
            </w:tcBorders>
            <w:noWrap w:val="0"/>
            <w:vAlign w:val="center"/>
          </w:tcPr>
          <w:p w14:paraId="35CBD1E0">
            <w:pPr>
              <w:spacing w:line="520" w:lineRule="exact"/>
              <w:jc w:val="center"/>
              <w:rPr>
                <w:rStyle w:val="263"/>
                <w:rFonts w:ascii="宋体" w:hAnsi="宋体" w:cs="宋体"/>
                <w:color w:val="000000"/>
                <w:sz w:val="24"/>
                <w:highlight w:val="none"/>
              </w:rPr>
            </w:pPr>
            <w:r>
              <w:rPr>
                <w:rStyle w:val="263"/>
                <w:rFonts w:hint="eastAsia" w:ascii="宋体" w:hAnsi="宋体" w:cs="宋体"/>
                <w:color w:val="000000"/>
                <w:sz w:val="24"/>
                <w:highlight w:val="none"/>
              </w:rPr>
              <w:t>总价（大写）：</w:t>
            </w:r>
          </w:p>
        </w:tc>
        <w:tc>
          <w:tcPr>
            <w:tcW w:w="4861" w:type="dxa"/>
            <w:gridSpan w:val="2"/>
            <w:tcBorders>
              <w:top w:val="single" w:color="000000" w:sz="2" w:space="0"/>
              <w:left w:val="single" w:color="000000" w:sz="2" w:space="0"/>
              <w:bottom w:val="single" w:color="000000" w:sz="2" w:space="0"/>
              <w:right w:val="single" w:color="000000" w:sz="2" w:space="0"/>
            </w:tcBorders>
            <w:noWrap w:val="0"/>
            <w:vAlign w:val="center"/>
          </w:tcPr>
          <w:p w14:paraId="31E743A1">
            <w:pPr>
              <w:spacing w:line="520" w:lineRule="exact"/>
              <w:jc w:val="center"/>
              <w:rPr>
                <w:rStyle w:val="263"/>
                <w:rFonts w:ascii="宋体" w:hAnsi="宋体" w:cs="宋体"/>
                <w:color w:val="000000"/>
                <w:sz w:val="24"/>
                <w:highlight w:val="none"/>
              </w:rPr>
            </w:pPr>
          </w:p>
        </w:tc>
      </w:tr>
    </w:tbl>
    <w:p w14:paraId="7A184F3D">
      <w:pPr>
        <w:spacing w:line="520" w:lineRule="exact"/>
        <w:rPr>
          <w:rStyle w:val="263"/>
          <w:rFonts w:ascii="宋体" w:hAnsi="宋体" w:cs="宋体"/>
          <w:color w:val="000000"/>
          <w:sz w:val="24"/>
          <w:highlight w:val="none"/>
        </w:rPr>
      </w:pPr>
      <w:r>
        <w:rPr>
          <w:rStyle w:val="263"/>
          <w:rFonts w:hint="eastAsia" w:ascii="宋体" w:hAnsi="宋体" w:cs="宋体"/>
          <w:color w:val="000000"/>
          <w:sz w:val="24"/>
          <w:highlight w:val="none"/>
        </w:rPr>
        <w:t>报价说明：</w:t>
      </w:r>
    </w:p>
    <w:p w14:paraId="13F0458C">
      <w:pPr>
        <w:spacing w:line="520" w:lineRule="exact"/>
        <w:rPr>
          <w:rStyle w:val="263"/>
          <w:rFonts w:ascii="宋体" w:hAnsi="宋体" w:cs="宋体"/>
          <w:color w:val="000000"/>
          <w:sz w:val="24"/>
          <w:highlight w:val="none"/>
        </w:rPr>
      </w:pPr>
      <w:r>
        <w:rPr>
          <w:rStyle w:val="263"/>
          <w:rFonts w:hint="eastAsia" w:ascii="宋体" w:hAnsi="宋体" w:cs="宋体"/>
          <w:color w:val="000000"/>
          <w:sz w:val="24"/>
          <w:highlight w:val="none"/>
        </w:rPr>
        <w:t>1、报价应包括全部内容，以及为完成上述内容所需的全部费用。</w:t>
      </w:r>
    </w:p>
    <w:p w14:paraId="1A33D553">
      <w:pPr>
        <w:spacing w:line="520" w:lineRule="exact"/>
        <w:rPr>
          <w:rStyle w:val="263"/>
          <w:rFonts w:ascii="宋体" w:hAnsi="宋体" w:cs="宋体"/>
          <w:color w:val="000000"/>
          <w:sz w:val="24"/>
          <w:highlight w:val="none"/>
        </w:rPr>
      </w:pPr>
      <w:r>
        <w:rPr>
          <w:rStyle w:val="263"/>
          <w:rFonts w:hint="eastAsia" w:ascii="宋体" w:hAnsi="宋体" w:cs="宋体"/>
          <w:color w:val="000000"/>
          <w:sz w:val="24"/>
          <w:highlight w:val="none"/>
        </w:rPr>
        <w:t>2、报价以总价为准，大小写不一致以大写为准；</w:t>
      </w:r>
    </w:p>
    <w:p w14:paraId="14A1CFA2">
      <w:pPr>
        <w:spacing w:line="520" w:lineRule="exact"/>
        <w:rPr>
          <w:rStyle w:val="263"/>
          <w:rFonts w:ascii="宋体" w:hAnsi="宋体" w:cs="宋体"/>
          <w:color w:val="000000"/>
          <w:sz w:val="24"/>
          <w:highlight w:val="none"/>
        </w:rPr>
      </w:pPr>
      <w:r>
        <w:rPr>
          <w:rStyle w:val="263"/>
          <w:rFonts w:hint="eastAsia" w:ascii="宋体" w:hAnsi="宋体" w:cs="宋体"/>
          <w:color w:val="000000"/>
          <w:sz w:val="24"/>
          <w:highlight w:val="none"/>
        </w:rPr>
        <w:t>3、偏离说明：详见《偏离表》；</w:t>
      </w:r>
    </w:p>
    <w:p w14:paraId="38DAEED1">
      <w:pPr>
        <w:pStyle w:val="256"/>
        <w:ind w:firstLine="420"/>
        <w:rPr>
          <w:rStyle w:val="263"/>
          <w:rFonts w:ascii="宋体" w:hAnsi="宋体" w:cs="宋体"/>
          <w:highlight w:val="none"/>
        </w:rPr>
      </w:pPr>
    </w:p>
    <w:p w14:paraId="274814AE">
      <w:pPr>
        <w:spacing w:line="520" w:lineRule="exact"/>
        <w:ind w:firstLine="240"/>
        <w:rPr>
          <w:rStyle w:val="263"/>
          <w:rFonts w:ascii="宋体" w:hAnsi="宋体" w:cs="宋体"/>
          <w:color w:val="000000"/>
          <w:sz w:val="24"/>
          <w:highlight w:val="none"/>
        </w:rPr>
      </w:pPr>
    </w:p>
    <w:p w14:paraId="52A9E616">
      <w:pPr>
        <w:spacing w:line="520" w:lineRule="exact"/>
        <w:ind w:right="29" w:firstLine="240"/>
        <w:rPr>
          <w:rStyle w:val="263"/>
          <w:rFonts w:ascii="宋体" w:hAnsi="宋体" w:cs="宋体"/>
          <w:color w:val="000000"/>
          <w:sz w:val="24"/>
          <w:highlight w:val="none"/>
        </w:rPr>
      </w:pPr>
      <w:r>
        <w:rPr>
          <w:rStyle w:val="263"/>
          <w:rFonts w:hint="eastAsia" w:ascii="宋体" w:hAnsi="宋体" w:cs="宋体"/>
          <w:color w:val="000000"/>
          <w:sz w:val="24"/>
          <w:highlight w:val="none"/>
        </w:rPr>
        <w:t>联合体牵头人供应商（电子签章）：</w:t>
      </w:r>
    </w:p>
    <w:p w14:paraId="5E95B611">
      <w:pPr>
        <w:spacing w:line="520" w:lineRule="exact"/>
        <w:ind w:right="29" w:firstLine="240"/>
        <w:rPr>
          <w:rStyle w:val="263"/>
          <w:rFonts w:ascii="宋体" w:hAnsi="宋体" w:cs="宋体"/>
          <w:color w:val="000000"/>
          <w:sz w:val="24"/>
          <w:highlight w:val="none"/>
        </w:rPr>
      </w:pPr>
      <w:r>
        <w:rPr>
          <w:rStyle w:val="263"/>
          <w:rFonts w:hint="eastAsia" w:ascii="宋体" w:hAnsi="宋体" w:cs="宋体"/>
          <w:color w:val="000000"/>
          <w:sz w:val="24"/>
          <w:highlight w:val="none"/>
        </w:rPr>
        <w:t xml:space="preserve">联合体牵头人法定代表人(负责人)或授权代表（签字或盖章）：  </w:t>
      </w:r>
    </w:p>
    <w:p w14:paraId="693EECA7">
      <w:pPr>
        <w:spacing w:line="520" w:lineRule="exact"/>
        <w:ind w:right="29" w:firstLine="240"/>
        <w:rPr>
          <w:rStyle w:val="263"/>
          <w:rFonts w:ascii="宋体" w:hAnsi="宋体" w:cs="宋体"/>
          <w:color w:val="000000"/>
          <w:sz w:val="24"/>
          <w:highlight w:val="none"/>
        </w:rPr>
        <w:sectPr>
          <w:pgSz w:w="11906" w:h="16838"/>
          <w:pgMar w:top="1134" w:right="1797" w:bottom="1134" w:left="1797" w:header="851" w:footer="992" w:gutter="0"/>
          <w:cols w:space="425" w:num="1"/>
          <w:titlePg/>
          <w:docGrid w:linePitch="360" w:charSpace="0"/>
        </w:sectPr>
      </w:pPr>
      <w:r>
        <w:rPr>
          <w:rStyle w:val="263"/>
          <w:rFonts w:hint="eastAsia" w:ascii="宋体" w:hAnsi="宋体" w:cs="宋体"/>
          <w:color w:val="000000"/>
          <w:sz w:val="24"/>
          <w:highlight w:val="none"/>
        </w:rPr>
        <w:t>日期：   年  月  日</w:t>
      </w:r>
    </w:p>
    <w:p w14:paraId="502E96D3">
      <w:pPr>
        <w:spacing w:line="520" w:lineRule="exact"/>
        <w:ind w:right="29" w:firstLine="361"/>
        <w:jc w:val="center"/>
        <w:outlineLvl w:val="1"/>
        <w:rPr>
          <w:rStyle w:val="263"/>
          <w:rFonts w:ascii="宋体" w:hAnsi="宋体" w:cs="宋体"/>
          <w:b/>
          <w:bCs/>
          <w:color w:val="000000"/>
          <w:sz w:val="36"/>
          <w:highlight w:val="none"/>
        </w:rPr>
      </w:pPr>
      <w:bookmarkStart w:id="13" w:name="_Toc22909"/>
      <w:r>
        <w:rPr>
          <w:rStyle w:val="263"/>
          <w:rFonts w:hint="eastAsia" w:ascii="宋体" w:hAnsi="宋体" w:cs="宋体"/>
          <w:b/>
          <w:bCs/>
          <w:color w:val="000000"/>
          <w:sz w:val="36"/>
          <w:highlight w:val="none"/>
        </w:rPr>
        <w:t>4、分项价格表</w:t>
      </w:r>
      <w:bookmarkEnd w:id="13"/>
    </w:p>
    <w:p w14:paraId="46AC0861">
      <w:pPr>
        <w:ind w:firstLine="241"/>
        <w:jc w:val="center"/>
        <w:rPr>
          <w:rStyle w:val="263"/>
          <w:rFonts w:ascii="宋体" w:hAnsi="宋体" w:cs="宋体"/>
          <w:b/>
          <w:bCs/>
          <w:sz w:val="24"/>
          <w:highlight w:val="none"/>
        </w:rPr>
      </w:pPr>
    </w:p>
    <w:p w14:paraId="14662F2E">
      <w:pPr>
        <w:rPr>
          <w:rStyle w:val="263"/>
          <w:rFonts w:ascii="宋体" w:hAnsi="宋体" w:cs="宋体"/>
          <w:sz w:val="24"/>
          <w:highlight w:val="none"/>
        </w:rPr>
      </w:pPr>
    </w:p>
    <w:p w14:paraId="24E2F876">
      <w:pPr>
        <w:rPr>
          <w:rStyle w:val="263"/>
          <w:rFonts w:ascii="宋体" w:hAnsi="宋体" w:cs="宋体"/>
          <w:sz w:val="24"/>
          <w:highlight w:val="none"/>
        </w:rPr>
      </w:pPr>
      <w:r>
        <w:rPr>
          <w:rStyle w:val="263"/>
          <w:rFonts w:hint="eastAsia" w:ascii="宋体" w:hAnsi="宋体" w:cs="宋体"/>
          <w:sz w:val="24"/>
          <w:highlight w:val="none"/>
        </w:rPr>
        <w:t>本次为首次报价</w:t>
      </w:r>
    </w:p>
    <w:p w14:paraId="35BA9EB4">
      <w:pPr>
        <w:jc w:val="left"/>
        <w:rPr>
          <w:rStyle w:val="263"/>
          <w:rFonts w:ascii="宋体" w:hAnsi="宋体" w:cs="宋体"/>
          <w:sz w:val="24"/>
          <w:highlight w:val="none"/>
          <w:u w:val="single"/>
        </w:rPr>
      </w:pPr>
      <w:r>
        <w:rPr>
          <w:rStyle w:val="263"/>
          <w:rFonts w:hint="eastAsia" w:ascii="宋体" w:hAnsi="宋体" w:cs="宋体"/>
          <w:sz w:val="24"/>
          <w:highlight w:val="none"/>
        </w:rPr>
        <w:t>项目编号：JSZC-320300-XZGX-C2025-0040</w:t>
      </w:r>
      <w:r>
        <w:rPr>
          <w:rStyle w:val="263"/>
          <w:rFonts w:hint="eastAsia" w:ascii="宋体" w:hAnsi="宋体" w:cs="宋体"/>
          <w:sz w:val="24"/>
          <w:highlight w:val="none"/>
          <w:u w:val="single"/>
        </w:rPr>
        <w:t xml:space="preserve">               </w:t>
      </w:r>
    </w:p>
    <w:p w14:paraId="75A39099">
      <w:pPr>
        <w:jc w:val="left"/>
        <w:rPr>
          <w:rStyle w:val="263"/>
          <w:rFonts w:ascii="宋体" w:hAnsi="宋体" w:cs="宋体"/>
          <w:sz w:val="24"/>
          <w:highlight w:val="none"/>
        </w:rPr>
      </w:pPr>
      <w:r>
        <w:rPr>
          <w:rStyle w:val="263"/>
          <w:rFonts w:hint="eastAsia" w:ascii="宋体" w:hAnsi="宋体" w:cs="宋体"/>
          <w:sz w:val="24"/>
          <w:highlight w:val="none"/>
        </w:rPr>
        <w:t>项目名称：徐州市第二实验幼儿园消防改造工程项目</w:t>
      </w:r>
      <w:r>
        <w:rPr>
          <w:rStyle w:val="263"/>
          <w:rFonts w:hint="eastAsia" w:ascii="宋体" w:hAnsi="宋体" w:cs="宋体"/>
          <w:sz w:val="24"/>
          <w:highlight w:val="none"/>
          <w:u w:val="single"/>
        </w:rPr>
        <w:t xml:space="preserve">               </w:t>
      </w:r>
    </w:p>
    <w:p w14:paraId="02D7E3F0">
      <w:pPr>
        <w:ind w:firstLine="210"/>
        <w:rPr>
          <w:rStyle w:val="263"/>
          <w:rFonts w:ascii="宋体" w:hAnsi="宋体" w:cs="宋体"/>
          <w:highlight w:val="none"/>
        </w:rPr>
      </w:pPr>
    </w:p>
    <w:p w14:paraId="4E98ACCD">
      <w:pPr>
        <w:jc w:val="center"/>
        <w:rPr>
          <w:rStyle w:val="263"/>
          <w:rFonts w:ascii="宋体" w:hAnsi="宋体" w:cs="宋体"/>
          <w:sz w:val="24"/>
          <w:highlight w:val="none"/>
        </w:rPr>
      </w:pPr>
    </w:p>
    <w:p w14:paraId="3A6874E2">
      <w:pPr>
        <w:pStyle w:val="18"/>
        <w:ind w:firstLine="240"/>
        <w:rPr>
          <w:rStyle w:val="263"/>
          <w:rFonts w:ascii="宋体" w:hAnsi="宋体" w:cs="宋体"/>
          <w:sz w:val="24"/>
          <w:highlight w:val="none"/>
        </w:rPr>
      </w:pPr>
    </w:p>
    <w:p w14:paraId="4A44498E">
      <w:pPr>
        <w:pStyle w:val="18"/>
        <w:ind w:firstLine="240"/>
        <w:rPr>
          <w:rStyle w:val="263"/>
          <w:rFonts w:ascii="宋体" w:hAnsi="宋体" w:cs="宋体"/>
          <w:sz w:val="24"/>
          <w:highlight w:val="none"/>
        </w:rPr>
      </w:pPr>
    </w:p>
    <w:p w14:paraId="2C044CBD">
      <w:pPr>
        <w:pStyle w:val="18"/>
        <w:ind w:firstLine="240"/>
        <w:rPr>
          <w:rStyle w:val="263"/>
          <w:rFonts w:ascii="宋体" w:hAnsi="宋体" w:cs="宋体"/>
          <w:sz w:val="24"/>
          <w:highlight w:val="none"/>
        </w:rPr>
      </w:pPr>
    </w:p>
    <w:p w14:paraId="19A95CE0">
      <w:pPr>
        <w:pStyle w:val="18"/>
        <w:ind w:firstLine="240"/>
        <w:rPr>
          <w:rStyle w:val="263"/>
          <w:rFonts w:ascii="宋体" w:hAnsi="宋体" w:cs="宋体"/>
          <w:sz w:val="24"/>
          <w:highlight w:val="none"/>
        </w:rPr>
      </w:pPr>
    </w:p>
    <w:p w14:paraId="55CCCC99">
      <w:pPr>
        <w:ind w:firstLine="280"/>
        <w:jc w:val="center"/>
        <w:rPr>
          <w:rStyle w:val="263"/>
          <w:rFonts w:ascii="宋体" w:hAnsi="宋体" w:cs="宋体"/>
          <w:sz w:val="24"/>
          <w:highlight w:val="none"/>
        </w:rPr>
      </w:pPr>
      <w:r>
        <w:rPr>
          <w:rStyle w:val="263"/>
          <w:rFonts w:hint="eastAsia" w:ascii="宋体" w:hAnsi="宋体" w:cs="宋体"/>
          <w:sz w:val="28"/>
          <w:szCs w:val="28"/>
          <w:highlight w:val="none"/>
        </w:rPr>
        <w:t>已标价的工程量清单</w:t>
      </w:r>
    </w:p>
    <w:p w14:paraId="0A59F820">
      <w:pPr>
        <w:rPr>
          <w:rStyle w:val="263"/>
          <w:rFonts w:ascii="宋体" w:hAnsi="宋体" w:cs="宋体"/>
          <w:sz w:val="24"/>
          <w:highlight w:val="none"/>
        </w:rPr>
      </w:pPr>
    </w:p>
    <w:p w14:paraId="57536DAC">
      <w:pPr>
        <w:rPr>
          <w:rStyle w:val="263"/>
          <w:rFonts w:ascii="宋体" w:hAnsi="宋体" w:cs="宋体"/>
          <w:sz w:val="24"/>
          <w:highlight w:val="none"/>
        </w:rPr>
      </w:pPr>
    </w:p>
    <w:p w14:paraId="0A1F0771">
      <w:pPr>
        <w:rPr>
          <w:rStyle w:val="263"/>
          <w:rFonts w:ascii="宋体" w:hAnsi="宋体" w:cs="宋体"/>
          <w:sz w:val="24"/>
          <w:highlight w:val="none"/>
        </w:rPr>
      </w:pPr>
    </w:p>
    <w:p w14:paraId="10F68AC5">
      <w:pPr>
        <w:rPr>
          <w:rStyle w:val="263"/>
          <w:rFonts w:ascii="宋体" w:hAnsi="宋体" w:cs="宋体"/>
          <w:sz w:val="24"/>
          <w:highlight w:val="none"/>
        </w:rPr>
      </w:pPr>
    </w:p>
    <w:p w14:paraId="682BDEE1">
      <w:pPr>
        <w:rPr>
          <w:rStyle w:val="263"/>
          <w:rFonts w:ascii="宋体" w:hAnsi="宋体" w:cs="宋体"/>
          <w:sz w:val="24"/>
          <w:highlight w:val="none"/>
        </w:rPr>
      </w:pPr>
    </w:p>
    <w:p w14:paraId="59874284">
      <w:pPr>
        <w:rPr>
          <w:rStyle w:val="263"/>
          <w:rFonts w:ascii="宋体" w:hAnsi="宋体" w:cs="宋体"/>
          <w:sz w:val="24"/>
          <w:highlight w:val="none"/>
        </w:rPr>
      </w:pPr>
    </w:p>
    <w:p w14:paraId="74651544">
      <w:pPr>
        <w:rPr>
          <w:rStyle w:val="263"/>
          <w:rFonts w:ascii="宋体" w:hAnsi="宋体" w:cs="宋体"/>
          <w:sz w:val="24"/>
          <w:highlight w:val="none"/>
        </w:rPr>
      </w:pPr>
    </w:p>
    <w:p w14:paraId="304D27C5">
      <w:pPr>
        <w:ind w:right="29"/>
        <w:rPr>
          <w:rStyle w:val="263"/>
          <w:rFonts w:ascii="宋体" w:hAnsi="宋体" w:cs="宋体"/>
          <w:sz w:val="24"/>
          <w:highlight w:val="none"/>
        </w:rPr>
      </w:pPr>
      <w:r>
        <w:rPr>
          <w:rStyle w:val="263"/>
          <w:rFonts w:hint="eastAsia" w:ascii="宋体" w:hAnsi="宋体" w:cs="宋体"/>
          <w:sz w:val="24"/>
          <w:highlight w:val="none"/>
        </w:rPr>
        <w:t xml:space="preserve">  </w:t>
      </w:r>
    </w:p>
    <w:p w14:paraId="5DC9F2FD">
      <w:pPr>
        <w:ind w:right="29"/>
        <w:rPr>
          <w:rStyle w:val="263"/>
          <w:rFonts w:ascii="宋体" w:hAnsi="宋体" w:cs="宋体"/>
          <w:sz w:val="24"/>
          <w:highlight w:val="none"/>
        </w:rPr>
      </w:pPr>
      <w:r>
        <w:rPr>
          <w:rStyle w:val="263"/>
          <w:rFonts w:hint="eastAsia" w:ascii="宋体" w:hAnsi="宋体" w:cs="宋体"/>
          <w:sz w:val="24"/>
          <w:highlight w:val="none"/>
        </w:rPr>
        <w:t xml:space="preserve">                       </w:t>
      </w:r>
      <w:r>
        <w:rPr>
          <w:rStyle w:val="263"/>
          <w:rFonts w:hint="eastAsia" w:ascii="宋体" w:hAnsi="宋体" w:cs="宋体"/>
          <w:sz w:val="24"/>
          <w:highlight w:val="none"/>
          <w:lang w:val="en-US"/>
        </w:rPr>
        <w:t>联合体牵头人</w:t>
      </w:r>
      <w:r>
        <w:rPr>
          <w:rStyle w:val="263"/>
          <w:rFonts w:hint="eastAsia" w:ascii="宋体" w:hAnsi="宋体" w:cs="宋体"/>
          <w:sz w:val="24"/>
          <w:highlight w:val="none"/>
        </w:rPr>
        <w:t>供应商（电子签章）：</w:t>
      </w:r>
    </w:p>
    <w:p w14:paraId="4F0AE1FF">
      <w:pPr>
        <w:ind w:right="29"/>
        <w:rPr>
          <w:rStyle w:val="263"/>
          <w:rFonts w:ascii="宋体" w:hAnsi="宋体" w:cs="宋体"/>
          <w:sz w:val="24"/>
          <w:highlight w:val="none"/>
        </w:rPr>
      </w:pPr>
      <w:r>
        <w:rPr>
          <w:rStyle w:val="263"/>
          <w:rFonts w:hint="eastAsia" w:ascii="宋体" w:hAnsi="宋体" w:cs="宋体"/>
          <w:sz w:val="24"/>
          <w:highlight w:val="none"/>
        </w:rPr>
        <w:t xml:space="preserve">                       联合体牵头人法定代表人或授权代表（签字或盖章）：  </w:t>
      </w:r>
    </w:p>
    <w:p w14:paraId="3AD276E8">
      <w:pPr>
        <w:ind w:right="29"/>
        <w:rPr>
          <w:rStyle w:val="263"/>
          <w:rFonts w:ascii="宋体" w:hAnsi="宋体" w:cs="宋体"/>
          <w:sz w:val="24"/>
          <w:highlight w:val="none"/>
        </w:rPr>
      </w:pPr>
      <w:r>
        <w:rPr>
          <w:rStyle w:val="263"/>
          <w:rFonts w:hint="eastAsia" w:ascii="宋体" w:hAnsi="宋体" w:cs="宋体"/>
          <w:sz w:val="24"/>
          <w:highlight w:val="none"/>
        </w:rPr>
        <w:t xml:space="preserve">                       日期：  年  月  日</w:t>
      </w:r>
    </w:p>
    <w:p w14:paraId="3D56EE2B">
      <w:pPr>
        <w:ind w:firstLine="280"/>
        <w:rPr>
          <w:rStyle w:val="263"/>
          <w:rFonts w:ascii="宋体" w:hAnsi="宋体" w:cs="宋体"/>
          <w:sz w:val="28"/>
          <w:szCs w:val="28"/>
          <w:highlight w:val="none"/>
          <w:u w:val="single"/>
        </w:rPr>
      </w:pPr>
    </w:p>
    <w:p w14:paraId="0B7D4AC4">
      <w:pPr>
        <w:ind w:firstLine="280"/>
        <w:rPr>
          <w:rStyle w:val="263"/>
          <w:rFonts w:ascii="宋体" w:hAnsi="宋体" w:cs="宋体"/>
          <w:sz w:val="28"/>
          <w:szCs w:val="28"/>
          <w:highlight w:val="none"/>
          <w:u w:val="single"/>
        </w:rPr>
      </w:pPr>
    </w:p>
    <w:p w14:paraId="24BE7D68">
      <w:pPr>
        <w:ind w:firstLine="210"/>
        <w:rPr>
          <w:rStyle w:val="263"/>
          <w:rFonts w:ascii="宋体" w:hAnsi="宋体" w:cs="宋体"/>
          <w:highlight w:val="none"/>
        </w:rPr>
      </w:pPr>
    </w:p>
    <w:p w14:paraId="40CF0BAD">
      <w:pPr>
        <w:ind w:firstLine="210"/>
        <w:rPr>
          <w:rStyle w:val="263"/>
          <w:rFonts w:ascii="宋体" w:hAnsi="宋体" w:cs="宋体"/>
          <w:highlight w:val="none"/>
        </w:rPr>
      </w:pPr>
    </w:p>
    <w:p w14:paraId="5AFDC1C0">
      <w:pPr>
        <w:rPr>
          <w:rStyle w:val="263"/>
          <w:rFonts w:ascii="宋体" w:hAnsi="宋体" w:cs="宋体"/>
          <w:sz w:val="24"/>
          <w:highlight w:val="none"/>
        </w:rPr>
      </w:pPr>
    </w:p>
    <w:p w14:paraId="45688F8B">
      <w:pPr>
        <w:rPr>
          <w:rStyle w:val="263"/>
          <w:rFonts w:ascii="宋体" w:hAnsi="宋体" w:cs="宋体"/>
          <w:sz w:val="24"/>
          <w:highlight w:val="none"/>
        </w:rPr>
      </w:pPr>
    </w:p>
    <w:p w14:paraId="71376CE6">
      <w:pPr>
        <w:pStyle w:val="18"/>
        <w:ind w:firstLine="300"/>
        <w:rPr>
          <w:highlight w:val="none"/>
        </w:rPr>
      </w:pPr>
    </w:p>
    <w:p w14:paraId="788583BB">
      <w:pPr>
        <w:rPr>
          <w:rStyle w:val="263"/>
          <w:rFonts w:ascii="宋体" w:hAnsi="宋体" w:cs="宋体"/>
          <w:sz w:val="24"/>
          <w:highlight w:val="none"/>
        </w:rPr>
      </w:pPr>
    </w:p>
    <w:p w14:paraId="2921F809">
      <w:pPr>
        <w:ind w:firstLine="240"/>
        <w:rPr>
          <w:rStyle w:val="263"/>
          <w:rFonts w:ascii="宋体" w:hAnsi="宋体" w:cs="宋体"/>
          <w:sz w:val="24"/>
          <w:highlight w:val="none"/>
        </w:rPr>
      </w:pPr>
      <w:r>
        <w:rPr>
          <w:rStyle w:val="263"/>
          <w:rFonts w:hint="eastAsia" w:ascii="宋体" w:hAnsi="宋体" w:cs="宋体"/>
          <w:sz w:val="24"/>
          <w:highlight w:val="none"/>
        </w:rPr>
        <w:t>注：供应商对以上数据的真实性负责。</w:t>
      </w:r>
    </w:p>
    <w:p w14:paraId="003ACAA5">
      <w:pPr>
        <w:ind w:firstLine="241"/>
        <w:rPr>
          <w:rStyle w:val="263"/>
          <w:rFonts w:ascii="宋体" w:hAnsi="宋体" w:cs="宋体"/>
          <w:b/>
          <w:i/>
          <w:sz w:val="24"/>
          <w:highlight w:val="none"/>
          <w:u w:val="single"/>
        </w:rPr>
      </w:pPr>
      <w:r>
        <w:rPr>
          <w:rStyle w:val="263"/>
          <w:rFonts w:hint="eastAsia" w:ascii="宋体" w:hAnsi="宋体" w:cs="宋体"/>
          <w:b/>
          <w:i/>
          <w:sz w:val="24"/>
          <w:highlight w:val="none"/>
          <w:u w:val="single"/>
        </w:rPr>
        <w:t>采购人或采购代理机构有权将以上内容进行公示。</w:t>
      </w:r>
    </w:p>
    <w:p w14:paraId="469E4084">
      <w:pPr>
        <w:ind w:firstLine="361"/>
        <w:jc w:val="center"/>
        <w:rPr>
          <w:rStyle w:val="263"/>
          <w:rFonts w:ascii="宋体" w:hAnsi="宋体" w:cs="宋体"/>
          <w:b/>
          <w:bCs/>
          <w:color w:val="000000"/>
          <w:sz w:val="36"/>
          <w:highlight w:val="none"/>
        </w:rPr>
        <w:sectPr>
          <w:pgSz w:w="11906" w:h="16838"/>
          <w:pgMar w:top="1134" w:right="1797" w:bottom="1134" w:left="1797" w:header="851" w:footer="992" w:gutter="0"/>
          <w:cols w:space="425" w:num="1"/>
          <w:titlePg/>
          <w:docGrid w:linePitch="360" w:charSpace="0"/>
        </w:sectPr>
      </w:pPr>
    </w:p>
    <w:p w14:paraId="7610994F">
      <w:pPr>
        <w:ind w:firstLine="361"/>
        <w:jc w:val="center"/>
        <w:outlineLvl w:val="1"/>
        <w:rPr>
          <w:rStyle w:val="263"/>
          <w:rFonts w:ascii="宋体" w:hAnsi="宋体" w:cs="宋体"/>
          <w:b/>
          <w:bCs/>
          <w:color w:val="000000"/>
          <w:sz w:val="36"/>
          <w:highlight w:val="none"/>
        </w:rPr>
      </w:pPr>
      <w:bookmarkStart w:id="14" w:name="_Toc4118"/>
      <w:r>
        <w:rPr>
          <w:rStyle w:val="263"/>
          <w:rFonts w:hint="eastAsia" w:ascii="宋体" w:hAnsi="宋体" w:cs="宋体"/>
          <w:b/>
          <w:bCs/>
          <w:color w:val="000000"/>
          <w:sz w:val="36"/>
          <w:highlight w:val="none"/>
        </w:rPr>
        <w:t>5、偏离表</w:t>
      </w:r>
      <w:bookmarkEnd w:id="14"/>
    </w:p>
    <w:p w14:paraId="1E925020">
      <w:pPr>
        <w:spacing w:line="520" w:lineRule="exact"/>
        <w:jc w:val="left"/>
        <w:rPr>
          <w:rStyle w:val="263"/>
          <w:rFonts w:ascii="宋体" w:hAnsi="宋体" w:cs="宋体"/>
          <w:color w:val="000000"/>
          <w:sz w:val="24"/>
          <w:highlight w:val="none"/>
        </w:rPr>
      </w:pPr>
      <w:r>
        <w:rPr>
          <w:rStyle w:val="263"/>
          <w:rFonts w:hint="eastAsia" w:ascii="宋体" w:hAnsi="宋体" w:cs="宋体"/>
          <w:color w:val="000000"/>
          <w:sz w:val="24"/>
          <w:highlight w:val="none"/>
        </w:rPr>
        <w:t>项目编号：JSZC-320300-XZGX-C2025-0040</w:t>
      </w:r>
    </w:p>
    <w:p w14:paraId="180D4708">
      <w:pPr>
        <w:spacing w:line="520" w:lineRule="exact"/>
        <w:jc w:val="left"/>
        <w:rPr>
          <w:rStyle w:val="263"/>
          <w:rFonts w:ascii="宋体" w:hAnsi="宋体" w:cs="宋体"/>
          <w:color w:val="000000"/>
          <w:sz w:val="24"/>
          <w:highlight w:val="none"/>
        </w:rPr>
      </w:pPr>
      <w:r>
        <w:rPr>
          <w:rStyle w:val="263"/>
          <w:rFonts w:hint="eastAsia" w:ascii="宋体" w:hAnsi="宋体" w:cs="宋体"/>
          <w:color w:val="000000"/>
          <w:sz w:val="24"/>
          <w:highlight w:val="none"/>
        </w:rPr>
        <w:t>项目名称：徐州市第二实验幼儿园消防改造工程项目</w:t>
      </w:r>
    </w:p>
    <w:tbl>
      <w:tblPr>
        <w:tblStyle w:val="38"/>
        <w:tblW w:w="9368"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868"/>
        <w:gridCol w:w="945"/>
        <w:gridCol w:w="2613"/>
        <w:gridCol w:w="1541"/>
        <w:gridCol w:w="1322"/>
        <w:gridCol w:w="2079"/>
      </w:tblGrid>
      <w:tr w14:paraId="1CE7ED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1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2BDDF5EF">
            <w:pPr>
              <w:jc w:val="center"/>
              <w:rPr>
                <w:rStyle w:val="263"/>
                <w:rFonts w:ascii="宋体" w:hAnsi="宋体" w:cs="宋体"/>
                <w:caps/>
                <w:color w:val="000000"/>
                <w:sz w:val="24"/>
                <w:highlight w:val="none"/>
              </w:rPr>
            </w:pPr>
            <w:r>
              <w:rPr>
                <w:rStyle w:val="263"/>
                <w:rFonts w:hint="eastAsia" w:ascii="宋体" w:hAnsi="宋体" w:cs="宋体"/>
                <w:caps/>
                <w:color w:val="000000"/>
                <w:sz w:val="24"/>
                <w:highlight w:val="none"/>
              </w:rPr>
              <w:t>序号</w:t>
            </w: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30216459">
            <w:pPr>
              <w:jc w:val="center"/>
              <w:rPr>
                <w:rStyle w:val="263"/>
                <w:rFonts w:ascii="宋体" w:hAnsi="宋体" w:cs="宋体"/>
                <w:caps/>
                <w:color w:val="000000"/>
                <w:sz w:val="24"/>
                <w:highlight w:val="none"/>
              </w:rPr>
            </w:pPr>
            <w:r>
              <w:rPr>
                <w:rStyle w:val="263"/>
                <w:rFonts w:hint="eastAsia" w:ascii="宋体" w:hAnsi="宋体" w:cs="宋体"/>
                <w:caps/>
                <w:color w:val="000000"/>
                <w:sz w:val="24"/>
                <w:highlight w:val="none"/>
              </w:rPr>
              <w:t>偏离内容</w:t>
            </w: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61F56E4A">
            <w:pPr>
              <w:jc w:val="center"/>
              <w:rPr>
                <w:rStyle w:val="263"/>
                <w:rFonts w:ascii="宋体" w:hAnsi="宋体" w:cs="宋体"/>
                <w:caps/>
                <w:color w:val="000000"/>
                <w:sz w:val="24"/>
                <w:highlight w:val="none"/>
              </w:rPr>
            </w:pPr>
            <w:r>
              <w:rPr>
                <w:rStyle w:val="263"/>
                <w:rFonts w:hint="eastAsia" w:ascii="宋体" w:hAnsi="宋体" w:cs="宋体"/>
                <w:color w:val="000000"/>
                <w:sz w:val="24"/>
                <w:highlight w:val="none"/>
              </w:rPr>
              <w:t>竞争性磋商文件（含竞争性磋商文件的澄清或者修改）的要求</w:t>
            </w: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66231BD8">
            <w:pPr>
              <w:jc w:val="center"/>
              <w:rPr>
                <w:rStyle w:val="263"/>
                <w:rFonts w:ascii="宋体" w:hAnsi="宋体" w:cs="宋体"/>
                <w:caps/>
                <w:color w:val="000000"/>
                <w:sz w:val="24"/>
                <w:highlight w:val="none"/>
              </w:rPr>
            </w:pPr>
            <w:r>
              <w:rPr>
                <w:rStyle w:val="263"/>
                <w:rFonts w:hint="eastAsia" w:ascii="宋体" w:hAnsi="宋体" w:cs="宋体"/>
                <w:color w:val="000000"/>
                <w:sz w:val="24"/>
                <w:highlight w:val="none"/>
              </w:rPr>
              <w:t>首次响应文件中的内容</w:t>
            </w: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3F28B816">
            <w:pPr>
              <w:jc w:val="center"/>
              <w:rPr>
                <w:rStyle w:val="263"/>
                <w:rFonts w:ascii="宋体" w:hAnsi="宋体" w:cs="宋体"/>
                <w:caps/>
                <w:color w:val="000000"/>
                <w:sz w:val="24"/>
                <w:highlight w:val="none"/>
              </w:rPr>
            </w:pPr>
            <w:r>
              <w:rPr>
                <w:rStyle w:val="263"/>
                <w:rFonts w:hint="eastAsia" w:ascii="宋体" w:hAnsi="宋体" w:cs="宋体"/>
                <w:caps/>
                <w:color w:val="000000"/>
                <w:sz w:val="24"/>
                <w:highlight w:val="none"/>
              </w:rPr>
              <w:t>（正/负/无）偏离</w:t>
            </w: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66101B1E">
            <w:pPr>
              <w:jc w:val="center"/>
              <w:rPr>
                <w:rStyle w:val="263"/>
                <w:rFonts w:ascii="宋体" w:hAnsi="宋体" w:cs="宋体"/>
                <w:caps/>
                <w:color w:val="000000"/>
                <w:sz w:val="24"/>
                <w:highlight w:val="none"/>
              </w:rPr>
            </w:pPr>
            <w:r>
              <w:rPr>
                <w:rStyle w:val="263"/>
                <w:rFonts w:hint="eastAsia" w:ascii="宋体" w:hAnsi="宋体" w:cs="宋体"/>
                <w:caps/>
                <w:color w:val="000000"/>
                <w:sz w:val="24"/>
                <w:highlight w:val="none"/>
              </w:rPr>
              <w:t>说 明</w:t>
            </w:r>
          </w:p>
        </w:tc>
      </w:tr>
      <w:tr w14:paraId="023438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3B80258C">
            <w:pPr>
              <w:jc w:val="center"/>
              <w:rPr>
                <w:rStyle w:val="263"/>
                <w:rFonts w:ascii="宋体" w:hAnsi="宋体" w:cs="宋体"/>
                <w:caps/>
                <w:color w:val="000000"/>
                <w:sz w:val="24"/>
                <w:highlight w:val="none"/>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7BA94EE7">
            <w:pPr>
              <w:jc w:val="center"/>
              <w:rPr>
                <w:rStyle w:val="263"/>
                <w:rFonts w:ascii="宋体" w:hAnsi="宋体" w:cs="宋体"/>
                <w:caps/>
                <w:color w:val="000000"/>
                <w:sz w:val="24"/>
                <w:highlight w:val="none"/>
              </w:rPr>
            </w:pP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3731C723">
            <w:pPr>
              <w:jc w:val="center"/>
              <w:rPr>
                <w:rStyle w:val="263"/>
                <w:rFonts w:ascii="宋体" w:hAnsi="宋体" w:cs="宋体"/>
                <w:caps/>
                <w:color w:val="000000"/>
                <w:sz w:val="24"/>
                <w:highlight w:val="none"/>
              </w:rPr>
            </w:pP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77F04D2A">
            <w:pPr>
              <w:jc w:val="center"/>
              <w:rPr>
                <w:rStyle w:val="263"/>
                <w:rFonts w:ascii="宋体" w:hAnsi="宋体" w:cs="宋体"/>
                <w:caps/>
                <w:color w:val="000000"/>
                <w:sz w:val="24"/>
                <w:highlight w:val="none"/>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16A393E0">
            <w:pPr>
              <w:jc w:val="center"/>
              <w:rPr>
                <w:rStyle w:val="263"/>
                <w:rFonts w:ascii="宋体" w:hAnsi="宋体" w:cs="宋体"/>
                <w:caps/>
                <w:color w:val="000000"/>
                <w:sz w:val="24"/>
                <w:highlight w:val="none"/>
              </w:rPr>
            </w:pP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571E92C6">
            <w:pPr>
              <w:jc w:val="center"/>
              <w:rPr>
                <w:rStyle w:val="263"/>
                <w:rFonts w:ascii="宋体" w:hAnsi="宋体" w:cs="宋体"/>
                <w:caps/>
                <w:color w:val="000000"/>
                <w:sz w:val="24"/>
                <w:highlight w:val="none"/>
              </w:rPr>
            </w:pPr>
          </w:p>
        </w:tc>
      </w:tr>
      <w:tr w14:paraId="20B191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38E3A655">
            <w:pPr>
              <w:jc w:val="center"/>
              <w:rPr>
                <w:rStyle w:val="263"/>
                <w:rFonts w:ascii="宋体" w:hAnsi="宋体" w:cs="宋体"/>
                <w:color w:val="000000"/>
                <w:sz w:val="24"/>
                <w:highlight w:val="none"/>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03379A51">
            <w:pPr>
              <w:jc w:val="center"/>
              <w:rPr>
                <w:rStyle w:val="263"/>
                <w:rFonts w:ascii="宋体" w:hAnsi="宋体" w:cs="宋体"/>
                <w:color w:val="000000"/>
                <w:sz w:val="24"/>
                <w:highlight w:val="none"/>
              </w:rPr>
            </w:pP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68BCA391">
            <w:pPr>
              <w:jc w:val="center"/>
              <w:rPr>
                <w:rStyle w:val="263"/>
                <w:rFonts w:ascii="宋体" w:hAnsi="宋体" w:cs="宋体"/>
                <w:color w:val="000000"/>
                <w:sz w:val="24"/>
                <w:highlight w:val="none"/>
              </w:rPr>
            </w:pP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7B2DE965">
            <w:pPr>
              <w:jc w:val="center"/>
              <w:rPr>
                <w:rStyle w:val="263"/>
                <w:rFonts w:ascii="宋体" w:hAnsi="宋体" w:cs="宋体"/>
                <w:color w:val="000000"/>
                <w:sz w:val="24"/>
                <w:highlight w:val="none"/>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1B895143">
            <w:pPr>
              <w:jc w:val="center"/>
              <w:rPr>
                <w:rStyle w:val="263"/>
                <w:rFonts w:ascii="宋体" w:hAnsi="宋体" w:cs="宋体"/>
                <w:color w:val="000000"/>
                <w:sz w:val="24"/>
                <w:highlight w:val="none"/>
              </w:rPr>
            </w:pP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1C7F4F97">
            <w:pPr>
              <w:jc w:val="center"/>
              <w:rPr>
                <w:rStyle w:val="263"/>
                <w:rFonts w:ascii="宋体" w:hAnsi="宋体" w:cs="宋体"/>
                <w:color w:val="000000"/>
                <w:sz w:val="24"/>
                <w:highlight w:val="none"/>
              </w:rPr>
            </w:pPr>
          </w:p>
        </w:tc>
      </w:tr>
      <w:tr w14:paraId="31531A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08F7E77A">
            <w:pPr>
              <w:jc w:val="center"/>
              <w:rPr>
                <w:rStyle w:val="263"/>
                <w:rFonts w:ascii="宋体" w:hAnsi="宋体" w:cs="宋体"/>
                <w:color w:val="000000"/>
                <w:sz w:val="24"/>
                <w:highlight w:val="none"/>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2A685CED">
            <w:pPr>
              <w:jc w:val="center"/>
              <w:rPr>
                <w:rStyle w:val="263"/>
                <w:rFonts w:ascii="宋体" w:hAnsi="宋体" w:cs="宋体"/>
                <w:color w:val="000000"/>
                <w:sz w:val="24"/>
                <w:highlight w:val="none"/>
              </w:rPr>
            </w:pP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3017A261">
            <w:pPr>
              <w:jc w:val="center"/>
              <w:rPr>
                <w:rStyle w:val="263"/>
                <w:rFonts w:ascii="宋体" w:hAnsi="宋体" w:cs="宋体"/>
                <w:color w:val="000000"/>
                <w:sz w:val="24"/>
                <w:highlight w:val="none"/>
              </w:rPr>
            </w:pP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2CCBDA05">
            <w:pPr>
              <w:jc w:val="center"/>
              <w:rPr>
                <w:rStyle w:val="263"/>
                <w:rFonts w:ascii="宋体" w:hAnsi="宋体" w:cs="宋体"/>
                <w:color w:val="000000"/>
                <w:sz w:val="24"/>
                <w:highlight w:val="none"/>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2BA08DDA">
            <w:pPr>
              <w:jc w:val="center"/>
              <w:rPr>
                <w:rStyle w:val="263"/>
                <w:rFonts w:ascii="宋体" w:hAnsi="宋体" w:cs="宋体"/>
                <w:color w:val="000000"/>
                <w:sz w:val="24"/>
                <w:highlight w:val="none"/>
              </w:rPr>
            </w:pP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7B06FC6B">
            <w:pPr>
              <w:jc w:val="center"/>
              <w:rPr>
                <w:rStyle w:val="263"/>
                <w:rFonts w:ascii="宋体" w:hAnsi="宋体" w:cs="宋体"/>
                <w:color w:val="000000"/>
                <w:sz w:val="24"/>
                <w:highlight w:val="none"/>
              </w:rPr>
            </w:pPr>
          </w:p>
        </w:tc>
      </w:tr>
      <w:tr w14:paraId="2B841E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0303E870">
            <w:pPr>
              <w:jc w:val="center"/>
              <w:rPr>
                <w:rStyle w:val="263"/>
                <w:rFonts w:ascii="宋体" w:hAnsi="宋体" w:cs="宋体"/>
                <w:color w:val="000000"/>
                <w:sz w:val="24"/>
                <w:highlight w:val="none"/>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3B1FE27A">
            <w:pPr>
              <w:jc w:val="center"/>
              <w:rPr>
                <w:rStyle w:val="263"/>
                <w:rFonts w:ascii="宋体" w:hAnsi="宋体" w:cs="宋体"/>
                <w:color w:val="000000"/>
                <w:sz w:val="24"/>
                <w:highlight w:val="none"/>
              </w:rPr>
            </w:pP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659CB4C8">
            <w:pPr>
              <w:jc w:val="center"/>
              <w:rPr>
                <w:rStyle w:val="263"/>
                <w:rFonts w:ascii="宋体" w:hAnsi="宋体" w:cs="宋体"/>
                <w:color w:val="000000"/>
                <w:sz w:val="24"/>
                <w:highlight w:val="none"/>
              </w:rPr>
            </w:pP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1A3255FF">
            <w:pPr>
              <w:jc w:val="center"/>
              <w:rPr>
                <w:rStyle w:val="263"/>
                <w:rFonts w:ascii="宋体" w:hAnsi="宋体" w:cs="宋体"/>
                <w:color w:val="000000"/>
                <w:sz w:val="24"/>
                <w:highlight w:val="none"/>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36205F4D">
            <w:pPr>
              <w:jc w:val="center"/>
              <w:rPr>
                <w:rStyle w:val="263"/>
                <w:rFonts w:ascii="宋体" w:hAnsi="宋体" w:cs="宋体"/>
                <w:color w:val="000000"/>
                <w:sz w:val="24"/>
                <w:highlight w:val="none"/>
              </w:rPr>
            </w:pP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28D31168">
            <w:pPr>
              <w:jc w:val="center"/>
              <w:rPr>
                <w:rStyle w:val="263"/>
                <w:rFonts w:ascii="宋体" w:hAnsi="宋体" w:cs="宋体"/>
                <w:color w:val="000000"/>
                <w:sz w:val="24"/>
                <w:highlight w:val="none"/>
              </w:rPr>
            </w:pPr>
          </w:p>
        </w:tc>
      </w:tr>
      <w:tr w14:paraId="7F880B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526D7A56">
            <w:pPr>
              <w:jc w:val="center"/>
              <w:rPr>
                <w:rStyle w:val="263"/>
                <w:rFonts w:ascii="宋体" w:hAnsi="宋体" w:cs="宋体"/>
                <w:color w:val="000000"/>
                <w:sz w:val="24"/>
                <w:highlight w:val="none"/>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4D3777C6">
            <w:pPr>
              <w:jc w:val="center"/>
              <w:rPr>
                <w:rStyle w:val="263"/>
                <w:rFonts w:ascii="宋体" w:hAnsi="宋体" w:cs="宋体"/>
                <w:color w:val="000000"/>
                <w:sz w:val="24"/>
                <w:highlight w:val="none"/>
              </w:rPr>
            </w:pP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40289D6F">
            <w:pPr>
              <w:jc w:val="center"/>
              <w:rPr>
                <w:rStyle w:val="263"/>
                <w:rFonts w:ascii="宋体" w:hAnsi="宋体" w:cs="宋体"/>
                <w:color w:val="000000"/>
                <w:sz w:val="24"/>
                <w:highlight w:val="none"/>
              </w:rPr>
            </w:pP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760EE977">
            <w:pPr>
              <w:jc w:val="center"/>
              <w:rPr>
                <w:rStyle w:val="263"/>
                <w:rFonts w:ascii="宋体" w:hAnsi="宋体" w:cs="宋体"/>
                <w:color w:val="000000"/>
                <w:sz w:val="24"/>
                <w:highlight w:val="none"/>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53158C3F">
            <w:pPr>
              <w:jc w:val="center"/>
              <w:rPr>
                <w:rStyle w:val="263"/>
                <w:rFonts w:ascii="宋体" w:hAnsi="宋体" w:cs="宋体"/>
                <w:color w:val="000000"/>
                <w:sz w:val="24"/>
                <w:highlight w:val="none"/>
              </w:rPr>
            </w:pP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2A365C01">
            <w:pPr>
              <w:jc w:val="center"/>
              <w:rPr>
                <w:rStyle w:val="263"/>
                <w:rFonts w:ascii="宋体" w:hAnsi="宋体" w:cs="宋体"/>
                <w:color w:val="000000"/>
                <w:sz w:val="24"/>
                <w:highlight w:val="none"/>
              </w:rPr>
            </w:pPr>
          </w:p>
        </w:tc>
      </w:tr>
      <w:tr w14:paraId="2ED06F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31837EBC">
            <w:pPr>
              <w:jc w:val="center"/>
              <w:rPr>
                <w:rStyle w:val="263"/>
                <w:rFonts w:ascii="宋体" w:hAnsi="宋体" w:cs="宋体"/>
                <w:color w:val="000000"/>
                <w:sz w:val="24"/>
                <w:highlight w:val="none"/>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03F3FB11">
            <w:pPr>
              <w:jc w:val="center"/>
              <w:rPr>
                <w:rStyle w:val="263"/>
                <w:rFonts w:ascii="宋体" w:hAnsi="宋体" w:cs="宋体"/>
                <w:color w:val="000000"/>
                <w:sz w:val="24"/>
                <w:highlight w:val="none"/>
              </w:rPr>
            </w:pP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5D6FB447">
            <w:pPr>
              <w:jc w:val="center"/>
              <w:rPr>
                <w:rStyle w:val="263"/>
                <w:rFonts w:ascii="宋体" w:hAnsi="宋体" w:cs="宋体"/>
                <w:color w:val="000000"/>
                <w:sz w:val="24"/>
                <w:highlight w:val="none"/>
              </w:rPr>
            </w:pP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51DFB90B">
            <w:pPr>
              <w:jc w:val="center"/>
              <w:rPr>
                <w:rStyle w:val="263"/>
                <w:rFonts w:ascii="宋体" w:hAnsi="宋体" w:cs="宋体"/>
                <w:color w:val="000000"/>
                <w:sz w:val="24"/>
                <w:highlight w:val="none"/>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6849FEF8">
            <w:pPr>
              <w:jc w:val="center"/>
              <w:rPr>
                <w:rStyle w:val="263"/>
                <w:rFonts w:ascii="宋体" w:hAnsi="宋体" w:cs="宋体"/>
                <w:color w:val="000000"/>
                <w:sz w:val="24"/>
                <w:highlight w:val="none"/>
              </w:rPr>
            </w:pP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35514270">
            <w:pPr>
              <w:jc w:val="center"/>
              <w:rPr>
                <w:rStyle w:val="263"/>
                <w:rFonts w:ascii="宋体" w:hAnsi="宋体" w:cs="宋体"/>
                <w:color w:val="000000"/>
                <w:sz w:val="24"/>
                <w:highlight w:val="none"/>
              </w:rPr>
            </w:pPr>
          </w:p>
        </w:tc>
      </w:tr>
      <w:tr w14:paraId="1326E2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442A61E3">
            <w:pPr>
              <w:jc w:val="center"/>
              <w:rPr>
                <w:rStyle w:val="263"/>
                <w:rFonts w:ascii="宋体" w:hAnsi="宋体" w:cs="宋体"/>
                <w:color w:val="000000"/>
                <w:sz w:val="24"/>
                <w:highlight w:val="none"/>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713E2707">
            <w:pPr>
              <w:jc w:val="center"/>
              <w:rPr>
                <w:rStyle w:val="263"/>
                <w:rFonts w:ascii="宋体" w:hAnsi="宋体" w:cs="宋体"/>
                <w:color w:val="000000"/>
                <w:sz w:val="24"/>
                <w:highlight w:val="none"/>
              </w:rPr>
            </w:pP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1B33DF0E">
            <w:pPr>
              <w:jc w:val="center"/>
              <w:rPr>
                <w:rStyle w:val="263"/>
                <w:rFonts w:ascii="宋体" w:hAnsi="宋体" w:cs="宋体"/>
                <w:color w:val="000000"/>
                <w:sz w:val="24"/>
                <w:highlight w:val="none"/>
              </w:rPr>
            </w:pP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485D3ECF">
            <w:pPr>
              <w:jc w:val="center"/>
              <w:rPr>
                <w:rStyle w:val="263"/>
                <w:rFonts w:ascii="宋体" w:hAnsi="宋体" w:cs="宋体"/>
                <w:color w:val="000000"/>
                <w:sz w:val="24"/>
                <w:highlight w:val="none"/>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6DD11049">
            <w:pPr>
              <w:jc w:val="center"/>
              <w:rPr>
                <w:rStyle w:val="263"/>
                <w:rFonts w:ascii="宋体" w:hAnsi="宋体" w:cs="宋体"/>
                <w:color w:val="000000"/>
                <w:sz w:val="24"/>
                <w:highlight w:val="none"/>
              </w:rPr>
            </w:pP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6D8463FE">
            <w:pPr>
              <w:jc w:val="center"/>
              <w:rPr>
                <w:rStyle w:val="263"/>
                <w:rFonts w:ascii="宋体" w:hAnsi="宋体" w:cs="宋体"/>
                <w:color w:val="000000"/>
                <w:sz w:val="24"/>
                <w:highlight w:val="none"/>
              </w:rPr>
            </w:pPr>
          </w:p>
        </w:tc>
      </w:tr>
      <w:tr w14:paraId="3F7CF07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57074B84">
            <w:pPr>
              <w:jc w:val="center"/>
              <w:rPr>
                <w:rStyle w:val="263"/>
                <w:rFonts w:ascii="宋体" w:hAnsi="宋体" w:cs="宋体"/>
                <w:color w:val="000000"/>
                <w:sz w:val="24"/>
                <w:highlight w:val="none"/>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68A40E5B">
            <w:pPr>
              <w:jc w:val="center"/>
              <w:rPr>
                <w:rStyle w:val="263"/>
                <w:rFonts w:ascii="宋体" w:hAnsi="宋体" w:cs="宋体"/>
                <w:color w:val="000000"/>
                <w:sz w:val="24"/>
                <w:highlight w:val="none"/>
              </w:rPr>
            </w:pP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55644418">
            <w:pPr>
              <w:jc w:val="center"/>
              <w:rPr>
                <w:rStyle w:val="263"/>
                <w:rFonts w:ascii="宋体" w:hAnsi="宋体" w:cs="宋体"/>
                <w:color w:val="000000"/>
                <w:sz w:val="24"/>
                <w:highlight w:val="none"/>
              </w:rPr>
            </w:pP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08DF63ED">
            <w:pPr>
              <w:jc w:val="center"/>
              <w:rPr>
                <w:rStyle w:val="263"/>
                <w:rFonts w:ascii="宋体" w:hAnsi="宋体" w:cs="宋体"/>
                <w:color w:val="000000"/>
                <w:sz w:val="24"/>
                <w:highlight w:val="none"/>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533AFA37">
            <w:pPr>
              <w:jc w:val="center"/>
              <w:rPr>
                <w:rStyle w:val="263"/>
                <w:rFonts w:ascii="宋体" w:hAnsi="宋体" w:cs="宋体"/>
                <w:color w:val="000000"/>
                <w:sz w:val="24"/>
                <w:highlight w:val="none"/>
              </w:rPr>
            </w:pP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4FBB0F23">
            <w:pPr>
              <w:jc w:val="center"/>
              <w:rPr>
                <w:rStyle w:val="263"/>
                <w:rFonts w:ascii="宋体" w:hAnsi="宋体" w:cs="宋体"/>
                <w:color w:val="000000"/>
                <w:sz w:val="24"/>
                <w:highlight w:val="none"/>
              </w:rPr>
            </w:pPr>
          </w:p>
        </w:tc>
      </w:tr>
      <w:tr w14:paraId="17ED60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868" w:type="dxa"/>
            <w:tcBorders>
              <w:top w:val="single" w:color="000000" w:sz="6" w:space="0"/>
              <w:left w:val="single" w:color="000000" w:sz="6" w:space="0"/>
              <w:bottom w:val="single" w:color="000000" w:sz="6" w:space="0"/>
              <w:right w:val="single" w:color="000000" w:sz="6" w:space="0"/>
            </w:tcBorders>
            <w:noWrap w:val="0"/>
            <w:vAlign w:val="center"/>
          </w:tcPr>
          <w:p w14:paraId="0D4A3C1C">
            <w:pPr>
              <w:jc w:val="center"/>
              <w:rPr>
                <w:rStyle w:val="263"/>
                <w:rFonts w:ascii="宋体" w:hAnsi="宋体" w:cs="宋体"/>
                <w:color w:val="000000"/>
                <w:sz w:val="24"/>
                <w:highlight w:val="none"/>
              </w:rPr>
            </w:pPr>
          </w:p>
        </w:tc>
        <w:tc>
          <w:tcPr>
            <w:tcW w:w="945" w:type="dxa"/>
            <w:tcBorders>
              <w:top w:val="single" w:color="000000" w:sz="6" w:space="0"/>
              <w:left w:val="single" w:color="000000" w:sz="6" w:space="0"/>
              <w:bottom w:val="single" w:color="000000" w:sz="6" w:space="0"/>
              <w:right w:val="single" w:color="000000" w:sz="6" w:space="0"/>
            </w:tcBorders>
            <w:noWrap w:val="0"/>
            <w:vAlign w:val="center"/>
          </w:tcPr>
          <w:p w14:paraId="7720F3D6">
            <w:pPr>
              <w:jc w:val="center"/>
              <w:rPr>
                <w:rStyle w:val="263"/>
                <w:rFonts w:ascii="宋体" w:hAnsi="宋体" w:cs="宋体"/>
                <w:color w:val="000000"/>
                <w:sz w:val="24"/>
                <w:highlight w:val="none"/>
              </w:rPr>
            </w:pPr>
          </w:p>
        </w:tc>
        <w:tc>
          <w:tcPr>
            <w:tcW w:w="2613" w:type="dxa"/>
            <w:tcBorders>
              <w:top w:val="single" w:color="000000" w:sz="6" w:space="0"/>
              <w:left w:val="single" w:color="000000" w:sz="6" w:space="0"/>
              <w:bottom w:val="single" w:color="000000" w:sz="6" w:space="0"/>
              <w:right w:val="single" w:color="000000" w:sz="6" w:space="0"/>
            </w:tcBorders>
            <w:noWrap w:val="0"/>
            <w:vAlign w:val="center"/>
          </w:tcPr>
          <w:p w14:paraId="02F62FAE">
            <w:pPr>
              <w:jc w:val="center"/>
              <w:rPr>
                <w:rStyle w:val="263"/>
                <w:rFonts w:ascii="宋体" w:hAnsi="宋体" w:cs="宋体"/>
                <w:color w:val="000000"/>
                <w:sz w:val="24"/>
                <w:highlight w:val="none"/>
              </w:rPr>
            </w:pPr>
          </w:p>
        </w:tc>
        <w:tc>
          <w:tcPr>
            <w:tcW w:w="1541" w:type="dxa"/>
            <w:tcBorders>
              <w:top w:val="single" w:color="000000" w:sz="6" w:space="0"/>
              <w:left w:val="single" w:color="000000" w:sz="6" w:space="0"/>
              <w:bottom w:val="single" w:color="000000" w:sz="6" w:space="0"/>
              <w:right w:val="single" w:color="000000" w:sz="6" w:space="0"/>
            </w:tcBorders>
            <w:noWrap w:val="0"/>
            <w:vAlign w:val="center"/>
          </w:tcPr>
          <w:p w14:paraId="54B06DBA">
            <w:pPr>
              <w:jc w:val="center"/>
              <w:rPr>
                <w:rStyle w:val="263"/>
                <w:rFonts w:ascii="宋体" w:hAnsi="宋体" w:cs="宋体"/>
                <w:color w:val="000000"/>
                <w:sz w:val="24"/>
                <w:highlight w:val="none"/>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395AE816">
            <w:pPr>
              <w:jc w:val="center"/>
              <w:rPr>
                <w:rStyle w:val="263"/>
                <w:rFonts w:ascii="宋体" w:hAnsi="宋体" w:cs="宋体"/>
                <w:color w:val="000000"/>
                <w:sz w:val="24"/>
                <w:highlight w:val="none"/>
              </w:rPr>
            </w:pPr>
          </w:p>
        </w:tc>
        <w:tc>
          <w:tcPr>
            <w:tcW w:w="2079" w:type="dxa"/>
            <w:tcBorders>
              <w:top w:val="single" w:color="000000" w:sz="6" w:space="0"/>
              <w:left w:val="single" w:color="000000" w:sz="6" w:space="0"/>
              <w:bottom w:val="single" w:color="000000" w:sz="6" w:space="0"/>
              <w:right w:val="single" w:color="000000" w:sz="6" w:space="0"/>
            </w:tcBorders>
            <w:noWrap w:val="0"/>
            <w:vAlign w:val="center"/>
          </w:tcPr>
          <w:p w14:paraId="203A2274">
            <w:pPr>
              <w:jc w:val="center"/>
              <w:rPr>
                <w:rStyle w:val="263"/>
                <w:rFonts w:ascii="宋体" w:hAnsi="宋体" w:cs="宋体"/>
                <w:color w:val="000000"/>
                <w:sz w:val="24"/>
                <w:highlight w:val="none"/>
              </w:rPr>
            </w:pPr>
          </w:p>
        </w:tc>
      </w:tr>
    </w:tbl>
    <w:p w14:paraId="793414B2">
      <w:pPr>
        <w:spacing w:line="520" w:lineRule="exact"/>
        <w:rPr>
          <w:rStyle w:val="263"/>
          <w:rFonts w:ascii="宋体" w:hAnsi="宋体" w:cs="宋体"/>
          <w:color w:val="000000"/>
          <w:sz w:val="24"/>
          <w:highlight w:val="none"/>
        </w:rPr>
      </w:pPr>
      <w:r>
        <w:rPr>
          <w:rStyle w:val="263"/>
          <w:rFonts w:hint="eastAsia" w:ascii="宋体" w:hAnsi="宋体" w:cs="宋体"/>
          <w:color w:val="000000"/>
          <w:sz w:val="24"/>
          <w:highlight w:val="none"/>
          <w:u w:val="single"/>
        </w:rPr>
        <w:t>注：供应商的首次响应文件中的内容与竞争性磋商文件（含竞争性磋商文件的澄清或者修改，下同）的要求不同时，逐条列在偏离表中，否则将认为供应商接受竞争性磋商文件的要求。</w:t>
      </w:r>
    </w:p>
    <w:p w14:paraId="0DF0DB6C">
      <w:pPr>
        <w:spacing w:line="520" w:lineRule="exact"/>
        <w:ind w:firstLine="300"/>
        <w:rPr>
          <w:rStyle w:val="263"/>
          <w:rFonts w:ascii="宋体" w:hAnsi="宋体" w:cs="宋体"/>
          <w:color w:val="000000"/>
          <w:sz w:val="30"/>
          <w:szCs w:val="30"/>
          <w:highlight w:val="none"/>
        </w:rPr>
      </w:pPr>
    </w:p>
    <w:p w14:paraId="63D606C2">
      <w:pPr>
        <w:spacing w:line="520" w:lineRule="exact"/>
        <w:ind w:right="29"/>
        <w:rPr>
          <w:rStyle w:val="263"/>
          <w:rFonts w:ascii="宋体" w:hAnsi="宋体" w:cs="宋体"/>
          <w:color w:val="000000"/>
          <w:sz w:val="24"/>
          <w:highlight w:val="none"/>
        </w:rPr>
      </w:pPr>
      <w:r>
        <w:rPr>
          <w:rStyle w:val="263"/>
          <w:rFonts w:hint="eastAsia" w:ascii="宋体" w:hAnsi="宋体" w:cs="宋体"/>
          <w:color w:val="000000"/>
          <w:sz w:val="24"/>
          <w:highlight w:val="none"/>
        </w:rPr>
        <w:t>联合体牵头人供应商（电子签章）：</w:t>
      </w:r>
    </w:p>
    <w:p w14:paraId="3FADA572">
      <w:pPr>
        <w:spacing w:line="520" w:lineRule="exact"/>
        <w:ind w:right="29"/>
        <w:rPr>
          <w:rStyle w:val="263"/>
          <w:rFonts w:ascii="宋体" w:hAnsi="宋体" w:cs="宋体"/>
          <w:color w:val="000000"/>
          <w:sz w:val="24"/>
          <w:highlight w:val="none"/>
        </w:rPr>
      </w:pPr>
    </w:p>
    <w:p w14:paraId="71767CDF">
      <w:pPr>
        <w:spacing w:line="520" w:lineRule="exact"/>
        <w:ind w:right="29"/>
        <w:rPr>
          <w:rStyle w:val="263"/>
          <w:rFonts w:ascii="宋体" w:hAnsi="宋体" w:cs="宋体"/>
          <w:color w:val="000000"/>
          <w:sz w:val="24"/>
          <w:highlight w:val="none"/>
        </w:rPr>
      </w:pPr>
      <w:r>
        <w:rPr>
          <w:rStyle w:val="263"/>
          <w:rFonts w:hint="eastAsia" w:ascii="宋体" w:hAnsi="宋体" w:cs="宋体"/>
          <w:color w:val="000000"/>
          <w:sz w:val="24"/>
          <w:highlight w:val="none"/>
        </w:rPr>
        <w:t>日期：  年  月  日</w:t>
      </w:r>
    </w:p>
    <w:p w14:paraId="198C95C5">
      <w:pPr>
        <w:rPr>
          <w:rStyle w:val="263"/>
          <w:rFonts w:ascii="宋体" w:hAnsi="宋体" w:cs="宋体"/>
          <w:color w:val="000000"/>
          <w:sz w:val="24"/>
          <w:highlight w:val="none"/>
        </w:rPr>
      </w:pPr>
    </w:p>
    <w:p w14:paraId="22299C36">
      <w:pPr>
        <w:ind w:firstLine="361"/>
        <w:jc w:val="center"/>
        <w:outlineLvl w:val="1"/>
        <w:rPr>
          <w:rStyle w:val="263"/>
          <w:rFonts w:hint="eastAsia" w:ascii="宋体" w:hAnsi="宋体" w:cs="宋体"/>
          <w:b/>
          <w:color w:val="000000"/>
          <w:sz w:val="36"/>
          <w:highlight w:val="none"/>
        </w:rPr>
        <w:sectPr>
          <w:footerReference r:id="rId14" w:type="first"/>
          <w:headerReference r:id="rId12" w:type="default"/>
          <w:footerReference r:id="rId13" w:type="default"/>
          <w:pgSz w:w="11906" w:h="16838"/>
          <w:pgMar w:top="1134" w:right="1797" w:bottom="1134" w:left="1797" w:header="851" w:footer="992" w:gutter="0"/>
          <w:cols w:space="425" w:num="1"/>
          <w:titlePg/>
          <w:docGrid w:linePitch="360" w:charSpace="0"/>
        </w:sectPr>
      </w:pPr>
    </w:p>
    <w:p w14:paraId="0B58C249">
      <w:pPr>
        <w:ind w:firstLine="361"/>
        <w:jc w:val="center"/>
        <w:outlineLvl w:val="1"/>
        <w:rPr>
          <w:rStyle w:val="263"/>
          <w:rFonts w:ascii="宋体" w:hAnsi="宋体" w:cs="宋体"/>
          <w:b/>
          <w:color w:val="000000"/>
          <w:sz w:val="36"/>
          <w:highlight w:val="none"/>
        </w:rPr>
      </w:pPr>
      <w:bookmarkStart w:id="15" w:name="_Toc16626"/>
      <w:r>
        <w:rPr>
          <w:rStyle w:val="263"/>
          <w:rFonts w:hint="eastAsia" w:ascii="宋体" w:hAnsi="宋体" w:cs="宋体"/>
          <w:b/>
          <w:color w:val="000000"/>
          <w:sz w:val="36"/>
          <w:highlight w:val="none"/>
        </w:rPr>
        <w:t>6、拟签订的合同文本</w:t>
      </w:r>
      <w:bookmarkEnd w:id="15"/>
    </w:p>
    <w:p w14:paraId="140E4C48">
      <w:pPr>
        <w:spacing w:line="360" w:lineRule="auto"/>
        <w:ind w:firstLine="482"/>
        <w:jc w:val="center"/>
        <w:rPr>
          <w:rFonts w:ascii="宋体" w:hAnsi="宋体" w:cs="宋体"/>
          <w:b/>
          <w:sz w:val="24"/>
        </w:rPr>
      </w:pPr>
      <w:bookmarkStart w:id="16" w:name="_Toc65317831"/>
      <w:bookmarkStart w:id="17" w:name="_Toc31600_WPSOffice_Level1"/>
      <w:bookmarkStart w:id="18" w:name="_Toc16938"/>
      <w:bookmarkStart w:id="19" w:name="_Toc498006746"/>
      <w:bookmarkStart w:id="20" w:name="_Toc358569763"/>
      <w:bookmarkStart w:id="21" w:name="_Toc358569765"/>
      <w:bookmarkStart w:id="22" w:name="_Toc389065346"/>
      <w:r>
        <w:rPr>
          <w:rFonts w:hint="eastAsia" w:ascii="宋体" w:hAnsi="宋体" w:cs="宋体"/>
          <w:b/>
          <w:sz w:val="24"/>
        </w:rPr>
        <w:t>（以采购人与成交供应商最终签订版本为准）</w:t>
      </w:r>
    </w:p>
    <w:p w14:paraId="024CC81B">
      <w:pPr>
        <w:widowControl/>
        <w:spacing w:line="360" w:lineRule="auto"/>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 xml:space="preserve">徐州市第二实验幼儿园消防改造工程项目 </w:t>
      </w:r>
    </w:p>
    <w:p w14:paraId="6300A522">
      <w:pPr>
        <w:widowControl/>
        <w:spacing w:line="360" w:lineRule="auto"/>
        <w:rPr>
          <w:rFonts w:ascii="宋体" w:hAnsi="宋体" w:cs="宋体"/>
          <w:sz w:val="24"/>
        </w:rPr>
      </w:pPr>
      <w:r>
        <w:rPr>
          <w:rFonts w:hint="eastAsia" w:ascii="宋体" w:hAnsi="宋体" w:cs="宋体"/>
          <w:sz w:val="24"/>
        </w:rPr>
        <w:t>项目编号：</w:t>
      </w:r>
    </w:p>
    <w:p w14:paraId="704977BE">
      <w:pPr>
        <w:pStyle w:val="2"/>
        <w:jc w:val="center"/>
        <w:rPr>
          <w:rFonts w:ascii="宋体" w:hAnsi="宋体" w:cs="宋体"/>
          <w:sz w:val="72"/>
          <w:szCs w:val="72"/>
        </w:rPr>
      </w:pPr>
    </w:p>
    <w:p w14:paraId="36DD2449">
      <w:pPr>
        <w:pStyle w:val="2"/>
        <w:jc w:val="center"/>
        <w:rPr>
          <w:rFonts w:ascii="宋体" w:hAnsi="宋体" w:cs="宋体"/>
          <w:sz w:val="72"/>
          <w:szCs w:val="72"/>
        </w:rPr>
      </w:pPr>
      <w:r>
        <w:rPr>
          <w:rFonts w:hint="eastAsia" w:ascii="宋体" w:hAnsi="宋体" w:cs="宋体"/>
          <w:sz w:val="72"/>
          <w:szCs w:val="72"/>
        </w:rPr>
        <w:t>政</w:t>
      </w:r>
    </w:p>
    <w:p w14:paraId="22D7FAFD">
      <w:pPr>
        <w:pStyle w:val="2"/>
        <w:jc w:val="center"/>
        <w:rPr>
          <w:rFonts w:ascii="宋体" w:hAnsi="宋体" w:cs="宋体"/>
          <w:sz w:val="72"/>
          <w:szCs w:val="72"/>
        </w:rPr>
      </w:pPr>
      <w:r>
        <w:rPr>
          <w:rFonts w:hint="eastAsia" w:ascii="宋体" w:hAnsi="宋体" w:cs="宋体"/>
          <w:sz w:val="72"/>
          <w:szCs w:val="72"/>
        </w:rPr>
        <w:t>府</w:t>
      </w:r>
    </w:p>
    <w:p w14:paraId="107070C3">
      <w:pPr>
        <w:pStyle w:val="2"/>
        <w:jc w:val="center"/>
        <w:rPr>
          <w:rFonts w:ascii="宋体" w:hAnsi="宋体" w:cs="宋体"/>
          <w:sz w:val="72"/>
          <w:szCs w:val="72"/>
        </w:rPr>
      </w:pPr>
      <w:r>
        <w:rPr>
          <w:rFonts w:hint="eastAsia" w:ascii="宋体" w:hAnsi="宋体" w:cs="宋体"/>
          <w:sz w:val="72"/>
          <w:szCs w:val="72"/>
        </w:rPr>
        <w:t>采</w:t>
      </w:r>
    </w:p>
    <w:p w14:paraId="4FF42090">
      <w:pPr>
        <w:pStyle w:val="2"/>
        <w:jc w:val="center"/>
        <w:rPr>
          <w:rFonts w:ascii="宋体" w:hAnsi="宋体" w:cs="宋体"/>
          <w:sz w:val="72"/>
          <w:szCs w:val="72"/>
        </w:rPr>
      </w:pPr>
      <w:r>
        <w:rPr>
          <w:rFonts w:hint="eastAsia" w:ascii="宋体" w:hAnsi="宋体" w:cs="宋体"/>
          <w:sz w:val="72"/>
          <w:szCs w:val="72"/>
        </w:rPr>
        <w:t>购</w:t>
      </w:r>
    </w:p>
    <w:p w14:paraId="45D36D4D">
      <w:pPr>
        <w:pStyle w:val="2"/>
        <w:jc w:val="center"/>
        <w:rPr>
          <w:rFonts w:ascii="宋体" w:hAnsi="宋体" w:cs="宋体"/>
          <w:sz w:val="72"/>
          <w:szCs w:val="72"/>
        </w:rPr>
      </w:pPr>
      <w:r>
        <w:rPr>
          <w:rFonts w:hint="eastAsia" w:ascii="宋体" w:hAnsi="宋体" w:cs="宋体"/>
          <w:sz w:val="72"/>
          <w:szCs w:val="72"/>
        </w:rPr>
        <w:t>合</w:t>
      </w:r>
    </w:p>
    <w:p w14:paraId="227D25F3">
      <w:pPr>
        <w:pStyle w:val="2"/>
        <w:jc w:val="center"/>
        <w:rPr>
          <w:rFonts w:ascii="宋体" w:hAnsi="宋体" w:cs="宋体"/>
          <w:sz w:val="24"/>
        </w:rPr>
      </w:pPr>
      <w:r>
        <w:rPr>
          <w:rFonts w:hint="eastAsia" w:ascii="宋体" w:hAnsi="宋体" w:cs="宋体"/>
          <w:sz w:val="72"/>
          <w:szCs w:val="72"/>
        </w:rPr>
        <w:t>同</w:t>
      </w:r>
    </w:p>
    <w:p w14:paraId="49555B34">
      <w:pPr>
        <w:widowControl/>
        <w:spacing w:line="360" w:lineRule="auto"/>
        <w:ind w:firstLine="360"/>
        <w:rPr>
          <w:rFonts w:ascii="宋体" w:hAnsi="宋体" w:cs="宋体"/>
          <w:sz w:val="24"/>
        </w:rPr>
      </w:pPr>
    </w:p>
    <w:p w14:paraId="4E9C1966">
      <w:pPr>
        <w:widowControl/>
        <w:spacing w:line="360" w:lineRule="auto"/>
        <w:ind w:firstLine="1320"/>
        <w:rPr>
          <w:rFonts w:hint="eastAsia" w:ascii="宋体" w:hAnsi="宋体" w:eastAsia="宋体" w:cs="宋体"/>
          <w:sz w:val="24"/>
          <w:lang w:eastAsia="zh-CN"/>
        </w:rPr>
      </w:pPr>
      <w:r>
        <w:rPr>
          <w:rFonts w:hint="eastAsia" w:ascii="宋体" w:hAnsi="宋体" w:cs="宋体"/>
          <w:sz w:val="24"/>
        </w:rPr>
        <w:t>采  购  人：</w:t>
      </w:r>
      <w:r>
        <w:rPr>
          <w:rFonts w:hint="eastAsia" w:ascii="宋体" w:hAnsi="宋体" w:cs="宋体"/>
          <w:sz w:val="24"/>
          <w:lang w:eastAsia="zh-CN"/>
        </w:rPr>
        <w:t>徐州市第二实验幼儿园</w:t>
      </w:r>
    </w:p>
    <w:p w14:paraId="13F91B60">
      <w:pPr>
        <w:widowControl/>
        <w:spacing w:line="360" w:lineRule="auto"/>
        <w:ind w:firstLine="1320"/>
        <w:rPr>
          <w:rFonts w:ascii="宋体" w:hAnsi="宋体" w:cs="宋体"/>
          <w:sz w:val="24"/>
        </w:rPr>
      </w:pPr>
      <w:r>
        <w:rPr>
          <w:rFonts w:hint="eastAsia" w:ascii="宋体" w:hAnsi="宋体" w:cs="宋体"/>
          <w:sz w:val="24"/>
        </w:rPr>
        <w:t>成交供应商：</w:t>
      </w:r>
    </w:p>
    <w:p w14:paraId="0AA4789A">
      <w:pPr>
        <w:widowControl/>
        <w:spacing w:line="360" w:lineRule="auto"/>
        <w:ind w:firstLine="1320"/>
        <w:rPr>
          <w:rFonts w:ascii="宋体" w:hAnsi="宋体" w:cs="宋体"/>
          <w:sz w:val="24"/>
        </w:rPr>
      </w:pPr>
      <w:r>
        <w:rPr>
          <w:rFonts w:hint="eastAsia" w:ascii="宋体" w:hAnsi="宋体" w:cs="宋体"/>
          <w:sz w:val="24"/>
        </w:rPr>
        <w:t>合同签订日期：     年     月     日</w:t>
      </w:r>
    </w:p>
    <w:p w14:paraId="3FDBA3D1">
      <w:pPr>
        <w:pStyle w:val="51"/>
        <w:spacing w:line="360" w:lineRule="auto"/>
        <w:ind w:firstLine="480"/>
        <w:rPr>
          <w:rFonts w:ascii="宋体" w:hAnsi="宋体" w:cs="宋体"/>
          <w:b/>
          <w:sz w:val="24"/>
          <w:szCs w:val="24"/>
        </w:rPr>
      </w:pPr>
      <w:r>
        <w:rPr>
          <w:rFonts w:hint="eastAsia" w:ascii="宋体" w:hAnsi="宋体" w:cs="宋体"/>
          <w:b/>
          <w:sz w:val="24"/>
          <w:szCs w:val="24"/>
        </w:rPr>
        <w:t>友情提醒：采购人与中标、成交供应商应当在中标、成交通知书发出之日起三十日内，按照采购文件确定的事项签订政府采购合同。</w:t>
      </w:r>
    </w:p>
    <w:p w14:paraId="7602E021">
      <w:pPr>
        <w:pStyle w:val="51"/>
        <w:spacing w:line="360" w:lineRule="auto"/>
        <w:ind w:firstLine="480"/>
        <w:rPr>
          <w:rFonts w:ascii="宋体" w:hAnsi="宋体" w:cs="宋体"/>
          <w:bCs/>
          <w:sz w:val="24"/>
          <w:szCs w:val="24"/>
        </w:rPr>
      </w:pPr>
      <w:r>
        <w:rPr>
          <w:rFonts w:hint="eastAsia" w:ascii="宋体" w:hAnsi="宋体" w:cs="宋体"/>
          <w:b/>
          <w:sz w:val="24"/>
          <w:szCs w:val="24"/>
        </w:rPr>
        <w:t>采购人应当自政府采购合同签订之日起2个工作日内，将政府采购合同在省级以上人民政府财政部门指定的媒体上公告，但政府采购合同中涉及国家秘密、商业秘密的内容除外。</w:t>
      </w:r>
    </w:p>
    <w:p w14:paraId="65DD4C9A">
      <w:pPr>
        <w:rPr>
          <w:rFonts w:ascii="宋体" w:hAnsi="宋体" w:cs="宋体"/>
        </w:rPr>
        <w:sectPr>
          <w:headerReference r:id="rId15" w:type="default"/>
          <w:footerReference r:id="rId16" w:type="default"/>
          <w:pgSz w:w="11906" w:h="16838"/>
          <w:pgMar w:top="1440" w:right="1406" w:bottom="1440" w:left="1406" w:header="851" w:footer="992" w:gutter="0"/>
          <w:cols w:space="720" w:num="1"/>
          <w:docGrid w:linePitch="360" w:charSpace="0"/>
        </w:sectPr>
      </w:pPr>
      <w:r>
        <w:rPr>
          <w:rFonts w:hint="eastAsia" w:ascii="宋体" w:hAnsi="宋体" w:cs="宋体"/>
        </w:rPr>
        <w:br w:type="page" w:clear="all"/>
      </w:r>
      <w:bookmarkEnd w:id="16"/>
    </w:p>
    <w:p w14:paraId="740D0334">
      <w:pPr>
        <w:ind w:firstLine="420"/>
        <w:jc w:val="center"/>
        <w:rPr>
          <w:rFonts w:ascii="宋体" w:hAnsi="宋体" w:cs="宋体"/>
          <w:b/>
          <w:szCs w:val="21"/>
        </w:rPr>
      </w:pPr>
    </w:p>
    <w:p w14:paraId="6B5A709A">
      <w:pPr>
        <w:spacing w:line="400" w:lineRule="exact"/>
        <w:rPr>
          <w:rFonts w:ascii="宋体" w:hAnsi="宋体" w:cs="宋体"/>
          <w:bCs/>
          <w:sz w:val="24"/>
        </w:rPr>
      </w:pPr>
      <w:r>
        <w:rPr>
          <w:rFonts w:hint="eastAsia" w:ascii="宋体" w:hAnsi="宋体" w:cs="宋体"/>
          <w:szCs w:val="21"/>
        </w:rPr>
        <w:t xml:space="preserve"> </w:t>
      </w:r>
      <w:r>
        <w:rPr>
          <w:rFonts w:hint="eastAsia" w:ascii="宋体" w:hAnsi="宋体" w:cs="宋体"/>
          <w:sz w:val="24"/>
        </w:rPr>
        <w:t xml:space="preserve">   </w:t>
      </w:r>
      <w:r>
        <w:rPr>
          <w:rFonts w:hint="eastAsia" w:ascii="宋体" w:hAnsi="宋体" w:cs="宋体"/>
          <w:bCs/>
          <w:color w:val="000000"/>
          <w:sz w:val="24"/>
        </w:rPr>
        <w:t>甲方：          </w:t>
      </w:r>
    </w:p>
    <w:p w14:paraId="5EA34119">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sz w:val="24"/>
        </w:rPr>
      </w:pPr>
      <w:r>
        <w:rPr>
          <w:rFonts w:hint="eastAsia" w:ascii="宋体" w:hAnsi="宋体" w:cs="宋体"/>
          <w:bCs/>
          <w:color w:val="000000"/>
          <w:sz w:val="24"/>
        </w:rPr>
        <w:t>乙方：      </w:t>
      </w:r>
    </w:p>
    <w:p w14:paraId="17DCC746">
      <w:pPr>
        <w:pBdr>
          <w:top w:val="none" w:color="000000" w:sz="0" w:space="0"/>
          <w:left w:val="none" w:color="000000" w:sz="0" w:space="0"/>
          <w:bottom w:val="none" w:color="000000" w:sz="0" w:space="0"/>
          <w:right w:val="none" w:color="000000" w:sz="0" w:space="0"/>
        </w:pBdr>
        <w:spacing w:line="400" w:lineRule="exact"/>
        <w:rPr>
          <w:rFonts w:ascii="宋体" w:hAnsi="宋体" w:cs="宋体"/>
          <w:sz w:val="24"/>
        </w:rPr>
      </w:pPr>
      <w:r>
        <w:rPr>
          <w:rFonts w:hint="eastAsia" w:ascii="宋体" w:hAnsi="宋体" w:cs="宋体"/>
          <w:bCs/>
          <w:color w:val="000000"/>
          <w:sz w:val="24"/>
        </w:rPr>
        <w:t>   合同编号：</w:t>
      </w:r>
      <w:r>
        <w:rPr>
          <w:rFonts w:hint="eastAsia" w:ascii="宋体" w:hAnsi="宋体" w:cs="宋体"/>
          <w:bCs/>
          <w:color w:val="000000"/>
          <w:sz w:val="24"/>
          <w:lang w:val="en-US" w:eastAsia="zh-CN"/>
        </w:rPr>
        <w:t xml:space="preserve">                       </w:t>
      </w:r>
      <w:r>
        <w:rPr>
          <w:rFonts w:hint="eastAsia" w:ascii="宋体" w:hAnsi="宋体" w:cs="宋体"/>
          <w:bCs/>
          <w:color w:val="000000"/>
          <w:sz w:val="24"/>
        </w:rPr>
        <w:t>项目编号：</w:t>
      </w:r>
    </w:p>
    <w:p w14:paraId="2BFF0E5E">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sz w:val="24"/>
        </w:rPr>
      </w:pPr>
      <w:r>
        <w:rPr>
          <w:rFonts w:hint="eastAsia" w:ascii="宋体" w:hAnsi="宋体" w:cs="宋体"/>
          <w:bCs/>
          <w:color w:val="000000"/>
          <w:sz w:val="24"/>
        </w:rPr>
        <w:t>甲方将项目委托给乙方施工。工程地点为</w:t>
      </w:r>
      <w:r>
        <w:rPr>
          <w:rFonts w:hint="eastAsia" w:ascii="宋体" w:hAnsi="宋体" w:cs="宋体"/>
          <w:bCs/>
          <w:color w:val="000000"/>
          <w:sz w:val="24"/>
          <w:u w:val="single"/>
        </w:rPr>
        <w:t>             </w:t>
      </w:r>
      <w:r>
        <w:rPr>
          <w:rFonts w:hint="eastAsia" w:ascii="宋体" w:hAnsi="宋体" w:cs="宋体"/>
          <w:bCs/>
          <w:color w:val="000000"/>
          <w:sz w:val="24"/>
        </w:rPr>
        <w:t>，根据有关法律、法规，在自愿、平等、协商一致的基础上，签订本合同，共同执行。</w:t>
      </w:r>
    </w:p>
    <w:p w14:paraId="755F4855">
      <w:pPr>
        <w:pBdr>
          <w:top w:val="none" w:color="000000" w:sz="0" w:space="0"/>
          <w:left w:val="none" w:color="000000" w:sz="0" w:space="0"/>
          <w:bottom w:val="none" w:color="000000" w:sz="0" w:space="0"/>
          <w:right w:val="none" w:color="000000" w:sz="0" w:space="0"/>
        </w:pBdr>
        <w:spacing w:line="400" w:lineRule="exact"/>
        <w:ind w:firstLine="482"/>
        <w:rPr>
          <w:rFonts w:ascii="宋体" w:hAnsi="宋体" w:cs="宋体"/>
          <w:b/>
          <w:sz w:val="24"/>
        </w:rPr>
      </w:pPr>
      <w:r>
        <w:rPr>
          <w:rFonts w:hint="eastAsia" w:ascii="宋体" w:hAnsi="宋体" w:cs="宋体"/>
          <w:b/>
          <w:color w:val="000000"/>
          <w:sz w:val="24"/>
        </w:rPr>
        <w:t>一、本合同签订论据</w:t>
      </w:r>
    </w:p>
    <w:p w14:paraId="573BCD14">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sz w:val="24"/>
        </w:rPr>
      </w:pPr>
      <w:r>
        <w:rPr>
          <w:rFonts w:hint="eastAsia" w:ascii="宋体" w:hAnsi="宋体" w:cs="宋体"/>
          <w:bCs/>
          <w:color w:val="000000"/>
          <w:sz w:val="24"/>
        </w:rPr>
        <w:t>1、《中华人民共和国民法典》、《中华人民共和国建筑法》和《建设工程勘察施工市场管理规定》</w:t>
      </w:r>
    </w:p>
    <w:p w14:paraId="4D3042B8">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sz w:val="24"/>
        </w:rPr>
      </w:pPr>
      <w:r>
        <w:rPr>
          <w:rFonts w:hint="eastAsia" w:ascii="宋体" w:hAnsi="宋体" w:cs="宋体"/>
          <w:bCs/>
          <w:color w:val="000000"/>
          <w:sz w:val="24"/>
        </w:rPr>
        <w:t>2、国家及地方有关建设工程勘察施工管理法规和规章。</w:t>
      </w:r>
    </w:p>
    <w:p w14:paraId="58CB79A9">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sz w:val="24"/>
        </w:rPr>
      </w:pPr>
      <w:r>
        <w:rPr>
          <w:rFonts w:hint="eastAsia" w:ascii="宋体" w:hAnsi="宋体" w:cs="宋体"/>
          <w:bCs/>
          <w:color w:val="000000"/>
          <w:sz w:val="24"/>
        </w:rPr>
        <w:t>3、建设工程批准文件。</w:t>
      </w:r>
    </w:p>
    <w:p w14:paraId="62FC62F1">
      <w:pPr>
        <w:pBdr>
          <w:top w:val="none" w:color="000000" w:sz="0" w:space="0"/>
          <w:left w:val="none" w:color="000000" w:sz="0" w:space="0"/>
          <w:bottom w:val="none" w:color="000000" w:sz="0" w:space="0"/>
          <w:right w:val="none" w:color="000000" w:sz="0" w:space="0"/>
        </w:pBdr>
        <w:spacing w:line="400" w:lineRule="exact"/>
        <w:rPr>
          <w:rFonts w:ascii="宋体" w:hAnsi="宋体" w:cs="宋体"/>
          <w:b/>
          <w:color w:val="000000"/>
          <w:sz w:val="24"/>
        </w:rPr>
      </w:pPr>
      <w:r>
        <w:rPr>
          <w:rFonts w:hint="eastAsia" w:ascii="宋体" w:hAnsi="宋体" w:cs="宋体"/>
          <w:bCs/>
          <w:color w:val="000000"/>
          <w:sz w:val="24"/>
        </w:rPr>
        <w:t xml:space="preserve">  </w:t>
      </w:r>
      <w:r>
        <w:rPr>
          <w:rFonts w:hint="eastAsia" w:ascii="宋体" w:hAnsi="宋体" w:cs="宋体"/>
          <w:b/>
          <w:color w:val="000000"/>
          <w:sz w:val="24"/>
        </w:rPr>
        <w:t>二、项目涉及的内容</w:t>
      </w:r>
    </w:p>
    <w:p w14:paraId="0B4E0D53">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color w:val="000000"/>
          <w:sz w:val="24"/>
        </w:rPr>
      </w:pPr>
      <w:r>
        <w:rPr>
          <w:rFonts w:hint="eastAsia" w:ascii="宋体" w:hAnsi="宋体" w:cs="宋体"/>
          <w:bCs/>
          <w:color w:val="000000"/>
          <w:sz w:val="24"/>
        </w:rPr>
        <w:t>1、根据成交内容进行项目建设；</w:t>
      </w:r>
    </w:p>
    <w:p w14:paraId="58934392">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color w:val="000000"/>
          <w:sz w:val="24"/>
        </w:rPr>
      </w:pPr>
      <w:r>
        <w:rPr>
          <w:rFonts w:hint="eastAsia" w:ascii="宋体" w:hAnsi="宋体" w:cs="宋体"/>
          <w:bCs/>
          <w:color w:val="000000"/>
          <w:sz w:val="24"/>
        </w:rPr>
        <w:t>2、下列文件为本合同不可分割部分：</w:t>
      </w:r>
    </w:p>
    <w:p w14:paraId="51D36738">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color w:val="000000"/>
          <w:sz w:val="24"/>
        </w:rPr>
      </w:pPr>
      <w:r>
        <w:rPr>
          <w:rFonts w:hint="eastAsia" w:ascii="宋体" w:hAnsi="宋体" w:cs="宋体"/>
          <w:bCs/>
          <w:color w:val="000000"/>
          <w:sz w:val="24"/>
        </w:rPr>
        <w:t>①磋商文件及其附件；</w:t>
      </w:r>
    </w:p>
    <w:p w14:paraId="0613A84C">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color w:val="000000"/>
          <w:sz w:val="24"/>
        </w:rPr>
      </w:pPr>
      <w:r>
        <w:rPr>
          <w:rFonts w:hint="eastAsia" w:ascii="宋体" w:hAnsi="宋体" w:cs="宋体"/>
          <w:bCs/>
          <w:color w:val="000000"/>
          <w:sz w:val="24"/>
        </w:rPr>
        <w:t>②乙方的响应文件；</w:t>
      </w:r>
    </w:p>
    <w:p w14:paraId="572DDDF9">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color w:val="000000"/>
          <w:sz w:val="24"/>
        </w:rPr>
      </w:pPr>
      <w:r>
        <w:rPr>
          <w:rFonts w:hint="eastAsia" w:ascii="宋体" w:hAnsi="宋体" w:cs="宋体"/>
          <w:bCs/>
          <w:color w:val="000000"/>
          <w:sz w:val="24"/>
        </w:rPr>
        <w:t>③乙方在响应标过程中所作的其它承诺、声明、书面澄清等；</w:t>
      </w:r>
    </w:p>
    <w:p w14:paraId="4A63E7DB">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color w:val="000000"/>
          <w:sz w:val="24"/>
        </w:rPr>
      </w:pPr>
      <w:r>
        <w:rPr>
          <w:rFonts w:hint="eastAsia" w:ascii="宋体" w:hAnsi="宋体" w:cs="宋体"/>
          <w:bCs/>
          <w:color w:val="000000"/>
          <w:sz w:val="24"/>
        </w:rPr>
        <w:t>④成交通知书；</w:t>
      </w:r>
    </w:p>
    <w:p w14:paraId="2CAE897B">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color w:val="000000"/>
          <w:sz w:val="24"/>
        </w:rPr>
      </w:pPr>
      <w:r>
        <w:rPr>
          <w:rFonts w:hint="eastAsia" w:ascii="宋体" w:hAnsi="宋体" w:cs="宋体"/>
          <w:bCs/>
          <w:color w:val="000000"/>
          <w:sz w:val="24"/>
        </w:rPr>
        <w:t>⑤合同附件。</w:t>
      </w:r>
    </w:p>
    <w:p w14:paraId="20648AFB">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以上与本合同具有同等法律效力</w:t>
      </w:r>
    </w:p>
    <w:p w14:paraId="7B7D3154">
      <w:pPr>
        <w:pBdr>
          <w:top w:val="none" w:color="000000" w:sz="0" w:space="0"/>
          <w:left w:val="none" w:color="000000" w:sz="0" w:space="0"/>
          <w:bottom w:val="none" w:color="000000" w:sz="0" w:space="0"/>
          <w:right w:val="none" w:color="000000" w:sz="0" w:space="0"/>
        </w:pBdr>
        <w:spacing w:line="400" w:lineRule="exact"/>
        <w:ind w:firstLine="480"/>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3、乙方须在签订合同后甲方指定时间起至</w:t>
      </w:r>
      <w:r>
        <w:rPr>
          <w:rFonts w:hint="eastAsia" w:ascii="宋体" w:hAnsi="宋体" w:cs="宋体"/>
          <w:bCs/>
          <w:color w:val="000000" w:themeColor="text1"/>
          <w:sz w:val="24"/>
          <w:highlight w:val="white"/>
          <w:u w:val="single"/>
          <w14:textFill>
            <w14:solidFill>
              <w14:schemeClr w14:val="tx1"/>
            </w14:solidFill>
          </w14:textFill>
        </w:rPr>
        <w:t>   个日历天内或按照甲方要求时间内</w:t>
      </w:r>
      <w:r>
        <w:rPr>
          <w:rFonts w:hint="eastAsia" w:ascii="宋体" w:hAnsi="宋体" w:cs="宋体"/>
          <w:bCs/>
          <w:color w:val="000000" w:themeColor="text1"/>
          <w:sz w:val="24"/>
          <w:highlight w:val="white"/>
          <w14:textFill>
            <w14:solidFill>
              <w14:schemeClr w14:val="tx1"/>
            </w14:solidFill>
          </w14:textFill>
        </w:rPr>
        <w:t>完成项目标的的施工工作。</w:t>
      </w:r>
    </w:p>
    <w:p w14:paraId="27FFBFFC">
      <w:pPr>
        <w:pStyle w:val="311"/>
        <w:spacing w:line="400" w:lineRule="exact"/>
        <w:ind w:left="479"/>
        <w:rPr>
          <w:rFonts w:hint="eastAsia" w:ascii="宋体" w:hAnsi="宋体" w:eastAsia="宋体" w:cs="宋体"/>
          <w:bCs/>
          <w:color w:val="000000" w:themeColor="text1"/>
          <w:sz w:val="24"/>
          <w:highlight w:val="white"/>
          <w:lang w:eastAsia="zh-CN"/>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4、验收</w:t>
      </w:r>
    </w:p>
    <w:p w14:paraId="2E2E9BAB">
      <w:pPr>
        <w:pStyle w:val="311"/>
        <w:spacing w:line="400" w:lineRule="exact"/>
        <w:ind w:left="479"/>
        <w:rPr>
          <w:rFonts w:ascii="宋体" w:hAnsi="宋体" w:cs="宋体"/>
          <w:bCs/>
          <w:color w:val="000000" w:themeColor="text1"/>
          <w:sz w:val="24"/>
          <w:highlight w:val="white"/>
          <w14:textFill>
            <w14:solidFill>
              <w14:schemeClr w14:val="tx1"/>
            </w14:solidFill>
          </w14:textFill>
        </w:rPr>
      </w:pPr>
      <w:r>
        <w:rPr>
          <w:rFonts w:hint="eastAsia" w:ascii="宋体" w:hAnsi="宋体" w:cs="宋体"/>
          <w:bCs/>
          <w:color w:val="000000" w:themeColor="text1"/>
          <w:sz w:val="24"/>
          <w:highlight w:val="white"/>
          <w14:textFill>
            <w14:solidFill>
              <w14:schemeClr w14:val="tx1"/>
            </w14:solidFill>
          </w14:textFill>
        </w:rPr>
        <w:t>项目验收要求详见采购文件，响应内容详见乙方的响应文件。</w:t>
      </w:r>
    </w:p>
    <w:p w14:paraId="3A72FDD4">
      <w:pPr>
        <w:pBdr>
          <w:top w:val="none" w:color="000000" w:sz="0" w:space="0"/>
          <w:left w:val="none" w:color="000000" w:sz="0" w:space="0"/>
          <w:bottom w:val="none" w:color="000000" w:sz="0" w:space="0"/>
          <w:right w:val="none" w:color="000000" w:sz="0" w:space="0"/>
        </w:pBdr>
        <w:spacing w:line="400" w:lineRule="exact"/>
        <w:ind w:firstLine="482"/>
        <w:rPr>
          <w:rFonts w:ascii="宋体" w:hAnsi="宋体" w:cs="宋体"/>
          <w:b/>
          <w:sz w:val="24"/>
          <w:highlight w:val="none"/>
        </w:rPr>
      </w:pPr>
      <w:r>
        <w:rPr>
          <w:rFonts w:hint="eastAsia" w:ascii="宋体" w:hAnsi="宋体" w:cs="宋体"/>
          <w:b/>
          <w:color w:val="000000"/>
          <w:sz w:val="24"/>
          <w:highlight w:val="none"/>
        </w:rPr>
        <w:t>三、支付</w:t>
      </w:r>
    </w:p>
    <w:p w14:paraId="1377DEF3">
      <w:pPr>
        <w:pBdr>
          <w:top w:val="none" w:color="000000" w:sz="0" w:space="0"/>
          <w:left w:val="none" w:color="000000" w:sz="0" w:space="0"/>
          <w:bottom w:val="none" w:color="000000" w:sz="0" w:space="0"/>
          <w:right w:val="none" w:color="000000" w:sz="0" w:space="0"/>
        </w:pBdr>
        <w:spacing w:line="400" w:lineRule="exact"/>
        <w:ind w:firstLine="472"/>
        <w:rPr>
          <w:rFonts w:ascii="宋体" w:hAnsi="宋体" w:cs="宋体"/>
          <w:bCs/>
          <w:sz w:val="24"/>
        </w:rPr>
      </w:pPr>
      <w:r>
        <w:rPr>
          <w:rFonts w:hint="eastAsia" w:ascii="宋体" w:hAnsi="宋体" w:cs="宋体"/>
          <w:bCs/>
          <w:color w:val="000000"/>
          <w:sz w:val="24"/>
        </w:rPr>
        <w:t>1、本合同总金额为人民币大写金额</w:t>
      </w:r>
      <w:r>
        <w:rPr>
          <w:rFonts w:hint="eastAsia" w:ascii="宋体" w:hAnsi="宋体" w:cs="宋体"/>
          <w:bCs/>
          <w:color w:val="000000"/>
          <w:sz w:val="24"/>
          <w:u w:val="single"/>
        </w:rPr>
        <w:t>         </w:t>
      </w:r>
      <w:r>
        <w:rPr>
          <w:rFonts w:hint="eastAsia" w:ascii="宋体" w:hAnsi="宋体" w:cs="宋体"/>
          <w:bCs/>
          <w:color w:val="000000"/>
          <w:sz w:val="24"/>
        </w:rPr>
        <w:t>元（小写金额：</w:t>
      </w:r>
      <w:r>
        <w:rPr>
          <w:rFonts w:hint="eastAsia" w:ascii="宋体" w:hAnsi="宋体" w:cs="宋体"/>
          <w:bCs/>
          <w:color w:val="000000"/>
          <w:sz w:val="24"/>
          <w:u w:val="single"/>
        </w:rPr>
        <w:t xml:space="preserve">          </w:t>
      </w:r>
      <w:r>
        <w:rPr>
          <w:rFonts w:hint="eastAsia" w:ascii="宋体" w:hAnsi="宋体" w:cs="宋体"/>
          <w:bCs/>
          <w:color w:val="000000"/>
          <w:sz w:val="24"/>
        </w:rPr>
        <w:t>元），经双方协商一致</w:t>
      </w:r>
      <w:r>
        <w:rPr>
          <w:rFonts w:hint="eastAsia" w:ascii="宋体" w:hAnsi="宋体" w:cs="宋体"/>
          <w:bCs/>
          <w:sz w:val="24"/>
        </w:rPr>
        <w:t>，选择以下第</w:t>
      </w:r>
      <w:r>
        <w:rPr>
          <w:rFonts w:hint="eastAsia" w:ascii="宋体" w:hAnsi="宋体" w:cs="宋体"/>
          <w:bCs/>
          <w:sz w:val="24"/>
          <w:u w:val="single"/>
        </w:rPr>
        <w:t>（</w:t>
      </w:r>
      <w:r>
        <w:rPr>
          <w:rFonts w:hint="eastAsia" w:ascii="宋体" w:hAnsi="宋体" w:cs="宋体"/>
          <w:bCs/>
          <w:sz w:val="24"/>
          <w:u w:val="single"/>
          <w:lang w:eastAsia="zh-CN"/>
        </w:rPr>
        <w:t>二</w:t>
      </w:r>
      <w:r>
        <w:rPr>
          <w:rFonts w:hint="eastAsia" w:ascii="宋体" w:hAnsi="宋体" w:cs="宋体"/>
          <w:bCs/>
          <w:sz w:val="24"/>
          <w:u w:val="single"/>
        </w:rPr>
        <w:t>）</w:t>
      </w:r>
      <w:r>
        <w:rPr>
          <w:rFonts w:hint="eastAsia" w:ascii="宋体" w:hAnsi="宋体" w:cs="宋体"/>
          <w:bCs/>
          <w:sz w:val="24"/>
        </w:rPr>
        <w:t>种付款方式：</w:t>
      </w:r>
    </w:p>
    <w:p w14:paraId="698F11E4">
      <w:pPr>
        <w:pBdr>
          <w:top w:val="none" w:color="000000" w:sz="0" w:space="0"/>
          <w:left w:val="none" w:color="000000" w:sz="0" w:space="0"/>
          <w:bottom w:val="none" w:color="000000" w:sz="0" w:space="0"/>
          <w:right w:val="none" w:color="000000" w:sz="0" w:space="0"/>
        </w:pBdr>
        <w:spacing w:line="400" w:lineRule="exact"/>
        <w:ind w:firstLine="472"/>
        <w:rPr>
          <w:rFonts w:ascii="宋体" w:hAnsi="宋体" w:cs="宋体"/>
          <w:bCs/>
          <w:sz w:val="24"/>
        </w:rPr>
      </w:pPr>
      <w:r>
        <w:rPr>
          <w:rFonts w:hint="eastAsia" w:ascii="宋体" w:hAnsi="宋体" w:cs="宋体"/>
          <w:bCs/>
          <w:color w:val="000000"/>
          <w:sz w:val="24"/>
        </w:rPr>
        <w:t>2、甲方不支付报价以外的任何费用。</w:t>
      </w:r>
    </w:p>
    <w:p w14:paraId="3C48D4EE">
      <w:pPr>
        <w:pBdr>
          <w:top w:val="none" w:color="000000" w:sz="0" w:space="0"/>
          <w:left w:val="none" w:color="000000" w:sz="0" w:space="0"/>
          <w:bottom w:val="none" w:color="000000" w:sz="0" w:space="0"/>
          <w:right w:val="none" w:color="000000" w:sz="0" w:space="0"/>
        </w:pBdr>
        <w:spacing w:line="400" w:lineRule="exact"/>
        <w:ind w:firstLine="472"/>
        <w:rPr>
          <w:rFonts w:ascii="宋体" w:hAnsi="宋体" w:cs="宋体"/>
          <w:bCs/>
          <w:sz w:val="24"/>
        </w:rPr>
      </w:pPr>
      <w:r>
        <w:rPr>
          <w:rFonts w:hint="eastAsia" w:ascii="宋体" w:hAnsi="宋体" w:cs="宋体"/>
          <w:bCs/>
          <w:color w:val="000000"/>
          <w:sz w:val="24"/>
        </w:rPr>
        <w:t>3、合同价款的支付及付款方式：</w:t>
      </w:r>
    </w:p>
    <w:p w14:paraId="1AF85B80">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（一）付款方式（提交预付款保函的）</w:t>
      </w:r>
    </w:p>
    <w:p w14:paraId="52E44793">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（1）在双方签订合同，施工队伍进场后15日内支付合同价款的百分之</w:t>
      </w:r>
      <w:r>
        <w:rPr>
          <w:rFonts w:hint="eastAsia" w:ascii="宋体" w:hAnsi="宋体" w:cs="宋体"/>
          <w:bCs/>
          <w:color w:val="000000"/>
          <w:sz w:val="24"/>
          <w:lang w:val="en-US" w:eastAsia="zh-CN"/>
        </w:rPr>
        <w:t>XX</w:t>
      </w:r>
      <w:r>
        <w:rPr>
          <w:rFonts w:hint="eastAsia" w:ascii="宋体" w:hAnsi="宋体" w:cs="宋体"/>
          <w:bCs/>
          <w:color w:val="000000"/>
          <w:sz w:val="24"/>
        </w:rPr>
        <w:t>（</w:t>
      </w:r>
      <w:r>
        <w:rPr>
          <w:rFonts w:hint="eastAsia" w:ascii="宋体" w:hAnsi="宋体" w:cs="宋体"/>
          <w:bCs/>
          <w:color w:val="000000"/>
          <w:sz w:val="24"/>
          <w:lang w:val="en-US" w:eastAsia="zh-CN"/>
        </w:rPr>
        <w:t>XX</w:t>
      </w:r>
      <w:r>
        <w:rPr>
          <w:rFonts w:hint="eastAsia" w:ascii="宋体" w:hAnsi="宋体" w:cs="宋体"/>
          <w:bCs/>
          <w:color w:val="000000"/>
          <w:sz w:val="24"/>
        </w:rPr>
        <w:t>%）作为预付款，即￥</w:t>
      </w:r>
      <w:r>
        <w:rPr>
          <w:rFonts w:hint="eastAsia" w:ascii="宋体" w:hAnsi="宋体" w:cs="宋体"/>
          <w:bCs/>
          <w:color w:val="000000"/>
          <w:sz w:val="24"/>
          <w:u w:val="single"/>
        </w:rPr>
        <w:t>      </w:t>
      </w:r>
      <w:r>
        <w:rPr>
          <w:rFonts w:hint="eastAsia" w:ascii="宋体" w:hAnsi="宋体" w:cs="宋体"/>
          <w:bCs/>
          <w:color w:val="000000"/>
          <w:sz w:val="24"/>
        </w:rPr>
        <w:t>，大写：人民币</w:t>
      </w:r>
      <w:r>
        <w:rPr>
          <w:rFonts w:hint="eastAsia" w:ascii="宋体" w:hAnsi="宋体" w:cs="宋体"/>
          <w:bCs/>
          <w:color w:val="000000"/>
          <w:sz w:val="24"/>
          <w:u w:val="single"/>
        </w:rPr>
        <w:t>      </w:t>
      </w:r>
      <w:r>
        <w:rPr>
          <w:rFonts w:hint="eastAsia" w:ascii="宋体" w:hAnsi="宋体" w:cs="宋体"/>
          <w:bCs/>
          <w:color w:val="000000"/>
          <w:sz w:val="24"/>
        </w:rPr>
        <w:t>元整，乙方向甲方出具等额预付款保函后，办理政府采购资金结算手续支付给乙方。</w:t>
      </w:r>
    </w:p>
    <w:p w14:paraId="7C3E3F82">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（2）整体装修完工后（15日内）付至合同价的百分之</w:t>
      </w:r>
      <w:r>
        <w:rPr>
          <w:rFonts w:hint="eastAsia" w:ascii="宋体" w:hAnsi="宋体" w:cs="宋体"/>
          <w:bCs/>
          <w:color w:val="000000"/>
          <w:sz w:val="24"/>
          <w:lang w:val="en-US" w:eastAsia="zh-CN"/>
        </w:rPr>
        <w:t>XX</w:t>
      </w:r>
      <w:r>
        <w:rPr>
          <w:rFonts w:hint="eastAsia" w:ascii="宋体" w:hAnsi="宋体" w:cs="宋体"/>
          <w:bCs/>
          <w:color w:val="000000"/>
          <w:sz w:val="24"/>
        </w:rPr>
        <w:t>（</w:t>
      </w:r>
      <w:r>
        <w:rPr>
          <w:rFonts w:hint="eastAsia" w:ascii="宋体" w:hAnsi="宋体" w:cs="宋体"/>
          <w:bCs/>
          <w:color w:val="000000"/>
          <w:sz w:val="24"/>
          <w:lang w:val="en-US" w:eastAsia="zh-CN"/>
        </w:rPr>
        <w:t>XX</w:t>
      </w:r>
      <w:r>
        <w:rPr>
          <w:rFonts w:hint="eastAsia" w:ascii="宋体" w:hAnsi="宋体" w:cs="宋体"/>
          <w:bCs/>
          <w:color w:val="000000"/>
          <w:sz w:val="24"/>
        </w:rPr>
        <w:t>％），即￥</w:t>
      </w:r>
      <w:r>
        <w:rPr>
          <w:rFonts w:hint="eastAsia" w:ascii="宋体" w:hAnsi="宋体" w:cs="宋体"/>
          <w:bCs/>
          <w:color w:val="000000"/>
          <w:sz w:val="24"/>
          <w:u w:val="single"/>
        </w:rPr>
        <w:t>      </w:t>
      </w:r>
      <w:r>
        <w:rPr>
          <w:rFonts w:hint="eastAsia" w:ascii="宋体" w:hAnsi="宋体" w:cs="宋体"/>
          <w:bCs/>
          <w:color w:val="000000"/>
          <w:sz w:val="24"/>
        </w:rPr>
        <w:t>，大写：人民币</w:t>
      </w:r>
      <w:r>
        <w:rPr>
          <w:rFonts w:hint="eastAsia" w:ascii="宋体" w:hAnsi="宋体" w:cs="宋体"/>
          <w:bCs/>
          <w:color w:val="000000"/>
          <w:sz w:val="24"/>
          <w:u w:val="single"/>
        </w:rPr>
        <w:t>      </w:t>
      </w:r>
      <w:r>
        <w:rPr>
          <w:rFonts w:hint="eastAsia" w:ascii="宋体" w:hAnsi="宋体" w:cs="宋体"/>
          <w:bCs/>
          <w:color w:val="000000"/>
          <w:sz w:val="24"/>
        </w:rPr>
        <w:t>元整，由甲方办理政府采购资金结算手续，经审核后支付给乙方。</w:t>
      </w:r>
    </w:p>
    <w:p w14:paraId="43B9C6F2">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（3）项目竣工验收合格后（15日内）付至合同价款的百分之</w:t>
      </w:r>
      <w:r>
        <w:rPr>
          <w:rFonts w:hint="eastAsia" w:ascii="宋体" w:hAnsi="宋体" w:cs="宋体"/>
          <w:bCs/>
          <w:color w:val="000000"/>
          <w:sz w:val="24"/>
          <w:lang w:val="en-US" w:eastAsia="zh-CN"/>
        </w:rPr>
        <w:t>XX</w:t>
      </w:r>
      <w:r>
        <w:rPr>
          <w:rFonts w:hint="eastAsia" w:ascii="宋体" w:hAnsi="宋体" w:cs="宋体"/>
          <w:bCs/>
          <w:color w:val="000000"/>
          <w:sz w:val="24"/>
        </w:rPr>
        <w:t xml:space="preserve"> (</w:t>
      </w:r>
      <w:r>
        <w:rPr>
          <w:rFonts w:hint="eastAsia" w:ascii="宋体" w:hAnsi="宋体" w:cs="宋体"/>
          <w:bCs/>
          <w:color w:val="000000"/>
          <w:sz w:val="24"/>
          <w:lang w:val="en-US" w:eastAsia="zh-CN"/>
        </w:rPr>
        <w:t>XX</w:t>
      </w:r>
      <w:r>
        <w:rPr>
          <w:rFonts w:hint="eastAsia" w:ascii="宋体" w:hAnsi="宋体" w:cs="宋体"/>
          <w:bCs/>
          <w:color w:val="000000"/>
          <w:sz w:val="24"/>
        </w:rPr>
        <w:t>%)即</w:t>
      </w:r>
      <w:r>
        <w:rPr>
          <w:rFonts w:hint="eastAsia" w:ascii="宋体" w:hAnsi="宋体" w:cs="宋体"/>
          <w:bCs/>
          <w:color w:val="000000"/>
          <w:sz w:val="24"/>
          <w:u w:val="single"/>
        </w:rPr>
        <w:t>￥           ，大写 ：人民币            </w:t>
      </w:r>
      <w:r>
        <w:rPr>
          <w:rFonts w:hint="eastAsia" w:ascii="宋体" w:hAnsi="宋体" w:cs="宋体"/>
          <w:bCs/>
          <w:color w:val="000000"/>
          <w:sz w:val="24"/>
        </w:rPr>
        <w:t>，由甲方办理政府采购资金结算手续，经审核后支付给乙方。</w:t>
      </w:r>
    </w:p>
    <w:p w14:paraId="33883853">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（4）竣工资料和竣工决算按要求报送，经财经决算评审后（15日内）付至审定价的百分之百（100%）即</w:t>
      </w:r>
      <w:r>
        <w:rPr>
          <w:rFonts w:hint="eastAsia" w:ascii="宋体" w:hAnsi="宋体" w:cs="宋体"/>
          <w:bCs/>
          <w:color w:val="000000"/>
          <w:sz w:val="24"/>
          <w:u w:val="single"/>
        </w:rPr>
        <w:t>￥      ，大写：人民币      元整</w:t>
      </w:r>
      <w:r>
        <w:rPr>
          <w:rFonts w:hint="eastAsia" w:ascii="宋体" w:hAnsi="宋体" w:cs="宋体"/>
          <w:bCs/>
          <w:color w:val="000000"/>
          <w:sz w:val="24"/>
        </w:rPr>
        <w:t>。由甲方办理政府采购资金结算手续，经审核后支付给乙方。</w:t>
      </w:r>
    </w:p>
    <w:p w14:paraId="5F9A0669">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乙方需提交的支付文件包括：</w:t>
      </w:r>
    </w:p>
    <w:p w14:paraId="6036E6F1">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乙方出具的全额正式发票；</w:t>
      </w:r>
    </w:p>
    <w:p w14:paraId="24DA7AE6">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highlight w:val="none"/>
        </w:rPr>
      </w:pPr>
      <w:r>
        <w:rPr>
          <w:rFonts w:hint="eastAsia" w:ascii="宋体" w:hAnsi="宋体" w:cs="宋体"/>
          <w:bCs/>
          <w:color w:val="auto"/>
          <w:sz w:val="24"/>
          <w:highlight w:val="none"/>
        </w:rPr>
        <w:t>（二）付款方式（不提交预付款保函的）</w:t>
      </w:r>
    </w:p>
    <w:p w14:paraId="570C5A5A">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highlight w:val="none"/>
        </w:rPr>
      </w:pPr>
      <w:r>
        <w:rPr>
          <w:rFonts w:hint="eastAsia" w:ascii="宋体" w:hAnsi="宋体" w:cs="宋体"/>
          <w:bCs/>
          <w:color w:val="auto"/>
          <w:sz w:val="24"/>
          <w:highlight w:val="none"/>
        </w:rPr>
        <w:t>（1）在双方签订合同，施工队伍</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主要建材</w:t>
      </w:r>
      <w:r>
        <w:rPr>
          <w:rFonts w:hint="eastAsia" w:ascii="宋体" w:hAnsi="宋体" w:cs="宋体"/>
          <w:bCs/>
          <w:color w:val="auto"/>
          <w:sz w:val="24"/>
          <w:highlight w:val="none"/>
        </w:rPr>
        <w:t>进场后15日内支付合同价款的百分之</w:t>
      </w:r>
      <w:r>
        <w:rPr>
          <w:rFonts w:hint="eastAsia" w:ascii="宋体" w:hAnsi="宋体" w:cs="宋体"/>
          <w:bCs/>
          <w:color w:val="auto"/>
          <w:sz w:val="24"/>
          <w:highlight w:val="none"/>
          <w:lang w:val="en-US" w:eastAsia="zh-CN"/>
        </w:rPr>
        <w:t>四十</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40</w:t>
      </w:r>
      <w:r>
        <w:rPr>
          <w:rFonts w:hint="eastAsia" w:ascii="宋体" w:hAnsi="宋体" w:cs="宋体"/>
          <w:bCs/>
          <w:color w:val="auto"/>
          <w:sz w:val="24"/>
          <w:highlight w:val="none"/>
        </w:rPr>
        <w:t>%）作为预付款，即￥</w:t>
      </w:r>
      <w:r>
        <w:rPr>
          <w:rFonts w:hint="eastAsia" w:ascii="宋体" w:hAnsi="宋体" w:cs="宋体"/>
          <w:bCs/>
          <w:color w:val="auto"/>
          <w:sz w:val="24"/>
          <w:highlight w:val="none"/>
          <w:u w:val="single"/>
        </w:rPr>
        <w:t>      </w:t>
      </w:r>
      <w:r>
        <w:rPr>
          <w:rFonts w:hint="eastAsia" w:ascii="宋体" w:hAnsi="宋体" w:cs="宋体"/>
          <w:bCs/>
          <w:color w:val="auto"/>
          <w:sz w:val="24"/>
          <w:highlight w:val="none"/>
        </w:rPr>
        <w:t>，大写：人民币</w:t>
      </w:r>
      <w:r>
        <w:rPr>
          <w:rFonts w:hint="eastAsia" w:ascii="宋体" w:hAnsi="宋体" w:cs="宋体"/>
          <w:bCs/>
          <w:color w:val="auto"/>
          <w:sz w:val="24"/>
          <w:highlight w:val="none"/>
          <w:u w:val="single"/>
        </w:rPr>
        <w:t>      </w:t>
      </w:r>
      <w:r>
        <w:rPr>
          <w:rFonts w:hint="eastAsia" w:ascii="宋体" w:hAnsi="宋体" w:cs="宋体"/>
          <w:bCs/>
          <w:color w:val="auto"/>
          <w:sz w:val="24"/>
          <w:highlight w:val="none"/>
        </w:rPr>
        <w:t>元整，由甲方办理政府采购资金结算手续，经审核后支付给乙方。</w:t>
      </w:r>
    </w:p>
    <w:p w14:paraId="70AF01B0">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）项目竣工验收合格后（15日内）付合同价款的百分之</w:t>
      </w:r>
      <w:r>
        <w:rPr>
          <w:rFonts w:hint="eastAsia" w:ascii="宋体" w:hAnsi="宋体" w:cs="宋体"/>
          <w:bCs/>
          <w:color w:val="auto"/>
          <w:sz w:val="24"/>
          <w:highlight w:val="none"/>
          <w:lang w:eastAsia="zh-CN"/>
        </w:rPr>
        <w:t>四十</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40</w:t>
      </w:r>
      <w:r>
        <w:rPr>
          <w:rFonts w:hint="eastAsia" w:ascii="宋体" w:hAnsi="宋体" w:cs="宋体"/>
          <w:bCs/>
          <w:color w:val="auto"/>
          <w:sz w:val="24"/>
          <w:highlight w:val="none"/>
        </w:rPr>
        <w:t>%)即</w:t>
      </w:r>
      <w:r>
        <w:rPr>
          <w:rFonts w:hint="eastAsia" w:ascii="宋体" w:hAnsi="宋体" w:cs="宋体"/>
          <w:bCs/>
          <w:color w:val="auto"/>
          <w:sz w:val="24"/>
          <w:highlight w:val="none"/>
          <w:u w:val="single"/>
        </w:rPr>
        <w:t xml:space="preserve">￥      ，大写 ：人民币     </w:t>
      </w:r>
      <w:r>
        <w:rPr>
          <w:rFonts w:hint="eastAsia" w:ascii="宋体" w:hAnsi="宋体" w:cs="宋体"/>
          <w:bCs/>
          <w:color w:val="auto"/>
          <w:sz w:val="24"/>
          <w:highlight w:val="none"/>
        </w:rPr>
        <w:t>，由甲方办理政府采购资金结算手续，经审核后支付给乙方。</w:t>
      </w:r>
    </w:p>
    <w:p w14:paraId="193F05EA">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3</w:t>
      </w:r>
      <w:r>
        <w:rPr>
          <w:rFonts w:hint="eastAsia" w:ascii="宋体" w:hAnsi="宋体" w:cs="宋体"/>
          <w:bCs/>
          <w:color w:val="auto"/>
          <w:sz w:val="24"/>
          <w:highlight w:val="none"/>
        </w:rPr>
        <w:t>）竣工资料和竣工决算按要求报送，经财经决算评审后（15日内）付至审定价</w:t>
      </w:r>
      <w:r>
        <w:rPr>
          <w:rFonts w:hint="eastAsia" w:ascii="宋体" w:hAnsi="宋体" w:cs="宋体"/>
          <w:bCs/>
          <w:color w:val="auto"/>
          <w:sz w:val="24"/>
          <w:highlight w:val="none"/>
          <w:lang w:eastAsia="zh-CN"/>
        </w:rPr>
        <w:t>剩下</w:t>
      </w:r>
      <w:r>
        <w:rPr>
          <w:rFonts w:hint="eastAsia" w:ascii="宋体" w:hAnsi="宋体" w:cs="宋体"/>
          <w:bCs/>
          <w:color w:val="auto"/>
          <w:sz w:val="24"/>
          <w:highlight w:val="none"/>
        </w:rPr>
        <w:t>的百分之</w:t>
      </w:r>
      <w:r>
        <w:rPr>
          <w:rFonts w:hint="eastAsia" w:ascii="宋体" w:hAnsi="宋体" w:cs="宋体"/>
          <w:bCs/>
          <w:color w:val="auto"/>
          <w:sz w:val="24"/>
          <w:highlight w:val="none"/>
          <w:lang w:eastAsia="zh-CN"/>
        </w:rPr>
        <w:t>二十</w:t>
      </w:r>
      <w:r>
        <w:rPr>
          <w:rFonts w:hint="eastAsia" w:ascii="宋体" w:hAnsi="宋体" w:cs="宋体"/>
          <w:bCs/>
          <w:color w:val="auto"/>
          <w:sz w:val="24"/>
          <w:highlight w:val="none"/>
          <w:u w:val="single"/>
        </w:rPr>
        <w:t>（</w:t>
      </w:r>
      <w:r>
        <w:rPr>
          <w:rFonts w:hint="eastAsia" w:ascii="宋体" w:hAnsi="宋体" w:cs="宋体"/>
          <w:bCs/>
          <w:color w:val="auto"/>
          <w:sz w:val="24"/>
          <w:highlight w:val="none"/>
          <w:u w:val="single"/>
          <w:lang w:val="en-US" w:eastAsia="zh-CN"/>
        </w:rPr>
        <w:t>20</w:t>
      </w:r>
      <w:r>
        <w:rPr>
          <w:rFonts w:hint="eastAsia" w:ascii="宋体" w:hAnsi="宋体" w:cs="宋体"/>
          <w:bCs/>
          <w:color w:val="auto"/>
          <w:sz w:val="24"/>
          <w:highlight w:val="none"/>
          <w:u w:val="single"/>
        </w:rPr>
        <w:t>%）即￥      ，大写：人民币     </w:t>
      </w:r>
      <w:r>
        <w:rPr>
          <w:rFonts w:hint="eastAsia" w:ascii="宋体" w:hAnsi="宋体" w:cs="宋体"/>
          <w:bCs/>
          <w:color w:val="auto"/>
          <w:sz w:val="24"/>
          <w:highlight w:val="none"/>
        </w:rPr>
        <w:t>元整。由甲方办理政府采购资金结算手续，经审核后支付给乙方。</w:t>
      </w:r>
    </w:p>
    <w:p w14:paraId="3D15D3A5">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highlight w:val="none"/>
        </w:rPr>
      </w:pPr>
      <w:r>
        <w:rPr>
          <w:rFonts w:hint="eastAsia" w:ascii="宋体" w:hAnsi="宋体" w:cs="宋体"/>
          <w:bCs/>
          <w:color w:val="auto"/>
          <w:sz w:val="24"/>
          <w:highlight w:val="none"/>
        </w:rPr>
        <w:t>卖方需提交的支付文件包括：</w:t>
      </w:r>
      <w:r>
        <w:rPr>
          <w:rFonts w:ascii="宋体" w:hAnsi="宋体" w:cs="宋体"/>
          <w:bCs/>
          <w:color w:val="auto"/>
          <w:sz w:val="24"/>
          <w:highlight w:val="none"/>
        </w:rPr>
        <w:t xml:space="preserve"> </w:t>
      </w:r>
    </w:p>
    <w:p w14:paraId="28F4F380">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highlight w:val="none"/>
        </w:rPr>
      </w:pPr>
      <w:r>
        <w:rPr>
          <w:rFonts w:hint="eastAsia" w:ascii="宋体" w:hAnsi="宋体" w:cs="宋体"/>
          <w:bCs/>
          <w:color w:val="auto"/>
          <w:sz w:val="24"/>
          <w:highlight w:val="none"/>
        </w:rPr>
        <w:t>1.乙方出具的全额正式发票；</w:t>
      </w:r>
    </w:p>
    <w:p w14:paraId="5F06096E">
      <w:pPr>
        <w:pBdr>
          <w:top w:val="none" w:color="000000" w:sz="0" w:space="0"/>
          <w:left w:val="none" w:color="000000" w:sz="0" w:space="0"/>
          <w:bottom w:val="none" w:color="000000" w:sz="0" w:space="0"/>
          <w:right w:val="none" w:color="000000" w:sz="0" w:space="0"/>
        </w:pBdr>
        <w:spacing w:line="400" w:lineRule="exact"/>
        <w:ind w:left="479" w:firstLine="0"/>
        <w:jc w:val="left"/>
        <w:rPr>
          <w:rFonts w:hint="eastAsia" w:ascii="宋体" w:hAnsi="宋体" w:cs="宋体"/>
          <w:bCs/>
          <w:color w:val="auto"/>
          <w:sz w:val="24"/>
          <w:highlight w:val="none"/>
          <w:lang w:eastAsia="zh-CN"/>
        </w:rPr>
      </w:pPr>
      <w:r>
        <w:rPr>
          <w:rFonts w:hint="eastAsia" w:ascii="宋体" w:hAnsi="宋体" w:cs="宋体"/>
          <w:bCs/>
          <w:color w:val="auto"/>
          <w:sz w:val="24"/>
          <w:highlight w:val="none"/>
        </w:rPr>
        <w:t>2.甲方出具的验收合格证明</w:t>
      </w:r>
      <w:r>
        <w:rPr>
          <w:rFonts w:hint="eastAsia" w:ascii="宋体" w:hAnsi="宋体" w:cs="宋体"/>
          <w:bCs/>
          <w:color w:val="auto"/>
          <w:sz w:val="24"/>
          <w:highlight w:val="none"/>
          <w:lang w:eastAsia="zh-CN"/>
        </w:rPr>
        <w:t>；</w:t>
      </w:r>
    </w:p>
    <w:p w14:paraId="67E57633">
      <w:pPr>
        <w:pBdr>
          <w:top w:val="none" w:color="000000" w:sz="0" w:space="0"/>
          <w:left w:val="none" w:color="000000" w:sz="0" w:space="0"/>
          <w:bottom w:val="none" w:color="000000" w:sz="0" w:space="0"/>
          <w:right w:val="none" w:color="000000" w:sz="0" w:space="0"/>
        </w:pBdr>
        <w:spacing w:line="400" w:lineRule="exact"/>
        <w:ind w:left="479" w:firstLine="0"/>
        <w:jc w:val="left"/>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3.结算审计确认单。</w:t>
      </w:r>
    </w:p>
    <w:p w14:paraId="56880280">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rPr>
      </w:pPr>
      <w:r>
        <w:rPr>
          <w:rFonts w:hint="eastAsia" w:ascii="宋体" w:hAnsi="宋体" w:cs="宋体"/>
          <w:bCs/>
          <w:color w:val="auto"/>
          <w:sz w:val="24"/>
        </w:rPr>
        <w:t>合同约定的卖方账户：</w:t>
      </w:r>
    </w:p>
    <w:p w14:paraId="265D5AAD">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rPr>
      </w:pPr>
      <w:r>
        <w:rPr>
          <w:rFonts w:hint="eastAsia" w:ascii="宋体" w:hAnsi="宋体" w:cs="宋体"/>
          <w:bCs/>
          <w:color w:val="auto"/>
          <w:sz w:val="24"/>
        </w:rPr>
        <w:t>开户银行：</w:t>
      </w:r>
    </w:p>
    <w:p w14:paraId="1136E9A1">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rPr>
      </w:pPr>
      <w:r>
        <w:rPr>
          <w:rFonts w:hint="eastAsia" w:ascii="宋体" w:hAnsi="宋体" w:cs="宋体"/>
          <w:bCs/>
          <w:color w:val="auto"/>
          <w:sz w:val="24"/>
        </w:rPr>
        <w:t>银行帐号：</w:t>
      </w:r>
    </w:p>
    <w:p w14:paraId="2D973599">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rPr>
      </w:pPr>
      <w:r>
        <w:rPr>
          <w:rFonts w:hint="eastAsia" w:ascii="宋体" w:hAnsi="宋体" w:cs="宋体"/>
          <w:bCs/>
          <w:color w:val="auto"/>
          <w:sz w:val="24"/>
        </w:rPr>
        <w:t>合同的付款方式签订合同时双方协商决定。</w:t>
      </w:r>
    </w:p>
    <w:p w14:paraId="381D836C">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
          <w:color w:val="auto"/>
          <w:sz w:val="24"/>
        </w:rPr>
      </w:pPr>
      <w:r>
        <w:rPr>
          <w:rFonts w:hint="eastAsia" w:ascii="宋体" w:hAnsi="宋体" w:cs="宋体"/>
          <w:b/>
          <w:color w:val="auto"/>
          <w:sz w:val="24"/>
        </w:rPr>
        <w:t>四、双方的权利和义务</w:t>
      </w:r>
    </w:p>
    <w:p w14:paraId="19208DF4">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rPr>
      </w:pPr>
      <w:r>
        <w:rPr>
          <w:rFonts w:hint="eastAsia" w:ascii="宋体" w:hAnsi="宋体" w:cs="宋体"/>
          <w:bCs/>
          <w:color w:val="auto"/>
          <w:sz w:val="24"/>
        </w:rPr>
        <w:t>1、甲方权利和义务</w:t>
      </w:r>
    </w:p>
    <w:p w14:paraId="3DE88CF2">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auto"/>
          <w:sz w:val="24"/>
        </w:rPr>
      </w:pPr>
      <w:r>
        <w:rPr>
          <w:rFonts w:hint="eastAsia" w:ascii="宋体" w:hAnsi="宋体" w:cs="宋体"/>
          <w:bCs/>
          <w:color w:val="auto"/>
          <w:sz w:val="24"/>
        </w:rPr>
        <w:t>(1)甲方有权组织有关人员参与本项目的组织管理和方案实施，监督、协调乙方在项目实施期间的各项工作。</w:t>
      </w:r>
    </w:p>
    <w:p w14:paraId="5BEA05EB">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(2)甲方应向乙方提供并允许乙方为工作目的而使用合同双方商议确认的信息、数据、资料；同时应根据乙方提出的要求及时协调业务部门进行必要的沟通和交流。</w:t>
      </w:r>
    </w:p>
    <w:p w14:paraId="1D3F8C0D">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(3)甲方有权在项目实施过程中定期或不定期地对乙方项目进展情况、质量保证情况和合同执行情况进行监督、检查。</w:t>
      </w:r>
    </w:p>
    <w:p w14:paraId="3F8A1473">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(4)甲方有权利要求乙方更换相关人员，以确保项目安全有序、优质高效推进。</w:t>
      </w:r>
    </w:p>
    <w:p w14:paraId="66C804E8">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(5)甲方应当按照本合同约定支付合同工程款。</w:t>
      </w:r>
    </w:p>
    <w:p w14:paraId="3CBED21A">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2、乙方权利和义务</w:t>
      </w:r>
    </w:p>
    <w:p w14:paraId="2213AA30">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(1)乙方须组织相关专家、技术人员等成立项目组，负责本项目的具体实施工作。</w:t>
      </w:r>
    </w:p>
    <w:p w14:paraId="216178D8">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(2)乙方不得随意撤换主要技术人员，如确需更换，必须提前5个工作日书面通知甲方，并经甲方同意，同时应做好相关的移交工作。</w:t>
      </w:r>
    </w:p>
    <w:p w14:paraId="0C9796B7">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(3)乙方应保证项目的实施进度按照经双方确认的项目实施计划施行。</w:t>
      </w:r>
    </w:p>
    <w:p w14:paraId="29752B1B">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(4)乙方必须保证其拥有从事本项目实施工作的资质及实施能力，为甲方提供可行的技术解决方案，组织相关项目人员进行实施；并根据双方合同及采购文件约定的需求按时、按质、按量完成项目各项工作。</w:t>
      </w:r>
    </w:p>
    <w:p w14:paraId="3957D017">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(5)在项目实施过程中，乙方应及时与甲方沟通交流，协助甲方完成项目的验收、评估等工作。</w:t>
      </w:r>
    </w:p>
    <w:p w14:paraId="3CB89205">
      <w:pPr>
        <w:pBdr>
          <w:top w:val="none" w:color="000000" w:sz="0" w:space="0"/>
          <w:left w:val="none" w:color="000000" w:sz="0" w:space="0"/>
          <w:bottom w:val="none" w:color="000000" w:sz="0" w:space="0"/>
          <w:right w:val="none" w:color="000000" w:sz="0" w:space="0"/>
        </w:pBdr>
        <w:spacing w:line="400" w:lineRule="exact"/>
        <w:ind w:firstLine="470"/>
        <w:rPr>
          <w:rFonts w:hint="eastAsia" w:ascii="宋体" w:hAnsi="宋体" w:cs="宋体"/>
          <w:bCs/>
          <w:color w:val="auto"/>
          <w:sz w:val="24"/>
          <w:highlight w:val="none"/>
        </w:rPr>
      </w:pPr>
      <w:r>
        <w:rPr>
          <w:rFonts w:hint="eastAsia" w:ascii="宋体" w:hAnsi="宋体" w:cs="宋体"/>
          <w:bCs/>
          <w:color w:val="000000"/>
          <w:sz w:val="24"/>
        </w:rPr>
        <w:t>(</w:t>
      </w:r>
      <w:r>
        <w:rPr>
          <w:rFonts w:hint="eastAsia" w:ascii="宋体" w:hAnsi="宋体" w:cs="宋体"/>
          <w:bCs/>
          <w:color w:val="auto"/>
          <w:sz w:val="24"/>
          <w:highlight w:val="none"/>
        </w:rPr>
        <w:t xml:space="preserve">6)未经过甲方允许，乙方不得将合同的全部或部分转包给第三方。 </w:t>
      </w:r>
    </w:p>
    <w:p w14:paraId="2D54E98A">
      <w:pPr>
        <w:keepNext w:val="0"/>
        <w:keepLines w:val="0"/>
        <w:pageBreakBefore w:val="0"/>
        <w:widowControl w:val="0"/>
        <w:pBdr>
          <w:top w:val="none" w:color="000000" w:sz="0" w:space="0"/>
          <w:left w:val="none" w:color="000000" w:sz="0" w:space="0"/>
          <w:bottom w:val="none" w:color="000000" w:sz="0" w:space="0"/>
          <w:right w:val="none" w:color="000000" w:sz="0" w:space="0"/>
        </w:pBdr>
        <w:spacing w:line="400" w:lineRule="exact"/>
        <w:ind w:left="479" w:firstLine="57"/>
        <w:outlineLvl w:val="9"/>
        <w:rPr>
          <w:rFonts w:hint="eastAsia" w:ascii="宋体" w:hAnsi="宋体" w:cs="宋体"/>
          <w:bCs/>
          <w:color w:val="auto"/>
          <w:sz w:val="24"/>
          <w:highlight w:val="none"/>
        </w:rPr>
      </w:pPr>
      <w:r>
        <w:rPr>
          <w:rFonts w:hint="eastAsia" w:ascii="宋体" w:hAnsi="宋体" w:cs="宋体"/>
          <w:bCs/>
          <w:color w:val="auto"/>
          <w:sz w:val="24"/>
          <w:highlight w:val="none"/>
        </w:rPr>
        <w:t>(7)乙方承担履行本合同的全部安全责任。</w:t>
      </w:r>
    </w:p>
    <w:p w14:paraId="1F130C1E">
      <w:pPr>
        <w:keepNext w:val="0"/>
        <w:keepLines w:val="0"/>
        <w:pageBreakBefore w:val="0"/>
        <w:widowControl w:val="0"/>
        <w:pBdr>
          <w:top w:val="none" w:color="000000" w:sz="0" w:space="0"/>
          <w:left w:val="none" w:color="000000" w:sz="0" w:space="0"/>
          <w:bottom w:val="none" w:color="000000" w:sz="0" w:space="0"/>
          <w:right w:val="none" w:color="000000" w:sz="0" w:space="0"/>
        </w:pBdr>
        <w:spacing w:line="400" w:lineRule="exact"/>
        <w:ind w:firstLine="480"/>
        <w:outlineLvl w:val="9"/>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)质保期内乙方应负责维修及维修费用。如乙方不及时维修也不承担费用，甲方可按合同约定向承包人进行索赔。乙方维修并承担相应费用后，不免除对工程的损失赔偿责任。</w:t>
      </w:r>
    </w:p>
    <w:p w14:paraId="701CD92F">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
          <w:sz w:val="24"/>
        </w:rPr>
      </w:pPr>
      <w:r>
        <w:rPr>
          <w:rFonts w:hint="eastAsia" w:ascii="宋体" w:hAnsi="宋体" w:cs="宋体"/>
          <w:b/>
          <w:color w:val="000000"/>
          <w:sz w:val="24"/>
        </w:rPr>
        <w:t>五、违约责任</w:t>
      </w:r>
    </w:p>
    <w:p w14:paraId="7AEC33B2">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依据《中华人民共和国民法典》及有关法律法规的规定，甲乙双方任何一方不履行合同义务或者履行合同义务不符合合同约定的，均视为违约，任何一方违约，须承担违约责任。</w:t>
      </w:r>
    </w:p>
    <w:p w14:paraId="1B1A004A">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1、甲乙双方任何一方不履行合同义务或者履行合同义务不符合合同约定的，均视为违约。</w:t>
      </w:r>
    </w:p>
    <w:p w14:paraId="1308C28C">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2、合同一方违反本合同规定，造成另一方经济损失的，守约方有权要求终止本合同，并由违约方承担赔偿责任。</w:t>
      </w:r>
    </w:p>
    <w:p w14:paraId="66DC588D">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3、由于甲方原因导致的工期延误 ,工期可相应顺延。甲方的延误仅顺延工期, 合同工期作相应调整,材料差价调整按合同相应条款执行（不可抗力原因除外），乙方不得提出任何其他补偿或索赔费用。</w:t>
      </w:r>
    </w:p>
    <w:p w14:paraId="3D5C81BE">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4、本工程具体分项工程完成时间应服从甲方的总体要求，如果因乙方原因导致实际进度与甲方要求的进度计划不符，逾期竣工违约金的计算方法为：每延误一天，由乙方向甲方按壹万元/天支付违约金，甲方有权要求乙方采取任何补救措施来弥补该工期延误，由此增加的费用由乙方承担。乙方无措施或无法按工期完工或质量无法达到合同要求的，甲方有权对部分分项工程指定第三方施工，乙方必须无条件服从和配合；此分项工程费用由甲方按实际发生费用从乙方的工程款中扣除，并加收10%的管理费；当累计完成工程量不足计划进度的 70%时，可认为乙方无能力按期履行合同，甲方有权解除合同，并要求乙方支付总合同价款的20％的违约金，乙方无条件退场。</w:t>
      </w:r>
    </w:p>
    <w:p w14:paraId="20B9F7F8">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5、免费维护期内，乙方未按照响应文件售后要求响应售后服务。</w:t>
      </w:r>
    </w:p>
    <w:p w14:paraId="611454CC">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6、质保期满后，甲乙双方另行签订维护协议以保障系统顺利运行。</w:t>
      </w:r>
    </w:p>
    <w:p w14:paraId="1C8C08EE">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
          <w:color w:val="000000"/>
          <w:sz w:val="24"/>
        </w:rPr>
      </w:pPr>
      <w:r>
        <w:rPr>
          <w:rFonts w:hint="eastAsia" w:ascii="宋体" w:hAnsi="宋体" w:cs="宋体"/>
          <w:b/>
          <w:color w:val="000000"/>
          <w:sz w:val="24"/>
        </w:rPr>
        <w:t>六、不可抗力和免责条款：</w:t>
      </w:r>
    </w:p>
    <w:p w14:paraId="04F0E85A">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1、本合同中不可抗力事件系指甲乙双方在缔结合同时不能预见、不可避免并不能克服的客观情况，如：火灾、水灾、台风、地震、战争、非因违反劳动合同引起的罢工、政府禁令等。</w:t>
      </w:r>
    </w:p>
    <w:p w14:paraId="15EF93C0">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2、任何一方遭受不可抗力事件，如不能履行或迟延履行其在本合同项下的全部或部分义务时，不承担违约责任。</w:t>
      </w:r>
    </w:p>
    <w:p w14:paraId="3DA7B903">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3、不承担违约责任的前提条件：遭受不可抗力事件影响的一方应立即通知对方，避免损失扩大，并在10日内提供不可抗力事件发生地有关主管部门出具的证明文件。</w:t>
      </w:r>
    </w:p>
    <w:p w14:paraId="7FED5FDA">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4、本合同在不可抗力影响范围及其持续期间内将中止履行，本合同执行时间可根据中止的时间相应顺延，双方无须承担违约责任。不可抗力事件消除后，双方应就合同的履行及后续问题进行协商，寻求合理解决办法，尽一切努力减轻不可抗力的后果。</w:t>
      </w:r>
    </w:p>
    <w:p w14:paraId="22D821DD">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5、一方迟延履行后发生不可抗力的，不能免除责任。</w:t>
      </w:r>
    </w:p>
    <w:p w14:paraId="78D06ECC">
      <w:pPr>
        <w:pBdr>
          <w:top w:val="none" w:color="000000" w:sz="0" w:space="0"/>
          <w:left w:val="none" w:color="000000" w:sz="0" w:space="0"/>
          <w:bottom w:val="none" w:color="000000" w:sz="0" w:space="0"/>
          <w:right w:val="none" w:color="000000" w:sz="0" w:space="0"/>
        </w:pBdr>
        <w:spacing w:line="400" w:lineRule="exact"/>
        <w:ind w:firstLine="471"/>
        <w:rPr>
          <w:rFonts w:ascii="宋体" w:hAnsi="宋体" w:cs="宋体"/>
          <w:b/>
          <w:sz w:val="24"/>
        </w:rPr>
      </w:pPr>
      <w:r>
        <w:rPr>
          <w:rFonts w:hint="eastAsia" w:ascii="宋体" w:hAnsi="宋体" w:cs="宋体"/>
          <w:b/>
          <w:color w:val="000000"/>
          <w:sz w:val="24"/>
        </w:rPr>
        <w:t>七、合同的生效及争议解决</w:t>
      </w:r>
    </w:p>
    <w:p w14:paraId="720CA2F9">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color w:val="000000"/>
          <w:sz w:val="24"/>
        </w:rPr>
      </w:pPr>
      <w:r>
        <w:rPr>
          <w:rFonts w:hint="eastAsia" w:ascii="宋体" w:hAnsi="宋体" w:cs="宋体"/>
          <w:bCs/>
          <w:color w:val="000000"/>
          <w:sz w:val="24"/>
        </w:rPr>
        <w:t>1、本合同自甲乙双方法定代表人或授权代理人签字并加盖公章或合同专用章之日生效。</w:t>
      </w:r>
    </w:p>
    <w:p w14:paraId="25674216">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bCs/>
          <w:color w:val="000000"/>
          <w:sz w:val="24"/>
        </w:rPr>
        <w:t>本合同未尽事宜及与</w:t>
      </w:r>
      <w:r>
        <w:rPr>
          <w:rFonts w:hint="eastAsia" w:ascii="宋体" w:hAnsi="宋体" w:cs="宋体"/>
          <w:bCs/>
          <w:color w:val="000000"/>
          <w:sz w:val="24"/>
          <w:lang w:val="en-US" w:eastAsia="zh-CN"/>
        </w:rPr>
        <w:t>采购</w:t>
      </w:r>
      <w:r>
        <w:rPr>
          <w:rFonts w:hint="eastAsia" w:ascii="宋体" w:hAnsi="宋体" w:cs="宋体"/>
          <w:bCs/>
          <w:color w:val="000000"/>
          <w:sz w:val="24"/>
        </w:rPr>
        <w:t>文件有矛盾之处，以采购文件[项目编号：</w:t>
      </w:r>
      <w:r>
        <w:rPr>
          <w:rFonts w:hint="eastAsia" w:ascii="宋体" w:hAnsi="宋体" w:cs="宋体"/>
          <w:sz w:val="24"/>
        </w:rPr>
        <w:t xml:space="preserve">     </w:t>
      </w:r>
      <w:r>
        <w:rPr>
          <w:rFonts w:hint="eastAsia" w:ascii="宋体" w:hAnsi="宋体" w:cs="宋体"/>
          <w:bCs/>
          <w:color w:val="000000"/>
          <w:sz w:val="24"/>
        </w:rPr>
        <w:t>]为准，其他事宜双方协商解决，协商不一致时，可向甲方所在地的人民起诉或甲方所在地的仲裁委员会仲裁</w:t>
      </w:r>
    </w:p>
    <w:p w14:paraId="446FAF9C">
      <w:pPr>
        <w:pBdr>
          <w:top w:val="none" w:color="000000" w:sz="0" w:space="0"/>
          <w:left w:val="none" w:color="000000" w:sz="0" w:space="0"/>
          <w:bottom w:val="none" w:color="000000" w:sz="0" w:space="0"/>
          <w:right w:val="none" w:color="000000" w:sz="0" w:space="0"/>
        </w:pBdr>
        <w:spacing w:line="400" w:lineRule="exact"/>
        <w:ind w:firstLine="482"/>
        <w:rPr>
          <w:rFonts w:hint="eastAsia" w:ascii="宋体" w:hAnsi="宋体" w:cs="宋体"/>
          <w:b/>
          <w:color w:val="000000"/>
          <w:sz w:val="24"/>
        </w:rPr>
      </w:pPr>
    </w:p>
    <w:p w14:paraId="6B24316B">
      <w:pPr>
        <w:pBdr>
          <w:top w:val="none" w:color="000000" w:sz="0" w:space="0"/>
          <w:left w:val="none" w:color="000000" w:sz="0" w:space="0"/>
          <w:bottom w:val="none" w:color="000000" w:sz="0" w:space="0"/>
          <w:right w:val="none" w:color="000000" w:sz="0" w:space="0"/>
        </w:pBdr>
        <w:spacing w:line="400" w:lineRule="exact"/>
        <w:ind w:firstLine="482"/>
        <w:rPr>
          <w:rFonts w:ascii="宋体" w:hAnsi="宋体" w:cs="宋体"/>
          <w:b/>
          <w:sz w:val="24"/>
        </w:rPr>
      </w:pPr>
      <w:r>
        <w:rPr>
          <w:rFonts w:hint="eastAsia" w:ascii="宋体" w:hAnsi="宋体" w:cs="宋体"/>
          <w:b/>
          <w:color w:val="000000"/>
          <w:sz w:val="24"/>
        </w:rPr>
        <w:t>八、附则</w:t>
      </w:r>
    </w:p>
    <w:p w14:paraId="5D762499">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1、合同份数</w:t>
      </w:r>
    </w:p>
    <w:p w14:paraId="502828EC">
      <w:pPr>
        <w:pBdr>
          <w:top w:val="none" w:color="000000" w:sz="0" w:space="0"/>
          <w:left w:val="none" w:color="000000" w:sz="0" w:space="0"/>
          <w:bottom w:val="none" w:color="000000" w:sz="0" w:space="0"/>
          <w:right w:val="none" w:color="000000" w:sz="0" w:space="0"/>
        </w:pBdr>
        <w:spacing w:line="400" w:lineRule="exact"/>
        <w:ind w:firstLine="470"/>
        <w:rPr>
          <w:rFonts w:ascii="宋体" w:hAnsi="宋体" w:cs="宋体"/>
          <w:bCs/>
          <w:sz w:val="24"/>
        </w:rPr>
      </w:pPr>
      <w:r>
        <w:rPr>
          <w:rFonts w:hint="eastAsia" w:ascii="宋体" w:hAnsi="宋体" w:cs="宋体"/>
          <w:bCs/>
          <w:color w:val="000000"/>
          <w:sz w:val="24"/>
        </w:rPr>
        <w:t>合同一式</w:t>
      </w:r>
      <w:r>
        <w:rPr>
          <w:rFonts w:hint="eastAsia" w:ascii="宋体" w:hAnsi="宋体" w:cs="宋体"/>
          <w:bCs/>
          <w:color w:val="000000"/>
          <w:sz w:val="24"/>
          <w:u w:val="single"/>
        </w:rPr>
        <w:t>   </w:t>
      </w:r>
      <w:r>
        <w:rPr>
          <w:rFonts w:hint="eastAsia" w:ascii="宋体" w:hAnsi="宋体" w:cs="宋体"/>
          <w:bCs/>
          <w:color w:val="000000"/>
          <w:sz w:val="24"/>
        </w:rPr>
        <w:t>份，具有同等法律效力，甲方</w:t>
      </w:r>
      <w:r>
        <w:rPr>
          <w:rFonts w:hint="eastAsia" w:ascii="宋体" w:hAnsi="宋体" w:cs="宋体"/>
          <w:bCs/>
          <w:color w:val="000000"/>
          <w:sz w:val="24"/>
          <w:u w:val="single"/>
        </w:rPr>
        <w:t xml:space="preserve"> </w:t>
      </w:r>
      <w:r>
        <w:rPr>
          <w:rFonts w:hint="eastAsia" w:ascii="宋体" w:hAnsi="宋体" w:cs="宋体"/>
          <w:bCs/>
          <w:color w:val="000000"/>
          <w:sz w:val="24"/>
        </w:rPr>
        <w:t>份，乙方</w:t>
      </w:r>
      <w:r>
        <w:rPr>
          <w:rFonts w:hint="eastAsia" w:ascii="宋体" w:hAnsi="宋体" w:cs="宋体"/>
          <w:bCs/>
          <w:color w:val="000000"/>
          <w:sz w:val="24"/>
          <w:u w:val="single"/>
        </w:rPr>
        <w:t xml:space="preserve"> </w:t>
      </w:r>
      <w:r>
        <w:rPr>
          <w:rFonts w:hint="eastAsia" w:ascii="宋体" w:hAnsi="宋体" w:cs="宋体"/>
          <w:bCs/>
          <w:color w:val="000000"/>
          <w:sz w:val="24"/>
        </w:rPr>
        <w:t>份。</w:t>
      </w:r>
    </w:p>
    <w:p w14:paraId="667A7064">
      <w:pPr>
        <w:pBdr>
          <w:top w:val="none" w:color="000000" w:sz="0" w:space="0"/>
          <w:left w:val="none" w:color="000000" w:sz="0" w:space="0"/>
          <w:bottom w:val="none" w:color="000000" w:sz="0" w:space="0"/>
          <w:right w:val="none" w:color="000000" w:sz="0" w:space="0"/>
        </w:pBdr>
        <w:spacing w:line="400" w:lineRule="exact"/>
        <w:rPr>
          <w:rFonts w:ascii="宋体" w:hAnsi="宋体" w:cs="宋体"/>
          <w:bCs/>
          <w:sz w:val="24"/>
          <w:highlight w:val="none"/>
        </w:rPr>
      </w:pPr>
      <w:r>
        <w:rPr>
          <w:rFonts w:hint="eastAsia" w:ascii="宋体" w:hAnsi="宋体" w:cs="宋体"/>
          <w:bCs/>
          <w:color w:val="000000"/>
          <w:sz w:val="24"/>
        </w:rPr>
        <w:t>  甲方（签章）：      </w:t>
      </w:r>
      <w:r>
        <w:rPr>
          <w:rFonts w:hint="eastAsia" w:ascii="宋体" w:hAnsi="宋体" w:cs="宋体"/>
          <w:bCs/>
          <w:color w:val="000000"/>
          <w:sz w:val="24"/>
          <w:highlight w:val="none"/>
        </w:rPr>
        <w:t> 乙方（签章</w:t>
      </w:r>
      <w:r>
        <w:rPr>
          <w:rFonts w:hint="eastAsia" w:ascii="宋体" w:hAnsi="宋体" w:cs="宋体"/>
          <w:bCs/>
          <w:color w:val="000000"/>
          <w:sz w:val="24"/>
          <w:highlight w:val="none"/>
          <w:lang w:val="en-US" w:eastAsia="zh-CN"/>
        </w:rPr>
        <w:t xml:space="preserve"> </w:t>
      </w:r>
      <w:r>
        <w:rPr>
          <w:rFonts w:hint="eastAsia" w:ascii="宋体" w:hAnsi="宋体" w:cs="宋体"/>
          <w:bCs/>
          <w:color w:val="000000"/>
          <w:sz w:val="24"/>
          <w:highlight w:val="none"/>
          <w:lang w:eastAsia="zh-CN"/>
        </w:rPr>
        <w:t>含联合体各方</w:t>
      </w:r>
      <w:r>
        <w:rPr>
          <w:rFonts w:hint="eastAsia" w:ascii="宋体" w:hAnsi="宋体" w:cs="宋体"/>
          <w:bCs/>
          <w:color w:val="000000"/>
          <w:sz w:val="24"/>
          <w:highlight w:val="none"/>
        </w:rPr>
        <w:t>）：</w:t>
      </w:r>
    </w:p>
    <w:p w14:paraId="0C398795">
      <w:pPr>
        <w:pBdr>
          <w:top w:val="none" w:color="000000" w:sz="0" w:space="0"/>
          <w:left w:val="none" w:color="000000" w:sz="0" w:space="0"/>
          <w:bottom w:val="none" w:color="000000" w:sz="0" w:space="0"/>
          <w:right w:val="none" w:color="000000" w:sz="0" w:space="0"/>
        </w:pBdr>
        <w:spacing w:line="400" w:lineRule="exact"/>
        <w:rPr>
          <w:rFonts w:ascii="宋体" w:hAnsi="宋体" w:cs="宋体"/>
          <w:bCs/>
          <w:sz w:val="24"/>
          <w:highlight w:val="none"/>
        </w:rPr>
      </w:pPr>
      <w:r>
        <w:rPr>
          <w:rFonts w:hint="eastAsia" w:ascii="宋体" w:hAnsi="宋体" w:cs="宋体"/>
          <w:bCs/>
          <w:color w:val="000000"/>
          <w:sz w:val="24"/>
          <w:highlight w:val="none"/>
        </w:rPr>
        <w:t>地址：               地址：</w:t>
      </w:r>
    </w:p>
    <w:p w14:paraId="1FB98226">
      <w:pPr>
        <w:pBdr>
          <w:top w:val="none" w:color="000000" w:sz="0" w:space="0"/>
          <w:left w:val="none" w:color="000000" w:sz="0" w:space="0"/>
          <w:bottom w:val="none" w:color="000000" w:sz="0" w:space="0"/>
          <w:right w:val="none" w:color="000000" w:sz="0" w:space="0"/>
        </w:pBdr>
        <w:spacing w:line="400" w:lineRule="exact"/>
        <w:rPr>
          <w:rFonts w:ascii="宋体" w:hAnsi="宋体" w:cs="宋体"/>
          <w:bCs/>
          <w:sz w:val="24"/>
          <w:highlight w:val="none"/>
        </w:rPr>
      </w:pPr>
      <w:r>
        <w:rPr>
          <w:rFonts w:hint="eastAsia" w:ascii="宋体" w:hAnsi="宋体" w:cs="宋体"/>
          <w:bCs/>
          <w:color w:val="000000"/>
          <w:sz w:val="24"/>
          <w:highlight w:val="none"/>
        </w:rPr>
        <w:t>邮编：               邮编：</w:t>
      </w:r>
    </w:p>
    <w:p w14:paraId="498A1FBB">
      <w:pPr>
        <w:pBdr>
          <w:top w:val="none" w:color="000000" w:sz="0" w:space="0"/>
          <w:left w:val="none" w:color="000000" w:sz="0" w:space="0"/>
          <w:bottom w:val="none" w:color="000000" w:sz="0" w:space="0"/>
          <w:right w:val="none" w:color="000000" w:sz="0" w:space="0"/>
        </w:pBdr>
        <w:spacing w:line="400" w:lineRule="exact"/>
        <w:rPr>
          <w:rFonts w:hint="eastAsia" w:ascii="宋体" w:hAnsi="宋体" w:cs="宋体"/>
          <w:bCs/>
          <w:color w:val="000000"/>
          <w:sz w:val="24"/>
          <w:highlight w:val="none"/>
        </w:rPr>
      </w:pPr>
      <w:r>
        <w:rPr>
          <w:rFonts w:hint="eastAsia" w:ascii="宋体" w:hAnsi="宋体" w:cs="宋体"/>
          <w:bCs/>
          <w:color w:val="000000"/>
          <w:sz w:val="24"/>
          <w:highlight w:val="none"/>
        </w:rPr>
        <w:t>电话：               电话：</w:t>
      </w:r>
    </w:p>
    <w:p w14:paraId="232AD4F1">
      <w:pPr>
        <w:pBdr>
          <w:top w:val="none" w:color="000000" w:sz="0" w:space="0"/>
          <w:left w:val="none" w:color="000000" w:sz="0" w:space="0"/>
          <w:bottom w:val="none" w:color="000000" w:sz="0" w:space="0"/>
          <w:right w:val="none" w:color="000000" w:sz="0" w:space="0"/>
        </w:pBdr>
        <w:spacing w:line="400" w:lineRule="exact"/>
        <w:rPr>
          <w:rFonts w:ascii="宋体" w:hAnsi="宋体" w:cs="宋体"/>
          <w:bCs/>
          <w:sz w:val="24"/>
          <w:highlight w:val="none"/>
        </w:rPr>
      </w:pPr>
      <w:r>
        <w:rPr>
          <w:rFonts w:hint="eastAsia" w:ascii="宋体" w:hAnsi="宋体" w:cs="宋体"/>
          <w:bCs/>
          <w:color w:val="000000"/>
          <w:sz w:val="24"/>
          <w:highlight w:val="none"/>
        </w:rPr>
        <w:t>法定代表人或授权代表(签名)： 法定代表人或授权代表(签名</w:t>
      </w:r>
      <w:r>
        <w:rPr>
          <w:rFonts w:hint="eastAsia" w:ascii="宋体" w:hAnsi="宋体" w:cs="宋体"/>
          <w:bCs/>
          <w:color w:val="000000"/>
          <w:sz w:val="24"/>
          <w:highlight w:val="none"/>
          <w:lang w:val="en-US" w:eastAsia="zh-CN"/>
        </w:rPr>
        <w:t xml:space="preserve"> 含联合体各方</w:t>
      </w:r>
      <w:r>
        <w:rPr>
          <w:rFonts w:hint="eastAsia" w:ascii="宋体" w:hAnsi="宋体" w:cs="宋体"/>
          <w:bCs/>
          <w:color w:val="000000"/>
          <w:sz w:val="24"/>
          <w:highlight w:val="none"/>
        </w:rPr>
        <w:t>)：</w:t>
      </w:r>
    </w:p>
    <w:p w14:paraId="27789936">
      <w:pPr>
        <w:pBdr>
          <w:top w:val="none" w:color="000000" w:sz="0" w:space="0"/>
          <w:left w:val="none" w:color="000000" w:sz="0" w:space="0"/>
          <w:bottom w:val="none" w:color="000000" w:sz="0" w:space="0"/>
          <w:right w:val="none" w:color="000000" w:sz="0" w:space="0"/>
        </w:pBdr>
        <w:spacing w:line="400" w:lineRule="exact"/>
        <w:ind w:firstLine="1260"/>
        <w:rPr>
          <w:rFonts w:ascii="宋体" w:hAnsi="宋体" w:cs="宋体"/>
          <w:bCs/>
          <w:sz w:val="24"/>
        </w:rPr>
      </w:pPr>
      <w:r>
        <w:rPr>
          <w:rFonts w:hint="eastAsia" w:ascii="宋体" w:hAnsi="宋体" w:cs="宋体"/>
          <w:bCs/>
          <w:color w:val="000000"/>
          <w:sz w:val="24"/>
        </w:rPr>
        <w:t>          开户银行：</w:t>
      </w:r>
    </w:p>
    <w:p w14:paraId="669160A5">
      <w:pPr>
        <w:pBdr>
          <w:top w:val="none" w:color="000000" w:sz="0" w:space="0"/>
          <w:left w:val="none" w:color="000000" w:sz="0" w:space="0"/>
          <w:bottom w:val="none" w:color="000000" w:sz="0" w:space="0"/>
          <w:right w:val="none" w:color="000000" w:sz="0" w:space="0"/>
        </w:pBdr>
        <w:spacing w:line="400" w:lineRule="exact"/>
        <w:ind w:firstLine="3600"/>
        <w:rPr>
          <w:rFonts w:ascii="宋体" w:hAnsi="宋体" w:cs="宋体"/>
          <w:bCs/>
          <w:sz w:val="24"/>
        </w:rPr>
      </w:pPr>
      <w:r>
        <w:rPr>
          <w:rFonts w:hint="eastAsia" w:ascii="宋体" w:hAnsi="宋体" w:cs="宋体"/>
          <w:bCs/>
          <w:color w:val="000000"/>
          <w:sz w:val="24"/>
        </w:rPr>
        <w:t>银行帐号：</w:t>
      </w:r>
    </w:p>
    <w:p w14:paraId="1488BB61">
      <w:pPr>
        <w:pBdr>
          <w:top w:val="none" w:color="000000" w:sz="0" w:space="0"/>
          <w:left w:val="none" w:color="000000" w:sz="0" w:space="0"/>
          <w:bottom w:val="none" w:color="000000" w:sz="0" w:space="0"/>
          <w:right w:val="none" w:color="000000" w:sz="0" w:space="0"/>
        </w:pBdr>
        <w:spacing w:line="400" w:lineRule="exact"/>
        <w:rPr>
          <w:rFonts w:ascii="宋体" w:hAnsi="宋体" w:cs="宋体"/>
          <w:bCs/>
          <w:sz w:val="24"/>
        </w:rPr>
      </w:pPr>
      <w:r>
        <w:rPr>
          <w:rFonts w:hint="eastAsia" w:ascii="宋体" w:hAnsi="宋体" w:cs="宋体"/>
          <w:bCs/>
          <w:color w:val="000000"/>
          <w:sz w:val="24"/>
        </w:rPr>
        <w:t>签订日期：年   月   日   签订日期：年   月   日 </w:t>
      </w:r>
    </w:p>
    <w:p w14:paraId="00BF5D91">
      <w:pPr>
        <w:spacing w:line="400" w:lineRule="exact"/>
        <w:rPr>
          <w:rFonts w:ascii="宋体" w:hAnsi="宋体" w:cs="宋体"/>
          <w:b/>
          <w:sz w:val="24"/>
        </w:rPr>
      </w:pPr>
      <w:r>
        <w:rPr>
          <w:rFonts w:hint="eastAsia" w:ascii="宋体" w:hAnsi="宋体" w:cs="宋体"/>
          <w:b/>
          <w:sz w:val="24"/>
        </w:rPr>
        <w:br w:type="page" w:clear="all"/>
      </w:r>
    </w:p>
    <w:p w14:paraId="2296BD4A">
      <w:pPr>
        <w:spacing w:line="400" w:lineRule="exact"/>
        <w:jc w:val="center"/>
        <w:rPr>
          <w:rFonts w:ascii="宋体" w:hAnsi="宋体" w:cs="宋体"/>
          <w:b/>
          <w:sz w:val="24"/>
        </w:rPr>
      </w:pPr>
      <w:r>
        <w:rPr>
          <w:rFonts w:hint="eastAsia" w:ascii="宋体" w:hAnsi="宋体" w:cs="宋体"/>
          <w:b/>
          <w:sz w:val="24"/>
        </w:rPr>
        <w:t>工程质量保修书</w:t>
      </w:r>
    </w:p>
    <w:p w14:paraId="1E0EE891">
      <w:pPr>
        <w:spacing w:line="400" w:lineRule="exact"/>
        <w:rPr>
          <w:rFonts w:ascii="宋体" w:hAnsi="宋体" w:cs="宋体"/>
          <w:b/>
          <w:sz w:val="24"/>
        </w:rPr>
      </w:pPr>
    </w:p>
    <w:p w14:paraId="0F22BD1F">
      <w:pPr>
        <w:spacing w:line="400" w:lineRule="exact"/>
        <w:rPr>
          <w:rFonts w:ascii="宋体" w:hAnsi="宋体" w:cs="宋体"/>
          <w:sz w:val="24"/>
          <w:u w:val="single"/>
        </w:rPr>
      </w:pPr>
      <w:r>
        <w:rPr>
          <w:rFonts w:hint="eastAsia" w:ascii="宋体" w:hAnsi="宋体" w:cs="宋体"/>
          <w:sz w:val="24"/>
        </w:rPr>
        <w:t>甲方（全称）：</w:t>
      </w:r>
      <w:r>
        <w:rPr>
          <w:rFonts w:hint="eastAsia" w:ascii="宋体" w:hAnsi="宋体" w:cs="宋体"/>
          <w:sz w:val="24"/>
          <w:u w:val="single"/>
        </w:rPr>
        <w:t xml:space="preserve">     </w:t>
      </w:r>
    </w:p>
    <w:p w14:paraId="0A9D0812">
      <w:pPr>
        <w:spacing w:line="400" w:lineRule="exact"/>
        <w:rPr>
          <w:rFonts w:ascii="宋体" w:hAnsi="宋体" w:cs="宋体"/>
          <w:sz w:val="24"/>
          <w:u w:val="single"/>
        </w:rPr>
      </w:pPr>
      <w:r>
        <w:rPr>
          <w:rFonts w:hint="eastAsia" w:ascii="宋体" w:hAnsi="宋体" w:cs="宋体"/>
          <w:sz w:val="24"/>
        </w:rPr>
        <w:t>乙方（全称）：</w:t>
      </w:r>
      <w:r>
        <w:rPr>
          <w:rFonts w:hint="eastAsia" w:ascii="宋体" w:hAnsi="宋体" w:cs="宋体"/>
          <w:sz w:val="24"/>
          <w:u w:val="single"/>
        </w:rPr>
        <w:t xml:space="preserve">                             </w:t>
      </w:r>
    </w:p>
    <w:p w14:paraId="6D474FF4">
      <w:pPr>
        <w:spacing w:line="400" w:lineRule="exact"/>
        <w:rPr>
          <w:rFonts w:ascii="宋体" w:hAnsi="宋体" w:cs="宋体"/>
          <w:sz w:val="24"/>
        </w:rPr>
      </w:pPr>
      <w:r>
        <w:rPr>
          <w:rFonts w:hint="eastAsia" w:ascii="宋体" w:hAnsi="宋体" w:cs="宋体"/>
          <w:sz w:val="24"/>
        </w:rPr>
        <w:t>　　甲方和乙方根据《中华人民共和国建筑法》和《建设工程质量管理条例》，经协商一致就</w:t>
      </w:r>
      <w:r>
        <w:rPr>
          <w:rFonts w:hint="eastAsia" w:ascii="宋体" w:hAnsi="宋体" w:cs="宋体"/>
          <w:sz w:val="24"/>
          <w:u w:val="single"/>
          <w:lang w:eastAsia="zh-CN"/>
        </w:rPr>
        <w:t>徐州市第二实验幼儿园消防改造工程项目</w:t>
      </w:r>
      <w:r>
        <w:rPr>
          <w:rFonts w:hint="eastAsia" w:ascii="宋体" w:hAnsi="宋体" w:cs="宋体"/>
          <w:sz w:val="24"/>
        </w:rPr>
        <w:t>签订工程质量保修书。</w:t>
      </w:r>
    </w:p>
    <w:p w14:paraId="5778FC59">
      <w:pPr>
        <w:spacing w:line="400" w:lineRule="exact"/>
        <w:rPr>
          <w:rFonts w:ascii="宋体" w:hAnsi="宋体" w:cs="宋体"/>
          <w:sz w:val="24"/>
        </w:rPr>
      </w:pPr>
      <w:r>
        <w:rPr>
          <w:rFonts w:hint="eastAsia" w:ascii="宋体" w:hAnsi="宋体" w:cs="宋体"/>
          <w:sz w:val="24"/>
        </w:rPr>
        <w:t>　　一、工程质量保修范围和内容</w:t>
      </w:r>
    </w:p>
    <w:p w14:paraId="66BAAC70">
      <w:pPr>
        <w:spacing w:line="400" w:lineRule="exact"/>
        <w:rPr>
          <w:rFonts w:ascii="宋体" w:hAnsi="宋体" w:cs="宋体"/>
          <w:sz w:val="24"/>
        </w:rPr>
      </w:pPr>
      <w:r>
        <w:rPr>
          <w:rFonts w:hint="eastAsia" w:ascii="宋体" w:hAnsi="宋体" w:cs="宋体"/>
          <w:sz w:val="24"/>
        </w:rPr>
        <w:t>　　乙方在质量保修期内，按照有关法律规定和合同约定，承担工程质量保修责任。</w:t>
      </w:r>
    </w:p>
    <w:p w14:paraId="0275CC70">
      <w:pPr>
        <w:spacing w:line="400" w:lineRule="exact"/>
        <w:rPr>
          <w:rFonts w:ascii="宋体" w:hAnsi="宋体" w:cs="宋体"/>
          <w:sz w:val="24"/>
        </w:rPr>
      </w:pPr>
      <w:r>
        <w:rPr>
          <w:rFonts w:hint="eastAsia" w:ascii="宋体" w:hAnsi="宋体" w:cs="宋体"/>
          <w:sz w:val="24"/>
        </w:rPr>
        <w:t>　　质量保修范围包括承包范围以及双方约定的其他项目。具体保修的内容，双方约定如下：承包人施工范围内的全部内容。</w:t>
      </w:r>
    </w:p>
    <w:p w14:paraId="409EE480">
      <w:pPr>
        <w:spacing w:line="400" w:lineRule="exact"/>
        <w:rPr>
          <w:rFonts w:ascii="宋体" w:hAnsi="宋体" w:cs="宋体"/>
          <w:sz w:val="24"/>
        </w:rPr>
      </w:pPr>
      <w:r>
        <w:rPr>
          <w:rFonts w:hint="eastAsia" w:ascii="宋体" w:hAnsi="宋体" w:cs="宋体"/>
          <w:sz w:val="24"/>
        </w:rPr>
        <w:t>　　二、质量保修期</w:t>
      </w:r>
    </w:p>
    <w:p w14:paraId="7F9BE16B">
      <w:pPr>
        <w:spacing w:line="400" w:lineRule="exact"/>
        <w:ind w:firstLine="480"/>
        <w:rPr>
          <w:rFonts w:ascii="宋体" w:hAnsi="宋体" w:cs="宋体"/>
          <w:sz w:val="24"/>
        </w:rPr>
      </w:pPr>
      <w:r>
        <w:rPr>
          <w:rFonts w:hint="eastAsia" w:ascii="宋体" w:hAnsi="宋体" w:cs="宋体"/>
          <w:sz w:val="24"/>
        </w:rPr>
        <w:t>根据《建设工程质量管理条例》及有关规定，工程的质量保修期如下：</w:t>
      </w:r>
    </w:p>
    <w:p w14:paraId="37B79E33">
      <w:pPr>
        <w:spacing w:line="400" w:lineRule="exact"/>
        <w:ind w:firstLine="480"/>
        <w:rPr>
          <w:rFonts w:ascii="宋体" w:hAnsi="宋体" w:cs="宋体"/>
          <w:sz w:val="24"/>
        </w:rPr>
      </w:pPr>
      <w:r>
        <w:rPr>
          <w:rFonts w:hint="eastAsia" w:ascii="宋体" w:hAnsi="宋体" w:cs="宋体"/>
          <w:sz w:val="24"/>
        </w:rPr>
        <w:t>1.地基基础工程和主体结构工程为设计文件规定的工程合理使用年限；</w:t>
      </w:r>
    </w:p>
    <w:p w14:paraId="74598740">
      <w:pPr>
        <w:spacing w:line="400" w:lineRule="exact"/>
        <w:ind w:firstLine="480"/>
        <w:rPr>
          <w:rFonts w:ascii="宋体" w:hAnsi="宋体" w:cs="宋体"/>
          <w:sz w:val="24"/>
        </w:rPr>
      </w:pPr>
      <w:r>
        <w:rPr>
          <w:rFonts w:hint="eastAsia" w:ascii="宋体" w:hAnsi="宋体" w:cs="宋体"/>
          <w:sz w:val="24"/>
        </w:rPr>
        <w:t>2.屋面防水工程、有防水要求的卫生间、房间和外墙面的防渗为</w:t>
      </w:r>
      <w:r>
        <w:rPr>
          <w:rFonts w:hint="eastAsia" w:ascii="宋体" w:hAnsi="宋体" w:cs="宋体"/>
          <w:sz w:val="24"/>
          <w:u w:val="single"/>
        </w:rPr>
        <w:t xml:space="preserve"> 5 </w:t>
      </w:r>
      <w:r>
        <w:rPr>
          <w:rFonts w:hint="eastAsia" w:ascii="宋体" w:hAnsi="宋体" w:cs="宋体"/>
          <w:sz w:val="24"/>
        </w:rPr>
        <w:t>年；</w:t>
      </w:r>
    </w:p>
    <w:p w14:paraId="0A01F0F2">
      <w:pPr>
        <w:spacing w:line="400" w:lineRule="exact"/>
        <w:ind w:firstLine="480"/>
        <w:rPr>
          <w:rFonts w:ascii="宋体" w:hAnsi="宋体" w:cs="宋体"/>
          <w:sz w:val="24"/>
        </w:rPr>
      </w:pPr>
      <w:r>
        <w:rPr>
          <w:rFonts w:hint="eastAsia" w:ascii="宋体" w:hAnsi="宋体" w:cs="宋体"/>
          <w:sz w:val="24"/>
        </w:rPr>
        <w:t>3.装修工程为</w:t>
      </w:r>
      <w:r>
        <w:rPr>
          <w:rFonts w:hint="eastAsia" w:ascii="宋体" w:hAnsi="宋体" w:cs="宋体"/>
          <w:sz w:val="24"/>
          <w:u w:val="single"/>
        </w:rPr>
        <w:t xml:space="preserve"> 2 </w:t>
      </w:r>
      <w:r>
        <w:rPr>
          <w:rFonts w:hint="eastAsia" w:ascii="宋体" w:hAnsi="宋体" w:cs="宋体"/>
          <w:sz w:val="24"/>
        </w:rPr>
        <w:t>年；</w:t>
      </w:r>
    </w:p>
    <w:p w14:paraId="65681C4B">
      <w:pPr>
        <w:spacing w:line="400" w:lineRule="exact"/>
        <w:ind w:firstLine="480"/>
        <w:rPr>
          <w:rFonts w:ascii="宋体" w:hAnsi="宋体" w:cs="宋体"/>
          <w:sz w:val="24"/>
        </w:rPr>
      </w:pPr>
      <w:r>
        <w:rPr>
          <w:rFonts w:hint="eastAsia" w:ascii="宋体" w:hAnsi="宋体" w:cs="宋体"/>
          <w:sz w:val="24"/>
        </w:rPr>
        <w:t>4.电气管线、给排水管道、设备安装工程为</w:t>
      </w:r>
      <w:r>
        <w:rPr>
          <w:rFonts w:hint="eastAsia" w:ascii="宋体" w:hAnsi="宋体" w:cs="宋体"/>
          <w:sz w:val="24"/>
          <w:u w:val="single"/>
        </w:rPr>
        <w:t xml:space="preserve"> 2 </w:t>
      </w:r>
      <w:r>
        <w:rPr>
          <w:rFonts w:hint="eastAsia" w:ascii="宋体" w:hAnsi="宋体" w:cs="宋体"/>
          <w:sz w:val="24"/>
        </w:rPr>
        <w:t>年；</w:t>
      </w:r>
    </w:p>
    <w:p w14:paraId="376C0C30">
      <w:pPr>
        <w:spacing w:line="400" w:lineRule="exact"/>
        <w:ind w:firstLine="480"/>
        <w:rPr>
          <w:rFonts w:ascii="宋体" w:hAnsi="宋体" w:cs="宋体"/>
          <w:sz w:val="24"/>
        </w:rPr>
      </w:pPr>
      <w:r>
        <w:rPr>
          <w:rFonts w:hint="eastAsia" w:ascii="宋体" w:hAnsi="宋体" w:cs="宋体"/>
          <w:sz w:val="24"/>
        </w:rPr>
        <w:t>5.供热与供冷系统为</w:t>
      </w:r>
      <w:r>
        <w:rPr>
          <w:rFonts w:hint="eastAsia" w:ascii="宋体" w:hAnsi="宋体" w:cs="宋体"/>
          <w:sz w:val="24"/>
          <w:u w:val="single"/>
        </w:rPr>
        <w:t xml:space="preserve"> 2  </w:t>
      </w:r>
      <w:r>
        <w:rPr>
          <w:rFonts w:hint="eastAsia" w:ascii="宋体" w:hAnsi="宋体" w:cs="宋体"/>
          <w:sz w:val="24"/>
        </w:rPr>
        <w:t>个采暖期、供冷期；</w:t>
      </w:r>
    </w:p>
    <w:p w14:paraId="53D03ECA">
      <w:pPr>
        <w:spacing w:line="400" w:lineRule="exact"/>
        <w:ind w:firstLine="480"/>
        <w:rPr>
          <w:rFonts w:ascii="宋体" w:hAnsi="宋体" w:cs="宋体"/>
          <w:sz w:val="24"/>
        </w:rPr>
      </w:pPr>
      <w:r>
        <w:rPr>
          <w:rFonts w:hint="eastAsia" w:ascii="宋体" w:hAnsi="宋体" w:cs="宋体"/>
          <w:sz w:val="24"/>
        </w:rPr>
        <w:t>6.住宅小区内的给排水设施、道路等配套工程为</w:t>
      </w:r>
      <w:r>
        <w:rPr>
          <w:rFonts w:hint="eastAsia" w:ascii="宋体" w:hAnsi="宋体" w:cs="宋体"/>
          <w:sz w:val="24"/>
          <w:u w:val="single"/>
        </w:rPr>
        <w:t xml:space="preserve">  2 </w:t>
      </w:r>
      <w:r>
        <w:rPr>
          <w:rFonts w:hint="eastAsia" w:ascii="宋体" w:hAnsi="宋体" w:cs="宋体"/>
          <w:sz w:val="24"/>
        </w:rPr>
        <w:t>年；</w:t>
      </w:r>
    </w:p>
    <w:p w14:paraId="129706CC">
      <w:pPr>
        <w:spacing w:line="400" w:lineRule="exact"/>
        <w:ind w:firstLine="480"/>
        <w:rPr>
          <w:rFonts w:ascii="宋体" w:hAnsi="宋体" w:cs="宋体"/>
          <w:sz w:val="24"/>
        </w:rPr>
      </w:pPr>
      <w:r>
        <w:rPr>
          <w:rFonts w:hint="eastAsia" w:ascii="宋体" w:hAnsi="宋体" w:cs="宋体"/>
          <w:sz w:val="24"/>
        </w:rPr>
        <w:t>7.其他项目保修期限约定如下：</w:t>
      </w:r>
      <w:r>
        <w:rPr>
          <w:rFonts w:hint="eastAsia" w:ascii="宋体" w:hAnsi="宋体" w:cs="宋体"/>
          <w:sz w:val="24"/>
          <w:u w:val="single"/>
        </w:rPr>
        <w:t xml:space="preserve">                。  </w:t>
      </w:r>
    </w:p>
    <w:p w14:paraId="28C42727">
      <w:pPr>
        <w:spacing w:line="400" w:lineRule="exact"/>
        <w:rPr>
          <w:rFonts w:ascii="宋体" w:hAnsi="宋体" w:cs="宋体"/>
          <w:sz w:val="24"/>
        </w:rPr>
      </w:pPr>
      <w:r>
        <w:rPr>
          <w:rFonts w:hint="eastAsia" w:ascii="宋体" w:hAnsi="宋体" w:cs="宋体"/>
          <w:sz w:val="24"/>
        </w:rPr>
        <w:t>　　三、缺陷责任期</w:t>
      </w:r>
    </w:p>
    <w:p w14:paraId="5C61FB39">
      <w:pPr>
        <w:spacing w:line="400" w:lineRule="exact"/>
        <w:ind w:firstLine="480"/>
        <w:rPr>
          <w:rFonts w:ascii="宋体" w:hAnsi="宋体" w:cs="宋体"/>
          <w:sz w:val="24"/>
        </w:rPr>
      </w:pPr>
      <w:r>
        <w:rPr>
          <w:rFonts w:hint="eastAsia" w:ascii="宋体" w:hAnsi="宋体" w:cs="宋体"/>
          <w:sz w:val="24"/>
        </w:rPr>
        <w:t>工程缺陷责任期为 24个月，缺陷责任期自工程实际竣工之日起计算。单位工程先于全部工程进行验收，单位工程缺陷责任期自单位工程验收合格之日起算。</w:t>
      </w:r>
    </w:p>
    <w:p w14:paraId="7498C260">
      <w:pPr>
        <w:spacing w:line="400" w:lineRule="exact"/>
        <w:rPr>
          <w:rFonts w:ascii="宋体" w:hAnsi="宋体" w:cs="宋体"/>
          <w:sz w:val="24"/>
        </w:rPr>
      </w:pPr>
      <w:r>
        <w:rPr>
          <w:rFonts w:hint="eastAsia" w:ascii="宋体" w:hAnsi="宋体" w:cs="宋体"/>
          <w:sz w:val="24"/>
        </w:rPr>
        <w:t xml:space="preserve">    四、质量保修责任</w:t>
      </w:r>
    </w:p>
    <w:p w14:paraId="3EFC9DAA">
      <w:pPr>
        <w:spacing w:line="400" w:lineRule="exact"/>
        <w:ind w:left="105" w:firstLine="491"/>
        <w:rPr>
          <w:rFonts w:ascii="宋体" w:hAnsi="宋体" w:cs="宋体"/>
          <w:sz w:val="24"/>
        </w:rPr>
      </w:pPr>
      <w:r>
        <w:rPr>
          <w:rFonts w:hint="eastAsia" w:ascii="宋体" w:hAnsi="宋体" w:cs="宋体"/>
          <w:sz w:val="24"/>
        </w:rPr>
        <w:t>1．属于保修范围、内容的项目，乙方应当在接到保修通知之日起48小时内派人保修。乙方不在约定期限内派人保修的，甲方可以委托他人修理。</w:t>
      </w:r>
    </w:p>
    <w:p w14:paraId="17F59CA2">
      <w:pPr>
        <w:spacing w:line="400" w:lineRule="exact"/>
        <w:ind w:left="105" w:firstLine="491"/>
        <w:rPr>
          <w:rFonts w:ascii="宋体" w:hAnsi="宋体" w:cs="宋体"/>
          <w:sz w:val="24"/>
        </w:rPr>
      </w:pPr>
      <w:r>
        <w:rPr>
          <w:rFonts w:hint="eastAsia" w:ascii="宋体" w:hAnsi="宋体" w:cs="宋体"/>
          <w:sz w:val="24"/>
        </w:rPr>
        <w:t>2．发生紧急事故需抢修的，乙方在接到事故通知后，应当立即到达事故现场抢修。</w:t>
      </w:r>
    </w:p>
    <w:p w14:paraId="06549E96">
      <w:pPr>
        <w:spacing w:line="400" w:lineRule="exact"/>
        <w:ind w:left="105" w:firstLine="491"/>
        <w:rPr>
          <w:rFonts w:ascii="宋体" w:hAnsi="宋体" w:cs="宋体"/>
          <w:sz w:val="24"/>
        </w:rPr>
      </w:pPr>
      <w:r>
        <w:rPr>
          <w:rFonts w:hint="eastAsia" w:ascii="宋体" w:hAnsi="宋体"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14:paraId="35EE2EBC">
      <w:pPr>
        <w:spacing w:line="400" w:lineRule="exact"/>
        <w:ind w:left="105" w:firstLine="491"/>
        <w:rPr>
          <w:rFonts w:ascii="宋体" w:hAnsi="宋体" w:cs="宋体"/>
          <w:sz w:val="24"/>
        </w:rPr>
      </w:pPr>
      <w:r>
        <w:rPr>
          <w:rFonts w:hint="eastAsia" w:ascii="宋体" w:hAnsi="宋体" w:cs="宋体"/>
          <w:sz w:val="24"/>
        </w:rPr>
        <w:t>4．质量保修完成后，由甲方组织验收。</w:t>
      </w:r>
    </w:p>
    <w:p w14:paraId="251F88FC">
      <w:pPr>
        <w:spacing w:line="400" w:lineRule="exact"/>
        <w:ind w:firstLine="480"/>
        <w:rPr>
          <w:rFonts w:ascii="宋体" w:hAnsi="宋体" w:cs="宋体"/>
          <w:sz w:val="24"/>
        </w:rPr>
      </w:pPr>
      <w:r>
        <w:rPr>
          <w:rFonts w:hint="eastAsia" w:ascii="宋体" w:hAnsi="宋体" w:cs="宋体"/>
          <w:sz w:val="24"/>
        </w:rPr>
        <w:t>五、保修费用</w:t>
      </w:r>
    </w:p>
    <w:p w14:paraId="345441AD">
      <w:pPr>
        <w:spacing w:line="400" w:lineRule="exact"/>
        <w:ind w:firstLine="480"/>
        <w:rPr>
          <w:rFonts w:ascii="宋体" w:hAnsi="宋体" w:cs="宋体"/>
          <w:sz w:val="24"/>
        </w:rPr>
      </w:pPr>
      <w:r>
        <w:rPr>
          <w:rFonts w:hint="eastAsia" w:ascii="宋体" w:hAnsi="宋体" w:cs="宋体"/>
          <w:sz w:val="24"/>
        </w:rPr>
        <w:t>保修费用由造成质量缺陷的责任方承担。</w:t>
      </w:r>
    </w:p>
    <w:p w14:paraId="3213BDDB">
      <w:pPr>
        <w:spacing w:line="400" w:lineRule="exact"/>
        <w:ind w:firstLine="480"/>
        <w:jc w:val="left"/>
        <w:rPr>
          <w:rFonts w:ascii="宋体" w:hAnsi="宋体" w:cs="宋体"/>
          <w:sz w:val="24"/>
        </w:rPr>
      </w:pPr>
      <w:r>
        <w:rPr>
          <w:rFonts w:hint="eastAsia" w:ascii="宋体" w:hAnsi="宋体" w:cs="宋体"/>
          <w:sz w:val="24"/>
        </w:rPr>
        <w:t>六、双方约定的其他工程质量保修事项：</w:t>
      </w:r>
    </w:p>
    <w:p w14:paraId="06FBDB60">
      <w:pPr>
        <w:spacing w:line="400" w:lineRule="exact"/>
        <w:jc w:val="left"/>
        <w:rPr>
          <w:rFonts w:ascii="宋体" w:hAnsi="宋体" w:cs="宋体"/>
          <w:sz w:val="24"/>
        </w:rPr>
      </w:pPr>
      <w:r>
        <w:rPr>
          <w:rFonts w:hint="eastAsia" w:ascii="宋体" w:hAnsi="宋体" w:cs="宋体"/>
          <w:sz w:val="24"/>
        </w:rPr>
        <w:t xml:space="preserve">   工程质量保修书由甲方、乙方在工程竣工验收前共同签署，作为施工合同附件，其有效期限至保修期满。</w:t>
      </w:r>
    </w:p>
    <w:p w14:paraId="72BD2402">
      <w:pPr>
        <w:spacing w:line="400" w:lineRule="exact"/>
        <w:rPr>
          <w:rFonts w:ascii="宋体" w:hAnsi="宋体" w:cs="宋体"/>
          <w:sz w:val="24"/>
        </w:rPr>
      </w:pPr>
      <w:r>
        <w:rPr>
          <w:rFonts w:hint="eastAsia" w:ascii="宋体" w:hAnsi="宋体" w:cs="宋体"/>
          <w:sz w:val="24"/>
        </w:rPr>
        <w:t>甲方(公章)：</w:t>
      </w:r>
      <w:r>
        <w:rPr>
          <w:rFonts w:hint="eastAsia" w:ascii="宋体" w:hAnsi="宋体" w:cs="宋体"/>
          <w:sz w:val="24"/>
          <w:u w:val="single"/>
        </w:rPr>
        <w:t xml:space="preserve">        </w:t>
      </w:r>
      <w:r>
        <w:rPr>
          <w:rFonts w:hint="eastAsia" w:ascii="宋体" w:hAnsi="宋体" w:cs="宋体"/>
          <w:sz w:val="24"/>
        </w:rPr>
        <w:t xml:space="preserve">    乙</w:t>
      </w:r>
      <w:r>
        <w:rPr>
          <w:rFonts w:hint="eastAsia" w:ascii="宋体" w:hAnsi="宋体" w:cs="宋体"/>
          <w:sz w:val="24"/>
          <w:highlight w:val="none"/>
        </w:rPr>
        <w:t>方(公章</w:t>
      </w:r>
      <w:r>
        <w:rPr>
          <w:rFonts w:hint="eastAsia" w:ascii="宋体" w:hAnsi="宋体" w:cs="宋体"/>
          <w:sz w:val="24"/>
          <w:highlight w:val="none"/>
          <w:lang w:val="en-US" w:eastAsia="zh-CN"/>
        </w:rPr>
        <w:t xml:space="preserve"> 含联合体各方下同</w:t>
      </w:r>
      <w:r>
        <w:rPr>
          <w:rFonts w:hint="eastAsia" w:ascii="宋体" w:hAnsi="宋体" w:cs="宋体"/>
          <w:sz w:val="24"/>
          <w:highlight w:val="none"/>
        </w:rPr>
        <w:t>)：</w:t>
      </w:r>
      <w:r>
        <w:rPr>
          <w:rFonts w:hint="eastAsia" w:ascii="宋体" w:hAnsi="宋体" w:cs="宋体"/>
          <w:sz w:val="24"/>
          <w:highlight w:val="none"/>
          <w:u w:val="single"/>
        </w:rPr>
        <w:t></w:t>
      </w:r>
      <w:r>
        <w:rPr>
          <w:rFonts w:hint="eastAsia" w:ascii="宋体" w:hAnsi="宋体" w:cs="宋体"/>
          <w:sz w:val="24"/>
          <w:u w:val="single"/>
        </w:rPr>
        <w:t xml:space="preserve">          </w:t>
      </w:r>
    </w:p>
    <w:p w14:paraId="7E2F567F">
      <w:pPr>
        <w:spacing w:line="400" w:lineRule="exact"/>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    </w:t>
      </w:r>
      <w:r>
        <w:rPr>
          <w:rFonts w:hint="eastAsia" w:ascii="宋体" w:hAnsi="宋体" w:cs="宋体"/>
          <w:sz w:val="24"/>
        </w:rPr>
        <w:t xml:space="preserve">        地  址：</w:t>
      </w:r>
      <w:r>
        <w:rPr>
          <w:rFonts w:hint="eastAsia" w:ascii="宋体" w:hAnsi="宋体" w:cs="宋体"/>
          <w:sz w:val="24"/>
          <w:u w:val="single"/>
        </w:rPr>
        <w:t xml:space="preserve">                          </w:t>
      </w:r>
    </w:p>
    <w:p w14:paraId="00EEB72B">
      <w:pPr>
        <w:spacing w:line="400" w:lineRule="exact"/>
        <w:rPr>
          <w:rFonts w:ascii="宋体" w:hAnsi="宋体" w:cs="宋体"/>
          <w:sz w:val="24"/>
        </w:rPr>
      </w:pPr>
      <w:r>
        <w:rPr>
          <w:rFonts w:hint="eastAsia" w:ascii="宋体" w:hAnsi="宋体" w:cs="宋体"/>
          <w:sz w:val="24"/>
        </w:rPr>
        <w:t>法定代表人(签字)：</w:t>
      </w:r>
      <w:r>
        <w:rPr>
          <w:rFonts w:hint="eastAsia" w:ascii="宋体" w:hAnsi="宋体" w:cs="宋体"/>
          <w:sz w:val="24"/>
          <w:u w:val="single"/>
        </w:rPr>
        <w:t xml:space="preserve">      </w:t>
      </w:r>
      <w:r>
        <w:rPr>
          <w:rFonts w:hint="eastAsia" w:ascii="宋体" w:hAnsi="宋体" w:cs="宋体"/>
          <w:sz w:val="24"/>
        </w:rPr>
        <w:t xml:space="preserve">       法定代表人(签字)：</w:t>
      </w:r>
      <w:r>
        <w:rPr>
          <w:rFonts w:hint="eastAsia" w:ascii="宋体" w:hAnsi="宋体" w:cs="宋体"/>
          <w:sz w:val="24"/>
          <w:u w:val="single"/>
        </w:rPr>
        <w:t xml:space="preserve">              </w:t>
      </w:r>
    </w:p>
    <w:p w14:paraId="6903BEBF">
      <w:pPr>
        <w:spacing w:line="400" w:lineRule="exact"/>
        <w:rPr>
          <w:rFonts w:ascii="宋体" w:hAnsi="宋体" w:cs="宋体"/>
          <w:sz w:val="24"/>
        </w:rPr>
      </w:pPr>
      <w:r>
        <w:rPr>
          <w:rFonts w:hint="eastAsia" w:ascii="宋体" w:hAnsi="宋体" w:cs="宋体"/>
          <w:sz w:val="24"/>
        </w:rPr>
        <w:t>委托代理人(签字)：</w:t>
      </w:r>
      <w:r>
        <w:rPr>
          <w:rFonts w:hint="eastAsia" w:ascii="宋体" w:hAnsi="宋体" w:cs="宋体"/>
          <w:sz w:val="24"/>
          <w:u w:val="single"/>
        </w:rPr>
        <w:t xml:space="preserve">      </w:t>
      </w:r>
      <w:r>
        <w:rPr>
          <w:rFonts w:hint="eastAsia" w:ascii="宋体" w:hAnsi="宋体" w:cs="宋体"/>
          <w:sz w:val="24"/>
        </w:rPr>
        <w:t xml:space="preserve">       委托代理人(签字)：</w:t>
      </w:r>
      <w:r>
        <w:rPr>
          <w:rFonts w:hint="eastAsia" w:ascii="宋体" w:hAnsi="宋体" w:cs="宋体"/>
          <w:sz w:val="24"/>
          <w:u w:val="single"/>
        </w:rPr>
        <w:t xml:space="preserve">              </w:t>
      </w:r>
    </w:p>
    <w:p w14:paraId="638F0D60">
      <w:pPr>
        <w:spacing w:line="400" w:lineRule="exact"/>
        <w:rPr>
          <w:rFonts w:ascii="宋体" w:hAnsi="宋体" w:cs="宋体"/>
          <w:sz w:val="24"/>
        </w:rPr>
      </w:pPr>
      <w:r>
        <w:rPr>
          <w:rFonts w:hint="eastAsia" w:ascii="宋体" w:hAnsi="宋体" w:cs="宋体"/>
          <w:sz w:val="24"/>
        </w:rPr>
        <w:t>电  话：</w:t>
      </w:r>
      <w:r>
        <w:rPr>
          <w:rFonts w:hint="eastAsia" w:ascii="宋体" w:hAnsi="宋体" w:cs="宋体"/>
          <w:sz w:val="24"/>
          <w:u w:val="single"/>
        </w:rPr>
        <w:t xml:space="preserve">   </w:t>
      </w:r>
      <w:r>
        <w:rPr>
          <w:rFonts w:hint="eastAsia" w:ascii="宋体" w:hAnsi="宋体" w:cs="宋体"/>
          <w:sz w:val="24"/>
        </w:rPr>
        <w:t xml:space="preserve">        电  话：</w:t>
      </w:r>
      <w:r>
        <w:rPr>
          <w:rFonts w:hint="eastAsia" w:ascii="宋体" w:hAnsi="宋体" w:cs="宋体"/>
          <w:sz w:val="24"/>
          <w:u w:val="single"/>
        </w:rPr>
        <w:t xml:space="preserve">                          </w:t>
      </w:r>
    </w:p>
    <w:p w14:paraId="7103DC95">
      <w:pPr>
        <w:spacing w:line="400" w:lineRule="exact"/>
        <w:rPr>
          <w:rFonts w:ascii="宋体" w:hAnsi="宋体" w:cs="宋体"/>
          <w:sz w:val="24"/>
        </w:rPr>
      </w:pPr>
      <w:r>
        <w:rPr>
          <w:rFonts w:hint="eastAsia" w:ascii="宋体" w:hAnsi="宋体" w:cs="宋体"/>
          <w:sz w:val="24"/>
        </w:rPr>
        <w:t>传  真：</w:t>
      </w:r>
      <w:r>
        <w:rPr>
          <w:rFonts w:hint="eastAsia" w:ascii="宋体" w:hAnsi="宋体" w:cs="宋体"/>
          <w:sz w:val="24"/>
          <w:u w:val="single"/>
        </w:rPr>
        <w:t xml:space="preserve">   </w:t>
      </w:r>
      <w:r>
        <w:rPr>
          <w:rFonts w:hint="eastAsia" w:ascii="宋体" w:hAnsi="宋体" w:cs="宋体"/>
          <w:sz w:val="24"/>
        </w:rPr>
        <w:t xml:space="preserve">        传  真：</w:t>
      </w:r>
      <w:r>
        <w:rPr>
          <w:rFonts w:hint="eastAsia" w:ascii="宋体" w:hAnsi="宋体" w:cs="宋体"/>
          <w:sz w:val="24"/>
          <w:u w:val="single"/>
        </w:rPr>
        <w:t xml:space="preserve">                 </w:t>
      </w:r>
    </w:p>
    <w:p w14:paraId="1D022B3F">
      <w:pPr>
        <w:spacing w:line="400" w:lineRule="exact"/>
        <w:rPr>
          <w:rFonts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开户银行：</w:t>
      </w:r>
      <w:r>
        <w:rPr>
          <w:rFonts w:hint="eastAsia" w:ascii="宋体" w:hAnsi="宋体" w:cs="宋体"/>
          <w:spacing w:val="-6"/>
          <w:sz w:val="24"/>
          <w:u w:val="single"/>
        </w:rPr>
        <w:t xml:space="preserve">                             </w:t>
      </w:r>
    </w:p>
    <w:p w14:paraId="0421FD37">
      <w:pPr>
        <w:spacing w:line="400" w:lineRule="exact"/>
        <w:rPr>
          <w:rFonts w:ascii="宋体" w:hAnsi="宋体" w:cs="宋体"/>
          <w:sz w:val="24"/>
        </w:rPr>
      </w:pPr>
      <w:r>
        <w:rPr>
          <w:rFonts w:hint="eastAsia" w:ascii="宋体" w:hAnsi="宋体" w:cs="宋体"/>
          <w:sz w:val="24"/>
        </w:rPr>
        <w:t>账  号：</w:t>
      </w:r>
      <w:r>
        <w:rPr>
          <w:rFonts w:hint="eastAsia" w:ascii="宋体" w:hAnsi="宋体" w:cs="宋体"/>
          <w:sz w:val="24"/>
          <w:u w:val="single"/>
        </w:rPr>
        <w:t xml:space="preserve">       </w:t>
      </w:r>
      <w:r>
        <w:rPr>
          <w:rFonts w:hint="eastAsia" w:ascii="宋体" w:hAnsi="宋体" w:cs="宋体"/>
          <w:sz w:val="24"/>
        </w:rPr>
        <w:t xml:space="preserve">        账  号：</w:t>
      </w:r>
      <w:r>
        <w:rPr>
          <w:rFonts w:hint="eastAsia" w:ascii="宋体" w:hAnsi="宋体" w:cs="宋体"/>
          <w:sz w:val="24"/>
          <w:u w:val="single"/>
        </w:rPr>
        <w:t xml:space="preserve">                          </w:t>
      </w:r>
    </w:p>
    <w:p w14:paraId="1BA1BAC8">
      <w:pPr>
        <w:widowControl/>
        <w:spacing w:line="400" w:lineRule="exact"/>
        <w:rPr>
          <w:rFonts w:ascii="宋体" w:hAnsi="宋体" w:cs="宋体"/>
          <w:szCs w:val="21"/>
        </w:rPr>
      </w:pPr>
      <w:r>
        <w:rPr>
          <w:rFonts w:hint="eastAsia" w:ascii="宋体" w:hAnsi="宋体" w:cs="宋体"/>
          <w:sz w:val="24"/>
        </w:rPr>
        <w:t>邮政编码：</w:t>
      </w:r>
      <w:r>
        <w:rPr>
          <w:rFonts w:hint="eastAsia" w:ascii="宋体" w:hAnsi="宋体" w:cs="宋体"/>
          <w:sz w:val="24"/>
          <w:u w:val="single"/>
        </w:rPr>
        <w:t xml:space="preserve">     </w:t>
      </w:r>
      <w:r>
        <w:rPr>
          <w:rFonts w:hint="eastAsia" w:ascii="宋体" w:hAnsi="宋体" w:cs="宋体"/>
          <w:sz w:val="24"/>
        </w:rPr>
        <w:t xml:space="preserve">        邮政编码：</w:t>
      </w:r>
      <w:r>
        <w:rPr>
          <w:rFonts w:hint="eastAsia" w:ascii="宋体" w:hAnsi="宋体" w:cs="宋体"/>
          <w:sz w:val="24"/>
          <w:u w:val="single"/>
        </w:rPr>
        <w:t>       </w:t>
      </w:r>
    </w:p>
    <w:p w14:paraId="6F5B60A1">
      <w:pPr>
        <w:spacing w:before="69" w:line="184" w:lineRule="auto"/>
        <w:rPr>
          <w:rFonts w:hint="eastAsia" w:ascii="宋体" w:hAnsi="宋体" w:eastAsia="宋体" w:cs="宋体"/>
          <w:color w:val="auto"/>
          <w:spacing w:val="-13"/>
          <w:position w:val="17"/>
          <w:sz w:val="21"/>
          <w:szCs w:val="21"/>
          <w:highlight w:val="none"/>
          <w:lang w:val="en-US" w:eastAsia="zh-CN"/>
        </w:rPr>
      </w:pPr>
    </w:p>
    <w:p w14:paraId="5DC5BCB0">
      <w:pPr>
        <w:spacing w:before="69" w:line="184" w:lineRule="auto"/>
        <w:rPr>
          <w:rFonts w:hint="eastAsia" w:ascii="宋体" w:hAnsi="宋体" w:eastAsia="宋体" w:cs="宋体"/>
          <w:color w:val="auto"/>
          <w:spacing w:val="-13"/>
          <w:position w:val="17"/>
          <w:sz w:val="21"/>
          <w:szCs w:val="21"/>
          <w:highlight w:val="none"/>
          <w:lang w:val="en-US" w:eastAsia="zh-CN"/>
        </w:rPr>
      </w:pPr>
    </w:p>
    <w:p w14:paraId="17943E82">
      <w:pPr>
        <w:spacing w:before="69" w:line="184" w:lineRule="auto"/>
        <w:rPr>
          <w:rFonts w:hint="eastAsia" w:ascii="宋体" w:hAnsi="宋体" w:eastAsia="宋体" w:cs="宋体"/>
          <w:color w:val="auto"/>
          <w:spacing w:val="-13"/>
          <w:position w:val="17"/>
          <w:sz w:val="21"/>
          <w:szCs w:val="21"/>
          <w:highlight w:val="none"/>
          <w:lang w:val="en-US" w:eastAsia="zh-CN"/>
        </w:rPr>
      </w:pPr>
    </w:p>
    <w:p w14:paraId="1F106445">
      <w:pPr>
        <w:spacing w:before="69" w:line="184" w:lineRule="auto"/>
        <w:rPr>
          <w:rFonts w:hint="eastAsia" w:ascii="宋体" w:hAnsi="宋体" w:eastAsia="宋体" w:cs="宋体"/>
          <w:color w:val="auto"/>
          <w:spacing w:val="-13"/>
          <w:position w:val="17"/>
          <w:sz w:val="21"/>
          <w:szCs w:val="21"/>
          <w:highlight w:val="none"/>
          <w:lang w:val="en-US" w:eastAsia="zh-CN"/>
        </w:rPr>
      </w:pPr>
    </w:p>
    <w:p w14:paraId="565BCD0D">
      <w:pPr>
        <w:spacing w:before="69" w:line="184" w:lineRule="auto"/>
        <w:rPr>
          <w:rFonts w:hint="eastAsia" w:ascii="宋体" w:hAnsi="宋体" w:eastAsia="宋体" w:cs="宋体"/>
          <w:color w:val="auto"/>
          <w:spacing w:val="-13"/>
          <w:position w:val="17"/>
          <w:sz w:val="21"/>
          <w:szCs w:val="21"/>
          <w:highlight w:val="none"/>
          <w:lang w:val="en-US" w:eastAsia="zh-CN"/>
        </w:rPr>
      </w:pPr>
    </w:p>
    <w:bookmarkEnd w:id="17"/>
    <w:bookmarkEnd w:id="18"/>
    <w:bookmarkEnd w:id="19"/>
    <w:bookmarkEnd w:id="20"/>
    <w:bookmarkEnd w:id="21"/>
    <w:bookmarkEnd w:id="22"/>
    <w:p w14:paraId="5101E64E">
      <w:pPr>
        <w:spacing w:before="69" w:line="184" w:lineRule="auto"/>
        <w:rPr>
          <w:rFonts w:hint="eastAsia" w:ascii="宋体" w:hAnsi="宋体" w:eastAsia="宋体" w:cs="宋体"/>
          <w:color w:val="auto"/>
          <w:spacing w:val="-13"/>
          <w:position w:val="17"/>
          <w:sz w:val="21"/>
          <w:szCs w:val="21"/>
          <w:highlight w:val="none"/>
          <w:lang w:val="en-US" w:eastAsia="zh-CN"/>
        </w:rPr>
      </w:pPr>
    </w:p>
    <w:p w14:paraId="78509C0C">
      <w:pPr>
        <w:rPr>
          <w:rFonts w:hint="eastAsia" w:ascii="宋体" w:hAnsi="宋体" w:eastAsia="宋体" w:cs="宋体"/>
        </w:rPr>
      </w:pPr>
    </w:p>
    <w:p w14:paraId="6C4D2AFE">
      <w:pPr>
        <w:spacing w:after="312" w:line="520" w:lineRule="exact"/>
        <w:ind w:firstLine="361"/>
        <w:jc w:val="center"/>
        <w:outlineLvl w:val="1"/>
        <w:rPr>
          <w:rStyle w:val="263"/>
          <w:rFonts w:ascii="宋体" w:hAnsi="宋体" w:cs="宋体"/>
          <w:b/>
          <w:color w:val="000000"/>
          <w:sz w:val="36"/>
          <w:highlight w:val="none"/>
        </w:rPr>
        <w:sectPr>
          <w:pgSz w:w="11906" w:h="16838"/>
          <w:pgMar w:top="1134" w:right="1797" w:bottom="1134" w:left="1797" w:header="851" w:footer="992" w:gutter="0"/>
          <w:cols w:space="425" w:num="1"/>
          <w:titlePg/>
          <w:docGrid w:linePitch="360" w:charSpace="0"/>
        </w:sectPr>
      </w:pPr>
    </w:p>
    <w:p w14:paraId="74B8D971">
      <w:pPr>
        <w:spacing w:after="312" w:line="520" w:lineRule="exact"/>
        <w:ind w:firstLine="361"/>
        <w:jc w:val="center"/>
        <w:outlineLvl w:val="1"/>
        <w:rPr>
          <w:rStyle w:val="263"/>
          <w:rFonts w:ascii="宋体" w:hAnsi="宋体" w:cs="宋体"/>
          <w:b/>
          <w:color w:val="000000"/>
          <w:sz w:val="36"/>
          <w:highlight w:val="none"/>
        </w:rPr>
      </w:pPr>
      <w:bookmarkStart w:id="23" w:name="_Toc15195"/>
      <w:r>
        <w:rPr>
          <w:rStyle w:val="263"/>
          <w:rFonts w:hint="eastAsia" w:ascii="宋体" w:hAnsi="宋体" w:cs="宋体"/>
          <w:b/>
          <w:color w:val="000000"/>
          <w:sz w:val="36"/>
          <w:highlight w:val="none"/>
        </w:rPr>
        <w:t>7、承诺书</w:t>
      </w:r>
      <w:bookmarkEnd w:id="23"/>
    </w:p>
    <w:p w14:paraId="3DDC7795">
      <w:pPr>
        <w:spacing w:line="288" w:lineRule="auto"/>
        <w:ind w:firstLine="241"/>
        <w:rPr>
          <w:rStyle w:val="263"/>
          <w:rFonts w:ascii="宋体" w:hAnsi="宋体" w:cs="宋体"/>
          <w:b/>
          <w:bCs/>
          <w:color w:val="000000"/>
          <w:sz w:val="24"/>
          <w:highlight w:val="none"/>
        </w:rPr>
      </w:pPr>
      <w:r>
        <w:rPr>
          <w:rStyle w:val="263"/>
          <w:rFonts w:hint="eastAsia" w:ascii="宋体" w:hAnsi="宋体" w:cs="宋体"/>
          <w:b/>
          <w:bCs/>
          <w:color w:val="000000"/>
          <w:sz w:val="24"/>
          <w:highlight w:val="none"/>
        </w:rPr>
        <w:t>致徐州国信招标有限公司：</w:t>
      </w:r>
    </w:p>
    <w:p w14:paraId="5988B6F9">
      <w:pPr>
        <w:pStyle w:val="24"/>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根据贵方《</w:t>
      </w:r>
      <w:r>
        <w:rPr>
          <w:rStyle w:val="263"/>
          <w:rFonts w:hint="eastAsia" w:ascii="宋体" w:hAnsi="宋体" w:cs="宋体"/>
          <w:bCs/>
          <w:color w:val="000000"/>
          <w:sz w:val="24"/>
          <w:highlight w:val="none"/>
        </w:rPr>
        <w:t>磋商文件</w:t>
      </w:r>
      <w:r>
        <w:rPr>
          <w:rStyle w:val="263"/>
          <w:rFonts w:hint="eastAsia" w:ascii="宋体" w:hAnsi="宋体" w:cs="宋体"/>
          <w:color w:val="000000"/>
          <w:sz w:val="24"/>
          <w:highlight w:val="none"/>
        </w:rPr>
        <w:t>》（项目编号：</w:t>
      </w:r>
      <w:r>
        <w:rPr>
          <w:rStyle w:val="263"/>
          <w:rFonts w:hint="eastAsia" w:ascii="宋体" w:hAnsi="宋体" w:cs="宋体"/>
          <w:color w:val="000000"/>
          <w:sz w:val="24"/>
          <w:highlight w:val="none"/>
          <w:u w:val="single"/>
        </w:rPr>
        <w:t xml:space="preserve">         </w:t>
      </w:r>
      <w:r>
        <w:rPr>
          <w:rStyle w:val="263"/>
          <w:rFonts w:hint="eastAsia" w:ascii="宋体" w:hAnsi="宋体" w:cs="宋体"/>
          <w:color w:val="000000"/>
          <w:sz w:val="24"/>
          <w:highlight w:val="none"/>
        </w:rPr>
        <w:t>）要求，本供应商正式提交以下首次响应文件。</w:t>
      </w:r>
    </w:p>
    <w:p w14:paraId="5E219293">
      <w:pPr>
        <w:pStyle w:val="24"/>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635" cy="16510"/>
                <wp:effectExtent l="0" t="0" r="0" b="0"/>
                <wp:wrapNone/>
                <wp:docPr id="13" name="直接连接符 15"/>
                <wp:cNvGraphicFramePr/>
                <a:graphic xmlns:a="http://schemas.openxmlformats.org/drawingml/2006/main">
                  <a:graphicData uri="http://schemas.microsoft.com/office/word/2010/wordprocessingShape">
                    <wps:wsp>
                      <wps:cNvCnPr/>
                      <wps:spPr bwMode="auto">
                        <a:xfrm flipV="1">
                          <a:off x="0" y="0"/>
                          <a:ext cx="635" cy="16510"/>
                        </a:xfrm>
                        <a:prstGeom prst="line">
                          <a:avLst/>
                        </a:prstGeom>
                        <a:noFill/>
                        <a:ln>
                          <a:solidFill>
                            <a:srgbClr val="000000"/>
                          </a:solidFill>
                        </a:ln>
                      </wps:spPr>
                      <wps:bodyPr rot="0">
                        <a:noAutofit/>
                      </wps:bodyPr>
                    </wps:wsp>
                  </a:graphicData>
                </a:graphic>
              </wp:anchor>
            </w:drawing>
          </mc:Choice>
          <mc:Fallback>
            <w:pict>
              <v:line id="直接连接符 15" o:spid="_x0000_s1026" o:spt="20" style="position:absolute;left:0pt;flip:y;margin-left:147pt;margin-top:1.3pt;height:1.3pt;width:0.05pt;z-index:251659264;mso-width-relative:page;mso-height-relative:page;" filled="f" stroked="t" coordsize="21600,21600" o:allowincell="f" o:gfxdata="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n78uNUAAAAHAQAADwAAAAAAAAABACAA&#10;AAAiAAAAZHJzL2Rvd25yZXYueG1sUEsBAhQAFAAAAAgAh07iQLP3JavXAQAAkwMAAA4AAAAAAAAA&#10;AQAgAAAAJAEAAGRycy9lMm9Eb2MueG1sUEsFBgAAAAAGAAYAWQEAAG0FAAAAAA==&#10;">
                <v:fill on="f" focussize="0,0"/>
                <v:stroke color="#000000" joinstyle="round"/>
                <v:imagedata o:title=""/>
                <o:lock v:ext="edit" aspectratio="f"/>
              </v:line>
            </w:pict>
          </mc:Fallback>
        </mc:AlternateContent>
      </w:r>
      <w:r>
        <w:rPr>
          <w:rStyle w:val="263"/>
          <w:rFonts w:hint="eastAsia" w:ascii="宋体" w:hAnsi="宋体" w:cs="宋体"/>
          <w:color w:val="000000"/>
          <w:sz w:val="24"/>
          <w:highlight w:val="none"/>
        </w:rPr>
        <w:t xml:space="preserve">（1）承诺书； </w:t>
      </w:r>
    </w:p>
    <w:p w14:paraId="3F42C9E6">
      <w:pPr>
        <w:pStyle w:val="24"/>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 xml:space="preserve">（2）磋商报价表； </w:t>
      </w:r>
    </w:p>
    <w:p w14:paraId="1DA2EA7B">
      <w:pPr>
        <w:pStyle w:val="24"/>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（3）偏离表；</w:t>
      </w:r>
    </w:p>
    <w:p w14:paraId="6624B952">
      <w:pPr>
        <w:pStyle w:val="24"/>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（4）磋商</w:t>
      </w:r>
      <w:r>
        <w:rPr>
          <w:rStyle w:val="263"/>
          <w:rFonts w:hint="eastAsia" w:ascii="宋体" w:hAnsi="宋体" w:cs="宋体"/>
          <w:bCs/>
          <w:color w:val="000000"/>
          <w:sz w:val="24"/>
          <w:highlight w:val="none"/>
        </w:rPr>
        <w:t>文件</w:t>
      </w:r>
      <w:r>
        <w:rPr>
          <w:rStyle w:val="263"/>
          <w:rFonts w:hint="eastAsia" w:ascii="宋体" w:hAnsi="宋体" w:cs="宋体"/>
          <w:color w:val="000000"/>
          <w:sz w:val="24"/>
          <w:highlight w:val="none"/>
        </w:rPr>
        <w:t>要求提供的其他响应文件。</w:t>
      </w:r>
    </w:p>
    <w:p w14:paraId="25AEB2AC">
      <w:pPr>
        <w:pStyle w:val="24"/>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我单位符合《中华人民共和国政府采购法》第二十二条的规定，符合本项目供应商资格要求。</w:t>
      </w:r>
    </w:p>
    <w:p w14:paraId="4936E4EC">
      <w:pPr>
        <w:pStyle w:val="24"/>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我单位按照磋商文件的要求编制响应文件，并对其提交的响应文件的真实性、合法性承担法律责任。</w:t>
      </w:r>
    </w:p>
    <w:p w14:paraId="63BA6ABC">
      <w:pPr>
        <w:spacing w:line="288" w:lineRule="auto"/>
        <w:ind w:right="29" w:firstLine="240"/>
        <w:rPr>
          <w:rStyle w:val="263"/>
          <w:rFonts w:ascii="宋体" w:hAnsi="宋体" w:cs="宋体"/>
          <w:color w:val="000000"/>
          <w:sz w:val="24"/>
          <w:highlight w:val="none"/>
        </w:rPr>
      </w:pPr>
      <w:r>
        <w:rPr>
          <w:rStyle w:val="263"/>
          <w:rFonts w:hint="eastAsia" w:ascii="宋体" w:hAnsi="宋体" w:cs="宋体"/>
          <w:color w:val="000000"/>
          <w:sz w:val="24"/>
          <w:highlight w:val="none"/>
        </w:rPr>
        <w:t xml:space="preserve">供应商兹宣布同意如下: </w:t>
      </w:r>
    </w:p>
    <w:p w14:paraId="7E21C4C8">
      <w:pPr>
        <w:pStyle w:val="24"/>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mc:AlternateContent>
          <mc:Choice Requires="wps">
            <w:drawing>
              <wp:anchor distT="0" distB="0" distL="114300" distR="114300" simplePos="0" relativeHeight="251661312"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14" name="直接连接符 16"/>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直接连接符 16" o:spid="_x0000_s1026" o:spt="20" style="position:absolute;left:0pt;margin-left:246.75pt;margin-top:23.4pt;height:0pt;width:0.05pt;z-index:251661312;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C3oPNUAAAAJAQAADwAAAAAAAAABACAAAAAiAAAAZHJzL2Rv&#10;d25yZXYueG1sUEsBAhQAFAAAAAgAh07iQJfLhzLLAQAAhQMAAA4AAAAAAAAAAQAgAAAAJAEAAGRy&#10;cy9lMm9Eb2MueG1sUEsFBgAAAAAGAAYAWQEAAGEFAAAAAA==&#10;">
                <v:fill on="f" focussize="0,0"/>
                <v:stroke color="#000000" joinstyle="round"/>
                <v:imagedata o:title=""/>
                <o:lock v:ext="edit" aspectratio="f"/>
              </v:line>
            </w:pict>
          </mc:Fallback>
        </mc:AlternateContent>
      </w:r>
      <w:r>
        <w:rPr>
          <w:rStyle w:val="263"/>
          <w:rFonts w:hint="eastAsia" w:ascii="宋体" w:hAnsi="宋体" w:cs="宋体"/>
          <w:color w:val="000000"/>
          <w:sz w:val="24"/>
          <w:highlight w:val="none"/>
        </w:rPr>
        <mc:AlternateContent>
          <mc:Choice Requires="wps">
            <w:drawing>
              <wp:anchor distT="0" distB="0" distL="114300" distR="114300" simplePos="0" relativeHeight="251662336"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15" name="直接连接符 17"/>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round/>
                        </a:ln>
                      </wps:spPr>
                      <wps:bodyPr rot="0">
                        <a:noAutofit/>
                      </wps:bodyPr>
                    </wps:wsp>
                  </a:graphicData>
                </a:graphic>
              </wp:anchor>
            </w:drawing>
          </mc:Choice>
          <mc:Fallback>
            <w:pict>
              <v:line id="直接连接符 17" o:spid="_x0000_s1026" o:spt="20" style="position:absolute;left:0pt;margin-left:220.5pt;margin-top:46.8pt;height:0pt;width:0.05pt;z-index:251662336;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a6W9YAAAAJAQAADwAAAAAAAAABACAAAAAiAAAAZHJz&#10;L2Rvd25yZXYueG1sUEsBAhQAFAAAAAgAh07iQDv6a7zNAQAAjwMAAA4AAAAAAAAAAQAgAAAAJQEA&#10;AGRycy9lMm9Eb2MueG1sUEsFBgAAAAAGAAYAWQEAAGQFAAAAAA==&#10;">
                <v:fill on="f" focussize="0,0"/>
                <v:stroke color="#000000" joinstyle="round"/>
                <v:imagedata o:title=""/>
                <o:lock v:ext="edit" aspectratio="f"/>
              </v:line>
            </w:pict>
          </mc:Fallback>
        </mc:AlternateContent>
      </w:r>
      <w:r>
        <w:rPr>
          <w:rStyle w:val="263"/>
          <w:rFonts w:hint="eastAsia" w:ascii="宋体" w:hAnsi="宋体" w:cs="宋体"/>
          <w:color w:val="000000"/>
          <w:sz w:val="24"/>
          <w:highlight w:val="none"/>
        </w:rPr>
        <w:t>一、完全承担根据《磋商文件》规定完成合同的责任和义务（如有偏离，将全部填写在偏离表中）。</w:t>
      </w:r>
    </w:p>
    <w:p w14:paraId="3AF21796">
      <w:pPr>
        <w:pStyle w:val="24"/>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mc:AlternateContent>
          <mc:Choice Requires="wps">
            <w:drawing>
              <wp:anchor distT="0" distB="0" distL="114300" distR="114300" simplePos="0" relativeHeight="251663360"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6" name="直接连接符 18"/>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直接连接符 18" o:spid="_x0000_s1026" o:spt="20" style="position:absolute;left:0pt;margin-left:210pt;margin-top:19.5pt;height:0pt;width:0.05pt;z-index:251663360;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4ejUA1QAAAAkBAAAPAAAAAAAAAAEAIAAAACIAAABkcnMvZG93&#10;bnJldi54bWxQSwECFAAUAAAACACHTuJAOszygcoBAACFAwAADgAAAAAAAAABACAAAAAkAQAAZHJz&#10;L2Uyb0RvYy54bWxQSwUGAAAAAAYABgBZAQAAYAUAAAAA&#10;">
                <v:fill on="f" focussize="0,0"/>
                <v:stroke color="#000000" joinstyle="round"/>
                <v:imagedata o:title=""/>
                <o:lock v:ext="edit" aspectratio="f"/>
              </v:line>
            </w:pict>
          </mc:Fallback>
        </mc:AlternateContent>
      </w:r>
      <w:r>
        <w:rPr>
          <w:rStyle w:val="263"/>
          <w:rFonts w:hint="eastAsia" w:ascii="宋体" w:hAnsi="宋体" w:cs="宋体"/>
          <w:color w:val="000000"/>
          <w:sz w:val="24"/>
          <w:highlight w:val="none"/>
        </w:rPr>
        <mc:AlternateContent>
          <mc:Choice Requires="wps">
            <w:drawing>
              <wp:anchor distT="0" distB="0" distL="114300" distR="114300" simplePos="0" relativeHeight="251664384"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7" name="直接连接符 19"/>
                <wp:cNvGraphicFramePr/>
                <a:graphic xmlns:a="http://schemas.openxmlformats.org/drawingml/2006/main">
                  <a:graphicData uri="http://schemas.microsoft.com/office/word/2010/wordprocessingShape">
                    <wps:wsp>
                      <wps:cNvCnPr/>
                      <wps:spPr bwMode="auto">
                        <a:xfrm>
                          <a:off x="0" y="0"/>
                          <a:ext cx="635" cy="0"/>
                        </a:xfrm>
                        <a:prstGeom prst="line">
                          <a:avLst/>
                        </a:prstGeom>
                        <a:noFill/>
                        <a:ln>
                          <a:solidFill>
                            <a:srgbClr val="000000"/>
                          </a:solidFill>
                        </a:ln>
                      </wps:spPr>
                      <wps:bodyPr rot="0">
                        <a:noAutofit/>
                      </wps:bodyPr>
                    </wps:wsp>
                  </a:graphicData>
                </a:graphic>
              </wp:anchor>
            </w:drawing>
          </mc:Choice>
          <mc:Fallback>
            <w:pict>
              <v:line id="直接连接符 19" o:spid="_x0000_s1026" o:spt="20" style="position:absolute;left:0pt;margin-left:210pt;margin-top:19.5pt;height:0pt;width:0.05pt;z-index:251664384;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Ho1ANUAAAAJAQAADwAAAAAAAAABACAAAAAiAAAAZHJzL2Rv&#10;d25yZXYueG1sUEsBAhQAFAAAAAgAh07iQMgNz4rLAQAAhQMAAA4AAAAAAAAAAQAgAAAAJAEAAGRy&#10;cy9lMm9Eb2MueG1sUEsFBgAAAAAGAAYAWQEAAGEFAAAAAA==&#10;">
                <v:fill on="f" focussize="0,0"/>
                <v:stroke color="#000000" joinstyle="round"/>
                <v:imagedata o:title=""/>
                <o:lock v:ext="edit" aspectratio="f"/>
              </v:line>
            </w:pict>
          </mc:Fallback>
        </mc:AlternateContent>
      </w:r>
      <w:r>
        <w:rPr>
          <w:rStyle w:val="263"/>
          <w:rFonts w:hint="eastAsia" w:ascii="宋体" w:hAnsi="宋体" w:cs="宋体"/>
          <w:color w:val="000000"/>
          <w:sz w:val="24"/>
          <w:highlight w:val="none"/>
        </w:rPr>
        <w:t>二、保证所提供的响应文件及所有材料的真实、合法、有效，并对其负责。</w:t>
      </w:r>
    </w:p>
    <w:p w14:paraId="0D48C07F">
      <w:pPr>
        <w:spacing w:line="288"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三、已详细审核竞争性磋商文件（含竞争性磋商文件的澄清或者修改），本供应商完全理解并同意放弃对这方面不明及误解的权利。</w:t>
      </w:r>
    </w:p>
    <w:p w14:paraId="1BEFDB55">
      <w:pPr>
        <w:spacing w:line="288" w:lineRule="auto"/>
        <w:ind w:right="29" w:firstLine="240"/>
        <w:rPr>
          <w:rStyle w:val="263"/>
          <w:rFonts w:ascii="宋体" w:hAnsi="宋体" w:cs="宋体"/>
          <w:color w:val="000000"/>
          <w:sz w:val="24"/>
          <w:highlight w:val="none"/>
        </w:rPr>
      </w:pPr>
      <w:r>
        <w:rPr>
          <w:rStyle w:val="263"/>
          <w:rFonts w:hint="eastAsia" w:ascii="宋体" w:hAnsi="宋体" w:cs="宋体"/>
          <w:color w:val="000000"/>
          <w:sz w:val="24"/>
          <w:highlight w:val="none"/>
        </w:rPr>
        <w:t>四、所供货物保证符合国家有关产品质量、性能和安全标准，无权利瑕疵。</w:t>
      </w:r>
    </w:p>
    <w:p w14:paraId="63DB7FC6">
      <w:pPr>
        <w:spacing w:line="288" w:lineRule="auto"/>
        <w:ind w:right="29" w:firstLine="240"/>
        <w:rPr>
          <w:rStyle w:val="263"/>
          <w:rFonts w:ascii="宋体" w:hAnsi="宋体" w:cs="宋体"/>
          <w:color w:val="000000"/>
          <w:sz w:val="24"/>
          <w:highlight w:val="none"/>
        </w:rPr>
      </w:pPr>
      <w:r>
        <w:rPr>
          <w:rStyle w:val="263"/>
          <w:rFonts w:hint="eastAsia" w:ascii="宋体" w:hAnsi="宋体" w:cs="宋体"/>
          <w:color w:val="000000"/>
          <w:sz w:val="24"/>
          <w:highlight w:val="none"/>
        </w:rPr>
        <w:t>五、报价有效期为30个工作日。</w:t>
      </w:r>
    </w:p>
    <w:p w14:paraId="65CF1CA1">
      <w:pPr>
        <w:spacing w:line="288" w:lineRule="auto"/>
        <w:ind w:right="29" w:firstLine="240"/>
        <w:rPr>
          <w:rStyle w:val="263"/>
          <w:rFonts w:ascii="宋体" w:hAnsi="宋体" w:cs="宋体"/>
          <w:color w:val="000000"/>
          <w:sz w:val="24"/>
          <w:highlight w:val="none"/>
        </w:rPr>
      </w:pPr>
      <w:r>
        <w:rPr>
          <w:rStyle w:val="263"/>
          <w:rFonts w:hint="eastAsia" w:ascii="宋体" w:hAnsi="宋体" w:cs="宋体"/>
          <w:color w:val="000000"/>
          <w:sz w:val="24"/>
          <w:highlight w:val="none"/>
        </w:rPr>
        <w:t>六、同意向贵方提供贵方可能要求的与本次磋商采购有关的任何证据或资料。</w:t>
      </w:r>
    </w:p>
    <w:p w14:paraId="6DC16828">
      <w:pPr>
        <w:spacing w:line="288" w:lineRule="auto"/>
        <w:ind w:right="29" w:firstLine="240"/>
        <w:rPr>
          <w:rStyle w:val="263"/>
          <w:rFonts w:ascii="宋体" w:hAnsi="宋体" w:cs="宋体"/>
          <w:color w:val="000000"/>
          <w:sz w:val="24"/>
          <w:highlight w:val="none"/>
        </w:rPr>
      </w:pPr>
      <w:r>
        <w:rPr>
          <w:rStyle w:val="263"/>
          <w:rFonts w:hint="eastAsia" w:ascii="宋体" w:hAnsi="宋体" w:cs="宋体"/>
          <w:color w:val="000000"/>
          <w:sz w:val="24"/>
          <w:highlight w:val="none"/>
        </w:rPr>
        <w:t>七、完全理解贵方不一定要接受最低的报价或收到的任何报价。</w:t>
      </w:r>
    </w:p>
    <w:p w14:paraId="0425E3CE">
      <w:pPr>
        <w:spacing w:line="288" w:lineRule="auto"/>
        <w:ind w:right="29" w:firstLine="240"/>
        <w:rPr>
          <w:rStyle w:val="263"/>
          <w:rFonts w:ascii="宋体" w:hAnsi="宋体" w:cs="宋体"/>
          <w:color w:val="000000"/>
          <w:sz w:val="24"/>
          <w:highlight w:val="none"/>
        </w:rPr>
      </w:pPr>
      <w:r>
        <w:rPr>
          <w:rStyle w:val="263"/>
          <w:rFonts w:hint="eastAsia" w:ascii="宋体" w:hAnsi="宋体" w:cs="宋体"/>
          <w:color w:val="000000"/>
          <w:sz w:val="24"/>
          <w:highlight w:val="none"/>
        </w:rPr>
        <w:t>八、采购人或采购代理机构有权将我单位本项目的《磋商报价表》和《分项价格表》予以公示，公示的方式由采购人或采购代理机构确定。</w:t>
      </w:r>
    </w:p>
    <w:p w14:paraId="60D7E127">
      <w:pPr>
        <w:spacing w:line="288" w:lineRule="auto"/>
        <w:ind w:right="29" w:firstLine="240"/>
        <w:rPr>
          <w:rStyle w:val="263"/>
          <w:rFonts w:ascii="宋体" w:hAnsi="宋体" w:cs="宋体"/>
          <w:color w:val="000000"/>
          <w:sz w:val="24"/>
          <w:highlight w:val="none"/>
        </w:rPr>
      </w:pPr>
      <w:r>
        <w:rPr>
          <w:rStyle w:val="263"/>
          <w:rFonts w:hint="eastAsia" w:ascii="宋体" w:hAnsi="宋体" w:cs="宋体"/>
          <w:color w:val="000000"/>
          <w:sz w:val="24"/>
          <w:highlight w:val="none"/>
        </w:rPr>
        <w:t>九、采购人有权对供应商的响应文件的真实性进行核实，如供应商不能在采购人规定的时间内向采购人提供有效的证明文件，将被采购人视为放弃本项目的中标（成交）资格。</w:t>
      </w:r>
    </w:p>
    <w:p w14:paraId="514B354D">
      <w:pPr>
        <w:spacing w:line="288" w:lineRule="auto"/>
        <w:ind w:right="29"/>
        <w:rPr>
          <w:rStyle w:val="263"/>
          <w:rFonts w:ascii="宋体" w:hAnsi="宋体" w:cs="宋体"/>
          <w:color w:val="000000"/>
          <w:sz w:val="24"/>
          <w:highlight w:val="none"/>
        </w:rPr>
      </w:pPr>
    </w:p>
    <w:p w14:paraId="29677128">
      <w:pPr>
        <w:spacing w:line="288" w:lineRule="auto"/>
        <w:ind w:right="29"/>
        <w:rPr>
          <w:rStyle w:val="263"/>
          <w:rFonts w:ascii="宋体" w:hAnsi="宋体" w:cs="宋体"/>
          <w:color w:val="000000"/>
          <w:sz w:val="24"/>
          <w:highlight w:val="none"/>
        </w:rPr>
      </w:pPr>
      <w:r>
        <w:rPr>
          <w:rStyle w:val="263"/>
          <w:rFonts w:hint="eastAsia" w:ascii="宋体" w:hAnsi="宋体" w:cs="宋体"/>
          <w:color w:val="000000"/>
          <w:sz w:val="24"/>
          <w:highlight w:val="none"/>
        </w:rPr>
        <w:t>供应商（含联合体各方）电子签章：</w:t>
      </w:r>
    </w:p>
    <w:p w14:paraId="1A1A2C0A">
      <w:pPr>
        <w:spacing w:line="288" w:lineRule="auto"/>
        <w:rPr>
          <w:rStyle w:val="263"/>
          <w:rFonts w:ascii="宋体" w:hAnsi="宋体" w:cs="宋体"/>
          <w:color w:val="000000"/>
          <w:sz w:val="24"/>
          <w:highlight w:val="none"/>
        </w:rPr>
      </w:pPr>
      <w:r>
        <w:rPr>
          <w:rStyle w:val="263"/>
          <w:rFonts w:hint="eastAsia" w:ascii="宋体" w:hAnsi="宋体" w:cs="宋体"/>
          <w:color w:val="000000"/>
          <w:sz w:val="24"/>
          <w:highlight w:val="none"/>
        </w:rPr>
        <w:t>联系电话：</w:t>
      </w:r>
    </w:p>
    <w:p w14:paraId="79833153">
      <w:pPr>
        <w:spacing w:line="288" w:lineRule="auto"/>
        <w:ind w:right="29"/>
        <w:rPr>
          <w:rStyle w:val="263"/>
          <w:rFonts w:ascii="宋体" w:hAnsi="宋体" w:cs="宋体"/>
          <w:color w:val="000000"/>
          <w:sz w:val="24"/>
          <w:highlight w:val="none"/>
        </w:rPr>
      </w:pPr>
      <w:r>
        <w:rPr>
          <w:rStyle w:val="263"/>
          <w:rFonts w:hint="eastAsia" w:ascii="宋体" w:hAnsi="宋体" w:cs="宋体"/>
          <w:color w:val="000000"/>
          <w:sz w:val="24"/>
          <w:highlight w:val="none"/>
        </w:rPr>
        <w:t>日期：  年  月  日</w:t>
      </w:r>
    </w:p>
    <w:p w14:paraId="48EA458B">
      <w:pPr>
        <w:ind w:firstLine="281"/>
        <w:jc w:val="center"/>
        <w:rPr>
          <w:rStyle w:val="263"/>
          <w:rFonts w:ascii="宋体" w:hAnsi="宋体" w:cs="宋体"/>
          <w:b/>
          <w:bCs/>
          <w:color w:val="000000"/>
          <w:sz w:val="28"/>
          <w:highlight w:val="none"/>
        </w:rPr>
      </w:pPr>
      <w:r>
        <w:rPr>
          <w:rStyle w:val="263"/>
          <w:rFonts w:hint="eastAsia" w:ascii="宋体" w:hAnsi="宋体" w:cs="宋体"/>
          <w:b/>
          <w:bCs/>
          <w:color w:val="000000"/>
          <w:sz w:val="28"/>
          <w:highlight w:val="none"/>
        </w:rPr>
        <w:br w:type="page" w:clear="all"/>
      </w:r>
    </w:p>
    <w:p w14:paraId="3D43CC86">
      <w:pPr>
        <w:numPr>
          <w:ilvl w:val="0"/>
          <w:numId w:val="0"/>
        </w:numPr>
        <w:spacing w:before="312" w:beforeAutospacing="1" w:after="312" w:afterAutospacing="1" w:line="450" w:lineRule="atLeast"/>
        <w:ind w:firstLine="361" w:firstLineChars="0"/>
        <w:jc w:val="center"/>
        <w:outlineLvl w:val="1"/>
        <w:rPr>
          <w:rFonts w:hint="eastAsia" w:ascii="宋体" w:hAnsi="宋体" w:cs="宋体"/>
          <w:b/>
          <w:sz w:val="36"/>
          <w:szCs w:val="36"/>
          <w:lang w:val="en-US" w:eastAsia="zh-CN" w:bidi="ar-SA"/>
        </w:rPr>
        <w:sectPr>
          <w:pgSz w:w="11906" w:h="16838"/>
          <w:pgMar w:top="1134" w:right="1797" w:bottom="1134" w:left="1797" w:header="851" w:footer="992" w:gutter="0"/>
          <w:cols w:space="425" w:num="1"/>
          <w:titlePg/>
          <w:docGrid w:linePitch="360" w:charSpace="0"/>
        </w:sectPr>
      </w:pPr>
    </w:p>
    <w:p w14:paraId="47402461">
      <w:pPr>
        <w:spacing w:after="312" w:line="520" w:lineRule="exact"/>
        <w:ind w:firstLine="361"/>
        <w:jc w:val="center"/>
        <w:outlineLvl w:val="1"/>
        <w:rPr>
          <w:rStyle w:val="263"/>
          <w:rFonts w:hint="eastAsia" w:ascii="宋体" w:hAnsi="宋体" w:eastAsia="宋体" w:cs="宋体"/>
          <w:b/>
          <w:color w:val="000000"/>
          <w:sz w:val="36"/>
          <w:highlight w:val="none"/>
        </w:rPr>
      </w:pPr>
      <w:bookmarkStart w:id="24" w:name="_Toc18839"/>
      <w:bookmarkStart w:id="25" w:name="_Toc1217"/>
      <w:bookmarkStart w:id="26" w:name="_Toc17493"/>
      <w:r>
        <w:rPr>
          <w:rStyle w:val="263"/>
          <w:rFonts w:hint="eastAsia" w:ascii="宋体" w:hAnsi="宋体" w:eastAsia="宋体" w:cs="宋体"/>
          <w:b/>
          <w:color w:val="000000"/>
          <w:sz w:val="36"/>
          <w:highlight w:val="none"/>
          <w:lang w:val="en-US" w:eastAsia="zh-CN"/>
        </w:rPr>
        <w:t>8、</w:t>
      </w:r>
      <w:r>
        <w:rPr>
          <w:rStyle w:val="263"/>
          <w:rFonts w:hint="eastAsia" w:ascii="宋体" w:hAnsi="宋体" w:eastAsia="宋体" w:cs="宋体"/>
          <w:b/>
          <w:color w:val="000000"/>
          <w:sz w:val="36"/>
          <w:highlight w:val="none"/>
        </w:rPr>
        <w:t>授权委托书</w:t>
      </w:r>
      <w:bookmarkEnd w:id="24"/>
      <w:bookmarkEnd w:id="25"/>
      <w:bookmarkEnd w:id="26"/>
    </w:p>
    <w:p w14:paraId="255C4401">
      <w:pPr>
        <w:spacing w:line="360" w:lineRule="auto"/>
        <w:rPr>
          <w:rFonts w:hint="eastAsia" w:ascii="宋体" w:hAnsi="宋体" w:eastAsia="宋体" w:cs="宋体"/>
          <w:color w:val="000000"/>
          <w:sz w:val="24"/>
        </w:rPr>
      </w:pPr>
      <w:r>
        <w:rPr>
          <w:rFonts w:hint="eastAsia" w:ascii="宋体" w:hAnsi="宋体" w:eastAsia="宋体" w:cs="宋体"/>
          <w:color w:val="000000"/>
          <w:sz w:val="24"/>
        </w:rPr>
        <w:t>委托人：</w:t>
      </w:r>
    </w:p>
    <w:p w14:paraId="430120E9">
      <w:pPr>
        <w:spacing w:line="360" w:lineRule="auto"/>
        <w:rPr>
          <w:rFonts w:hint="eastAsia" w:ascii="宋体" w:hAnsi="宋体" w:eastAsia="宋体" w:cs="宋体"/>
          <w:color w:val="000000"/>
          <w:sz w:val="24"/>
        </w:rPr>
      </w:pPr>
      <w:r>
        <w:rPr>
          <w:rFonts w:hint="eastAsia" w:ascii="宋体" w:hAnsi="宋体" w:eastAsia="宋体" w:cs="宋体"/>
          <w:color w:val="000000"/>
          <w:sz w:val="24"/>
        </w:rPr>
        <w:t>地  址：</w:t>
      </w:r>
    </w:p>
    <w:p w14:paraId="263F4B70">
      <w:pPr>
        <w:spacing w:line="360" w:lineRule="auto"/>
        <w:rPr>
          <w:rFonts w:hint="eastAsia" w:ascii="宋体" w:hAnsi="宋体" w:eastAsia="宋体" w:cs="宋体"/>
          <w:color w:val="000000"/>
          <w:sz w:val="24"/>
        </w:rPr>
      </w:pPr>
      <w:r>
        <w:rPr>
          <w:rFonts w:hint="eastAsia" w:ascii="宋体" w:hAnsi="宋体" w:eastAsia="宋体" w:cs="宋体"/>
          <w:color w:val="000000"/>
          <w:sz w:val="24"/>
        </w:rPr>
        <w:t>法定代表人：               职务：</w:t>
      </w:r>
    </w:p>
    <w:p w14:paraId="4EE88622">
      <w:pPr>
        <w:spacing w:line="360" w:lineRule="auto"/>
        <w:rPr>
          <w:rFonts w:hint="eastAsia" w:ascii="宋体" w:hAnsi="宋体" w:eastAsia="宋体" w:cs="宋体"/>
          <w:color w:val="000000"/>
          <w:sz w:val="24"/>
        </w:rPr>
      </w:pPr>
      <w:r>
        <w:rPr>
          <w:rFonts w:hint="eastAsia" w:ascii="宋体" w:hAnsi="宋体" w:eastAsia="宋体" w:cs="宋体"/>
          <w:color w:val="000000"/>
          <w:sz w:val="24"/>
        </w:rPr>
        <w:t>法人营业执照注册号：</w:t>
      </w:r>
    </w:p>
    <w:p w14:paraId="06E2BFA3">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受托人：                   性别：男（女）  </w:t>
      </w:r>
    </w:p>
    <w:p w14:paraId="24E42C23">
      <w:pPr>
        <w:spacing w:line="360" w:lineRule="auto"/>
        <w:rPr>
          <w:rFonts w:hint="eastAsia" w:ascii="宋体" w:hAnsi="宋体" w:eastAsia="宋体" w:cs="宋体"/>
          <w:color w:val="000000"/>
          <w:sz w:val="24"/>
        </w:rPr>
      </w:pPr>
      <w:r>
        <w:rPr>
          <w:rFonts w:hint="eastAsia" w:ascii="宋体" w:hAnsi="宋体" w:eastAsia="宋体" w:cs="宋体"/>
          <w:color w:val="000000"/>
          <w:sz w:val="24"/>
        </w:rPr>
        <w:t>年龄：  岁                 民族：   族</w:t>
      </w:r>
    </w:p>
    <w:p w14:paraId="79AE0661">
      <w:pPr>
        <w:spacing w:line="360" w:lineRule="auto"/>
        <w:rPr>
          <w:rFonts w:hint="eastAsia" w:ascii="宋体" w:hAnsi="宋体" w:eastAsia="宋体" w:cs="宋体"/>
          <w:color w:val="000000"/>
          <w:sz w:val="24"/>
        </w:rPr>
      </w:pPr>
      <w:r>
        <w:rPr>
          <w:rFonts w:hint="eastAsia" w:ascii="宋体" w:hAnsi="宋体" w:eastAsia="宋体" w:cs="宋体"/>
          <w:color w:val="000000"/>
          <w:sz w:val="24"/>
        </w:rPr>
        <w:t>职务：</w:t>
      </w:r>
    </w:p>
    <w:p w14:paraId="00563000">
      <w:pPr>
        <w:spacing w:line="360" w:lineRule="auto"/>
        <w:rPr>
          <w:rFonts w:hint="eastAsia" w:ascii="宋体" w:hAnsi="宋体" w:eastAsia="宋体" w:cs="宋体"/>
          <w:color w:val="000000"/>
          <w:sz w:val="24"/>
        </w:rPr>
      </w:pPr>
      <w:r>
        <w:rPr>
          <w:rFonts w:hint="eastAsia" w:ascii="宋体" w:hAnsi="宋体" w:eastAsia="宋体" w:cs="宋体"/>
          <w:color w:val="000000"/>
          <w:sz w:val="24"/>
        </w:rPr>
        <w:t>身份证号：</w:t>
      </w:r>
    </w:p>
    <w:p w14:paraId="0BB67A5C">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兹委托（      ）全权代表我企业（公司）参与</w:t>
      </w:r>
      <w:r>
        <w:rPr>
          <w:rFonts w:hint="eastAsia" w:ascii="宋体" w:hAnsi="宋体" w:eastAsia="宋体" w:cs="宋体"/>
          <w:color w:val="000000"/>
          <w:sz w:val="24"/>
          <w:u w:val="single"/>
        </w:rPr>
        <w:t xml:space="preserve">  </w:t>
      </w:r>
      <w:r>
        <w:rPr>
          <w:rStyle w:val="263"/>
          <w:rFonts w:hint="eastAsia" w:ascii="宋体" w:hAnsi="宋体" w:cs="宋体"/>
          <w:sz w:val="24"/>
          <w:highlight w:val="none"/>
          <w:u w:val="single"/>
        </w:rPr>
        <w:t>徐州市第二实验幼儿园消防改造工程项目</w:t>
      </w:r>
      <w:r>
        <w:rPr>
          <w:rFonts w:hint="eastAsia" w:ascii="宋体" w:hAnsi="宋体" w:eastAsia="宋体" w:cs="宋体"/>
          <w:color w:val="000000"/>
          <w:sz w:val="24"/>
        </w:rPr>
        <w:t>（项目编号：</w:t>
      </w:r>
      <w:r>
        <w:rPr>
          <w:rStyle w:val="263"/>
          <w:rFonts w:hint="eastAsia" w:ascii="宋体" w:hAnsi="宋体" w:cs="宋体"/>
          <w:color w:val="000000"/>
          <w:spacing w:val="6"/>
          <w:sz w:val="24"/>
          <w:highlight w:val="none"/>
          <w:u w:val="single"/>
        </w:rPr>
        <w:t>JSZC-320300-XZGX-C2025-0040</w:t>
      </w:r>
      <w:r>
        <w:rPr>
          <w:rFonts w:hint="eastAsia" w:ascii="宋体" w:hAnsi="宋体" w:eastAsia="宋体" w:cs="宋体"/>
          <w:color w:val="000000"/>
          <w:sz w:val="24"/>
        </w:rPr>
        <w:t>）的招、投标活动及签订经济合同。（         ）以我企业（公司）名义所为的法律行为及签署的文件，我企业（公司）均予以认可。有关法律责任均由我企业（公司）承担。（         ）无转委托权。委托期限自    年  月   日起至   年  月    日止。</w:t>
      </w:r>
    </w:p>
    <w:p w14:paraId="273DBDA5">
      <w:pPr>
        <w:spacing w:line="360" w:lineRule="auto"/>
        <w:rPr>
          <w:rFonts w:hint="eastAsia" w:ascii="宋体" w:hAnsi="宋体" w:eastAsia="宋体" w:cs="宋体"/>
          <w:color w:val="000000"/>
          <w:sz w:val="24"/>
        </w:rPr>
      </w:pPr>
      <w:r>
        <w:rPr>
          <w:rFonts w:hint="eastAsia" w:ascii="宋体" w:hAnsi="宋体" w:eastAsia="宋体" w:cs="宋体"/>
          <w:color w:val="000000"/>
          <w:sz w:val="24"/>
        </w:rPr>
        <w:t>特此授权委托。</w:t>
      </w:r>
    </w:p>
    <w:p w14:paraId="3DEEDE6A">
      <w:pPr>
        <w:spacing w:line="360" w:lineRule="auto"/>
        <w:rPr>
          <w:rFonts w:hint="eastAsia" w:ascii="宋体" w:hAnsi="宋体" w:eastAsia="宋体" w:cs="宋体"/>
          <w:color w:val="000000"/>
          <w:sz w:val="24"/>
        </w:rPr>
      </w:pPr>
    </w:p>
    <w:p w14:paraId="019EE594">
      <w:pPr>
        <w:spacing w:line="360" w:lineRule="auto"/>
        <w:rPr>
          <w:rFonts w:hint="eastAsia" w:ascii="宋体" w:hAnsi="宋体" w:eastAsia="宋体" w:cs="宋体"/>
          <w:color w:val="000000"/>
          <w:sz w:val="24"/>
        </w:rPr>
      </w:pPr>
      <w:r>
        <w:rPr>
          <w:rFonts w:hint="eastAsia" w:ascii="宋体" w:hAnsi="宋体" w:eastAsia="宋体" w:cs="宋体"/>
          <w:color w:val="000000"/>
          <w:sz w:val="24"/>
        </w:rPr>
        <w:t>委托人（公章）：                          受托人（签字）：</w:t>
      </w:r>
    </w:p>
    <w:p w14:paraId="60341302">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法定代表人（签字）： </w:t>
      </w:r>
    </w:p>
    <w:p w14:paraId="22471AF0">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二Ｏ二</w:t>
      </w:r>
      <w:r>
        <w:rPr>
          <w:rFonts w:hint="eastAsia" w:ascii="宋体" w:hAnsi="宋体" w:eastAsia="宋体" w:cs="宋体"/>
          <w:color w:val="000000"/>
          <w:sz w:val="24"/>
          <w:lang w:val="en-US" w:eastAsia="zh-CN"/>
        </w:rPr>
        <w:t>五</w:t>
      </w:r>
      <w:r>
        <w:rPr>
          <w:rFonts w:hint="eastAsia" w:ascii="宋体" w:hAnsi="宋体" w:eastAsia="宋体" w:cs="宋体"/>
          <w:color w:val="000000"/>
          <w:sz w:val="24"/>
        </w:rPr>
        <w:t xml:space="preserve">年   月   日 </w:t>
      </w:r>
    </w:p>
    <w:p w14:paraId="36C83D0A">
      <w:pPr>
        <w:spacing w:line="360" w:lineRule="auto"/>
        <w:rPr>
          <w:rFonts w:hint="eastAsia" w:ascii="宋体" w:hAnsi="宋体" w:eastAsia="宋体" w:cs="宋体"/>
          <w:color w:val="000000"/>
          <w:sz w:val="24"/>
        </w:rPr>
      </w:pPr>
      <w:r>
        <w:rPr>
          <w:rFonts w:hint="eastAsia" w:ascii="宋体" w:hAnsi="宋体" w:eastAsia="宋体" w:cs="宋体"/>
          <w:color w:val="000000"/>
          <w:sz w:val="24"/>
        </w:rPr>
        <w:t>(受托人身份证复印件附后)</w:t>
      </w:r>
    </w:p>
    <w:p w14:paraId="3500CCC1">
      <w:pPr>
        <w:numPr>
          <w:ilvl w:val="0"/>
          <w:numId w:val="0"/>
        </w:numPr>
        <w:spacing w:before="312" w:beforeAutospacing="1" w:after="312" w:afterAutospacing="1" w:line="450" w:lineRule="atLeast"/>
        <w:ind w:firstLine="361" w:firstLineChars="0"/>
        <w:jc w:val="center"/>
        <w:outlineLvl w:val="1"/>
        <w:rPr>
          <w:rFonts w:hint="eastAsia" w:ascii="宋体" w:hAnsi="宋体" w:cs="宋体"/>
          <w:b/>
          <w:sz w:val="36"/>
          <w:szCs w:val="36"/>
          <w:lang w:val="en-US" w:eastAsia="zh-CN" w:bidi="ar-SA"/>
        </w:rPr>
      </w:pPr>
    </w:p>
    <w:p w14:paraId="2A9BFDDB">
      <w:pPr>
        <w:numPr>
          <w:ilvl w:val="0"/>
          <w:numId w:val="0"/>
        </w:numPr>
        <w:spacing w:before="312" w:beforeAutospacing="1" w:after="312" w:afterAutospacing="1" w:line="450" w:lineRule="atLeast"/>
        <w:ind w:firstLine="361" w:firstLineChars="0"/>
        <w:jc w:val="center"/>
        <w:outlineLvl w:val="1"/>
        <w:rPr>
          <w:rFonts w:hint="eastAsia" w:ascii="宋体" w:hAnsi="宋体" w:cs="宋体"/>
          <w:b/>
          <w:sz w:val="36"/>
          <w:szCs w:val="36"/>
          <w:lang w:val="en-US" w:eastAsia="zh-CN" w:bidi="ar-SA"/>
        </w:rPr>
      </w:pPr>
    </w:p>
    <w:p w14:paraId="76059E1D">
      <w:pPr>
        <w:numPr>
          <w:ilvl w:val="0"/>
          <w:numId w:val="0"/>
        </w:numPr>
        <w:spacing w:before="312" w:beforeAutospacing="1" w:after="312" w:afterAutospacing="1" w:line="450" w:lineRule="atLeast"/>
        <w:ind w:firstLine="361" w:firstLineChars="0"/>
        <w:jc w:val="center"/>
        <w:outlineLvl w:val="1"/>
        <w:rPr>
          <w:rFonts w:hint="eastAsia" w:ascii="宋体" w:hAnsi="宋体" w:cs="宋体"/>
          <w:b/>
          <w:sz w:val="36"/>
          <w:szCs w:val="36"/>
          <w:lang w:val="en-US" w:eastAsia="zh-CN" w:bidi="ar-SA"/>
        </w:rPr>
      </w:pPr>
    </w:p>
    <w:p w14:paraId="136FB449">
      <w:pPr>
        <w:numPr>
          <w:ilvl w:val="0"/>
          <w:numId w:val="0"/>
        </w:numPr>
        <w:spacing w:before="312" w:beforeAutospacing="1" w:after="312" w:afterAutospacing="1" w:line="450" w:lineRule="atLeast"/>
        <w:ind w:firstLine="361" w:firstLineChars="0"/>
        <w:jc w:val="center"/>
        <w:outlineLvl w:val="1"/>
        <w:rPr>
          <w:rFonts w:hint="eastAsia" w:ascii="宋体" w:hAnsi="宋体" w:cs="宋体"/>
          <w:b/>
          <w:sz w:val="36"/>
          <w:szCs w:val="36"/>
          <w:lang w:val="en-US" w:eastAsia="zh-CN" w:bidi="ar-SA"/>
        </w:rPr>
      </w:pPr>
    </w:p>
    <w:p w14:paraId="7B1F8612">
      <w:pPr>
        <w:numPr>
          <w:ilvl w:val="0"/>
          <w:numId w:val="0"/>
        </w:numPr>
        <w:spacing w:before="312" w:beforeAutospacing="1" w:after="312" w:afterAutospacing="1" w:line="450" w:lineRule="atLeast"/>
        <w:ind w:firstLine="361" w:firstLineChars="0"/>
        <w:jc w:val="center"/>
        <w:outlineLvl w:val="1"/>
        <w:rPr>
          <w:rFonts w:hint="eastAsia" w:ascii="宋体" w:hAnsi="宋体" w:cs="宋体"/>
          <w:b/>
          <w:sz w:val="36"/>
          <w:szCs w:val="36"/>
          <w:lang w:val="en-US" w:eastAsia="zh-CN" w:bidi="ar-SA"/>
        </w:rPr>
      </w:pPr>
    </w:p>
    <w:p w14:paraId="37B6A269">
      <w:pPr>
        <w:numPr>
          <w:ilvl w:val="0"/>
          <w:numId w:val="0"/>
        </w:numPr>
        <w:spacing w:before="312" w:beforeAutospacing="1" w:after="312" w:afterAutospacing="1" w:line="450" w:lineRule="atLeast"/>
        <w:ind w:firstLine="361" w:firstLineChars="0"/>
        <w:jc w:val="center"/>
        <w:outlineLvl w:val="1"/>
        <w:rPr>
          <w:rStyle w:val="263"/>
          <w:rFonts w:hint="eastAsia" w:ascii="宋体" w:hAnsi="宋体" w:cs="宋体"/>
          <w:b/>
          <w:sz w:val="36"/>
          <w:szCs w:val="36"/>
          <w:highlight w:val="none"/>
        </w:rPr>
      </w:pPr>
      <w:bookmarkStart w:id="27" w:name="_Toc9015"/>
      <w:r>
        <w:rPr>
          <w:rFonts w:hint="eastAsia" w:ascii="宋体" w:hAnsi="宋体" w:cs="宋体"/>
          <w:b/>
          <w:sz w:val="36"/>
          <w:szCs w:val="36"/>
          <w:lang w:val="en-US" w:eastAsia="zh-CN" w:bidi="ar-SA"/>
        </w:rPr>
        <w:t>9</w:t>
      </w:r>
      <w:r>
        <w:rPr>
          <w:rFonts w:hint="eastAsia" w:ascii="宋体" w:hAnsi="宋体" w:eastAsia="宋体" w:cs="宋体"/>
          <w:b/>
          <w:sz w:val="36"/>
          <w:szCs w:val="36"/>
          <w:lang w:val="en-US" w:eastAsia="zh-CN" w:bidi="ar-SA"/>
        </w:rPr>
        <w:t>、</w:t>
      </w:r>
      <w:r>
        <w:rPr>
          <w:rStyle w:val="263"/>
          <w:rFonts w:hint="eastAsia" w:ascii="宋体" w:hAnsi="宋体" w:cs="宋体"/>
          <w:b/>
          <w:sz w:val="36"/>
          <w:szCs w:val="36"/>
          <w:highlight w:val="none"/>
        </w:rPr>
        <w:t>中小企业声明函</w:t>
      </w:r>
      <w:bookmarkEnd w:id="27"/>
    </w:p>
    <w:p w14:paraId="27E7BEB3">
      <w:pPr>
        <w:pStyle w:val="53"/>
        <w:numPr>
          <w:ilvl w:val="0"/>
          <w:numId w:val="0"/>
        </w:numPr>
        <w:jc w:val="center"/>
        <w:rPr>
          <w:rFonts w:hint="eastAsia" w:ascii="宋体" w:hAnsi="宋体" w:eastAsia="宋体" w:cs="宋体"/>
        </w:rPr>
      </w:pPr>
      <w:r>
        <w:rPr>
          <w:rFonts w:hint="eastAsia" w:ascii="宋体" w:hAnsi="宋体" w:eastAsia="宋体" w:cs="宋体"/>
          <w:b/>
          <w:bCs/>
          <w:sz w:val="24"/>
          <w:szCs w:val="32"/>
        </w:rPr>
        <w:t>（投标人为联合体时，则牵头方和成员均要提供）</w:t>
      </w:r>
    </w:p>
    <w:p w14:paraId="7A1C33FE">
      <w:pPr>
        <w:pStyle w:val="18"/>
        <w:numPr>
          <w:ilvl w:val="0"/>
          <w:numId w:val="0"/>
        </w:numPr>
        <w:ind w:left="1065" w:leftChars="0" w:right="454" w:rightChars="0"/>
      </w:pPr>
    </w:p>
    <w:p w14:paraId="7961B141">
      <w:pPr>
        <w:spacing w:line="360" w:lineRule="auto"/>
        <w:ind w:firstLine="246"/>
        <w:rPr>
          <w:rStyle w:val="263"/>
          <w:rFonts w:ascii="宋体" w:hAnsi="宋体" w:cs="宋体"/>
          <w:color w:val="000000"/>
          <w:spacing w:val="6"/>
          <w:sz w:val="24"/>
          <w:highlight w:val="none"/>
          <w:u w:val="single"/>
        </w:rPr>
      </w:pPr>
      <w:r>
        <w:rPr>
          <w:rStyle w:val="263"/>
          <w:rFonts w:hint="eastAsia" w:ascii="宋体" w:hAnsi="宋体" w:cs="宋体"/>
          <w:color w:val="000000"/>
          <w:spacing w:val="6"/>
          <w:sz w:val="24"/>
          <w:highlight w:val="none"/>
        </w:rPr>
        <w:t>项目编号：</w:t>
      </w:r>
      <w:r>
        <w:rPr>
          <w:rStyle w:val="263"/>
          <w:rFonts w:hint="eastAsia" w:ascii="宋体" w:hAnsi="宋体" w:cs="宋体"/>
          <w:color w:val="000000"/>
          <w:spacing w:val="6"/>
          <w:sz w:val="24"/>
          <w:highlight w:val="none"/>
          <w:u w:val="single"/>
        </w:rPr>
        <w:t xml:space="preserve"> JSZC-320300-XZGX-C2025-0040              </w:t>
      </w:r>
    </w:p>
    <w:p w14:paraId="1E48EF40">
      <w:pPr>
        <w:spacing w:line="360" w:lineRule="auto"/>
        <w:ind w:firstLine="246"/>
        <w:rPr>
          <w:rStyle w:val="263"/>
          <w:rFonts w:ascii="宋体" w:hAnsi="宋体" w:cs="宋体"/>
          <w:color w:val="000000"/>
          <w:spacing w:val="6"/>
          <w:sz w:val="24"/>
          <w:highlight w:val="none"/>
          <w:u w:val="single"/>
        </w:rPr>
      </w:pPr>
      <w:r>
        <w:rPr>
          <w:rStyle w:val="263"/>
          <w:rFonts w:hint="eastAsia" w:ascii="宋体" w:hAnsi="宋体" w:cs="宋体"/>
          <w:color w:val="000000"/>
          <w:spacing w:val="6"/>
          <w:sz w:val="24"/>
          <w:highlight w:val="none"/>
        </w:rPr>
        <w:t>项目名称：</w:t>
      </w:r>
      <w:r>
        <w:rPr>
          <w:rStyle w:val="263"/>
          <w:rFonts w:hint="eastAsia" w:ascii="宋体" w:hAnsi="宋体" w:cs="宋体"/>
          <w:color w:val="000000"/>
          <w:spacing w:val="6"/>
          <w:sz w:val="24"/>
          <w:highlight w:val="none"/>
          <w:u w:val="single"/>
        </w:rPr>
        <w:t xml:space="preserve"> 徐州市第二实验幼儿园消防改造工程项目              </w:t>
      </w:r>
    </w:p>
    <w:p w14:paraId="1300C62A">
      <w:pPr>
        <w:spacing w:line="360" w:lineRule="auto"/>
        <w:ind w:firstLine="240"/>
        <w:rPr>
          <w:rStyle w:val="263"/>
          <w:rFonts w:ascii="宋体" w:hAnsi="宋体" w:cs="宋体"/>
          <w:sz w:val="24"/>
          <w:highlight w:val="none"/>
        </w:rPr>
      </w:pPr>
    </w:p>
    <w:p w14:paraId="5E2537CD">
      <w:pPr>
        <w:spacing w:line="360" w:lineRule="auto"/>
        <w:ind w:firstLine="240"/>
        <w:rPr>
          <w:rStyle w:val="263"/>
          <w:rFonts w:ascii="宋体" w:hAnsi="宋体" w:cs="宋体"/>
          <w:sz w:val="24"/>
          <w:highlight w:val="none"/>
        </w:rPr>
      </w:pPr>
      <w:r>
        <w:rPr>
          <w:rStyle w:val="263"/>
          <w:rFonts w:hint="eastAsia" w:ascii="宋体" w:hAnsi="宋体" w:cs="宋体"/>
          <w:sz w:val="24"/>
          <w:highlight w:val="none"/>
        </w:rPr>
        <w:t>本公司郑重声明，根据《政府采购促进中小企业发展管理办法》（财库﹝2020﹞46 号）的规定，本公司参加</w:t>
      </w:r>
      <w:r>
        <w:rPr>
          <w:rStyle w:val="263"/>
          <w:rFonts w:hint="eastAsia" w:ascii="宋体" w:hAnsi="宋体" w:cs="宋体"/>
          <w:sz w:val="24"/>
          <w:highlight w:val="none"/>
          <w:u w:val="single"/>
        </w:rPr>
        <w:t>（徐州市第二实验幼儿园）</w:t>
      </w:r>
      <w:r>
        <w:rPr>
          <w:rStyle w:val="263"/>
          <w:rFonts w:hint="eastAsia" w:ascii="宋体" w:hAnsi="宋体" w:cs="宋体"/>
          <w:sz w:val="24"/>
          <w:highlight w:val="none"/>
        </w:rPr>
        <w:t>的</w:t>
      </w:r>
      <w:r>
        <w:rPr>
          <w:rStyle w:val="263"/>
          <w:rFonts w:hint="eastAsia" w:ascii="宋体" w:hAnsi="宋体" w:cs="宋体"/>
          <w:sz w:val="24"/>
          <w:highlight w:val="none"/>
          <w:u w:val="single"/>
        </w:rPr>
        <w:t>（ 徐州市第二实验幼儿园消防改造工程项目）</w:t>
      </w:r>
      <w:r>
        <w:rPr>
          <w:rStyle w:val="263"/>
          <w:rFonts w:hint="eastAsia" w:ascii="宋体" w:hAnsi="宋体" w:cs="宋体"/>
          <w:sz w:val="24"/>
          <w:highlight w:val="none"/>
        </w:rPr>
        <w:t>采购活动，服务全部由符合政策要求的中小企业承接。相关企业的具体情况如下：</w:t>
      </w:r>
    </w:p>
    <w:p w14:paraId="473EFF34">
      <w:pPr>
        <w:spacing w:line="360" w:lineRule="auto"/>
        <w:ind w:firstLine="240"/>
        <w:rPr>
          <w:rStyle w:val="263"/>
          <w:rFonts w:ascii="宋体" w:hAnsi="宋体" w:cs="宋体"/>
          <w:b/>
          <w:spacing w:val="6"/>
          <w:sz w:val="24"/>
          <w:highlight w:val="none"/>
        </w:rPr>
      </w:pPr>
      <w:r>
        <w:rPr>
          <w:rStyle w:val="263"/>
          <w:rFonts w:hint="eastAsia" w:ascii="宋体" w:hAnsi="宋体" w:cs="宋体"/>
          <w:sz w:val="24"/>
          <w:highlight w:val="none"/>
          <w:u w:val="single"/>
        </w:rPr>
        <w:t>（项目名称）</w:t>
      </w:r>
      <w:r>
        <w:rPr>
          <w:rStyle w:val="263"/>
          <w:rFonts w:hint="eastAsia" w:ascii="宋体" w:hAnsi="宋体" w:cs="宋体"/>
          <w:sz w:val="24"/>
          <w:highlight w:val="none"/>
        </w:rPr>
        <w:t>，属于</w:t>
      </w:r>
      <w:r>
        <w:rPr>
          <w:rStyle w:val="263"/>
          <w:rFonts w:hint="eastAsia" w:ascii="宋体" w:hAnsi="宋体" w:cs="宋体"/>
          <w:sz w:val="24"/>
          <w:highlight w:val="none"/>
          <w:u w:val="single"/>
        </w:rPr>
        <w:t>（建筑业）</w:t>
      </w:r>
      <w:r>
        <w:rPr>
          <w:rStyle w:val="263"/>
          <w:rFonts w:hint="eastAsia" w:ascii="宋体" w:hAnsi="宋体" w:cs="宋体"/>
          <w:sz w:val="24"/>
          <w:highlight w:val="none"/>
        </w:rPr>
        <w:t>； 承建（承接）企业为</w:t>
      </w:r>
      <w:r>
        <w:rPr>
          <w:rStyle w:val="263"/>
          <w:rFonts w:hint="eastAsia" w:ascii="宋体" w:hAnsi="宋体" w:cs="宋体"/>
          <w:sz w:val="24"/>
          <w:highlight w:val="none"/>
          <w:u w:val="single"/>
        </w:rPr>
        <w:t>（企业名称）</w:t>
      </w:r>
      <w:r>
        <w:rPr>
          <w:rStyle w:val="263"/>
          <w:rFonts w:hint="eastAsia" w:ascii="宋体" w:hAnsi="宋体" w:cs="宋体"/>
          <w:sz w:val="24"/>
          <w:highlight w:val="none"/>
        </w:rPr>
        <w:t>，从业人员</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人，营业收入为</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万元，资产总额为</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万元，</w:t>
      </w:r>
      <w:r>
        <w:rPr>
          <w:rStyle w:val="263"/>
          <w:rFonts w:hint="eastAsia" w:ascii="宋体" w:hAnsi="宋体" w:cs="宋体"/>
          <w:b/>
          <w:sz w:val="24"/>
          <w:highlight w:val="none"/>
        </w:rPr>
        <w:t>属于（□中型企业、□小型企业、□微型企业，请勾选！）；</w:t>
      </w:r>
    </w:p>
    <w:p w14:paraId="4C8736B3">
      <w:pPr>
        <w:spacing w:line="360" w:lineRule="auto"/>
        <w:ind w:firstLine="240"/>
        <w:rPr>
          <w:rStyle w:val="263"/>
          <w:rFonts w:ascii="宋体" w:hAnsi="宋体" w:cs="宋体"/>
          <w:spacing w:val="6"/>
          <w:sz w:val="24"/>
          <w:highlight w:val="none"/>
        </w:rPr>
      </w:pPr>
      <w:r>
        <w:rPr>
          <w:rStyle w:val="263"/>
          <w:rFonts w:hint="eastAsia" w:ascii="宋体" w:hAnsi="宋体" w:cs="宋体"/>
          <w:sz w:val="24"/>
          <w:highlight w:val="none"/>
        </w:rPr>
        <w:t>以上企业，不属于大企业的分支机构，不存在控股股东为大企业的情形，也不存在与大企业的负责人为同一人的情形。</w:t>
      </w:r>
    </w:p>
    <w:p w14:paraId="57C953B4">
      <w:pPr>
        <w:spacing w:line="360" w:lineRule="auto"/>
        <w:ind w:firstLine="240"/>
        <w:rPr>
          <w:rStyle w:val="263"/>
          <w:rFonts w:ascii="宋体" w:hAnsi="宋体" w:cs="宋体"/>
          <w:spacing w:val="6"/>
          <w:sz w:val="24"/>
          <w:highlight w:val="none"/>
        </w:rPr>
      </w:pPr>
      <w:r>
        <w:rPr>
          <w:rStyle w:val="263"/>
          <w:rFonts w:hint="eastAsia" w:ascii="宋体" w:hAnsi="宋体" w:cs="宋体"/>
          <w:sz w:val="24"/>
          <w:highlight w:val="none"/>
        </w:rPr>
        <w:t>本企业对上述声明内容的真实性负责。如有虚假，将依法承担相应责任。</w:t>
      </w:r>
    </w:p>
    <w:p w14:paraId="504C1F22">
      <w:pPr>
        <w:spacing w:line="360" w:lineRule="auto"/>
        <w:rPr>
          <w:rStyle w:val="263"/>
          <w:rFonts w:ascii="宋体" w:hAnsi="宋体" w:cs="宋体"/>
          <w:sz w:val="24"/>
          <w:highlight w:val="none"/>
        </w:rPr>
      </w:pPr>
    </w:p>
    <w:p w14:paraId="61CCDEBD">
      <w:pPr>
        <w:spacing w:line="360" w:lineRule="auto"/>
        <w:ind w:firstLine="241"/>
        <w:rPr>
          <w:rStyle w:val="263"/>
          <w:rFonts w:ascii="宋体" w:hAnsi="宋体" w:cs="宋体"/>
          <w:b/>
          <w:bCs/>
          <w:sz w:val="24"/>
          <w:highlight w:val="none"/>
        </w:rPr>
      </w:pPr>
      <w:r>
        <w:rPr>
          <w:rStyle w:val="263"/>
          <w:rFonts w:hint="eastAsia" w:ascii="宋体" w:hAnsi="宋体" w:cs="宋体"/>
          <w:b/>
          <w:bCs/>
          <w:sz w:val="24"/>
          <w:highlight w:val="none"/>
        </w:rPr>
        <w:t>注：本项目采购的服务属于</w:t>
      </w:r>
      <w:r>
        <w:rPr>
          <w:rStyle w:val="263"/>
          <w:rFonts w:hint="eastAsia" w:ascii="宋体" w:hAnsi="宋体" w:cs="宋体"/>
          <w:b/>
          <w:bCs/>
          <w:sz w:val="24"/>
          <w:highlight w:val="none"/>
          <w:u w:val="single"/>
        </w:rPr>
        <w:t>建筑业</w:t>
      </w:r>
      <w:r>
        <w:rPr>
          <w:rStyle w:val="263"/>
          <w:rFonts w:hint="eastAsia" w:ascii="宋体" w:hAnsi="宋体" w:cs="宋体"/>
          <w:b/>
          <w:bCs/>
          <w:sz w:val="24"/>
          <w:highlight w:val="none"/>
        </w:rPr>
        <w:t>。</w:t>
      </w:r>
    </w:p>
    <w:p w14:paraId="454CBCCD">
      <w:pPr>
        <w:spacing w:line="360" w:lineRule="auto"/>
        <w:ind w:firstLine="240"/>
        <w:jc w:val="left"/>
        <w:rPr>
          <w:rStyle w:val="263"/>
          <w:rFonts w:ascii="宋体" w:hAnsi="宋体" w:cs="宋体"/>
          <w:sz w:val="24"/>
          <w:highlight w:val="none"/>
        </w:rPr>
      </w:pPr>
    </w:p>
    <w:p w14:paraId="34F8ADC5">
      <w:pPr>
        <w:spacing w:line="360"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 xml:space="preserve">                         企业名称（电子签章）：</w:t>
      </w:r>
    </w:p>
    <w:p w14:paraId="11F1915D">
      <w:pPr>
        <w:spacing w:line="360" w:lineRule="auto"/>
        <w:ind w:firstLine="240"/>
        <w:rPr>
          <w:rStyle w:val="263"/>
          <w:rFonts w:ascii="宋体" w:hAnsi="宋体" w:cs="宋体"/>
          <w:color w:val="000000"/>
          <w:sz w:val="24"/>
          <w:highlight w:val="none"/>
        </w:rPr>
      </w:pPr>
      <w:r>
        <w:rPr>
          <w:rStyle w:val="263"/>
          <w:rFonts w:hint="eastAsia" w:ascii="宋体" w:hAnsi="宋体" w:cs="宋体"/>
          <w:color w:val="000000"/>
          <w:sz w:val="24"/>
          <w:highlight w:val="none"/>
        </w:rPr>
        <w:t xml:space="preserve">                         日期： 年  月  日</w:t>
      </w:r>
    </w:p>
    <w:p w14:paraId="764C23FA">
      <w:pPr>
        <w:spacing w:line="360" w:lineRule="auto"/>
        <w:ind w:firstLine="240"/>
        <w:rPr>
          <w:rStyle w:val="263"/>
          <w:rFonts w:ascii="宋体" w:hAnsi="宋体" w:cs="宋体"/>
          <w:color w:val="000000"/>
          <w:sz w:val="24"/>
          <w:highlight w:val="none"/>
        </w:rPr>
      </w:pPr>
    </w:p>
    <w:p w14:paraId="6B53D730">
      <w:pPr>
        <w:spacing w:line="360" w:lineRule="auto"/>
        <w:ind w:firstLine="240"/>
        <w:rPr>
          <w:rStyle w:val="263"/>
          <w:rFonts w:ascii="宋体" w:hAnsi="宋体" w:cs="宋体"/>
          <w:color w:val="000000"/>
          <w:sz w:val="24"/>
          <w:highlight w:val="none"/>
        </w:rPr>
      </w:pPr>
    </w:p>
    <w:p w14:paraId="3FF1DCA7">
      <w:pPr>
        <w:spacing w:line="360" w:lineRule="auto"/>
        <w:ind w:firstLine="240"/>
        <w:rPr>
          <w:rStyle w:val="263"/>
          <w:rFonts w:ascii="宋体" w:hAnsi="宋体" w:cs="宋体"/>
          <w:color w:val="000000"/>
          <w:sz w:val="24"/>
          <w:highlight w:val="none"/>
        </w:rPr>
      </w:pPr>
    </w:p>
    <w:p w14:paraId="56F1CF11">
      <w:pPr>
        <w:pStyle w:val="270"/>
        <w:ind w:left="0"/>
        <w:rPr>
          <w:rStyle w:val="263"/>
          <w:rFonts w:ascii="宋体" w:hAnsi="宋体" w:cs="宋体"/>
          <w:color w:val="000000"/>
          <w:sz w:val="24"/>
          <w:highlight w:val="none"/>
        </w:rPr>
      </w:pPr>
    </w:p>
    <w:p w14:paraId="59E664A8">
      <w:pPr>
        <w:pStyle w:val="270"/>
        <w:rPr>
          <w:rStyle w:val="263"/>
          <w:rFonts w:ascii="宋体" w:hAnsi="宋体" w:cs="宋体"/>
          <w:color w:val="000000"/>
          <w:sz w:val="24"/>
          <w:highlight w:val="none"/>
        </w:rPr>
      </w:pPr>
    </w:p>
    <w:p w14:paraId="154FB846">
      <w:pPr>
        <w:spacing w:line="360" w:lineRule="auto"/>
        <w:ind w:firstLine="241"/>
        <w:rPr>
          <w:rStyle w:val="263"/>
          <w:rFonts w:ascii="宋体" w:hAnsi="宋体" w:cs="宋体"/>
          <w:color w:val="000000"/>
          <w:sz w:val="24"/>
          <w:highlight w:val="none"/>
        </w:rPr>
      </w:pPr>
      <w:r>
        <w:rPr>
          <w:rStyle w:val="263"/>
          <w:rFonts w:hint="eastAsia" w:ascii="宋体" w:hAnsi="宋体" w:cs="宋体"/>
          <w:b/>
          <w:color w:val="000000"/>
          <w:sz w:val="24"/>
          <w:highlight w:val="none"/>
        </w:rPr>
        <w:t>备注：从业人员、营业收入、资产总额填报上一年度数据，无上一年度数据的新成立企业可不填报。</w:t>
      </w:r>
    </w:p>
    <w:p w14:paraId="5273CC02">
      <w:pPr>
        <w:jc w:val="center"/>
        <w:rPr>
          <w:rStyle w:val="263"/>
          <w:rFonts w:ascii="宋体" w:hAnsi="宋体" w:cs="宋体"/>
          <w:color w:val="000000"/>
          <w:sz w:val="24"/>
          <w:highlight w:val="none"/>
        </w:rPr>
        <w:sectPr>
          <w:pgSz w:w="11906" w:h="16838"/>
          <w:pgMar w:top="1134" w:right="1797" w:bottom="1134" w:left="1797" w:header="851" w:footer="992" w:gutter="0"/>
          <w:cols w:space="425" w:num="1"/>
          <w:titlePg/>
          <w:docGrid w:linePitch="360" w:charSpace="0"/>
        </w:sectPr>
      </w:pPr>
      <w:r>
        <w:rPr>
          <w:rFonts w:hint="eastAsia" w:ascii="宋体" w:hAnsi="宋体" w:cs="宋体"/>
          <w:b/>
          <w:sz w:val="24"/>
          <w:highlight w:val="none"/>
        </w:rPr>
        <w:t>“中小企业声明函” 查询渠道用微信搜索“中小企业规模类型自测小程序”。</w:t>
      </w:r>
      <w:r>
        <w:rPr>
          <w:rFonts w:hint="eastAsia" w:ascii="宋体" w:hAnsi="宋体" w:cs="宋体"/>
          <w:highlight w:val="none"/>
        </w:rPr>
        <w:drawing>
          <wp:inline distT="0" distB="0" distL="0" distR="0">
            <wp:extent cx="2736215" cy="5634355"/>
            <wp:effectExtent l="0" t="0" r="6985" b="4445"/>
            <wp:docPr id="18" name="图片 8" descr="D:\Tencent\微信\WeChat Files\wxid_1c6io8gl77vj22\FileStorage\Temp\912730e80772119968377d556d5bb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descr="D:\Tencent\微信\WeChat Files\wxid_1c6io8gl77vj22\FileStorage\Temp\912730e80772119968377d556d5bbbe.jpg"/>
                    <pic:cNvPicPr>
                      <a:picLocks noChangeAspect="1"/>
                    </pic:cNvPicPr>
                  </pic:nvPicPr>
                  <pic:blipFill>
                    <a:blip r:embed="rId19"/>
                    <a:srcRect t="4827"/>
                    <a:stretch>
                      <a:fillRect/>
                    </a:stretch>
                  </pic:blipFill>
                  <pic:spPr>
                    <a:xfrm>
                      <a:off x="0" y="0"/>
                      <a:ext cx="2743906" cy="5634355"/>
                    </a:xfrm>
                    <a:prstGeom prst="rect">
                      <a:avLst/>
                    </a:prstGeom>
                    <a:noFill/>
                    <a:ln>
                      <a:noFill/>
                    </a:ln>
                  </pic:spPr>
                </pic:pic>
              </a:graphicData>
            </a:graphic>
          </wp:inline>
        </w:drawing>
      </w:r>
    </w:p>
    <w:p w14:paraId="7C46EA76">
      <w:pPr>
        <w:ind w:firstLine="361"/>
        <w:jc w:val="center"/>
        <w:outlineLvl w:val="1"/>
        <w:rPr>
          <w:rStyle w:val="263"/>
          <w:rFonts w:ascii="宋体" w:hAnsi="宋体" w:cs="宋体"/>
          <w:b/>
          <w:color w:val="000000"/>
          <w:sz w:val="36"/>
          <w:szCs w:val="36"/>
          <w:highlight w:val="none"/>
        </w:rPr>
      </w:pPr>
      <w:bookmarkStart w:id="28" w:name="_Toc12757"/>
      <w:r>
        <w:rPr>
          <w:rStyle w:val="263"/>
          <w:rFonts w:hint="eastAsia" w:ascii="宋体" w:hAnsi="宋体" w:cs="宋体"/>
          <w:b/>
          <w:bCs/>
          <w:color w:val="000000"/>
          <w:sz w:val="36"/>
          <w:szCs w:val="36"/>
          <w:highlight w:val="none"/>
          <w:lang w:val="en-US"/>
        </w:rPr>
        <w:t>10</w:t>
      </w:r>
      <w:r>
        <w:rPr>
          <w:rStyle w:val="263"/>
          <w:rFonts w:hint="eastAsia" w:ascii="宋体" w:hAnsi="宋体" w:cs="宋体"/>
          <w:b/>
          <w:bCs/>
          <w:color w:val="000000"/>
          <w:sz w:val="36"/>
          <w:szCs w:val="36"/>
          <w:highlight w:val="none"/>
        </w:rPr>
        <w:t>、</w:t>
      </w:r>
      <w:r>
        <w:rPr>
          <w:rStyle w:val="263"/>
          <w:rFonts w:hint="eastAsia" w:ascii="宋体" w:hAnsi="宋体" w:cs="宋体"/>
          <w:b/>
          <w:color w:val="000000"/>
          <w:sz w:val="36"/>
          <w:szCs w:val="36"/>
          <w:highlight w:val="none"/>
        </w:rPr>
        <w:t>供应商参加政府采购活动前3年内在经营活动中没有重大违法记录的书面声明</w:t>
      </w:r>
      <w:bookmarkEnd w:id="28"/>
    </w:p>
    <w:p w14:paraId="303CC4AF">
      <w:pPr>
        <w:ind w:firstLine="1200" w:firstLineChars="500"/>
        <w:rPr>
          <w:rStyle w:val="263"/>
          <w:rFonts w:hint="eastAsia" w:ascii="宋体" w:hAnsi="宋体" w:cs="宋体"/>
          <w:color w:val="000000"/>
          <w:sz w:val="24"/>
          <w:highlight w:val="none"/>
        </w:rPr>
      </w:pPr>
    </w:p>
    <w:p w14:paraId="3C0159FC">
      <w:pPr>
        <w:ind w:firstLine="1200" w:firstLineChars="500"/>
        <w:rPr>
          <w:rStyle w:val="263"/>
          <w:rFonts w:ascii="宋体" w:hAnsi="宋体" w:cs="宋体"/>
          <w:color w:val="000000"/>
          <w:sz w:val="24"/>
          <w:highlight w:val="none"/>
        </w:rPr>
      </w:pPr>
      <w:r>
        <w:rPr>
          <w:rStyle w:val="263"/>
          <w:rFonts w:hint="eastAsia" w:ascii="宋体" w:hAnsi="宋体" w:cs="宋体"/>
          <w:color w:val="000000"/>
          <w:sz w:val="24"/>
          <w:highlight w:val="none"/>
        </w:rPr>
        <w:t>（</w:t>
      </w:r>
      <w:r>
        <w:rPr>
          <w:rFonts w:hint="eastAsia" w:ascii="宋体" w:hAnsi="宋体" w:eastAsia="宋体" w:cs="宋体"/>
          <w:b/>
          <w:bCs/>
          <w:sz w:val="24"/>
          <w:szCs w:val="32"/>
        </w:rPr>
        <w:t>投标人为联合体时，则牵头方和成员均要提供</w:t>
      </w:r>
      <w:r>
        <w:rPr>
          <w:rStyle w:val="263"/>
          <w:rFonts w:hint="eastAsia" w:ascii="宋体" w:hAnsi="宋体" w:cs="宋体"/>
          <w:color w:val="000000"/>
          <w:sz w:val="24"/>
          <w:highlight w:val="none"/>
        </w:rPr>
        <w:t>）</w:t>
      </w:r>
    </w:p>
    <w:p w14:paraId="19D638A1">
      <w:pPr>
        <w:spacing w:before="312" w:beforeAutospacing="1" w:after="312" w:afterAutospacing="1" w:line="360" w:lineRule="auto"/>
        <w:ind w:firstLine="480"/>
        <w:jc w:val="left"/>
        <w:rPr>
          <w:rStyle w:val="263"/>
          <w:rFonts w:hint="eastAsia" w:ascii="宋体" w:hAnsi="宋体" w:cs="宋体"/>
          <w:color w:val="000000"/>
          <w:sz w:val="24"/>
          <w:highlight w:val="none"/>
        </w:rPr>
      </w:pPr>
    </w:p>
    <w:p w14:paraId="1D0CF8E1">
      <w:pPr>
        <w:spacing w:before="312" w:beforeAutospacing="1" w:after="312" w:afterAutospacing="1" w:line="360" w:lineRule="auto"/>
        <w:ind w:firstLine="480"/>
        <w:jc w:val="left"/>
        <w:rPr>
          <w:rStyle w:val="263"/>
          <w:rFonts w:ascii="宋体" w:hAnsi="宋体" w:cs="宋体"/>
          <w:color w:val="000000"/>
          <w:sz w:val="24"/>
          <w:highlight w:val="none"/>
        </w:rPr>
      </w:pPr>
      <w:r>
        <w:rPr>
          <w:rStyle w:val="263"/>
          <w:rFonts w:hint="eastAsia" w:ascii="宋体" w:hAnsi="宋体" w:cs="宋体"/>
          <w:color w:val="000000"/>
          <w:sz w:val="24"/>
          <w:highlight w:val="none"/>
        </w:rPr>
        <w:t>我单位在参加</w:t>
      </w:r>
      <w:r>
        <w:rPr>
          <w:rStyle w:val="263"/>
          <w:rFonts w:hint="eastAsia" w:ascii="宋体" w:hAnsi="宋体" w:cs="宋体"/>
          <w:color w:val="000000"/>
          <w:sz w:val="24"/>
          <w:highlight w:val="none"/>
          <w:u w:val="single"/>
        </w:rPr>
        <w:t xml:space="preserve">  徐州市第二实验幼儿园消防改造工程项目</w:t>
      </w:r>
      <w:r>
        <w:rPr>
          <w:rStyle w:val="263"/>
          <w:rFonts w:hint="eastAsia" w:ascii="宋体" w:hAnsi="宋体" w:cs="宋体"/>
          <w:color w:val="000000"/>
          <w:sz w:val="24"/>
          <w:highlight w:val="none"/>
        </w:rPr>
        <w:t>（项目编号：</w:t>
      </w:r>
      <w:r>
        <w:rPr>
          <w:rStyle w:val="263"/>
          <w:rFonts w:hint="eastAsia" w:ascii="宋体" w:hAnsi="宋体" w:cs="宋体"/>
          <w:color w:val="000000"/>
          <w:sz w:val="24"/>
          <w:highlight w:val="none"/>
          <w:u w:val="single"/>
        </w:rPr>
        <w:t xml:space="preserve"> JSZC-320300-XZGX-C2025-0040 </w:t>
      </w:r>
      <w:r>
        <w:rPr>
          <w:rStyle w:val="263"/>
          <w:rFonts w:hint="eastAsia" w:ascii="宋体" w:hAnsi="宋体" w:cs="宋体"/>
          <w:color w:val="000000"/>
          <w:sz w:val="24"/>
          <w:highlight w:val="none"/>
        </w:rPr>
        <w:t>）政府采购活动前3年内在经营活动中没有重大违法记录。重大违法记录是指因违法经营受到刑事处罚或者责令停产停业、吊销许可证或者执照、较大数额罚款等行政处罚。</w:t>
      </w:r>
    </w:p>
    <w:p w14:paraId="6AE11CDD">
      <w:pPr>
        <w:spacing w:before="312" w:beforeAutospacing="1" w:after="312" w:afterAutospacing="1" w:line="360" w:lineRule="auto"/>
        <w:ind w:firstLine="240"/>
        <w:jc w:val="left"/>
        <w:rPr>
          <w:rStyle w:val="263"/>
          <w:rFonts w:ascii="宋体" w:hAnsi="宋体" w:cs="宋体"/>
          <w:color w:val="000000"/>
          <w:sz w:val="24"/>
          <w:highlight w:val="none"/>
        </w:rPr>
      </w:pPr>
      <w:r>
        <w:rPr>
          <w:rStyle w:val="263"/>
          <w:rFonts w:hint="eastAsia" w:ascii="宋体" w:hAnsi="宋体" w:cs="宋体"/>
          <w:color w:val="000000"/>
          <w:sz w:val="24"/>
          <w:highlight w:val="none"/>
        </w:rPr>
        <w:t>我单位对上述声明的真实性负责。如有虚假，将依法承担相应责任。</w:t>
      </w:r>
    </w:p>
    <w:p w14:paraId="7B0D9FCE">
      <w:pPr>
        <w:spacing w:line="360" w:lineRule="auto"/>
        <w:ind w:right="29"/>
        <w:rPr>
          <w:rStyle w:val="263"/>
          <w:rFonts w:ascii="宋体" w:hAnsi="宋体" w:cs="宋体"/>
          <w:color w:val="000000"/>
          <w:sz w:val="24"/>
          <w:highlight w:val="none"/>
        </w:rPr>
      </w:pPr>
      <w:r>
        <w:rPr>
          <w:rStyle w:val="263"/>
          <w:rFonts w:hint="eastAsia" w:ascii="宋体" w:hAnsi="宋体" w:cs="宋体"/>
          <w:color w:val="000000"/>
          <w:sz w:val="24"/>
          <w:highlight w:val="none"/>
        </w:rPr>
        <w:t xml:space="preserve">                          </w:t>
      </w:r>
    </w:p>
    <w:p w14:paraId="54207232">
      <w:pPr>
        <w:spacing w:line="360" w:lineRule="auto"/>
        <w:ind w:right="29"/>
        <w:rPr>
          <w:rStyle w:val="263"/>
          <w:rFonts w:ascii="宋体" w:hAnsi="宋体" w:cs="宋体"/>
          <w:color w:val="000000"/>
          <w:sz w:val="24"/>
          <w:highlight w:val="none"/>
        </w:rPr>
      </w:pPr>
      <w:r>
        <w:rPr>
          <w:rStyle w:val="263"/>
          <w:rFonts w:hint="eastAsia" w:ascii="宋体" w:hAnsi="宋体" w:cs="宋体"/>
          <w:color w:val="000000"/>
          <w:sz w:val="24"/>
          <w:highlight w:val="none"/>
        </w:rPr>
        <w:t>供应商（电子签章）：</w:t>
      </w:r>
    </w:p>
    <w:p w14:paraId="21614800">
      <w:pPr>
        <w:spacing w:line="360" w:lineRule="auto"/>
        <w:ind w:right="29"/>
        <w:rPr>
          <w:rStyle w:val="263"/>
          <w:rFonts w:ascii="宋体" w:hAnsi="宋体" w:cs="宋体"/>
          <w:color w:val="000000"/>
          <w:sz w:val="24"/>
          <w:highlight w:val="none"/>
        </w:rPr>
      </w:pPr>
    </w:p>
    <w:p w14:paraId="3FEAE835">
      <w:pPr>
        <w:spacing w:line="360" w:lineRule="auto"/>
        <w:ind w:right="29"/>
        <w:rPr>
          <w:rStyle w:val="263"/>
          <w:rFonts w:ascii="宋体" w:hAnsi="宋体" w:cs="宋体"/>
          <w:color w:val="000000"/>
          <w:sz w:val="24"/>
          <w:highlight w:val="none"/>
        </w:rPr>
      </w:pPr>
      <w:r>
        <w:rPr>
          <w:rStyle w:val="263"/>
          <w:rFonts w:hint="eastAsia" w:ascii="宋体" w:hAnsi="宋体" w:cs="宋体"/>
          <w:color w:val="000000"/>
          <w:sz w:val="24"/>
          <w:highlight w:val="none"/>
        </w:rPr>
        <w:t>日期： 年  月  日</w:t>
      </w:r>
    </w:p>
    <w:p w14:paraId="6EA6A624">
      <w:pPr>
        <w:pStyle w:val="278"/>
        <w:spacing w:before="0" w:after="0"/>
        <w:ind w:left="0" w:firstLine="420"/>
        <w:rPr>
          <w:rStyle w:val="263"/>
          <w:rFonts w:ascii="宋体" w:hAnsi="宋体" w:cs="宋体"/>
          <w:color w:val="000000"/>
          <w:highlight w:val="none"/>
        </w:rPr>
      </w:pPr>
    </w:p>
    <w:p w14:paraId="6D076B78">
      <w:pPr>
        <w:pStyle w:val="278"/>
        <w:spacing w:before="0" w:after="0"/>
        <w:ind w:left="0" w:firstLine="420"/>
        <w:rPr>
          <w:rStyle w:val="263"/>
          <w:rFonts w:ascii="宋体" w:hAnsi="宋体" w:cs="宋体"/>
          <w:color w:val="000000"/>
          <w:highlight w:val="none"/>
        </w:rPr>
      </w:pPr>
    </w:p>
    <w:p w14:paraId="3E940A7A">
      <w:pPr>
        <w:pStyle w:val="278"/>
        <w:spacing w:before="0" w:after="0"/>
        <w:ind w:left="0" w:firstLine="420"/>
        <w:rPr>
          <w:rStyle w:val="263"/>
          <w:rFonts w:ascii="宋体" w:hAnsi="宋体" w:cs="宋体"/>
          <w:color w:val="000000"/>
          <w:highlight w:val="none"/>
        </w:rPr>
      </w:pPr>
    </w:p>
    <w:p w14:paraId="0D38BD7C">
      <w:pPr>
        <w:pStyle w:val="278"/>
        <w:spacing w:before="0" w:after="0"/>
        <w:ind w:left="0" w:firstLine="420"/>
        <w:rPr>
          <w:rStyle w:val="263"/>
          <w:rFonts w:ascii="宋体" w:hAnsi="宋体" w:cs="宋体"/>
          <w:color w:val="000000"/>
          <w:highlight w:val="none"/>
        </w:rPr>
      </w:pPr>
    </w:p>
    <w:p w14:paraId="2D3AAFC4">
      <w:pPr>
        <w:pStyle w:val="278"/>
        <w:spacing w:before="0" w:after="0"/>
        <w:ind w:left="0" w:firstLine="420"/>
        <w:rPr>
          <w:rStyle w:val="263"/>
          <w:rFonts w:ascii="宋体" w:hAnsi="宋体" w:cs="宋体"/>
          <w:color w:val="000000"/>
          <w:highlight w:val="none"/>
        </w:rPr>
      </w:pPr>
    </w:p>
    <w:p w14:paraId="40A0FF60">
      <w:pPr>
        <w:pStyle w:val="278"/>
        <w:spacing w:before="0" w:after="0"/>
        <w:ind w:left="0" w:firstLine="420"/>
        <w:rPr>
          <w:rStyle w:val="263"/>
          <w:rFonts w:ascii="宋体" w:hAnsi="宋体" w:cs="宋体"/>
          <w:color w:val="000000"/>
          <w:highlight w:val="none"/>
        </w:rPr>
      </w:pPr>
    </w:p>
    <w:p w14:paraId="6C60134F">
      <w:pPr>
        <w:pStyle w:val="278"/>
        <w:spacing w:before="0" w:after="0"/>
        <w:ind w:left="0" w:firstLine="420"/>
        <w:rPr>
          <w:rStyle w:val="263"/>
          <w:rFonts w:ascii="宋体" w:hAnsi="宋体" w:cs="宋体"/>
          <w:color w:val="000000"/>
          <w:highlight w:val="none"/>
        </w:rPr>
      </w:pPr>
    </w:p>
    <w:p w14:paraId="6FB62B36">
      <w:pPr>
        <w:pStyle w:val="278"/>
        <w:spacing w:before="0" w:after="0"/>
        <w:ind w:left="0" w:firstLine="420"/>
        <w:rPr>
          <w:rStyle w:val="263"/>
          <w:rFonts w:ascii="宋体" w:hAnsi="宋体" w:cs="宋体"/>
          <w:color w:val="000000"/>
          <w:highlight w:val="none"/>
        </w:rPr>
      </w:pPr>
    </w:p>
    <w:p w14:paraId="08CF2EC2">
      <w:pPr>
        <w:pStyle w:val="278"/>
        <w:spacing w:before="0" w:after="0"/>
        <w:ind w:left="0" w:firstLine="420"/>
        <w:rPr>
          <w:rStyle w:val="263"/>
          <w:rFonts w:ascii="宋体" w:hAnsi="宋体" w:cs="宋体"/>
          <w:color w:val="000000"/>
          <w:highlight w:val="none"/>
        </w:rPr>
      </w:pPr>
    </w:p>
    <w:p w14:paraId="5681E66B">
      <w:pPr>
        <w:spacing w:line="588" w:lineRule="exact"/>
        <w:ind w:firstLine="361"/>
        <w:jc w:val="center"/>
        <w:rPr>
          <w:rStyle w:val="263"/>
          <w:rFonts w:ascii="宋体" w:hAnsi="宋体" w:cs="宋体"/>
          <w:b/>
          <w:color w:val="000000"/>
          <w:sz w:val="36"/>
          <w:szCs w:val="36"/>
          <w:highlight w:val="none"/>
        </w:rPr>
        <w:sectPr>
          <w:pgSz w:w="11906" w:h="16838"/>
          <w:pgMar w:top="1134" w:right="1797" w:bottom="1134" w:left="1797" w:header="851" w:footer="992" w:gutter="0"/>
          <w:cols w:space="425" w:num="1"/>
          <w:titlePg/>
          <w:docGrid w:linePitch="360" w:charSpace="0"/>
        </w:sectPr>
      </w:pPr>
    </w:p>
    <w:p w14:paraId="681BDD60">
      <w:pPr>
        <w:spacing w:line="588" w:lineRule="exact"/>
        <w:ind w:firstLine="361"/>
        <w:jc w:val="center"/>
        <w:outlineLvl w:val="1"/>
        <w:rPr>
          <w:rStyle w:val="263"/>
          <w:rFonts w:ascii="宋体" w:hAnsi="宋体" w:cs="宋体"/>
          <w:b/>
          <w:color w:val="000000"/>
          <w:sz w:val="36"/>
          <w:szCs w:val="36"/>
          <w:highlight w:val="none"/>
        </w:rPr>
      </w:pPr>
      <w:bookmarkStart w:id="29" w:name="_Toc31260"/>
      <w:bookmarkStart w:id="30" w:name="_Toc3582"/>
      <w:bookmarkStart w:id="31" w:name="_Toc10982"/>
      <w:r>
        <w:rPr>
          <w:rStyle w:val="263"/>
          <w:rFonts w:hint="eastAsia" w:ascii="宋体" w:hAnsi="宋体" w:cs="宋体"/>
          <w:b/>
          <w:color w:val="000000"/>
          <w:sz w:val="36"/>
          <w:szCs w:val="36"/>
          <w:highlight w:val="none"/>
          <w:lang w:val="en-US"/>
        </w:rPr>
        <w:t>11</w:t>
      </w:r>
      <w:r>
        <w:rPr>
          <w:rStyle w:val="263"/>
          <w:rFonts w:hint="eastAsia" w:ascii="宋体" w:hAnsi="宋体" w:cs="宋体"/>
          <w:b/>
          <w:color w:val="000000"/>
          <w:sz w:val="36"/>
          <w:szCs w:val="36"/>
          <w:highlight w:val="none"/>
        </w:rPr>
        <w:t>、具备履行合同所必需的设备和专业技术能力的书面声明</w:t>
      </w:r>
      <w:bookmarkEnd w:id="29"/>
      <w:bookmarkEnd w:id="30"/>
      <w:bookmarkEnd w:id="31"/>
    </w:p>
    <w:p w14:paraId="0B3C9B02">
      <w:pPr>
        <w:pStyle w:val="301"/>
        <w:keepNext w:val="0"/>
        <w:keepLines w:val="0"/>
        <w:spacing w:before="0" w:after="0" w:line="360" w:lineRule="auto"/>
        <w:jc w:val="center"/>
        <w:outlineLvl w:val="9"/>
        <w:rPr>
          <w:rStyle w:val="263"/>
          <w:rFonts w:ascii="宋体" w:hAnsi="宋体" w:cs="宋体"/>
          <w:sz w:val="28"/>
          <w:szCs w:val="28"/>
          <w:highlight w:val="none"/>
        </w:rPr>
      </w:pPr>
      <w:bookmarkStart w:id="32" w:name="_Toc4674"/>
      <w:bookmarkStart w:id="33" w:name="_Toc3584"/>
      <w:r>
        <w:rPr>
          <w:rStyle w:val="263"/>
          <w:rFonts w:hint="eastAsia" w:ascii="宋体" w:hAnsi="宋体" w:cs="宋体"/>
          <w:sz w:val="28"/>
          <w:highlight w:val="none"/>
        </w:rPr>
        <w:t>（</w:t>
      </w:r>
      <w:r>
        <w:rPr>
          <w:rFonts w:hint="eastAsia" w:ascii="宋体" w:hAnsi="宋体" w:eastAsia="宋体" w:cs="宋体"/>
          <w:b/>
          <w:bCs/>
          <w:sz w:val="24"/>
          <w:szCs w:val="32"/>
        </w:rPr>
        <w:t>投标人为联合体时，则牵头方和成员均要提供</w:t>
      </w:r>
      <w:r>
        <w:rPr>
          <w:rStyle w:val="263"/>
          <w:rFonts w:hint="eastAsia" w:ascii="宋体" w:hAnsi="宋体" w:cs="宋体"/>
          <w:sz w:val="28"/>
          <w:highlight w:val="none"/>
        </w:rPr>
        <w:t>）</w:t>
      </w:r>
      <w:bookmarkEnd w:id="32"/>
      <w:bookmarkEnd w:id="33"/>
    </w:p>
    <w:p w14:paraId="7D9ABBDE">
      <w:pPr>
        <w:pStyle w:val="51"/>
        <w:spacing w:line="400" w:lineRule="exact"/>
        <w:jc w:val="left"/>
        <w:rPr>
          <w:rStyle w:val="263"/>
          <w:rFonts w:ascii="宋体" w:hAnsi="宋体" w:cs="宋体"/>
          <w:sz w:val="24"/>
          <w:highlight w:val="none"/>
        </w:rPr>
      </w:pPr>
      <w:r>
        <w:rPr>
          <w:rStyle w:val="263"/>
          <w:rFonts w:hint="eastAsia" w:ascii="宋体" w:hAnsi="宋体" w:cs="宋体"/>
          <w:sz w:val="24"/>
          <w:highlight w:val="none"/>
        </w:rPr>
        <w:t>项目名称：徐州市第二实验幼儿园消防改造工程项目</w:t>
      </w:r>
    </w:p>
    <w:p w14:paraId="187C623A">
      <w:pPr>
        <w:pStyle w:val="51"/>
        <w:spacing w:line="400" w:lineRule="exact"/>
        <w:jc w:val="left"/>
        <w:rPr>
          <w:rStyle w:val="263"/>
          <w:rFonts w:ascii="宋体" w:hAnsi="宋体" w:cs="宋体"/>
          <w:sz w:val="24"/>
          <w:highlight w:val="none"/>
        </w:rPr>
      </w:pPr>
      <w:r>
        <w:rPr>
          <w:rStyle w:val="263"/>
          <w:rFonts w:hint="eastAsia" w:ascii="宋体" w:hAnsi="宋体" w:cs="宋体"/>
          <w:sz w:val="24"/>
          <w:highlight w:val="none"/>
        </w:rPr>
        <w:t>项目编号：JSZC-320300-XZGX-C2025-0040</w:t>
      </w:r>
    </w:p>
    <w:p w14:paraId="2E594943">
      <w:pPr>
        <w:pStyle w:val="51"/>
        <w:spacing w:line="400" w:lineRule="exact"/>
        <w:ind w:firstLine="480"/>
        <w:jc w:val="left"/>
        <w:rPr>
          <w:rStyle w:val="263"/>
          <w:rFonts w:ascii="宋体" w:hAnsi="宋体" w:cs="宋体"/>
          <w:sz w:val="24"/>
          <w:highlight w:val="none"/>
        </w:rPr>
      </w:pPr>
      <w:r>
        <w:rPr>
          <w:rStyle w:val="263"/>
          <w:rFonts w:hint="eastAsia" w:ascii="宋体" w:hAnsi="宋体" w:cs="宋体"/>
          <w:sz w:val="24"/>
          <w:highlight w:val="none"/>
        </w:rPr>
        <w:t>供应商郑重声明：供应商具备履行合同（</w:t>
      </w:r>
      <w:r>
        <w:rPr>
          <w:rStyle w:val="263"/>
          <w:rFonts w:hint="eastAsia" w:ascii="宋体" w:hAnsi="宋体" w:cs="宋体"/>
          <w:sz w:val="24"/>
          <w:highlight w:val="none"/>
          <w:u w:val="single"/>
        </w:rPr>
        <w:t>项目名称：徐州市第二实验幼儿园消防改造工程项目，项目编号：JSZC-320300-XZGX-C2025-0040</w:t>
      </w:r>
      <w:r>
        <w:rPr>
          <w:rStyle w:val="263"/>
          <w:rFonts w:hint="eastAsia" w:ascii="宋体" w:hAnsi="宋体" w:cs="宋体"/>
          <w:sz w:val="24"/>
          <w:highlight w:val="none"/>
        </w:rPr>
        <w:t>）所必需的设备和专业技术能力，具体为：</w:t>
      </w:r>
    </w:p>
    <w:p w14:paraId="07D2F25C">
      <w:pPr>
        <w:pStyle w:val="51"/>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设备：</w:t>
      </w:r>
    </w:p>
    <w:p w14:paraId="6461DD74">
      <w:pPr>
        <w:pStyle w:val="51"/>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1、                           （证明材料复印件附后）</w:t>
      </w:r>
    </w:p>
    <w:p w14:paraId="4C9C738F">
      <w:pPr>
        <w:pStyle w:val="51"/>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2、                           （证明材料复印件附后）</w:t>
      </w:r>
    </w:p>
    <w:p w14:paraId="23497CC9">
      <w:pPr>
        <w:pStyle w:val="51"/>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3、                           （证明材料复印件附后）</w:t>
      </w:r>
    </w:p>
    <w:p w14:paraId="35F3E31E">
      <w:pPr>
        <w:pStyle w:val="51"/>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w:t>
      </w:r>
    </w:p>
    <w:p w14:paraId="561FA461">
      <w:pPr>
        <w:pStyle w:val="51"/>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专业技术能力：</w:t>
      </w:r>
    </w:p>
    <w:p w14:paraId="7A50E5F8">
      <w:pPr>
        <w:pStyle w:val="51"/>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1、                           （证明材料复印件附后）</w:t>
      </w:r>
    </w:p>
    <w:p w14:paraId="0912327C">
      <w:pPr>
        <w:pStyle w:val="51"/>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2、                           （证明材料复印件附后）</w:t>
      </w:r>
    </w:p>
    <w:p w14:paraId="17944331">
      <w:pPr>
        <w:pStyle w:val="51"/>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3、                           （证明材料复印件附后）</w:t>
      </w:r>
    </w:p>
    <w:p w14:paraId="66B563FB">
      <w:pPr>
        <w:pStyle w:val="51"/>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w:t>
      </w:r>
    </w:p>
    <w:p w14:paraId="30923A51">
      <w:pPr>
        <w:pStyle w:val="51"/>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特此声明。</w:t>
      </w:r>
    </w:p>
    <w:p w14:paraId="66A0265F">
      <w:pPr>
        <w:pStyle w:val="51"/>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供应商人对上述声明的真实性负责。如有虚假，将依法承担相应责任。</w:t>
      </w:r>
    </w:p>
    <w:p w14:paraId="4037CB2A">
      <w:pPr>
        <w:pStyle w:val="51"/>
        <w:spacing w:line="400" w:lineRule="exact"/>
        <w:ind w:firstLine="972"/>
        <w:jc w:val="left"/>
        <w:rPr>
          <w:rStyle w:val="263"/>
          <w:rFonts w:ascii="宋体" w:hAnsi="宋体" w:cs="宋体"/>
          <w:sz w:val="24"/>
          <w:highlight w:val="none"/>
        </w:rPr>
      </w:pPr>
      <w:r>
        <w:rPr>
          <w:rStyle w:val="263"/>
          <w:rFonts w:hint="eastAsia" w:ascii="宋体" w:hAnsi="宋体" w:cs="宋体"/>
          <w:sz w:val="24"/>
          <w:highlight w:val="none"/>
        </w:rPr>
        <w:t xml:space="preserve"> </w:t>
      </w:r>
    </w:p>
    <w:p w14:paraId="3038FB10">
      <w:pPr>
        <w:pStyle w:val="51"/>
        <w:spacing w:line="360" w:lineRule="auto"/>
        <w:ind w:firstLine="3600"/>
        <w:jc w:val="left"/>
        <w:rPr>
          <w:rStyle w:val="263"/>
          <w:rFonts w:ascii="宋体" w:hAnsi="宋体" w:cs="宋体"/>
          <w:sz w:val="24"/>
          <w:highlight w:val="none"/>
        </w:rPr>
      </w:pPr>
      <w:r>
        <w:rPr>
          <w:rStyle w:val="263"/>
          <w:rFonts w:hint="eastAsia" w:ascii="宋体" w:hAnsi="宋体" w:cs="宋体"/>
          <w:sz w:val="24"/>
          <w:highlight w:val="none"/>
        </w:rPr>
        <w:t>供应商（电子签章）：</w:t>
      </w:r>
    </w:p>
    <w:p w14:paraId="77A71AA2">
      <w:pPr>
        <w:pStyle w:val="51"/>
        <w:spacing w:line="360" w:lineRule="auto"/>
        <w:ind w:firstLine="3600"/>
        <w:jc w:val="left"/>
        <w:rPr>
          <w:rStyle w:val="263"/>
          <w:rFonts w:ascii="宋体" w:hAnsi="宋体" w:cs="宋体"/>
          <w:sz w:val="24"/>
          <w:highlight w:val="none"/>
        </w:rPr>
      </w:pPr>
      <w:r>
        <w:rPr>
          <w:rStyle w:val="263"/>
          <w:rFonts w:hint="eastAsia" w:ascii="宋体" w:hAnsi="宋体" w:cs="宋体"/>
          <w:sz w:val="24"/>
          <w:highlight w:val="none"/>
        </w:rPr>
        <w:t xml:space="preserve">法定代表人或授权代表（签字或盖章）：  </w:t>
      </w:r>
    </w:p>
    <w:p w14:paraId="1BC6A981">
      <w:pPr>
        <w:pStyle w:val="51"/>
        <w:spacing w:line="360" w:lineRule="auto"/>
        <w:ind w:firstLine="3600"/>
        <w:jc w:val="left"/>
        <w:rPr>
          <w:rFonts w:ascii="宋体" w:hAnsi="宋体" w:cs="宋体"/>
          <w:highlight w:val="none"/>
        </w:rPr>
      </w:pPr>
      <w:r>
        <w:rPr>
          <w:rFonts w:hint="eastAsia" w:ascii="宋体" w:hAnsi="宋体" w:cs="宋体"/>
          <w:sz w:val="24"/>
          <w:highlight w:val="none"/>
        </w:rPr>
        <w:t>日  期：    年  月  日</w:t>
      </w:r>
    </w:p>
    <w:p w14:paraId="19B77E64">
      <w:pPr>
        <w:spacing w:line="588" w:lineRule="exact"/>
        <w:ind w:firstLine="361"/>
        <w:jc w:val="center"/>
        <w:rPr>
          <w:rStyle w:val="263"/>
          <w:rFonts w:ascii="宋体" w:hAnsi="宋体" w:cs="宋体"/>
          <w:b/>
          <w:color w:val="000000"/>
          <w:sz w:val="36"/>
          <w:szCs w:val="36"/>
          <w:highlight w:val="none"/>
        </w:rPr>
        <w:sectPr>
          <w:pgSz w:w="11906" w:h="16838"/>
          <w:pgMar w:top="1134" w:right="1797" w:bottom="1134" w:left="1797" w:header="851" w:footer="992" w:gutter="0"/>
          <w:cols w:space="425" w:num="1"/>
          <w:titlePg/>
          <w:docGrid w:linePitch="360" w:charSpace="0"/>
        </w:sectPr>
      </w:pPr>
    </w:p>
    <w:p w14:paraId="16E3F426">
      <w:pPr>
        <w:spacing w:line="588" w:lineRule="exact"/>
        <w:ind w:firstLine="361"/>
        <w:jc w:val="center"/>
        <w:outlineLvl w:val="1"/>
        <w:rPr>
          <w:rStyle w:val="263"/>
          <w:rFonts w:ascii="宋体" w:hAnsi="宋体" w:cs="宋体"/>
          <w:b/>
          <w:color w:val="000000"/>
          <w:sz w:val="36"/>
          <w:szCs w:val="36"/>
          <w:highlight w:val="none"/>
        </w:rPr>
      </w:pPr>
      <w:bookmarkStart w:id="34" w:name="_Toc8977"/>
      <w:r>
        <w:rPr>
          <w:rStyle w:val="263"/>
          <w:rFonts w:hint="eastAsia" w:ascii="宋体" w:hAnsi="宋体" w:cs="宋体"/>
          <w:b/>
          <w:color w:val="000000"/>
          <w:sz w:val="36"/>
          <w:szCs w:val="36"/>
          <w:highlight w:val="none"/>
          <w:lang w:val="en-US"/>
        </w:rPr>
        <w:t>12</w:t>
      </w:r>
      <w:r>
        <w:rPr>
          <w:rStyle w:val="263"/>
          <w:rFonts w:hint="eastAsia" w:ascii="宋体" w:hAnsi="宋体" w:cs="宋体"/>
          <w:b/>
          <w:color w:val="000000"/>
          <w:sz w:val="36"/>
          <w:szCs w:val="36"/>
          <w:highlight w:val="none"/>
        </w:rPr>
        <w:t>、残疾人福利性单位声明函</w:t>
      </w:r>
      <w:bookmarkEnd w:id="34"/>
    </w:p>
    <w:p w14:paraId="1F43D4BB">
      <w:pPr>
        <w:spacing w:line="240" w:lineRule="atLeast"/>
        <w:jc w:val="center"/>
        <w:rPr>
          <w:rStyle w:val="263"/>
          <w:rFonts w:ascii="宋体" w:hAnsi="宋体" w:cs="宋体"/>
          <w:sz w:val="24"/>
          <w:highlight w:val="none"/>
        </w:rPr>
      </w:pPr>
    </w:p>
    <w:p w14:paraId="7BCAC116">
      <w:pPr>
        <w:spacing w:line="240" w:lineRule="atLeast"/>
        <w:ind w:firstLine="241"/>
        <w:jc w:val="center"/>
        <w:rPr>
          <w:rStyle w:val="263"/>
          <w:rFonts w:ascii="宋体" w:hAnsi="宋体" w:cs="宋体"/>
          <w:sz w:val="24"/>
          <w:highlight w:val="none"/>
        </w:rPr>
      </w:pPr>
      <w:r>
        <w:rPr>
          <w:rStyle w:val="263"/>
          <w:rFonts w:hint="eastAsia" w:ascii="宋体" w:hAnsi="宋体" w:cs="宋体"/>
          <w:b/>
          <w:bCs/>
          <w:sz w:val="24"/>
          <w:highlight w:val="none"/>
        </w:rPr>
        <w:t>（注：</w:t>
      </w:r>
      <w:r>
        <w:rPr>
          <w:rFonts w:hint="eastAsia" w:ascii="宋体" w:hAnsi="宋体" w:eastAsia="宋体" w:cs="宋体"/>
          <w:b/>
          <w:bCs/>
          <w:sz w:val="24"/>
          <w:szCs w:val="32"/>
        </w:rPr>
        <w:t>投标人为联合体时，则牵头方和成员均要提供</w:t>
      </w:r>
      <w:r>
        <w:rPr>
          <w:rFonts w:hint="eastAsia" w:ascii="宋体" w:hAnsi="宋体" w:cs="宋体"/>
          <w:b/>
          <w:bCs/>
          <w:sz w:val="24"/>
          <w:szCs w:val="32"/>
          <w:lang w:eastAsia="zh-CN"/>
        </w:rPr>
        <w:t>。</w:t>
      </w:r>
      <w:r>
        <w:rPr>
          <w:rStyle w:val="263"/>
          <w:rFonts w:hint="eastAsia" w:ascii="宋体" w:hAnsi="宋体" w:cs="宋体"/>
          <w:b/>
          <w:bCs/>
          <w:sz w:val="24"/>
          <w:highlight w:val="none"/>
        </w:rPr>
        <w:t>如供应商不属于残疾人福利性单位，不需提供此声明函）</w:t>
      </w:r>
    </w:p>
    <w:p w14:paraId="5873C3C2">
      <w:pPr>
        <w:spacing w:line="360" w:lineRule="auto"/>
        <w:rPr>
          <w:rStyle w:val="263"/>
          <w:rFonts w:ascii="宋体" w:hAnsi="宋体" w:cs="宋体"/>
          <w:color w:val="000000"/>
          <w:sz w:val="24"/>
          <w:highlight w:val="none"/>
        </w:rPr>
      </w:pPr>
    </w:p>
    <w:p w14:paraId="1DDA6F56">
      <w:pPr>
        <w:spacing w:line="360" w:lineRule="auto"/>
        <w:rPr>
          <w:rStyle w:val="263"/>
          <w:rFonts w:ascii="宋体" w:hAnsi="宋体" w:cs="宋体"/>
          <w:color w:val="000000"/>
          <w:sz w:val="24"/>
          <w:highlight w:val="none"/>
        </w:rPr>
      </w:pPr>
      <w:r>
        <w:rPr>
          <w:rStyle w:val="263"/>
          <w:rFonts w:hint="eastAsia" w:ascii="宋体" w:hAnsi="宋体" w:cs="宋体"/>
          <w:color w:val="000000"/>
          <w:sz w:val="24"/>
          <w:highlight w:val="none"/>
        </w:rPr>
        <w:t>项目编号：JSZC-320300-XZGX-C2025-0040</w:t>
      </w:r>
    </w:p>
    <w:p w14:paraId="0240A7C5">
      <w:pPr>
        <w:spacing w:line="360" w:lineRule="auto"/>
        <w:ind w:firstLine="246"/>
        <w:rPr>
          <w:rStyle w:val="263"/>
          <w:rFonts w:ascii="宋体" w:hAnsi="宋体" w:cs="宋体"/>
          <w:color w:val="000000"/>
          <w:spacing w:val="6"/>
          <w:sz w:val="24"/>
          <w:highlight w:val="none"/>
        </w:rPr>
      </w:pPr>
      <w:r>
        <w:rPr>
          <w:rStyle w:val="263"/>
          <w:rFonts w:hint="eastAsia" w:ascii="宋体" w:hAnsi="宋体" w:cs="宋体"/>
          <w:color w:val="000000"/>
          <w:spacing w:val="6"/>
          <w:sz w:val="24"/>
          <w:highlight w:val="none"/>
        </w:rPr>
        <w:t>项目名称：徐州市第二实验幼儿园消防改造工程项目</w:t>
      </w:r>
    </w:p>
    <w:p w14:paraId="5E2B96A4">
      <w:pPr>
        <w:spacing w:line="360" w:lineRule="auto"/>
        <w:ind w:firstLine="246"/>
        <w:rPr>
          <w:rStyle w:val="263"/>
          <w:rFonts w:ascii="宋体" w:hAnsi="宋体" w:cs="宋体"/>
          <w:color w:val="000000"/>
          <w:spacing w:val="6"/>
          <w:sz w:val="24"/>
          <w:highlight w:val="none"/>
        </w:rPr>
      </w:pPr>
      <w:r>
        <w:rPr>
          <w:rStyle w:val="263"/>
          <w:rFonts w:hint="eastAsia" w:ascii="宋体" w:hAnsi="宋体" w:cs="宋体"/>
          <w:color w:val="000000"/>
          <w:spacing w:val="6"/>
          <w:sz w:val="24"/>
          <w:highlight w:val="none"/>
        </w:rPr>
        <w:t>本单位郑重声明，根据《财政部 民政部 中国残疾人联合会关于促进残疾人就业政府采购政策的通知》（财库</w:t>
      </w:r>
      <w:r>
        <w:rPr>
          <w:rStyle w:val="263"/>
          <w:rFonts w:hint="eastAsia" w:ascii="宋体" w:hAnsi="宋体" w:cs="宋体"/>
          <w:color w:val="000000"/>
          <w:sz w:val="24"/>
          <w:highlight w:val="none"/>
        </w:rPr>
        <w:t>〔2017〕141</w:t>
      </w:r>
      <w:r>
        <w:rPr>
          <w:rStyle w:val="263"/>
          <w:rFonts w:hint="eastAsia" w:ascii="宋体" w:hAnsi="宋体" w:cs="宋体"/>
          <w:color w:val="000000"/>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D53C3C">
      <w:pPr>
        <w:spacing w:line="360" w:lineRule="auto"/>
        <w:ind w:firstLine="246"/>
        <w:rPr>
          <w:rStyle w:val="263"/>
          <w:rFonts w:ascii="宋体" w:hAnsi="宋体" w:cs="宋体"/>
          <w:color w:val="000000"/>
          <w:spacing w:val="6"/>
          <w:sz w:val="24"/>
          <w:highlight w:val="none"/>
        </w:rPr>
      </w:pPr>
      <w:r>
        <w:rPr>
          <w:rStyle w:val="263"/>
          <w:rFonts w:hint="eastAsia" w:ascii="宋体" w:hAnsi="宋体" w:cs="宋体"/>
          <w:color w:val="000000"/>
          <w:spacing w:val="6"/>
          <w:sz w:val="24"/>
          <w:highlight w:val="none"/>
        </w:rPr>
        <w:t>本单位对上述声明的真实性负责。如有虚假，将依法承担相应责任。</w:t>
      </w:r>
    </w:p>
    <w:p w14:paraId="1F2B547F">
      <w:pPr>
        <w:tabs>
          <w:tab w:val="left" w:pos="4860"/>
        </w:tabs>
        <w:spacing w:line="360" w:lineRule="auto"/>
        <w:ind w:right="1560" w:firstLine="246"/>
        <w:rPr>
          <w:rStyle w:val="263"/>
          <w:rFonts w:ascii="宋体" w:hAnsi="宋体" w:cs="宋体"/>
          <w:color w:val="000000"/>
          <w:spacing w:val="6"/>
          <w:sz w:val="24"/>
          <w:highlight w:val="none"/>
        </w:rPr>
      </w:pPr>
      <w:r>
        <w:rPr>
          <w:rStyle w:val="263"/>
          <w:rFonts w:hint="eastAsia" w:ascii="宋体" w:hAnsi="宋体" w:cs="宋体"/>
          <w:color w:val="000000"/>
          <w:spacing w:val="6"/>
          <w:sz w:val="24"/>
          <w:highlight w:val="none"/>
        </w:rPr>
        <w:t>单位名称（电子签章）：</w:t>
      </w:r>
    </w:p>
    <w:p w14:paraId="327B2423">
      <w:pPr>
        <w:tabs>
          <w:tab w:val="left" w:pos="4860"/>
        </w:tabs>
        <w:spacing w:line="360" w:lineRule="auto"/>
        <w:ind w:right="1560" w:firstLine="246"/>
        <w:rPr>
          <w:rStyle w:val="263"/>
          <w:rFonts w:ascii="宋体" w:hAnsi="宋体" w:cs="宋体"/>
          <w:color w:val="000000"/>
          <w:spacing w:val="6"/>
          <w:sz w:val="24"/>
          <w:highlight w:val="none"/>
        </w:rPr>
      </w:pPr>
      <w:r>
        <w:rPr>
          <w:rStyle w:val="263"/>
          <w:rFonts w:hint="eastAsia" w:ascii="宋体" w:hAnsi="宋体" w:cs="宋体"/>
          <w:color w:val="000000"/>
          <w:spacing w:val="6"/>
          <w:sz w:val="24"/>
          <w:highlight w:val="none"/>
        </w:rPr>
        <w:t>日  期：  年  月  日</w:t>
      </w:r>
    </w:p>
    <w:p w14:paraId="6A34FB37">
      <w:pPr>
        <w:pStyle w:val="270"/>
        <w:spacing w:line="360" w:lineRule="auto"/>
        <w:ind w:left="0" w:firstLine="210"/>
        <w:rPr>
          <w:rStyle w:val="263"/>
          <w:rFonts w:ascii="宋体" w:hAnsi="宋体" w:cs="宋体"/>
          <w:highlight w:val="none"/>
        </w:rPr>
      </w:pPr>
    </w:p>
    <w:p w14:paraId="464BC044">
      <w:pPr>
        <w:spacing w:line="360" w:lineRule="auto"/>
        <w:ind w:firstLine="240"/>
        <w:jc w:val="left"/>
        <w:rPr>
          <w:rStyle w:val="263"/>
          <w:rFonts w:ascii="宋体" w:hAnsi="宋体" w:cs="宋体"/>
          <w:color w:val="000000"/>
          <w:sz w:val="24"/>
          <w:highlight w:val="none"/>
        </w:rPr>
      </w:pPr>
      <w:r>
        <w:rPr>
          <w:rStyle w:val="263"/>
          <w:rFonts w:hint="eastAsia" w:ascii="宋体" w:hAnsi="宋体" w:cs="宋体"/>
          <w:color w:val="000000"/>
          <w:sz w:val="24"/>
          <w:highlight w:val="none"/>
        </w:rPr>
        <w:t>享受政府采购支持政策的残疾人福利性单位应当同时满足以下条件：</w:t>
      </w:r>
    </w:p>
    <w:p w14:paraId="6C5C48DD">
      <w:pPr>
        <w:spacing w:line="360" w:lineRule="auto"/>
        <w:jc w:val="left"/>
        <w:rPr>
          <w:rStyle w:val="263"/>
          <w:rFonts w:ascii="宋体" w:hAnsi="宋体" w:cs="宋体"/>
          <w:color w:val="000000"/>
          <w:sz w:val="24"/>
          <w:highlight w:val="none"/>
        </w:rPr>
      </w:pPr>
      <w:r>
        <w:rPr>
          <w:rStyle w:val="263"/>
          <w:rFonts w:hint="eastAsia" w:ascii="宋体" w:hAnsi="宋体" w:cs="宋体"/>
          <w:color w:val="000000"/>
          <w:sz w:val="24"/>
          <w:highlight w:val="none"/>
        </w:rPr>
        <w:t>（一）安置的残疾人占本单位在职职工人数的比例不低于25%（含25%），并且安置的残疾人人数不少于10人（含10人）；</w:t>
      </w:r>
    </w:p>
    <w:p w14:paraId="5941BF00">
      <w:pPr>
        <w:spacing w:line="360" w:lineRule="auto"/>
        <w:jc w:val="left"/>
        <w:rPr>
          <w:rStyle w:val="263"/>
          <w:rFonts w:ascii="宋体" w:hAnsi="宋体" w:cs="宋体"/>
          <w:color w:val="000000"/>
          <w:sz w:val="24"/>
          <w:highlight w:val="none"/>
        </w:rPr>
      </w:pPr>
      <w:r>
        <w:rPr>
          <w:rStyle w:val="263"/>
          <w:rFonts w:hint="eastAsia" w:ascii="宋体" w:hAnsi="宋体" w:cs="宋体"/>
          <w:color w:val="000000"/>
          <w:sz w:val="24"/>
          <w:highlight w:val="none"/>
        </w:rPr>
        <w:t>（二）依法与安置的每位残疾人签订了一年以上（含一年）的劳动合同或服务协议；</w:t>
      </w:r>
    </w:p>
    <w:p w14:paraId="72D05F70">
      <w:pPr>
        <w:spacing w:line="360" w:lineRule="auto"/>
        <w:jc w:val="left"/>
        <w:rPr>
          <w:rStyle w:val="263"/>
          <w:rFonts w:ascii="宋体" w:hAnsi="宋体" w:cs="宋体"/>
          <w:color w:val="000000"/>
          <w:sz w:val="24"/>
          <w:highlight w:val="none"/>
        </w:rPr>
      </w:pPr>
      <w:r>
        <w:rPr>
          <w:rStyle w:val="263"/>
          <w:rFonts w:hint="eastAsia" w:ascii="宋体" w:hAnsi="宋体" w:cs="宋体"/>
          <w:color w:val="000000"/>
          <w:sz w:val="24"/>
          <w:highlight w:val="none"/>
        </w:rPr>
        <w:t>（三）为安置的每位残疾人按月足额缴纳了基本养老保险、基本医疗保险、失业保险、工伤保险和生育保险等社会保险费；</w:t>
      </w:r>
    </w:p>
    <w:p w14:paraId="461D18F9">
      <w:pPr>
        <w:spacing w:line="360" w:lineRule="auto"/>
        <w:jc w:val="left"/>
        <w:rPr>
          <w:rStyle w:val="263"/>
          <w:rFonts w:ascii="宋体" w:hAnsi="宋体" w:cs="宋体"/>
          <w:color w:val="000000"/>
          <w:sz w:val="24"/>
          <w:highlight w:val="none"/>
        </w:rPr>
      </w:pPr>
      <w:r>
        <w:rPr>
          <w:rStyle w:val="263"/>
          <w:rFonts w:hint="eastAsia" w:ascii="宋体" w:hAnsi="宋体" w:cs="宋体"/>
          <w:color w:val="000000"/>
          <w:sz w:val="24"/>
          <w:highlight w:val="none"/>
        </w:rPr>
        <w:t>（四）通过银行等金融机构向安置的每位残疾人，按月支付了不低于单位所在区县适用的经省级人民政府批准的月最低工资标准的工资；</w:t>
      </w:r>
    </w:p>
    <w:p w14:paraId="78AD8797">
      <w:pPr>
        <w:spacing w:line="360" w:lineRule="auto"/>
        <w:jc w:val="left"/>
        <w:rPr>
          <w:rStyle w:val="263"/>
          <w:rFonts w:ascii="宋体" w:hAnsi="宋体" w:cs="宋体"/>
          <w:color w:val="000000"/>
          <w:sz w:val="24"/>
          <w:highlight w:val="none"/>
        </w:rPr>
      </w:pPr>
      <w:r>
        <w:rPr>
          <w:rStyle w:val="263"/>
          <w:rFonts w:hint="eastAsia" w:ascii="宋体" w:hAnsi="宋体" w:cs="宋体"/>
          <w:color w:val="000000"/>
          <w:sz w:val="24"/>
          <w:highlight w:val="none"/>
        </w:rPr>
        <w:t>（五）提供本单位制造的货物、承担的工程或者服务（以下简称产品），或者提供其他残疾人福利性单位制造的货物（不包括使用非残疾人福利性单位注册商标的货物）。</w:t>
      </w:r>
    </w:p>
    <w:p w14:paraId="5D279D9C">
      <w:pPr>
        <w:spacing w:line="360" w:lineRule="auto"/>
        <w:jc w:val="left"/>
        <w:rPr>
          <w:rStyle w:val="263"/>
          <w:rFonts w:ascii="宋体" w:hAnsi="宋体" w:cs="宋体"/>
          <w:color w:val="000000"/>
          <w:sz w:val="24"/>
          <w:highlight w:val="none"/>
        </w:rPr>
      </w:pPr>
      <w:r>
        <w:rPr>
          <w:rStyle w:val="263"/>
          <w:rFonts w:hint="eastAsia" w:ascii="宋体" w:hAnsi="宋体" w:cs="宋体"/>
          <w:color w:val="000000"/>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9FEA022">
      <w:pPr>
        <w:spacing w:line="360" w:lineRule="auto"/>
        <w:jc w:val="left"/>
        <w:rPr>
          <w:rStyle w:val="263"/>
          <w:rFonts w:ascii="宋体" w:hAnsi="宋体" w:cs="宋体"/>
          <w:color w:val="000000"/>
          <w:sz w:val="24"/>
          <w:highlight w:val="none"/>
        </w:rPr>
      </w:pPr>
      <w:r>
        <w:rPr>
          <w:rStyle w:val="263"/>
          <w:rFonts w:hint="eastAsia" w:ascii="宋体" w:hAnsi="宋体" w:cs="宋体"/>
          <w:color w:val="000000"/>
          <w:sz w:val="24"/>
          <w:highlight w:val="none"/>
        </w:rPr>
        <w:t>具体以《财政部 民政部 中国残疾人联合会关于促进残疾人就业政府采购政策的通知》（财库〔2017〕141号）规定为准。</w:t>
      </w:r>
    </w:p>
    <w:p w14:paraId="7171654C">
      <w:pPr>
        <w:spacing w:line="360" w:lineRule="auto"/>
        <w:jc w:val="left"/>
        <w:rPr>
          <w:rStyle w:val="263"/>
          <w:rFonts w:ascii="宋体" w:hAnsi="宋体" w:cs="宋体"/>
          <w:color w:val="000000"/>
          <w:sz w:val="24"/>
          <w:highlight w:val="none"/>
        </w:rPr>
      </w:pPr>
      <w:r>
        <w:rPr>
          <w:rStyle w:val="263"/>
          <w:rFonts w:hint="eastAsia" w:ascii="宋体" w:hAnsi="宋体" w:cs="宋体"/>
          <w:color w:val="000000"/>
          <w:sz w:val="24"/>
          <w:highlight w:val="none"/>
        </w:rPr>
        <w:t>说明：</w:t>
      </w:r>
    </w:p>
    <w:p w14:paraId="14AB46FC">
      <w:pPr>
        <w:spacing w:line="360" w:lineRule="auto"/>
        <w:jc w:val="left"/>
        <w:rPr>
          <w:rStyle w:val="263"/>
          <w:rFonts w:ascii="宋体" w:hAnsi="宋体" w:cs="宋体"/>
          <w:color w:val="000000"/>
          <w:sz w:val="24"/>
          <w:highlight w:val="none"/>
        </w:rPr>
      </w:pPr>
      <w:r>
        <w:rPr>
          <w:rStyle w:val="263"/>
          <w:rFonts w:hint="eastAsia" w:ascii="宋体" w:hAnsi="宋体" w:cs="宋体"/>
          <w:color w:val="000000"/>
          <w:sz w:val="24"/>
          <w:highlight w:val="none"/>
        </w:rPr>
        <w:t>中标、成交供应商为残疾人福利性单位的，采购人或者其委托的采购代理机构有权随中标、成交结果同时公告其《残疾人福利性单位声明函》，接受社会监督。</w:t>
      </w:r>
    </w:p>
    <w:p w14:paraId="27FCB9B3">
      <w:pPr>
        <w:spacing w:line="360" w:lineRule="auto"/>
        <w:jc w:val="left"/>
        <w:rPr>
          <w:rStyle w:val="263"/>
          <w:rFonts w:ascii="宋体" w:hAnsi="宋体" w:cs="宋体"/>
          <w:color w:val="000000"/>
          <w:sz w:val="30"/>
          <w:szCs w:val="30"/>
          <w:highlight w:val="none"/>
        </w:rPr>
      </w:pPr>
      <w:r>
        <w:rPr>
          <w:rStyle w:val="263"/>
          <w:rFonts w:hint="eastAsia" w:ascii="宋体" w:hAnsi="宋体" w:cs="宋体"/>
          <w:color w:val="000000"/>
          <w:sz w:val="24"/>
          <w:highlight w:val="none"/>
        </w:rPr>
        <w:t>供应商提供的《残疾人福利性单位声明函》与事实不符的，依照《政府采购法》第七十七条第一款的规定追究法律责任。</w:t>
      </w:r>
    </w:p>
    <w:p w14:paraId="4B187A28">
      <w:pPr>
        <w:spacing w:line="360" w:lineRule="auto"/>
        <w:ind w:firstLine="361"/>
        <w:jc w:val="center"/>
        <w:rPr>
          <w:rStyle w:val="263"/>
          <w:rFonts w:ascii="宋体" w:hAnsi="宋体" w:cs="宋体"/>
          <w:b/>
          <w:color w:val="000000"/>
          <w:sz w:val="36"/>
          <w:szCs w:val="36"/>
          <w:highlight w:val="none"/>
        </w:rPr>
        <w:sectPr>
          <w:pgSz w:w="11906" w:h="16838"/>
          <w:pgMar w:top="1134" w:right="1797" w:bottom="1134" w:left="1797" w:header="851" w:footer="992" w:gutter="0"/>
          <w:cols w:space="425" w:num="1"/>
          <w:titlePg/>
          <w:docGrid w:linePitch="360" w:charSpace="0"/>
        </w:sectPr>
      </w:pPr>
    </w:p>
    <w:p w14:paraId="30E7346A">
      <w:pPr>
        <w:spacing w:line="360" w:lineRule="auto"/>
        <w:ind w:firstLine="361"/>
        <w:jc w:val="center"/>
        <w:outlineLvl w:val="1"/>
        <w:rPr>
          <w:rStyle w:val="263"/>
          <w:rFonts w:ascii="宋体" w:hAnsi="宋体" w:cs="宋体"/>
          <w:b/>
          <w:color w:val="000000"/>
          <w:sz w:val="36"/>
          <w:szCs w:val="36"/>
          <w:highlight w:val="none"/>
        </w:rPr>
      </w:pPr>
      <w:bookmarkStart w:id="35" w:name="_Toc18499"/>
      <w:r>
        <w:rPr>
          <w:rStyle w:val="263"/>
          <w:rFonts w:hint="eastAsia" w:ascii="宋体" w:hAnsi="宋体" w:cs="宋体"/>
          <w:b/>
          <w:color w:val="000000"/>
          <w:sz w:val="36"/>
          <w:szCs w:val="36"/>
          <w:highlight w:val="none"/>
          <w:lang w:val="en-US"/>
        </w:rPr>
        <w:t>13</w:t>
      </w:r>
      <w:r>
        <w:rPr>
          <w:rStyle w:val="263"/>
          <w:rFonts w:hint="eastAsia" w:ascii="宋体" w:hAnsi="宋体" w:cs="宋体"/>
          <w:b/>
          <w:color w:val="000000"/>
          <w:sz w:val="36"/>
          <w:szCs w:val="36"/>
          <w:highlight w:val="none"/>
        </w:rPr>
        <w:t>、代理服务收费标准</w:t>
      </w:r>
      <w:bookmarkEnd w:id="35"/>
    </w:p>
    <w:tbl>
      <w:tblPr>
        <w:tblStyle w:val="38"/>
        <w:tblW w:w="8372" w:type="dxa"/>
        <w:jc w:val="center"/>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0"/>
        <w:gridCol w:w="3382"/>
      </w:tblGrid>
      <w:tr w14:paraId="56A7EB9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tcBorders>
              <w:top w:val="single" w:color="auto" w:sz="4" w:space="0"/>
            </w:tcBorders>
            <w:noWrap w:val="0"/>
            <w:vAlign w:val="center"/>
          </w:tcPr>
          <w:p w14:paraId="033413E3">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中标或者成交金额</w:t>
            </w:r>
          </w:p>
        </w:tc>
        <w:tc>
          <w:tcPr>
            <w:tcW w:w="3382" w:type="dxa"/>
            <w:tcBorders>
              <w:top w:val="single" w:color="auto" w:sz="4" w:space="0"/>
            </w:tcBorders>
            <w:noWrap w:val="0"/>
            <w:vAlign w:val="center"/>
          </w:tcPr>
          <w:p w14:paraId="6A138FA3">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费 率</w:t>
            </w:r>
          </w:p>
        </w:tc>
      </w:tr>
      <w:tr w14:paraId="4490D040">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noWrap w:val="0"/>
            <w:vAlign w:val="center"/>
          </w:tcPr>
          <w:p w14:paraId="55A06598">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最低收费金额（每个委托项目）</w:t>
            </w:r>
          </w:p>
        </w:tc>
        <w:tc>
          <w:tcPr>
            <w:tcW w:w="3382" w:type="dxa"/>
            <w:noWrap w:val="0"/>
          </w:tcPr>
          <w:p w14:paraId="1FB8F713">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5000元</w:t>
            </w:r>
          </w:p>
        </w:tc>
      </w:tr>
      <w:tr w14:paraId="07DAF0C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noWrap w:val="0"/>
            <w:vAlign w:val="center"/>
          </w:tcPr>
          <w:p w14:paraId="0F6A6F04">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50万元以下（含50万元）</w:t>
            </w:r>
          </w:p>
        </w:tc>
        <w:tc>
          <w:tcPr>
            <w:tcW w:w="3382" w:type="dxa"/>
            <w:noWrap w:val="0"/>
          </w:tcPr>
          <w:p w14:paraId="4625621A">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1.6%</w:t>
            </w:r>
          </w:p>
        </w:tc>
      </w:tr>
      <w:tr w14:paraId="16B074B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noWrap w:val="0"/>
            <w:vAlign w:val="center"/>
          </w:tcPr>
          <w:p w14:paraId="1D971E04">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50-400万元（含400万元）</w:t>
            </w:r>
          </w:p>
        </w:tc>
        <w:tc>
          <w:tcPr>
            <w:tcW w:w="3382" w:type="dxa"/>
            <w:noWrap w:val="0"/>
          </w:tcPr>
          <w:p w14:paraId="72030AA6">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1.5%</w:t>
            </w:r>
          </w:p>
        </w:tc>
      </w:tr>
      <w:tr w14:paraId="136A0FC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noWrap w:val="0"/>
            <w:vAlign w:val="center"/>
          </w:tcPr>
          <w:p w14:paraId="18DB194D">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400-1000万元（含1000万元）</w:t>
            </w:r>
          </w:p>
        </w:tc>
        <w:tc>
          <w:tcPr>
            <w:tcW w:w="3382" w:type="dxa"/>
            <w:noWrap w:val="0"/>
          </w:tcPr>
          <w:p w14:paraId="3CD1C52B">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1.1%</w:t>
            </w:r>
          </w:p>
        </w:tc>
      </w:tr>
      <w:tr w14:paraId="242AB79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noWrap w:val="0"/>
            <w:vAlign w:val="center"/>
          </w:tcPr>
          <w:p w14:paraId="22F36B1A">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1000-5000万元（含5000万元）</w:t>
            </w:r>
          </w:p>
        </w:tc>
        <w:tc>
          <w:tcPr>
            <w:tcW w:w="3382" w:type="dxa"/>
            <w:noWrap w:val="0"/>
          </w:tcPr>
          <w:p w14:paraId="6919BEEA">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0.8%</w:t>
            </w:r>
          </w:p>
        </w:tc>
      </w:tr>
      <w:tr w14:paraId="3090E25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noWrap w:val="0"/>
            <w:vAlign w:val="center"/>
          </w:tcPr>
          <w:p w14:paraId="348DD0BE">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5000-1亿元（含1亿元）</w:t>
            </w:r>
          </w:p>
        </w:tc>
        <w:tc>
          <w:tcPr>
            <w:tcW w:w="3382" w:type="dxa"/>
            <w:noWrap w:val="0"/>
          </w:tcPr>
          <w:p w14:paraId="43C64E8D">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0.25%</w:t>
            </w:r>
          </w:p>
        </w:tc>
      </w:tr>
      <w:tr w14:paraId="142FD576">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noWrap w:val="0"/>
            <w:vAlign w:val="center"/>
          </w:tcPr>
          <w:p w14:paraId="4364D002">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1-10亿元（含10亿元）</w:t>
            </w:r>
          </w:p>
        </w:tc>
        <w:tc>
          <w:tcPr>
            <w:tcW w:w="3382" w:type="dxa"/>
            <w:noWrap w:val="0"/>
          </w:tcPr>
          <w:p w14:paraId="635DCA8B">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0.05%</w:t>
            </w:r>
          </w:p>
        </w:tc>
      </w:tr>
      <w:tr w14:paraId="0F7BFCD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noWrap w:val="0"/>
            <w:vAlign w:val="center"/>
          </w:tcPr>
          <w:p w14:paraId="41BEAD03">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10-50亿元（含50亿元）</w:t>
            </w:r>
          </w:p>
        </w:tc>
        <w:tc>
          <w:tcPr>
            <w:tcW w:w="3382" w:type="dxa"/>
            <w:noWrap w:val="0"/>
          </w:tcPr>
          <w:p w14:paraId="26C6B055">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0.01%</w:t>
            </w:r>
          </w:p>
        </w:tc>
      </w:tr>
      <w:tr w14:paraId="0A47E996">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0" w:type="dxa"/>
            <w:noWrap w:val="0"/>
            <w:vAlign w:val="center"/>
          </w:tcPr>
          <w:p w14:paraId="24772207">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50亿元以上</w:t>
            </w:r>
          </w:p>
        </w:tc>
        <w:tc>
          <w:tcPr>
            <w:tcW w:w="3382" w:type="dxa"/>
            <w:noWrap w:val="0"/>
          </w:tcPr>
          <w:p w14:paraId="4C98385E">
            <w:pPr>
              <w:spacing w:before="100" w:beforeAutospacing="1" w:after="100" w:afterAutospacing="1" w:line="360" w:lineRule="auto"/>
              <w:jc w:val="center"/>
              <w:rPr>
                <w:rStyle w:val="263"/>
                <w:rFonts w:ascii="宋体" w:hAnsi="宋体" w:cs="宋体"/>
                <w:sz w:val="24"/>
                <w:highlight w:val="none"/>
              </w:rPr>
            </w:pPr>
            <w:r>
              <w:rPr>
                <w:rStyle w:val="263"/>
                <w:rFonts w:hint="eastAsia" w:ascii="宋体" w:hAnsi="宋体" w:cs="宋体"/>
                <w:sz w:val="24"/>
                <w:highlight w:val="none"/>
              </w:rPr>
              <w:t>0.005%</w:t>
            </w:r>
          </w:p>
        </w:tc>
      </w:tr>
    </w:tbl>
    <w:p w14:paraId="2EC7E6AD">
      <w:pPr>
        <w:ind w:firstLine="480"/>
        <w:rPr>
          <w:rStyle w:val="263"/>
          <w:rFonts w:ascii="宋体" w:hAnsi="宋体" w:cs="宋体"/>
          <w:sz w:val="24"/>
          <w:highlight w:val="none"/>
        </w:rPr>
      </w:pPr>
      <w:r>
        <w:rPr>
          <w:rStyle w:val="263"/>
          <w:rFonts w:hint="eastAsia" w:ascii="宋体" w:hAnsi="宋体" w:cs="宋体"/>
          <w:sz w:val="24"/>
          <w:highlight w:val="none"/>
        </w:rPr>
        <w:t>说明:</w:t>
      </w:r>
    </w:p>
    <w:p w14:paraId="3CCFEA3D">
      <w:pPr>
        <w:ind w:firstLine="480"/>
        <w:rPr>
          <w:rStyle w:val="263"/>
          <w:rFonts w:ascii="宋体" w:hAnsi="宋体" w:cs="宋体"/>
          <w:sz w:val="24"/>
          <w:highlight w:val="none"/>
        </w:rPr>
      </w:pPr>
      <w:r>
        <w:rPr>
          <w:rStyle w:val="263"/>
          <w:rFonts w:hint="eastAsia" w:ascii="宋体" w:hAnsi="宋体" w:cs="宋体"/>
          <w:sz w:val="24"/>
          <w:highlight w:val="none"/>
        </w:rPr>
        <w:t>1.按上表计算的收费为代理服务全过程的收费金额。各社会代理机构不再收取采购文件制作售卖费用。</w:t>
      </w:r>
    </w:p>
    <w:p w14:paraId="32315536">
      <w:pPr>
        <w:ind w:firstLine="480"/>
        <w:rPr>
          <w:rStyle w:val="263"/>
          <w:rFonts w:ascii="宋体" w:hAnsi="宋体" w:cs="宋体"/>
          <w:sz w:val="24"/>
          <w:highlight w:val="none"/>
        </w:rPr>
      </w:pPr>
      <w:r>
        <w:rPr>
          <w:rStyle w:val="263"/>
          <w:rFonts w:hint="eastAsia" w:ascii="宋体" w:hAnsi="宋体" w:cs="宋体"/>
          <w:sz w:val="24"/>
          <w:highlight w:val="none"/>
        </w:rPr>
        <w:t>2.代理服务费按差额定率累进法计算。</w:t>
      </w:r>
    </w:p>
    <w:p w14:paraId="135C1A97">
      <w:pPr>
        <w:ind w:firstLine="480"/>
        <w:rPr>
          <w:rStyle w:val="263"/>
          <w:rFonts w:ascii="宋体" w:hAnsi="宋体" w:cs="宋体"/>
          <w:sz w:val="24"/>
          <w:highlight w:val="none"/>
        </w:rPr>
      </w:pPr>
      <w:r>
        <w:rPr>
          <w:rStyle w:val="263"/>
          <w:rFonts w:hint="eastAsia" w:ascii="宋体" w:hAnsi="宋体" w:cs="宋体"/>
          <w:sz w:val="24"/>
          <w:highlight w:val="none"/>
        </w:rPr>
        <w:t>3.代理服务费基准金额(按差额定率累进法计算的)=中标金额(按差额定率累进法计算的)*费率(%)。</w:t>
      </w:r>
    </w:p>
    <w:p w14:paraId="7A7465D6">
      <w:pPr>
        <w:ind w:firstLine="480"/>
        <w:rPr>
          <w:rStyle w:val="263"/>
          <w:rFonts w:ascii="宋体" w:hAnsi="宋体" w:cs="宋体"/>
          <w:sz w:val="24"/>
          <w:highlight w:val="none"/>
        </w:rPr>
      </w:pPr>
      <w:r>
        <w:rPr>
          <w:rStyle w:val="263"/>
          <w:rFonts w:hint="eastAsia" w:ascii="宋体" w:hAnsi="宋体" w:cs="宋体"/>
          <w:sz w:val="24"/>
          <w:highlight w:val="none"/>
        </w:rPr>
        <w:t>4.代理服务费应收取金额=代理服务费基准金额(按差额定率累进法计算的)的合计数。</w:t>
      </w:r>
    </w:p>
    <w:p w14:paraId="5A88024D">
      <w:pPr>
        <w:ind w:firstLine="480"/>
        <w:rPr>
          <w:rStyle w:val="263"/>
          <w:rFonts w:ascii="宋体" w:hAnsi="宋体" w:cs="宋体"/>
          <w:sz w:val="24"/>
          <w:highlight w:val="none"/>
        </w:rPr>
      </w:pPr>
      <w:r>
        <w:rPr>
          <w:rStyle w:val="263"/>
          <w:rFonts w:hint="eastAsia" w:ascii="宋体" w:hAnsi="宋体" w:cs="宋体"/>
          <w:sz w:val="24"/>
          <w:highlight w:val="none"/>
        </w:rPr>
        <w:t>5.定点类等无金额或事先不能计算出价格总额的项目，按中标(成交)金额100万元计算。</w:t>
      </w:r>
    </w:p>
    <w:p w14:paraId="4AB7BD6F">
      <w:pPr>
        <w:ind w:firstLine="480"/>
        <w:rPr>
          <w:rStyle w:val="263"/>
          <w:rFonts w:ascii="宋体" w:hAnsi="宋体" w:cs="宋体"/>
          <w:sz w:val="24"/>
          <w:highlight w:val="none"/>
        </w:rPr>
      </w:pPr>
      <w:r>
        <w:rPr>
          <w:rStyle w:val="263"/>
          <w:rFonts w:hint="eastAsia" w:ascii="宋体" w:hAnsi="宋体" w:cs="宋体"/>
          <w:sz w:val="24"/>
          <w:highlight w:val="none"/>
        </w:rPr>
        <w:t>6.有分包(分标段)的按一个项目计算。</w:t>
      </w:r>
    </w:p>
    <w:p w14:paraId="1060C6ED">
      <w:pPr>
        <w:ind w:firstLine="480"/>
        <w:rPr>
          <w:rStyle w:val="263"/>
          <w:rFonts w:ascii="宋体" w:hAnsi="宋体" w:cs="宋体"/>
          <w:sz w:val="24"/>
          <w:highlight w:val="none"/>
        </w:rPr>
      </w:pPr>
      <w:r>
        <w:rPr>
          <w:rStyle w:val="263"/>
          <w:rFonts w:hint="eastAsia" w:ascii="宋体" w:hAnsi="宋体" w:cs="宋体"/>
          <w:sz w:val="24"/>
          <w:highlight w:val="none"/>
        </w:rPr>
        <w:t>7.以上价格为协会指导价，双方可根据项目难易程度和优质优价原则协商确定。</w:t>
      </w:r>
    </w:p>
    <w:p w14:paraId="546C7283">
      <w:pPr>
        <w:ind w:firstLine="480"/>
        <w:rPr>
          <w:rStyle w:val="263"/>
          <w:rFonts w:ascii="宋体" w:hAnsi="宋体" w:cs="宋体"/>
          <w:sz w:val="24"/>
          <w:highlight w:val="none"/>
        </w:rPr>
      </w:pPr>
      <w:r>
        <w:rPr>
          <w:rStyle w:val="263"/>
          <w:rFonts w:hint="eastAsia" w:ascii="宋体" w:hAnsi="宋体" w:cs="宋体"/>
          <w:sz w:val="24"/>
          <w:highlight w:val="none"/>
        </w:rPr>
        <w:t>8.账户信息：</w:t>
      </w:r>
    </w:p>
    <w:p w14:paraId="41C51B12">
      <w:pPr>
        <w:ind w:firstLine="480"/>
        <w:rPr>
          <w:rStyle w:val="263"/>
          <w:rFonts w:ascii="宋体" w:hAnsi="宋体" w:cs="宋体"/>
          <w:sz w:val="24"/>
          <w:highlight w:val="none"/>
        </w:rPr>
      </w:pPr>
      <w:r>
        <w:rPr>
          <w:rStyle w:val="263"/>
          <w:rFonts w:hint="eastAsia" w:ascii="宋体" w:hAnsi="宋体" w:cs="宋体"/>
          <w:sz w:val="24"/>
          <w:highlight w:val="none"/>
        </w:rPr>
        <w:t>收款人：徐州国信招标有限公司</w:t>
      </w:r>
    </w:p>
    <w:p w14:paraId="308296CF">
      <w:pPr>
        <w:ind w:firstLine="480"/>
        <w:rPr>
          <w:rStyle w:val="263"/>
          <w:rFonts w:ascii="宋体" w:hAnsi="宋体" w:cs="宋体"/>
          <w:sz w:val="24"/>
          <w:highlight w:val="none"/>
        </w:rPr>
      </w:pPr>
      <w:r>
        <w:rPr>
          <w:rStyle w:val="263"/>
          <w:rFonts w:hint="eastAsia" w:ascii="宋体" w:hAnsi="宋体" w:cs="宋体"/>
          <w:sz w:val="24"/>
          <w:highlight w:val="none"/>
        </w:rPr>
        <w:t>开户银行：江苏银行徐州彭城支行</w:t>
      </w:r>
    </w:p>
    <w:p w14:paraId="553AB4EF">
      <w:pPr>
        <w:ind w:firstLine="480"/>
        <w:rPr>
          <w:rStyle w:val="263"/>
          <w:rFonts w:ascii="宋体" w:hAnsi="宋体" w:cs="宋体"/>
          <w:sz w:val="24"/>
          <w:highlight w:val="none"/>
        </w:rPr>
      </w:pPr>
      <w:r>
        <w:rPr>
          <w:rStyle w:val="263"/>
          <w:rFonts w:hint="eastAsia" w:ascii="宋体" w:hAnsi="宋体" w:cs="宋体"/>
          <w:sz w:val="24"/>
          <w:highlight w:val="none"/>
        </w:rPr>
        <w:t>账号：60060188000345346</w:t>
      </w:r>
    </w:p>
    <w:p w14:paraId="22FD723D">
      <w:pPr>
        <w:pBdr>
          <w:top w:val="none" w:color="000000" w:sz="0" w:space="0"/>
          <w:left w:val="none" w:color="000000" w:sz="0" w:space="0"/>
          <w:bottom w:val="none" w:color="000000" w:sz="0" w:space="0"/>
          <w:right w:val="none" w:color="000000" w:sz="0" w:space="0"/>
        </w:pBdr>
        <w:ind w:firstLine="361"/>
        <w:jc w:val="center"/>
        <w:rPr>
          <w:rStyle w:val="263"/>
          <w:rFonts w:ascii="宋体" w:hAnsi="宋体" w:cs="宋体"/>
          <w:b/>
          <w:color w:val="000000"/>
          <w:sz w:val="36"/>
          <w:szCs w:val="36"/>
          <w:highlight w:val="none"/>
        </w:rPr>
        <w:sectPr>
          <w:pgSz w:w="11906" w:h="16838"/>
          <w:pgMar w:top="1134" w:right="1797" w:bottom="1134" w:left="1797" w:header="851" w:footer="992" w:gutter="0"/>
          <w:cols w:space="425" w:num="1"/>
          <w:titlePg/>
          <w:docGrid w:linePitch="360" w:charSpace="0"/>
        </w:sectPr>
      </w:pPr>
    </w:p>
    <w:p w14:paraId="310CFD00">
      <w:pPr>
        <w:pBdr>
          <w:top w:val="none" w:color="000000" w:sz="0" w:space="0"/>
          <w:left w:val="none" w:color="000000" w:sz="0" w:space="0"/>
          <w:bottom w:val="none" w:color="000000" w:sz="0" w:space="0"/>
          <w:right w:val="none" w:color="000000" w:sz="0" w:space="0"/>
        </w:pBdr>
        <w:ind w:firstLine="361"/>
        <w:jc w:val="center"/>
        <w:outlineLvl w:val="1"/>
        <w:rPr>
          <w:rStyle w:val="263"/>
          <w:rFonts w:ascii="宋体" w:hAnsi="宋体" w:cs="宋体"/>
          <w:b/>
          <w:color w:val="000000"/>
          <w:sz w:val="36"/>
          <w:szCs w:val="36"/>
          <w:highlight w:val="none"/>
        </w:rPr>
      </w:pPr>
      <w:bookmarkStart w:id="36" w:name="_Toc18475"/>
      <w:r>
        <w:rPr>
          <w:rStyle w:val="263"/>
          <w:rFonts w:hint="eastAsia" w:ascii="宋体" w:hAnsi="宋体" w:cs="宋体"/>
          <w:b/>
          <w:color w:val="000000"/>
          <w:sz w:val="36"/>
          <w:szCs w:val="36"/>
          <w:highlight w:val="none"/>
          <w:lang w:val="en-US"/>
        </w:rPr>
        <w:t>14</w:t>
      </w:r>
      <w:r>
        <w:rPr>
          <w:rStyle w:val="263"/>
          <w:rFonts w:hint="eastAsia" w:ascii="宋体" w:hAnsi="宋体" w:cs="宋体"/>
          <w:b/>
          <w:color w:val="000000"/>
          <w:sz w:val="36"/>
          <w:szCs w:val="36"/>
          <w:highlight w:val="none"/>
        </w:rPr>
        <w:t>、预付款保函支付条款模板</w:t>
      </w:r>
      <w:bookmarkEnd w:id="36"/>
    </w:p>
    <w:p w14:paraId="3D120645">
      <w:pPr>
        <w:spacing w:line="480" w:lineRule="exact"/>
        <w:ind w:firstLine="281"/>
        <w:rPr>
          <w:rStyle w:val="263"/>
          <w:rFonts w:ascii="宋体" w:hAnsi="宋体" w:cs="宋体"/>
          <w:b/>
          <w:sz w:val="28"/>
          <w:szCs w:val="28"/>
          <w:highlight w:val="none"/>
        </w:rPr>
      </w:pPr>
    </w:p>
    <w:p w14:paraId="3E8EADD8">
      <w:pPr>
        <w:spacing w:line="360" w:lineRule="auto"/>
        <w:ind w:firstLine="241"/>
        <w:rPr>
          <w:rStyle w:val="263"/>
          <w:rFonts w:ascii="宋体" w:hAnsi="宋体" w:cs="宋体"/>
          <w:b/>
          <w:sz w:val="24"/>
          <w:highlight w:val="none"/>
        </w:rPr>
      </w:pPr>
      <w:r>
        <w:rPr>
          <w:rStyle w:val="263"/>
          <w:rFonts w:hint="eastAsia" w:ascii="宋体" w:hAnsi="宋体" w:cs="宋体"/>
          <w:b/>
          <w:sz w:val="24"/>
          <w:highlight w:val="none"/>
        </w:rPr>
        <w:t>符合条件一：提交预付款保函的</w:t>
      </w:r>
    </w:p>
    <w:p w14:paraId="090FAD86">
      <w:pPr>
        <w:spacing w:line="360" w:lineRule="auto"/>
        <w:ind w:firstLine="240"/>
        <w:rPr>
          <w:rStyle w:val="263"/>
          <w:rFonts w:ascii="宋体" w:hAnsi="宋体" w:cs="宋体"/>
          <w:sz w:val="24"/>
          <w:highlight w:val="none"/>
          <w:u w:val="single"/>
        </w:rPr>
      </w:pPr>
      <w:r>
        <w:rPr>
          <w:rStyle w:val="263"/>
          <w:rFonts w:hint="eastAsia" w:ascii="宋体" w:hAnsi="宋体" w:cs="宋体"/>
          <w:sz w:val="24"/>
          <w:highlight w:val="none"/>
        </w:rPr>
        <w:t>（1）合同签订且乙方向甲方出具预付款保函后</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个工作日内，甲方应支付合同价款的百分之</w:t>
      </w:r>
      <w:r>
        <w:rPr>
          <w:rStyle w:val="263"/>
          <w:rFonts w:hint="eastAsia" w:ascii="宋体" w:hAnsi="宋体" w:cs="宋体"/>
          <w:sz w:val="24"/>
          <w:highlight w:val="none"/>
          <w:u w:val="single"/>
        </w:rPr>
        <w:t xml:space="preserve">        XX（    XX%），</w:t>
      </w:r>
      <w:r>
        <w:rPr>
          <w:rStyle w:val="263"/>
          <w:rFonts w:hint="eastAsia" w:ascii="宋体" w:hAnsi="宋体" w:cs="宋体"/>
          <w:sz w:val="24"/>
          <w:highlight w:val="none"/>
        </w:rPr>
        <w:t>小写￥</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大写：人民币</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w:t>
      </w:r>
    </w:p>
    <w:p w14:paraId="38C9E65D">
      <w:pPr>
        <w:spacing w:line="360" w:lineRule="auto"/>
        <w:ind w:left="140" w:firstLine="240"/>
        <w:rPr>
          <w:rStyle w:val="263"/>
          <w:rFonts w:ascii="宋体" w:hAnsi="宋体" w:cs="宋体"/>
          <w:sz w:val="24"/>
          <w:highlight w:val="none"/>
        </w:rPr>
      </w:pPr>
      <w:r>
        <w:rPr>
          <w:rStyle w:val="263"/>
          <w:rFonts w:hint="eastAsia" w:ascii="宋体" w:hAnsi="宋体" w:cs="宋体"/>
          <w:sz w:val="24"/>
          <w:highlight w:val="none"/>
        </w:rPr>
        <w:t>乙方需提交的支付文件：乙方出具的全额正式发票。</w:t>
      </w:r>
    </w:p>
    <w:p w14:paraId="088F8B73">
      <w:pPr>
        <w:spacing w:line="360" w:lineRule="auto"/>
        <w:ind w:left="140" w:firstLine="240"/>
        <w:rPr>
          <w:rStyle w:val="263"/>
          <w:rFonts w:ascii="宋体" w:hAnsi="宋体" w:cs="宋体"/>
          <w:sz w:val="24"/>
          <w:highlight w:val="none"/>
        </w:rPr>
      </w:pPr>
      <w:r>
        <w:rPr>
          <w:rStyle w:val="263"/>
          <w:rFonts w:hint="eastAsia" w:ascii="宋体" w:hAnsi="宋体" w:cs="宋体"/>
          <w:sz w:val="24"/>
          <w:highlight w:val="none"/>
        </w:rPr>
        <w:t>（2）验收合格后</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个工作日内，甲方应支付合同价款的百分之</w:t>
      </w:r>
      <w:r>
        <w:rPr>
          <w:rStyle w:val="263"/>
          <w:rFonts w:hint="eastAsia" w:ascii="宋体" w:hAnsi="宋体" w:cs="宋体"/>
          <w:sz w:val="24"/>
          <w:highlight w:val="none"/>
          <w:u w:val="single"/>
        </w:rPr>
        <w:t>XX（    XX%），</w:t>
      </w:r>
      <w:r>
        <w:rPr>
          <w:rStyle w:val="263"/>
          <w:rFonts w:hint="eastAsia" w:ascii="宋体" w:hAnsi="宋体" w:cs="宋体"/>
          <w:sz w:val="24"/>
          <w:highlight w:val="none"/>
        </w:rPr>
        <w:t>小写￥</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大写：人民币</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w:t>
      </w:r>
    </w:p>
    <w:p w14:paraId="2F434514">
      <w:pPr>
        <w:spacing w:line="360" w:lineRule="auto"/>
        <w:ind w:firstLine="241"/>
        <w:rPr>
          <w:rStyle w:val="263"/>
          <w:rFonts w:ascii="宋体" w:hAnsi="宋体" w:cs="宋体"/>
          <w:b/>
          <w:sz w:val="24"/>
          <w:highlight w:val="none"/>
        </w:rPr>
      </w:pPr>
      <w:r>
        <w:rPr>
          <w:rStyle w:val="263"/>
          <w:rFonts w:hint="eastAsia" w:ascii="宋体" w:hAnsi="宋体" w:cs="宋体"/>
          <w:b/>
          <w:sz w:val="24"/>
          <w:highlight w:val="none"/>
        </w:rPr>
        <w:t>……</w:t>
      </w:r>
    </w:p>
    <w:p w14:paraId="6518382F">
      <w:pPr>
        <w:spacing w:line="360" w:lineRule="auto"/>
        <w:ind w:firstLine="241"/>
        <w:rPr>
          <w:rStyle w:val="263"/>
          <w:rFonts w:ascii="宋体" w:hAnsi="宋体" w:cs="宋体"/>
          <w:b/>
          <w:sz w:val="24"/>
          <w:highlight w:val="none"/>
        </w:rPr>
      </w:pPr>
      <w:r>
        <w:rPr>
          <w:rStyle w:val="263"/>
          <w:rFonts w:hint="eastAsia" w:ascii="宋体" w:hAnsi="宋体" w:cs="宋体"/>
          <w:b/>
          <w:sz w:val="24"/>
          <w:highlight w:val="none"/>
        </w:rPr>
        <w:t>符合条件二：不提交预付款保函的</w:t>
      </w:r>
    </w:p>
    <w:p w14:paraId="0B957985">
      <w:pPr>
        <w:spacing w:line="360" w:lineRule="auto"/>
        <w:ind w:firstLine="240"/>
        <w:rPr>
          <w:rStyle w:val="263"/>
          <w:rFonts w:ascii="宋体" w:hAnsi="宋体" w:cs="宋体"/>
          <w:sz w:val="24"/>
          <w:highlight w:val="none"/>
          <w:u w:val="single"/>
        </w:rPr>
      </w:pPr>
      <w:r>
        <w:rPr>
          <w:rStyle w:val="263"/>
          <w:rFonts w:hint="eastAsia" w:ascii="宋体" w:hAnsi="宋体" w:cs="宋体"/>
          <w:sz w:val="24"/>
          <w:highlight w:val="none"/>
        </w:rPr>
        <w:t>（1）合同签订后</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个工作日内，甲方应支付合同价款的百分之</w:t>
      </w:r>
      <w:r>
        <w:rPr>
          <w:rStyle w:val="263"/>
          <w:rFonts w:hint="eastAsia" w:ascii="宋体" w:hAnsi="宋体" w:cs="宋体"/>
          <w:sz w:val="24"/>
          <w:highlight w:val="none"/>
          <w:u w:val="single"/>
        </w:rPr>
        <w:t>XX（    XX%），</w:t>
      </w:r>
      <w:r>
        <w:rPr>
          <w:rStyle w:val="263"/>
          <w:rFonts w:hint="eastAsia" w:ascii="宋体" w:hAnsi="宋体" w:cs="宋体"/>
          <w:sz w:val="24"/>
          <w:highlight w:val="none"/>
        </w:rPr>
        <w:t>小写￥</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大写：人民币</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w:t>
      </w:r>
    </w:p>
    <w:p w14:paraId="5140CE86">
      <w:pPr>
        <w:spacing w:line="360" w:lineRule="auto"/>
        <w:ind w:left="140" w:firstLine="240"/>
        <w:rPr>
          <w:rStyle w:val="263"/>
          <w:rFonts w:ascii="宋体" w:hAnsi="宋体" w:cs="宋体"/>
          <w:sz w:val="24"/>
          <w:highlight w:val="none"/>
        </w:rPr>
      </w:pPr>
      <w:r>
        <w:rPr>
          <w:rStyle w:val="263"/>
          <w:rFonts w:hint="eastAsia" w:ascii="宋体" w:hAnsi="宋体" w:cs="宋体"/>
          <w:sz w:val="24"/>
          <w:highlight w:val="none"/>
        </w:rPr>
        <w:t>乙方需提交的支付文件：乙方出具的全额正式发票。</w:t>
      </w:r>
    </w:p>
    <w:p w14:paraId="54F3F4BC">
      <w:pPr>
        <w:spacing w:line="360" w:lineRule="auto"/>
        <w:ind w:left="140" w:firstLine="240"/>
        <w:rPr>
          <w:rStyle w:val="263"/>
          <w:rFonts w:ascii="宋体" w:hAnsi="宋体" w:cs="宋体"/>
          <w:sz w:val="24"/>
          <w:highlight w:val="none"/>
        </w:rPr>
      </w:pPr>
      <w:r>
        <w:rPr>
          <w:rStyle w:val="263"/>
          <w:rFonts w:hint="eastAsia" w:ascii="宋体" w:hAnsi="宋体" w:cs="宋体"/>
          <w:sz w:val="24"/>
          <w:highlight w:val="none"/>
        </w:rPr>
        <w:t>（2）验收合格后</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个工作日内，甲方应支付合同价款的百分之</w:t>
      </w:r>
      <w:r>
        <w:rPr>
          <w:rStyle w:val="263"/>
          <w:rFonts w:hint="eastAsia" w:ascii="宋体" w:hAnsi="宋体" w:cs="宋体"/>
          <w:sz w:val="24"/>
          <w:highlight w:val="none"/>
          <w:u w:val="single"/>
        </w:rPr>
        <w:t>XX（    XX%），</w:t>
      </w:r>
      <w:r>
        <w:rPr>
          <w:rStyle w:val="263"/>
          <w:rFonts w:hint="eastAsia" w:ascii="宋体" w:hAnsi="宋体" w:cs="宋体"/>
          <w:sz w:val="24"/>
          <w:highlight w:val="none"/>
        </w:rPr>
        <w:t>小写￥</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大写：人民币</w:t>
      </w:r>
      <w:r>
        <w:rPr>
          <w:rStyle w:val="263"/>
          <w:rFonts w:hint="eastAsia" w:ascii="宋体" w:hAnsi="宋体" w:cs="宋体"/>
          <w:sz w:val="24"/>
          <w:highlight w:val="none"/>
          <w:u w:val="single"/>
        </w:rPr>
        <w:t xml:space="preserve">          </w:t>
      </w:r>
      <w:r>
        <w:rPr>
          <w:rStyle w:val="263"/>
          <w:rFonts w:hint="eastAsia" w:ascii="宋体" w:hAnsi="宋体" w:cs="宋体"/>
          <w:sz w:val="24"/>
          <w:highlight w:val="none"/>
        </w:rPr>
        <w:t>。</w:t>
      </w:r>
    </w:p>
    <w:p w14:paraId="5B0E2BB0">
      <w:pPr>
        <w:spacing w:line="360" w:lineRule="auto"/>
        <w:ind w:firstLine="241"/>
        <w:rPr>
          <w:rStyle w:val="263"/>
          <w:rFonts w:ascii="宋体" w:hAnsi="宋体" w:cs="宋体"/>
          <w:b/>
          <w:sz w:val="24"/>
          <w:highlight w:val="none"/>
        </w:rPr>
      </w:pPr>
      <w:r>
        <w:rPr>
          <w:rStyle w:val="263"/>
          <w:rFonts w:hint="eastAsia" w:ascii="宋体" w:hAnsi="宋体" w:cs="宋体"/>
          <w:b/>
          <w:sz w:val="24"/>
          <w:highlight w:val="none"/>
        </w:rPr>
        <w:t>……</w:t>
      </w:r>
    </w:p>
    <w:p w14:paraId="04D17BF0">
      <w:pPr>
        <w:spacing w:line="360" w:lineRule="auto"/>
        <w:ind w:left="140" w:firstLine="241"/>
        <w:rPr>
          <w:rStyle w:val="263"/>
          <w:rFonts w:ascii="宋体" w:hAnsi="宋体" w:cs="宋体"/>
          <w:b/>
          <w:sz w:val="24"/>
          <w:highlight w:val="none"/>
        </w:rPr>
      </w:pPr>
      <w:r>
        <w:rPr>
          <w:rStyle w:val="263"/>
          <w:rFonts w:hint="eastAsia" w:ascii="宋体" w:hAnsi="宋体" w:cs="宋体"/>
          <w:b/>
          <w:sz w:val="24"/>
          <w:highlight w:val="none"/>
        </w:rPr>
        <w:t>注:</w:t>
      </w:r>
    </w:p>
    <w:p w14:paraId="6BA0222F">
      <w:pPr>
        <w:spacing w:line="360" w:lineRule="auto"/>
        <w:ind w:left="140" w:firstLine="240"/>
        <w:rPr>
          <w:rStyle w:val="263"/>
          <w:rFonts w:ascii="宋体" w:hAnsi="宋体" w:cs="宋体"/>
          <w:sz w:val="24"/>
          <w:highlight w:val="none"/>
        </w:rPr>
      </w:pPr>
      <w:r>
        <w:rPr>
          <w:rStyle w:val="263"/>
          <w:rFonts w:hint="eastAsia" w:ascii="宋体" w:hAnsi="宋体" w:cs="宋体"/>
          <w:sz w:val="24"/>
          <w:highlight w:val="none"/>
        </w:rPr>
        <w:t>1、付款条件一中，出具预付款保函后支付的合同款应当与保函金额一致。</w:t>
      </w:r>
    </w:p>
    <w:p w14:paraId="7853F51D">
      <w:pPr>
        <w:spacing w:line="360" w:lineRule="auto"/>
        <w:ind w:left="140" w:firstLine="240"/>
        <w:rPr>
          <w:rStyle w:val="263"/>
          <w:rFonts w:ascii="宋体" w:hAnsi="宋体" w:cs="宋体"/>
          <w:sz w:val="24"/>
          <w:highlight w:val="none"/>
        </w:rPr>
      </w:pPr>
      <w:r>
        <w:rPr>
          <w:rStyle w:val="263"/>
          <w:rFonts w:hint="eastAsia" w:ascii="宋体" w:hAnsi="宋体" w:cs="宋体"/>
          <w:sz w:val="24"/>
          <w:highlight w:val="none"/>
        </w:rPr>
        <w:t>2、付款条件二中，预付款比例设定应符合《关于做好政府采购支持企业发展有关事项的通知》(苏财购〔2020〕52号)要求。</w:t>
      </w:r>
    </w:p>
    <w:p w14:paraId="58C1BA53">
      <w:pPr>
        <w:pStyle w:val="270"/>
        <w:ind w:firstLine="210"/>
        <w:rPr>
          <w:rStyle w:val="263"/>
          <w:rFonts w:ascii="宋体" w:hAnsi="宋体" w:cs="宋体"/>
          <w:highlight w:val="none"/>
        </w:rPr>
        <w:sectPr>
          <w:pgSz w:w="11906" w:h="16838"/>
          <w:pgMar w:top="1134" w:right="1797" w:bottom="1134" w:left="1797" w:header="851" w:footer="992" w:gutter="0"/>
          <w:cols w:space="425" w:num="1"/>
          <w:titlePg/>
          <w:docGrid w:linePitch="360" w:charSpace="0"/>
        </w:sectPr>
      </w:pPr>
    </w:p>
    <w:p w14:paraId="7D48EAFD">
      <w:pPr>
        <w:pStyle w:val="34"/>
        <w:spacing w:before="0" w:beforeAutospacing="0" w:after="0" w:afterAutospacing="0" w:line="276" w:lineRule="auto"/>
        <w:jc w:val="center"/>
        <w:outlineLvl w:val="1"/>
        <w:rPr>
          <w:rStyle w:val="263"/>
          <w:rFonts w:hint="eastAsia" w:ascii="宋体" w:hAnsi="宋体" w:eastAsia="宋体" w:cs="宋体"/>
          <w:b/>
          <w:color w:val="000000"/>
          <w:sz w:val="36"/>
          <w:szCs w:val="36"/>
          <w:highlight w:val="none"/>
        </w:rPr>
      </w:pPr>
      <w:bookmarkStart w:id="37" w:name="_Toc19173"/>
      <w:r>
        <w:rPr>
          <w:rStyle w:val="263"/>
          <w:rFonts w:hint="eastAsia" w:ascii="宋体" w:hAnsi="宋体" w:cs="宋体"/>
          <w:b/>
          <w:color w:val="000000"/>
          <w:sz w:val="36"/>
          <w:szCs w:val="36"/>
          <w:highlight w:val="none"/>
          <w:lang w:val="en-US" w:eastAsia="zh-CN"/>
        </w:rPr>
        <w:t>15</w:t>
      </w:r>
      <w:r>
        <w:rPr>
          <w:rStyle w:val="263"/>
          <w:rFonts w:hint="eastAsia" w:ascii="宋体" w:hAnsi="宋体" w:eastAsia="宋体" w:cs="宋体"/>
          <w:b/>
          <w:color w:val="000000"/>
          <w:sz w:val="36"/>
          <w:szCs w:val="36"/>
          <w:highlight w:val="none"/>
          <w:lang w:val="en-US" w:eastAsia="zh-CN"/>
        </w:rPr>
        <w:t>、联合体协议书（如有）</w:t>
      </w:r>
      <w:bookmarkEnd w:id="37"/>
    </w:p>
    <w:p w14:paraId="61893D68">
      <w:pPr>
        <w:pStyle w:val="34"/>
        <w:spacing w:before="0" w:beforeAutospacing="0" w:after="0" w:afterAutospacing="0" w:line="276" w:lineRule="auto"/>
        <w:ind w:firstLine="480" w:firstLineChars="200"/>
        <w:rPr>
          <w:u w:val="single"/>
        </w:rPr>
      </w:pPr>
    </w:p>
    <w:p w14:paraId="2B74747A">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rPr>
          <w:u w:val="single"/>
        </w:rPr>
        <w:t>（所有成员单位名称）</w:t>
      </w:r>
      <w:r>
        <w:t>自愿组成</w:t>
      </w:r>
      <w:r>
        <w:rPr>
          <w:u w:val="single"/>
        </w:rPr>
        <w:t>（联合体名称）</w:t>
      </w:r>
      <w:r>
        <w:t>联合体，共同参加</w:t>
      </w:r>
      <w:r>
        <w:rPr>
          <w:u w:val="single"/>
        </w:rPr>
        <w:t>（项目名称）</w:t>
      </w:r>
      <w:r>
        <w:t>投标。 现就联合体投标事宜订立如下协议。</w:t>
      </w:r>
    </w:p>
    <w:p w14:paraId="72A9D1A3">
      <w:pPr>
        <w:pStyle w:val="3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rPr>
          <w:u w:val="single"/>
        </w:rPr>
        <w:t>（某成员单位名称）</w:t>
      </w:r>
      <w:r>
        <w:t>为</w:t>
      </w:r>
      <w:r>
        <w:rPr>
          <w:u w:val="single"/>
        </w:rPr>
        <w:t>（联合体名称）</w:t>
      </w:r>
      <w:r>
        <w:t xml:space="preserve">牵头人。 </w:t>
      </w:r>
    </w:p>
    <w:p w14:paraId="562FCA6D">
      <w:pPr>
        <w:pStyle w:val="3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 xml:space="preserve">联合体牵头人合法代表联合体各成员负责本招标项目投标文件编制和合同谈判活动，并代表联合体提交和接收相关的资料、信息及指示，并处理与之有关的一切事务，负责合同实施阶段的主办、组织和协调工作。 </w:t>
      </w:r>
    </w:p>
    <w:p w14:paraId="7B1BA82B">
      <w:pPr>
        <w:pStyle w:val="3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联合体将严格按照招标文件的各项要求，递交投标文件，履行合同，并对外承担连带责任。</w:t>
      </w:r>
    </w:p>
    <w:p w14:paraId="7CE44576">
      <w:pPr>
        <w:pStyle w:val="3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80" w:lineRule="exact"/>
        <w:ind w:firstLine="480" w:firstLineChars="200"/>
        <w:textAlignment w:val="auto"/>
        <w:rPr>
          <w:highlight w:val="none"/>
        </w:rPr>
      </w:pPr>
      <w:r>
        <w:rPr>
          <w:highlight w:val="none"/>
        </w:rPr>
        <w:t>联合体各成员单位内部的职责分工如下：</w:t>
      </w:r>
      <w:r>
        <w:rPr>
          <w:rFonts w:hint="eastAsia"/>
          <w:highlight w:val="none"/>
          <w:u w:val="single"/>
          <w:lang w:val="en-US" w:eastAsia="zh-CN"/>
        </w:rPr>
        <w:t xml:space="preserve">                      </w:t>
      </w:r>
      <w:r>
        <w:rPr>
          <w:highlight w:val="none"/>
        </w:rPr>
        <w:t xml:space="preserve">。 </w:t>
      </w:r>
    </w:p>
    <w:p w14:paraId="31E94B8E">
      <w:pPr>
        <w:pStyle w:val="3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 xml:space="preserve">本协议书自签署之日起生效，合同履行完毕后自动失效。 </w:t>
      </w:r>
    </w:p>
    <w:p w14:paraId="424192CB">
      <w:pPr>
        <w:pStyle w:val="3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本协议书一式</w:t>
      </w:r>
      <w:r>
        <w:rPr>
          <w:rFonts w:hint="eastAsia"/>
          <w:u w:val="single"/>
          <w:lang w:val="en-US" w:eastAsia="zh-CN"/>
        </w:rPr>
        <w:t xml:space="preserve">              </w:t>
      </w:r>
      <w:r>
        <w:t xml:space="preserve">份，联合体成员和招标人各执一份。 </w:t>
      </w:r>
    </w:p>
    <w:p w14:paraId="0C2233BF">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textAlignment w:val="auto"/>
      </w:pPr>
    </w:p>
    <w:p w14:paraId="4240C3E7">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textAlignment w:val="auto"/>
      </w:pPr>
    </w:p>
    <w:p w14:paraId="7C381CEF">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firstLine="480" w:firstLineChars="200"/>
        <w:textAlignment w:val="auto"/>
      </w:pPr>
      <w:r>
        <w:t xml:space="preserve">注：本协议书由委托代理人签字的，应附法定代表人签字的授权委托书。 </w:t>
      </w:r>
    </w:p>
    <w:p w14:paraId="391EB706">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firstLine="480" w:firstLineChars="200"/>
        <w:textAlignment w:val="auto"/>
      </w:pPr>
      <w:r>
        <w:t xml:space="preserve">牵头人名称：（盖单位章） </w:t>
      </w:r>
    </w:p>
    <w:p w14:paraId="7021424A">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firstLine="480" w:firstLineChars="200"/>
        <w:textAlignment w:val="auto"/>
      </w:pPr>
      <w:r>
        <w:t xml:space="preserve">法定代表人或其委托代理人：（签字） </w:t>
      </w:r>
    </w:p>
    <w:p w14:paraId="65957244">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firstLine="480" w:firstLineChars="200"/>
        <w:textAlignment w:val="auto"/>
      </w:pPr>
      <w:r>
        <w:t xml:space="preserve">成员一名称：（盖单位章） </w:t>
      </w:r>
    </w:p>
    <w:p w14:paraId="550DE43B">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firstLine="480" w:firstLineChars="200"/>
        <w:textAlignment w:val="auto"/>
      </w:pPr>
      <w:r>
        <w:t xml:space="preserve">法定代表人或其委托代理人：（签字） </w:t>
      </w:r>
    </w:p>
    <w:p w14:paraId="5A0A5632">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firstLine="480" w:firstLineChars="200"/>
        <w:textAlignment w:val="auto"/>
      </w:pPr>
      <w:r>
        <w:t xml:space="preserve">成员二名称：（盖单位章） </w:t>
      </w:r>
    </w:p>
    <w:p w14:paraId="5DC9B058">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firstLine="480" w:firstLineChars="200"/>
        <w:textAlignment w:val="auto"/>
      </w:pPr>
      <w:r>
        <w:t xml:space="preserve">法定代表人或其委托代理人：（签字） </w:t>
      </w:r>
    </w:p>
    <w:p w14:paraId="2F23E528">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firstLine="480" w:firstLineChars="200"/>
        <w:textAlignment w:val="auto"/>
      </w:pPr>
      <w:r>
        <w:t xml:space="preserve">…… </w:t>
      </w:r>
    </w:p>
    <w:p w14:paraId="4D4CB1D1">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120" w:firstLine="4560" w:firstLineChars="1900"/>
        <w:textAlignment w:val="auto"/>
      </w:pPr>
      <w:r>
        <w:t>年</w:t>
      </w:r>
      <w:r>
        <w:rPr>
          <w:rFonts w:hint="eastAsia"/>
          <w:lang w:val="en-US" w:eastAsia="zh-CN"/>
        </w:rPr>
        <w:t xml:space="preserve">      </w:t>
      </w:r>
      <w:r>
        <w:t>月</w:t>
      </w:r>
      <w:r>
        <w:rPr>
          <w:rFonts w:hint="eastAsia"/>
          <w:lang w:val="en-US" w:eastAsia="zh-CN"/>
        </w:rPr>
        <w:t xml:space="preserve">    </w:t>
      </w:r>
      <w:r>
        <w:t xml:space="preserve"> 日</w:t>
      </w:r>
    </w:p>
    <w:p w14:paraId="50ACD980">
      <w:pPr>
        <w:rPr>
          <w:rFonts w:hint="eastAsia"/>
        </w:rPr>
      </w:pPr>
      <w:r>
        <w:rPr>
          <w:rFonts w:hint="eastAsia"/>
        </w:rPr>
        <w:br w:type="page"/>
      </w:r>
    </w:p>
    <w:p w14:paraId="6022A737">
      <w:pPr>
        <w:pStyle w:val="34"/>
        <w:spacing w:before="0" w:beforeAutospacing="0" w:after="0" w:afterAutospacing="0" w:line="276" w:lineRule="auto"/>
        <w:jc w:val="center"/>
        <w:outlineLvl w:val="1"/>
        <w:rPr>
          <w:b/>
          <w:sz w:val="30"/>
          <w:szCs w:val="30"/>
          <w:highlight w:val="none"/>
        </w:rPr>
      </w:pPr>
      <w:bookmarkStart w:id="38" w:name="_Toc2195"/>
      <w:r>
        <w:rPr>
          <w:rStyle w:val="263"/>
          <w:rFonts w:hint="eastAsia" w:ascii="宋体" w:hAnsi="宋体" w:cs="宋体"/>
          <w:b/>
          <w:color w:val="000000"/>
          <w:sz w:val="36"/>
          <w:szCs w:val="36"/>
          <w:highlight w:val="none"/>
          <w:lang w:val="en-US" w:eastAsia="zh-CN"/>
        </w:rPr>
        <w:t>16</w:t>
      </w:r>
      <w:r>
        <w:rPr>
          <w:rStyle w:val="263"/>
          <w:rFonts w:hint="eastAsia" w:ascii="宋体" w:hAnsi="宋体" w:eastAsia="宋体" w:cs="宋体"/>
          <w:b/>
          <w:color w:val="000000"/>
          <w:sz w:val="36"/>
          <w:szCs w:val="36"/>
          <w:highlight w:val="none"/>
          <w:lang w:val="en-US" w:eastAsia="zh-CN"/>
        </w:rPr>
        <w:t>、联合体牵头人授权委托书（如有）</w:t>
      </w:r>
      <w:bookmarkEnd w:id="38"/>
      <w:r>
        <w:rPr>
          <w:rFonts w:hint="eastAsia"/>
          <w:b/>
          <w:sz w:val="30"/>
          <w:szCs w:val="30"/>
          <w:highlight w:val="none"/>
        </w:rPr>
        <w:t xml:space="preserve"> </w:t>
      </w:r>
    </w:p>
    <w:p w14:paraId="38476571">
      <w:pPr>
        <w:pStyle w:val="34"/>
        <w:spacing w:before="0" w:beforeAutospacing="0" w:after="0" w:afterAutospacing="0" w:line="276" w:lineRule="auto"/>
        <w:ind w:firstLine="480" w:firstLineChars="200"/>
      </w:pPr>
    </w:p>
    <w:p w14:paraId="6560697F">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本授权书声明：</w:t>
      </w:r>
      <w:r>
        <w:rPr>
          <w:rFonts w:hint="eastAsia"/>
          <w:u w:val="single"/>
          <w:lang w:val="en-US" w:eastAsia="zh-CN"/>
        </w:rPr>
        <w:t xml:space="preserve">           </w:t>
      </w:r>
      <w:r>
        <w:t>（联合体成员单位的法人代表姓名）系</w:t>
      </w:r>
      <w:r>
        <w:rPr>
          <w:rFonts w:hint="eastAsia"/>
          <w:u w:val="single"/>
          <w:lang w:val="en-US" w:eastAsia="zh-CN"/>
        </w:rPr>
        <w:t xml:space="preserve">  </w:t>
      </w:r>
      <w:r>
        <w:t>（联合体成员单位名称）法定代表人，现代表本公司授权</w:t>
      </w:r>
      <w:r>
        <w:rPr>
          <w:rFonts w:hint="eastAsia"/>
          <w:u w:val="single"/>
          <w:lang w:val="en-US" w:eastAsia="zh-CN"/>
        </w:rPr>
        <w:t xml:space="preserve">        </w:t>
      </w:r>
      <w:r>
        <w:t>（联合体牵头人单位名称）代表联合体各成员参加</w:t>
      </w:r>
      <w:r>
        <w:rPr>
          <w:rFonts w:hint="eastAsia"/>
          <w:u w:val="single"/>
          <w:lang w:val="en-US" w:eastAsia="zh-CN"/>
        </w:rPr>
        <w:t xml:space="preserve">        </w:t>
      </w:r>
      <w:r>
        <w:t>（项目名称）项目</w:t>
      </w:r>
      <w:r>
        <w:rPr>
          <w:rFonts w:hint="eastAsia"/>
          <w:u w:val="single"/>
          <w:lang w:val="en-US" w:eastAsia="zh-CN"/>
        </w:rPr>
        <w:t xml:space="preserve">       </w:t>
      </w:r>
      <w:r>
        <w:t>（</w:t>
      </w:r>
      <w:r>
        <w:rPr>
          <w:rFonts w:hint="eastAsia"/>
        </w:rPr>
        <w:t>项目</w:t>
      </w:r>
      <w:r>
        <w:t>编号为</w:t>
      </w:r>
      <w:r>
        <w:rPr>
          <w:rFonts w:hint="eastAsia"/>
          <w:lang w:eastAsia="zh-CN"/>
        </w:rPr>
        <w:t>：</w:t>
      </w:r>
      <w:r>
        <w:rPr>
          <w:rFonts w:hint="eastAsia"/>
          <w:lang w:val="en-US" w:eastAsia="zh-CN"/>
        </w:rPr>
        <w:t xml:space="preserve">  </w:t>
      </w:r>
      <w:r>
        <w:t xml:space="preserve">）的投标活动。 </w:t>
      </w:r>
    </w:p>
    <w:p w14:paraId="0792232E">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720" w:firstLineChars="300"/>
        <w:textAlignment w:val="auto"/>
      </w:pPr>
      <w:r>
        <w:rPr>
          <w:rFonts w:hint="eastAsia"/>
          <w:u w:val="single"/>
          <w:lang w:val="en-US" w:eastAsia="zh-CN"/>
        </w:rPr>
        <w:t xml:space="preserve">         </w:t>
      </w:r>
      <w:r>
        <w:t>(联合体牵头人单位</w:t>
      </w:r>
      <w:r>
        <w:rPr>
          <w:highlight w:val="none"/>
        </w:rPr>
        <w:t>名称)被授权代表</w:t>
      </w:r>
      <w:r>
        <w:rPr>
          <w:rFonts w:hint="eastAsia"/>
          <w:highlight w:val="none"/>
          <w:u w:val="single"/>
          <w:lang w:val="en-US" w:eastAsia="zh-CN"/>
        </w:rPr>
        <w:t xml:space="preserve">           </w:t>
      </w:r>
      <w:r>
        <w:rPr>
          <w:highlight w:val="none"/>
        </w:rPr>
        <w:t>（</w:t>
      </w:r>
      <w:r>
        <w:rPr>
          <w:rFonts w:hint="eastAsia"/>
          <w:highlight w:val="none"/>
          <w:lang w:eastAsia="zh-CN"/>
        </w:rPr>
        <w:t>代表</w:t>
      </w:r>
      <w:r>
        <w:rPr>
          <w:highlight w:val="none"/>
        </w:rPr>
        <w:t>联合</w:t>
      </w:r>
      <w:r>
        <w:t xml:space="preserve">体成员单位名称）承担责任和接受指示。在本次投标、中标后合同实施中（包括支付），所签署的一切文件和处理的一切有关事宜，联合体各成员单位均予以承认。 </w:t>
      </w:r>
    </w:p>
    <w:p w14:paraId="2AD3EB48">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 xml:space="preserve">按合同条件联合体成员单位与联合体牵头人就本次投标、中标后的合同实施承担连带责任。 </w:t>
      </w:r>
    </w:p>
    <w:p w14:paraId="71F32EB2">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pPr>
    </w:p>
    <w:p w14:paraId="751BB5D6">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 xml:space="preserve">联合体牵头人名称：（公章） </w:t>
      </w:r>
    </w:p>
    <w:p w14:paraId="492D911D">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 xml:space="preserve">联合体牵头人法人代表签字：（签字） </w:t>
      </w:r>
    </w:p>
    <w:p w14:paraId="4915F488">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 xml:space="preserve">联合体成员名称：（公章） </w:t>
      </w:r>
    </w:p>
    <w:p w14:paraId="5910F5FA">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pPr>
      <w:r>
        <w:t xml:space="preserve">联合体成员法人代表签字：（签字） </w:t>
      </w:r>
    </w:p>
    <w:p w14:paraId="255DE34F">
      <w:pPr>
        <w:pStyle w:val="3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1680" w:firstLineChars="700"/>
        <w:textAlignment w:val="auto"/>
      </w:pPr>
      <w:r>
        <w:t xml:space="preserve">年 </w:t>
      </w:r>
      <w:r>
        <w:rPr>
          <w:rFonts w:hint="eastAsia"/>
          <w:lang w:val="en-US" w:eastAsia="zh-CN"/>
        </w:rPr>
        <w:t xml:space="preserve">      </w:t>
      </w:r>
      <w:r>
        <w:t xml:space="preserve">月 </w:t>
      </w:r>
      <w:r>
        <w:rPr>
          <w:rFonts w:hint="eastAsia"/>
          <w:lang w:val="en-US" w:eastAsia="zh-CN"/>
        </w:rPr>
        <w:t xml:space="preserve">      </w:t>
      </w:r>
      <w:r>
        <w:t>日</w:t>
      </w:r>
    </w:p>
    <w:sectPr>
      <w:pgSz w:w="11906" w:h="16838"/>
      <w:pgMar w:top="1134" w:right="1797" w:bottom="1134" w:left="1797" w:header="851" w:footer="992" w:gutter="0"/>
      <w:cols w:space="425"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149B8">
    <w:pPr>
      <w:pStyle w:val="24"/>
      <w:rPr>
        <w:rStyle w:val="263"/>
      </w:rPr>
    </w:pPr>
    <w:r>
      <w:rPr>
        <w:rStyle w:val="26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93B9D77">
                          <w:pPr>
                            <w:pStyle w:val="24"/>
                            <w:rPr>
                              <w:rStyle w:val="263"/>
                            </w:rPr>
                          </w:pPr>
                        </w:p>
                        <w:p w14:paraId="4B36C708">
                          <w:pPr>
                            <w:rPr>
                              <w:rStyle w:val="263"/>
                            </w:rPr>
                          </w:pPr>
                        </w:p>
                      </w:txbxContent>
                    </wps:txbx>
                    <wps:bodyPr wrap="square" lIns="0" tIns="0" rIns="0" bIns="0" upright="1"/>
                  </wps:wsp>
                </a:graphicData>
              </a:graphic>
            </wp:anchor>
          </w:drawing>
        </mc:Choice>
        <mc:Fallback>
          <w:pict>
            <v:shape id="文本框 2"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aT2QNIAAAAFAQAADwAAAAAAAAABACAAAAAiAAAAZHJzL2Rvd25yZXYu&#10;eG1sUEsBAhQAFAAAAAgAh07iQLEkCazIAQAAjwMAAA4AAAAAAAAAAQAgAAAAIQEAAGRycy9lMm9E&#10;b2MueG1sUEsFBgAAAAAGAAYAWQEAAFsFAAAAAA==&#10;">
              <v:fill on="f" focussize="0,0"/>
              <v:stroke on="f"/>
              <v:imagedata o:title=""/>
              <o:lock v:ext="edit" aspectratio="f"/>
              <v:textbox inset="0mm,0mm,0mm,0mm">
                <w:txbxContent>
                  <w:p w14:paraId="293B9D77">
                    <w:pPr>
                      <w:pStyle w:val="24"/>
                      <w:rPr>
                        <w:rStyle w:val="263"/>
                      </w:rPr>
                    </w:pPr>
                  </w:p>
                  <w:p w14:paraId="4B36C708">
                    <w:pPr>
                      <w:rPr>
                        <w:rStyle w:val="263"/>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E1849">
    <w:pPr>
      <w:pStyle w:val="24"/>
      <w:ind w:firstLine="360"/>
      <w:jc w:val="center"/>
    </w:pPr>
    <w:r>
      <w:fldChar w:fldCharType="begin"/>
    </w:r>
    <w:r>
      <w:instrText xml:space="preserve"> PAGE   \* MERGEFORMAT </w:instrText>
    </w:r>
    <w:r>
      <w:fldChar w:fldCharType="separate"/>
    </w:r>
    <w:r>
      <w:rPr>
        <w:lang w:val="zh-CN"/>
      </w:rPr>
      <w:t>30</w:t>
    </w:r>
    <w:r>
      <w:rPr>
        <w:lang w:val="zh-CN"/>
      </w:rPr>
      <w:fldChar w:fldCharType="end"/>
    </w:r>
  </w:p>
  <w:p w14:paraId="6615B73C">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E98A9">
    <w:pPr>
      <w:pStyle w:val="24"/>
      <w:framePr w:wrap="around" w:vAnchor="margin" w:hAnchor="text" w:xAlign="center" w:y="1"/>
      <w:rPr>
        <w:rStyle w:val="285"/>
      </w:rPr>
    </w:pPr>
  </w:p>
  <w:p w14:paraId="519E348E">
    <w:pPr>
      <w:pStyle w:val="24"/>
      <w:rPr>
        <w:rStyle w:val="26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5CD03">
    <w:pPr>
      <w:pStyle w:val="24"/>
      <w:rPr>
        <w:rStyle w:val="263"/>
      </w:rPr>
    </w:pPr>
    <w:r>
      <w:rPr>
        <w:rStyle w:val="26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6B37A8E">
                          <w:pPr>
                            <w:pStyle w:val="24"/>
                            <w:rPr>
                              <w:rStyle w:val="263"/>
                            </w:rPr>
                          </w:pPr>
                        </w:p>
                        <w:p w14:paraId="4275F0B7">
                          <w:pPr>
                            <w:rPr>
                              <w:rStyle w:val="263"/>
                            </w:rPr>
                          </w:pPr>
                        </w:p>
                      </w:txbxContent>
                    </wps:txbx>
                    <wps:bodyPr wrap="square" lIns="0" tIns="0" rIns="0" bIns="0" upright="1"/>
                  </wps:wsp>
                </a:graphicData>
              </a:graphic>
            </wp:anchor>
          </w:drawing>
        </mc:Choice>
        <mc:Fallback>
          <w:pict>
            <v:shape id="文本框 4"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mk9kDSAAAABQEAAA8AAAAAAAAAAQAgAAAAIgAAAGRycy9kb3ducmV2&#10;LnhtbFBLAQIUABQAAAAIAIdO4kAOTOh5yQEAAI8DAAAOAAAAAAAAAAEAIAAAACEBAABkcnMvZTJv&#10;RG9jLnhtbFBLBQYAAAAABgAGAFkBAABcBQAAAAA=&#10;">
              <v:fill on="f" focussize="0,0"/>
              <v:stroke on="f"/>
              <v:imagedata o:title=""/>
              <o:lock v:ext="edit" aspectratio="f"/>
              <v:textbox inset="0mm,0mm,0mm,0mm">
                <w:txbxContent>
                  <w:p w14:paraId="26B37A8E">
                    <w:pPr>
                      <w:pStyle w:val="24"/>
                      <w:rPr>
                        <w:rStyle w:val="263"/>
                      </w:rPr>
                    </w:pPr>
                  </w:p>
                  <w:p w14:paraId="4275F0B7">
                    <w:pPr>
                      <w:rPr>
                        <w:rStyle w:val="26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29C34">
    <w:pPr>
      <w:pStyle w:val="24"/>
      <w:rPr>
        <w:rStyle w:val="263"/>
      </w:rPr>
    </w:pPr>
    <w:r>
      <w:rPr>
        <w:rStyle w:val="26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2F7B8D6">
                          <w:pPr>
                            <w:pStyle w:val="24"/>
                            <w:rPr>
                              <w:rStyle w:val="263"/>
                            </w:rPr>
                          </w:pPr>
                        </w:p>
                        <w:p w14:paraId="520E7128">
                          <w:pPr>
                            <w:rPr>
                              <w:rStyle w:val="263"/>
                            </w:rPr>
                          </w:pPr>
                        </w:p>
                      </w:txbxContent>
                    </wps:txbx>
                    <wps:bodyPr wrap="square" lIns="0" tIns="0" rIns="0" bIns="0" upright="1"/>
                  </wps:wsp>
                </a:graphicData>
              </a:graphic>
            </wp:anchor>
          </w:drawing>
        </mc:Choice>
        <mc:Fallback>
          <w:pict>
            <v:shape id="文本框 2" o:spid="_x0000_s1026" o:spt="202" type="#_x0000_t202" style="position:absolute;left:0pt;margin-top:0pt;height:144pt;width:144pt;mso-position-horizontal:center;mso-position-horizontal-relative:margin;z-index:25166745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mk9kDSAAAABQEAAA8AAAAAAAAAAQAgAAAAIgAAAGRycy9kb3ducmV2&#10;LnhtbFBLAQIUABQAAAAIAIdO4kDpm4iVyQEAAI8DAAAOAAAAAAAAAAEAIAAAACEBAABkcnMvZTJv&#10;RG9jLnhtbFBLBQYAAAAABgAGAFkBAABcBQAAAAA=&#10;">
              <v:fill on="f" focussize="0,0"/>
              <v:stroke on="f"/>
              <v:imagedata o:title=""/>
              <o:lock v:ext="edit" aspectratio="f"/>
              <v:textbox inset="0mm,0mm,0mm,0mm">
                <w:txbxContent>
                  <w:p w14:paraId="52F7B8D6">
                    <w:pPr>
                      <w:pStyle w:val="24"/>
                      <w:rPr>
                        <w:rStyle w:val="263"/>
                      </w:rPr>
                    </w:pPr>
                  </w:p>
                  <w:p w14:paraId="520E7128">
                    <w:pPr>
                      <w:rPr>
                        <w:rStyle w:val="263"/>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90952">
    <w:pPr>
      <w:pStyle w:val="24"/>
      <w:rPr>
        <w:rStyle w:val="263"/>
      </w:rPr>
    </w:pPr>
    <w:r>
      <w:rPr>
        <w:rStyle w:val="263"/>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E0A4E73">
                          <w:pPr>
                            <w:pStyle w:val="24"/>
                            <w:rPr>
                              <w:rStyle w:val="263"/>
                            </w:rPr>
                          </w:pPr>
                        </w:p>
                        <w:p w14:paraId="33EDF87A">
                          <w:pPr>
                            <w:rPr>
                              <w:rStyle w:val="263"/>
                            </w:rPr>
                          </w:pPr>
                        </w:p>
                      </w:txbxContent>
                    </wps:txbx>
                    <wps:bodyPr wrap="square" lIns="0" tIns="0" rIns="0" bIns="0" upright="1"/>
                  </wps:wsp>
                </a:graphicData>
              </a:graphic>
            </wp:anchor>
          </w:drawing>
        </mc:Choice>
        <mc:Fallback>
          <w:pict>
            <v:shape id="文本框 4" o:spid="_x0000_s1026" o:spt="202" type="#_x0000_t202" style="position:absolute;left:0pt;margin-top:0pt;height:144pt;width:144pt;mso-position-horizontal:center;mso-position-horizontal-relative:margin;z-index:25166848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ZpPZA0gAAAAUBAAAPAAAAAAAAAAEAIAAAACIAAABkcnMvZG93bnJl&#10;di54bWxQSwECFAAUAAAACACHTuJA7ipDTcoBAACPAwAADgAAAAAAAAABACAAAAAhAQAAZHJzL2Uy&#10;b0RvYy54bWxQSwUGAAAAAAYABgBZAQAAXQUAAAAA&#10;">
              <v:fill on="f" focussize="0,0"/>
              <v:stroke on="f"/>
              <v:imagedata o:title=""/>
              <o:lock v:ext="edit" aspectratio="f"/>
              <v:textbox inset="0mm,0mm,0mm,0mm">
                <w:txbxContent>
                  <w:p w14:paraId="1E0A4E73">
                    <w:pPr>
                      <w:pStyle w:val="24"/>
                      <w:rPr>
                        <w:rStyle w:val="263"/>
                      </w:rPr>
                    </w:pPr>
                  </w:p>
                  <w:p w14:paraId="33EDF87A">
                    <w:pPr>
                      <w:rPr>
                        <w:rStyle w:val="263"/>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045E2">
    <w:pPr>
      <w:pStyle w:val="24"/>
      <w:rPr>
        <w:rStyle w:val="263"/>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0"/>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CAC58">
                          <w:pPr>
                            <w:pStyle w:val="2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IKKCKg2AgAAZQQAAA4AAAAAAAAAAQAgAAAAHwEAAGRycy9lMm9Eb2MueG1s&#10;UEsFBgAAAAAGAAYAWQEAAMcFAAAAAA==&#10;">
              <v:fill on="f" focussize="0,0"/>
              <v:stroke on="f" weight="0.5pt"/>
              <v:imagedata o:title=""/>
              <o:lock v:ext="edit" aspectratio="f"/>
              <v:textbox inset="0mm,0mm,0mm,0mm" style="mso-fit-shape-to-text:t;">
                <w:txbxContent>
                  <w:p w14:paraId="1D9CAC58">
                    <w:pPr>
                      <w:pStyle w:val="24"/>
                    </w:pPr>
                    <w:r>
                      <w:fldChar w:fldCharType="begin"/>
                    </w:r>
                    <w:r>
                      <w:instrText xml:space="preserve"> PAGE  \* MERGEFORMAT </w:instrText>
                    </w:r>
                    <w:r>
                      <w:fldChar w:fldCharType="separate"/>
                    </w:r>
                    <w:r>
                      <w:t>16</w:t>
                    </w:r>
                    <w:r>
                      <w:fldChar w:fldCharType="end"/>
                    </w:r>
                  </w:p>
                </w:txbxContent>
              </v:textbox>
            </v:shape>
          </w:pict>
        </mc:Fallback>
      </mc:AlternateContent>
    </w:r>
    <w:r>
      <w:rPr>
        <w:rStyle w:val="263"/>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637A54E2">
                          <w:pPr>
                            <w:pStyle w:val="24"/>
                            <w:rPr>
                              <w:rStyle w:val="263"/>
                            </w:rPr>
                          </w:pPr>
                        </w:p>
                        <w:p w14:paraId="263A3DE5">
                          <w:pPr>
                            <w:rPr>
                              <w:rStyle w:val="263"/>
                            </w:rPr>
                          </w:pPr>
                        </w:p>
                      </w:txbxContent>
                    </wps:txbx>
                    <wps:bodyPr wrap="square" lIns="0" tIns="0" rIns="0" bIns="0" upright="1"/>
                  </wps:wsp>
                </a:graphicData>
              </a:graphic>
            </wp:anchor>
          </w:drawing>
        </mc:Choice>
        <mc:Fallback>
          <w:pict>
            <v:shape id="文本框 2" o:spid="_x0000_s1026" o:spt="202" type="#_x0000_t202" style="position:absolute;left:0pt;margin-top:0pt;height:144pt;width:144pt;mso-position-horizontal:center;mso-position-horizontal-relative:margin;z-index:25166950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WaT2QNIAAAAFAQAADwAAAAAAAAABACAAAAAiAAAAZHJzL2Rvd25yZXYu&#10;eG1sUEsBAhQAFAAAAAgAh07iQGsJluPIAQAAkAMAAA4AAAAAAAAAAQAgAAAAIQEAAGRycy9lMm9E&#10;b2MueG1sUEsFBgAAAAAGAAYAWQEAAFsFAAAAAA==&#10;">
              <v:fill on="f" focussize="0,0"/>
              <v:stroke on="f"/>
              <v:imagedata o:title=""/>
              <o:lock v:ext="edit" aspectratio="f"/>
              <v:textbox inset="0mm,0mm,0mm,0mm">
                <w:txbxContent>
                  <w:p w14:paraId="637A54E2">
                    <w:pPr>
                      <w:pStyle w:val="24"/>
                      <w:rPr>
                        <w:rStyle w:val="263"/>
                      </w:rPr>
                    </w:pPr>
                  </w:p>
                  <w:p w14:paraId="263A3DE5">
                    <w:pPr>
                      <w:rPr>
                        <w:rStyle w:val="263"/>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7EE0F">
    <w:pPr>
      <w:pStyle w:val="24"/>
      <w:rPr>
        <w:rStyle w:val="263"/>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B201D">
                          <w:pPr>
                            <w:pStyle w:val="2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1n45yNwIAAGUEAAAOAAAAAAAAAAEAIAAAAB8BAABkcnMvZTJvRG9jLnht&#10;bFBLBQYAAAAABgAGAFkBAADIBQAAAAA=&#10;">
              <v:fill on="f" focussize="0,0"/>
              <v:stroke on="f" weight="0.5pt"/>
              <v:imagedata o:title=""/>
              <o:lock v:ext="edit" aspectratio="f"/>
              <v:textbox inset="0mm,0mm,0mm,0mm" style="mso-fit-shape-to-text:t;">
                <w:txbxContent>
                  <w:p w14:paraId="2E3B201D">
                    <w:pPr>
                      <w:pStyle w:val="24"/>
                    </w:pPr>
                    <w:r>
                      <w:fldChar w:fldCharType="begin"/>
                    </w:r>
                    <w:r>
                      <w:instrText xml:space="preserve"> PAGE  \* MERGEFORMAT </w:instrText>
                    </w:r>
                    <w:r>
                      <w:fldChar w:fldCharType="separate"/>
                    </w:r>
                    <w:r>
                      <w:t>17</w:t>
                    </w:r>
                    <w:r>
                      <w:fldChar w:fldCharType="end"/>
                    </w:r>
                  </w:p>
                </w:txbxContent>
              </v:textbox>
            </v:shape>
          </w:pict>
        </mc:Fallback>
      </mc:AlternateContent>
    </w:r>
    <w:r>
      <w:rPr>
        <w:rStyle w:val="263"/>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FC99EF5">
                          <w:pPr>
                            <w:pStyle w:val="24"/>
                            <w:rPr>
                              <w:rStyle w:val="263"/>
                            </w:rPr>
                          </w:pPr>
                        </w:p>
                        <w:p w14:paraId="0B5BB3F5">
                          <w:pPr>
                            <w:rPr>
                              <w:rStyle w:val="263"/>
                            </w:rPr>
                          </w:pPr>
                        </w:p>
                      </w:txbxContent>
                    </wps:txbx>
                    <wps:bodyPr wrap="square" lIns="0" tIns="0" rIns="0" bIns="0" upright="1"/>
                  </wps:wsp>
                </a:graphicData>
              </a:graphic>
            </wp:anchor>
          </w:drawing>
        </mc:Choice>
        <mc:Fallback>
          <w:pict>
            <v:shape id="文本框 4" o:spid="_x0000_s1026" o:spt="202" type="#_x0000_t202" style="position:absolute;left:0pt;margin-top:0pt;height:144pt;width:144pt;mso-position-horizontal:center;mso-position-horizontal-relative:margin;z-index:25167155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ZpPZA0gAAAAUBAAAPAAAAAAAAAAEAIAAAACIAAABkcnMvZG93bnJl&#10;di54bWxQSwECFAAUAAAACACHTuJANPP23coBAACQAwAADgAAAAAAAAABACAAAAAhAQAAZHJzL2Uy&#10;b0RvYy54bWxQSwUGAAAAAAYABgBZAQAAXQUAAAAA&#10;">
              <v:fill on="f" focussize="0,0"/>
              <v:stroke on="f"/>
              <v:imagedata o:title=""/>
              <o:lock v:ext="edit" aspectratio="f"/>
              <v:textbox inset="0mm,0mm,0mm,0mm">
                <w:txbxContent>
                  <w:p w14:paraId="5FC99EF5">
                    <w:pPr>
                      <w:pStyle w:val="24"/>
                      <w:rPr>
                        <w:rStyle w:val="263"/>
                      </w:rPr>
                    </w:pPr>
                  </w:p>
                  <w:p w14:paraId="0B5BB3F5">
                    <w:pPr>
                      <w:rPr>
                        <w:rStyle w:val="263"/>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FF8FF">
    <w:pPr>
      <w:jc w:val="left"/>
      <w:rPr>
        <w:rStyle w:val="263"/>
        <w:sz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EDF69">
                          <w:pPr>
                            <w:pStyle w:val="2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bfJkNwIAAGQEAAAOAAAAAAAAAAEAIAAAAB8BAABkcnMvZTJvRG9jLnht&#10;bFBLBQYAAAAABgAGAFkBAADIBQAAAAA=&#10;">
              <v:fill on="f" focussize="0,0"/>
              <v:stroke on="f" weight="0.5pt"/>
              <v:imagedata o:title=""/>
              <o:lock v:ext="edit" aspectratio="f"/>
              <v:textbox inset="0mm,0mm,0mm,0mm" style="mso-fit-shape-to-text:t;">
                <w:txbxContent>
                  <w:p w14:paraId="2C3EDF69">
                    <w:pPr>
                      <w:pStyle w:val="24"/>
                    </w:pPr>
                    <w:r>
                      <w:fldChar w:fldCharType="begin"/>
                    </w:r>
                    <w:r>
                      <w:instrText xml:space="preserve"> PAGE  \* MERGEFORMAT </w:instrText>
                    </w:r>
                    <w:r>
                      <w:fldChar w:fldCharType="separate"/>
                    </w:r>
                    <w:r>
                      <w:t>74</w:t>
                    </w:r>
                    <w:r>
                      <w:fldChar w:fldCharType="end"/>
                    </w:r>
                  </w:p>
                </w:txbxContent>
              </v:textbox>
            </v:shape>
          </w:pict>
        </mc:Fallback>
      </mc:AlternateContent>
    </w:r>
    <w:r>
      <w:rPr>
        <w:rStyle w:val="263"/>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1133C94">
                          <w:pPr>
                            <w:pStyle w:val="24"/>
                            <w:rPr>
                              <w:rStyle w:val="263"/>
                            </w:rPr>
                          </w:pPr>
                        </w:p>
                        <w:p w14:paraId="61574108">
                          <w:pPr>
                            <w:rPr>
                              <w:rStyle w:val="263"/>
                            </w:rPr>
                          </w:pPr>
                        </w:p>
                      </w:txbxContent>
                    </wps:txbx>
                    <wps:bodyPr wrap="square" lIns="0" tIns="0" rIns="0" bIns="0" upright="1"/>
                  </wps:wsp>
                </a:graphicData>
              </a:graphic>
            </wp:anchor>
          </w:drawing>
        </mc:Choice>
        <mc:Fallback>
          <w:pict>
            <v:shape id="文本框 11"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mk9kDSAAAABQEAAA8AAAAAAAAAAQAgAAAAIgAAAGRycy9kb3ducmV2&#10;LnhtbFBLAQIUABQAAAAIAIdO4kDtucgByQEAAJADAAAOAAAAAAAAAAEAIAAAACEBAABkcnMvZTJv&#10;RG9jLnhtbFBLBQYAAAAABgAGAFkBAABcBQAAAAA=&#10;">
              <v:fill on="f" focussize="0,0"/>
              <v:stroke on="f"/>
              <v:imagedata o:title=""/>
              <o:lock v:ext="edit" aspectratio="f"/>
              <v:textbox inset="0mm,0mm,0mm,0mm">
                <w:txbxContent>
                  <w:p w14:paraId="21133C94">
                    <w:pPr>
                      <w:pStyle w:val="24"/>
                      <w:rPr>
                        <w:rStyle w:val="263"/>
                      </w:rPr>
                    </w:pPr>
                  </w:p>
                  <w:p w14:paraId="61574108">
                    <w:pPr>
                      <w:rPr>
                        <w:rStyle w:val="263"/>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3B386">
    <w:pPr>
      <w:pStyle w:val="24"/>
      <w:rPr>
        <w:rStyle w:val="263"/>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61FAB">
                          <w:pPr>
                            <w:pStyle w:val="2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4lFNwIAAGQEAAAOAAAAAAAAAAEAIAAAAB8BAABkcnMvZTJvRG9jLnht&#10;bFBLBQYAAAAABgAGAFkBAADIBQAAAAA=&#10;">
              <v:fill on="f" focussize="0,0"/>
              <v:stroke on="f" weight="0.5pt"/>
              <v:imagedata o:title=""/>
              <o:lock v:ext="edit" aspectratio="f"/>
              <v:textbox inset="0mm,0mm,0mm,0mm" style="mso-fit-shape-to-text:t;">
                <w:txbxContent>
                  <w:p w14:paraId="7DE61FAB">
                    <w:pPr>
                      <w:pStyle w:val="24"/>
                    </w:pPr>
                    <w:r>
                      <w:fldChar w:fldCharType="begin"/>
                    </w:r>
                    <w:r>
                      <w:instrText xml:space="preserve"> PAGE  \* MERGEFORMAT </w:instrText>
                    </w:r>
                    <w:r>
                      <w:fldChar w:fldCharType="separate"/>
                    </w:r>
                    <w:r>
                      <w:t>76</w:t>
                    </w:r>
                    <w:r>
                      <w:fldChar w:fldCharType="end"/>
                    </w:r>
                  </w:p>
                </w:txbxContent>
              </v:textbox>
            </v:shape>
          </w:pict>
        </mc:Fallback>
      </mc:AlternateContent>
    </w:r>
    <w:r>
      <w:rPr>
        <w:rStyle w:val="263"/>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415E7AA">
                          <w:pPr>
                            <w:pStyle w:val="24"/>
                            <w:rPr>
                              <w:rStyle w:val="263"/>
                            </w:rPr>
                          </w:pPr>
                        </w:p>
                        <w:p w14:paraId="22BE6E6C">
                          <w:pPr>
                            <w:rPr>
                              <w:rStyle w:val="263"/>
                            </w:rPr>
                          </w:pPr>
                        </w:p>
                      </w:txbxContent>
                    </wps:txbx>
                    <wps:bodyPr wrap="square"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336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ZpPZA0gAAAAUBAAAPAAAAAAAAAAEAIAAAACIAAABkcnMvZG93bnJl&#10;di54bWxQSwECFAAUAAAACACHTuJAGOHbkMoBAACRAwAADgAAAAAAAAABACAAAAAhAQAAZHJzL2Uy&#10;b0RvYy54bWxQSwUGAAAAAAYABgBZAQAAXQUAAAAA&#10;">
              <v:fill on="f" focussize="0,0"/>
              <v:stroke on="f"/>
              <v:imagedata o:title=""/>
              <o:lock v:ext="edit" aspectratio="f"/>
              <v:textbox inset="0mm,0mm,0mm,0mm">
                <w:txbxContent>
                  <w:p w14:paraId="0415E7AA">
                    <w:pPr>
                      <w:pStyle w:val="24"/>
                      <w:rPr>
                        <w:rStyle w:val="263"/>
                      </w:rPr>
                    </w:pPr>
                  </w:p>
                  <w:p w14:paraId="22BE6E6C">
                    <w:pPr>
                      <w:rPr>
                        <w:rStyle w:val="263"/>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58EAD">
    <w:pPr>
      <w:pStyle w:val="25"/>
      <w:pBdr>
        <w:bottom w:val="none" w:color="auto" w:sz="0" w:space="0"/>
      </w:pBdr>
      <w:jc w:val="left"/>
      <w:rPr>
        <w:rStyle w:val="263"/>
        <w:rFonts w:ascii="仿宋" w:hAnsi="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141B6">
    <w:pPr>
      <w:pStyle w:val="25"/>
      <w:pBdr>
        <w:bottom w:val="none" w:color="000000" w:sz="0" w:space="1"/>
      </w:pBdr>
      <w:ind w:left="5866" w:hanging="5866"/>
      <w:jc w:val="left"/>
      <w:rPr>
        <w:rStyle w:val="263"/>
      </w:rPr>
    </w:pPr>
    <w:r>
      <w:rPr>
        <w:rStyle w:val="263"/>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89E5D">
    <w:pPr>
      <w:pStyle w:val="25"/>
      <w:pBdr>
        <w:bottom w:val="none" w:color="000000" w:sz="0" w:space="1"/>
      </w:pBdr>
      <w:jc w:val="right"/>
      <w:rPr>
        <w:rStyle w:val="263"/>
      </w:rPr>
    </w:pPr>
    <w:r>
      <w:rPr>
        <w:rStyle w:val="263"/>
      </w:rPr>
      <w:t xml:space="preserve">                                       </w:t>
    </w:r>
  </w:p>
  <w:p w14:paraId="462F57E0">
    <w:pPr>
      <w:pStyle w:val="25"/>
      <w:pBdr>
        <w:bottom w:val="none" w:color="auto" w:sz="0" w:space="0"/>
      </w:pBdr>
      <w:rPr>
        <w:rStyle w:val="263"/>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2E420">
    <w:pPr>
      <w:ind w:firstLine="17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92"/>
      <w:lvlText w:val="%1、"/>
      <w:lvlJc w:val="left"/>
      <w:pPr>
        <w:tabs>
          <w:tab w:val="left" w:pos="720"/>
        </w:tabs>
        <w:ind w:left="720" w:hanging="720"/>
      </w:pPr>
    </w:lvl>
    <w:lvl w:ilvl="1" w:tentative="0">
      <w:start w:val="1"/>
      <w:numFmt w:val="lowerLetter"/>
      <w:lvlText w:val="%1)"/>
      <w:lvlJc w:val="left"/>
      <w:pPr>
        <w:tabs>
          <w:tab w:val="left" w:pos="840"/>
        </w:tabs>
        <w:ind w:left="840" w:hanging="420"/>
      </w:pPr>
    </w:lvl>
    <w:lvl w:ilvl="2" w:tentative="0">
      <w:start w:val="1"/>
      <w:numFmt w:val="lowerRoman"/>
      <w:lvlText w:val="%1."/>
      <w:lvlJc w:val="right"/>
      <w:pPr>
        <w:tabs>
          <w:tab w:val="left" w:pos="1260"/>
        </w:tabs>
        <w:ind w:left="1260" w:hanging="420"/>
      </w:pPr>
    </w:lvl>
    <w:lvl w:ilvl="3" w:tentative="0">
      <w:start w:val="1"/>
      <w:numFmt w:val="decimal"/>
      <w:lvlText w:val="%1."/>
      <w:lvlJc w:val="left"/>
      <w:pPr>
        <w:tabs>
          <w:tab w:val="left" w:pos="1680"/>
        </w:tabs>
        <w:ind w:left="1680" w:hanging="420"/>
      </w:pPr>
    </w:lvl>
    <w:lvl w:ilvl="4" w:tentative="0">
      <w:start w:val="1"/>
      <w:numFmt w:val="lowerLetter"/>
      <w:lvlText w:val="%1)"/>
      <w:lvlJc w:val="left"/>
      <w:pPr>
        <w:tabs>
          <w:tab w:val="left" w:pos="2100"/>
        </w:tabs>
        <w:ind w:left="2100" w:hanging="420"/>
      </w:pPr>
    </w:lvl>
    <w:lvl w:ilvl="5" w:tentative="0">
      <w:start w:val="1"/>
      <w:numFmt w:val="lowerRoman"/>
      <w:lvlText w:val="%1."/>
      <w:lvlJc w:val="right"/>
      <w:pPr>
        <w:tabs>
          <w:tab w:val="left" w:pos="2520"/>
        </w:tabs>
        <w:ind w:left="2520" w:hanging="420"/>
      </w:pPr>
    </w:lvl>
    <w:lvl w:ilvl="6" w:tentative="0">
      <w:start w:val="1"/>
      <w:numFmt w:val="decimal"/>
      <w:lvlText w:val="%1."/>
      <w:lvlJc w:val="left"/>
      <w:pPr>
        <w:tabs>
          <w:tab w:val="left" w:pos="2940"/>
        </w:tabs>
        <w:ind w:left="2940" w:hanging="420"/>
      </w:pPr>
    </w:lvl>
    <w:lvl w:ilvl="7" w:tentative="0">
      <w:start w:val="1"/>
      <w:numFmt w:val="lowerLetter"/>
      <w:lvlText w:val="%1)"/>
      <w:lvlJc w:val="left"/>
      <w:pPr>
        <w:tabs>
          <w:tab w:val="left" w:pos="3360"/>
        </w:tabs>
        <w:ind w:left="3360" w:hanging="420"/>
      </w:pPr>
    </w:lvl>
    <w:lvl w:ilvl="8" w:tentative="0">
      <w:start w:val="1"/>
      <w:numFmt w:val="lowerRoman"/>
      <w:lvlText w:val="%1."/>
      <w:lvlJc w:val="right"/>
      <w:pPr>
        <w:tabs>
          <w:tab w:val="left" w:pos="3780"/>
        </w:tabs>
        <w:ind w:left="3780" w:hanging="420"/>
      </w:pPr>
    </w:lvl>
  </w:abstractNum>
  <w:abstractNum w:abstractNumId="1">
    <w:nsid w:val="1CB7C649"/>
    <w:multiLevelType w:val="singleLevel"/>
    <w:tmpl w:val="1CB7C649"/>
    <w:lvl w:ilvl="0" w:tentative="0">
      <w:start w:val="1"/>
      <w:numFmt w:val="decimal"/>
      <w:suff w:val="nothing"/>
      <w:lvlText w:val="%1、"/>
      <w:lvlJc w:val="left"/>
      <w:pPr>
        <w:ind w:left="12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YjY1MjA3MTE5NzhiNjkxYjg5ZThmMzU5NzZjOGYifQ=="/>
  </w:docVars>
  <w:rsids>
    <w:rsidRoot w:val="00000000"/>
    <w:rsid w:val="01352793"/>
    <w:rsid w:val="08517143"/>
    <w:rsid w:val="092C1016"/>
    <w:rsid w:val="0BEE20FF"/>
    <w:rsid w:val="0E721927"/>
    <w:rsid w:val="0E8A2A67"/>
    <w:rsid w:val="0E8B73B1"/>
    <w:rsid w:val="0F4C0664"/>
    <w:rsid w:val="0FCC6779"/>
    <w:rsid w:val="0FDA43EB"/>
    <w:rsid w:val="1154735C"/>
    <w:rsid w:val="11A025A1"/>
    <w:rsid w:val="138959E3"/>
    <w:rsid w:val="13FA68E0"/>
    <w:rsid w:val="16273E97"/>
    <w:rsid w:val="1711641B"/>
    <w:rsid w:val="189E404F"/>
    <w:rsid w:val="1F9000F9"/>
    <w:rsid w:val="206C2914"/>
    <w:rsid w:val="20D26A5B"/>
    <w:rsid w:val="23B57471"/>
    <w:rsid w:val="245E4322"/>
    <w:rsid w:val="250D5543"/>
    <w:rsid w:val="25C91C6F"/>
    <w:rsid w:val="27BC5F2F"/>
    <w:rsid w:val="28D948BF"/>
    <w:rsid w:val="298962E5"/>
    <w:rsid w:val="298F4F7D"/>
    <w:rsid w:val="29EC54EF"/>
    <w:rsid w:val="2F563590"/>
    <w:rsid w:val="2F5C6155"/>
    <w:rsid w:val="357D63B8"/>
    <w:rsid w:val="35A95619"/>
    <w:rsid w:val="36010FB1"/>
    <w:rsid w:val="36345636"/>
    <w:rsid w:val="3809239F"/>
    <w:rsid w:val="39173906"/>
    <w:rsid w:val="39EB4452"/>
    <w:rsid w:val="3BCD58AC"/>
    <w:rsid w:val="3C30714C"/>
    <w:rsid w:val="3CB12D91"/>
    <w:rsid w:val="3CCF2B60"/>
    <w:rsid w:val="3FF80669"/>
    <w:rsid w:val="41830F09"/>
    <w:rsid w:val="43B64C46"/>
    <w:rsid w:val="458E44FE"/>
    <w:rsid w:val="460A5C60"/>
    <w:rsid w:val="48903794"/>
    <w:rsid w:val="48C35FF0"/>
    <w:rsid w:val="49A10689"/>
    <w:rsid w:val="4ACE54AE"/>
    <w:rsid w:val="4B615E42"/>
    <w:rsid w:val="4BEC148E"/>
    <w:rsid w:val="4C34063D"/>
    <w:rsid w:val="4D534390"/>
    <w:rsid w:val="50C23D07"/>
    <w:rsid w:val="53250F21"/>
    <w:rsid w:val="5488491F"/>
    <w:rsid w:val="54A41BFC"/>
    <w:rsid w:val="55051863"/>
    <w:rsid w:val="558B0006"/>
    <w:rsid w:val="5B5742FF"/>
    <w:rsid w:val="5CFB5EAA"/>
    <w:rsid w:val="5DED7EE9"/>
    <w:rsid w:val="5F2F7983"/>
    <w:rsid w:val="5F6A2DC0"/>
    <w:rsid w:val="61DF7034"/>
    <w:rsid w:val="66AF3FCB"/>
    <w:rsid w:val="67FF599F"/>
    <w:rsid w:val="6834222E"/>
    <w:rsid w:val="685268D7"/>
    <w:rsid w:val="6862037A"/>
    <w:rsid w:val="68DD74D8"/>
    <w:rsid w:val="6AA0249C"/>
    <w:rsid w:val="6AB752F9"/>
    <w:rsid w:val="6B4F3947"/>
    <w:rsid w:val="6C57134F"/>
    <w:rsid w:val="702F7954"/>
    <w:rsid w:val="70C525FF"/>
    <w:rsid w:val="72363192"/>
    <w:rsid w:val="72D54D7C"/>
    <w:rsid w:val="7628151E"/>
    <w:rsid w:val="76760A5D"/>
    <w:rsid w:val="781D74F1"/>
    <w:rsid w:val="782E082C"/>
    <w:rsid w:val="79BE0C60"/>
    <w:rsid w:val="7A107207"/>
    <w:rsid w:val="7C26489A"/>
    <w:rsid w:val="7C264A87"/>
    <w:rsid w:val="7D2C7C8E"/>
    <w:rsid w:val="7D6F5181"/>
    <w:rsid w:val="7F721BA4"/>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hint="default" w:ascii="Times New Roman" w:hAnsi="Times New Roman" w:eastAsia="宋体" w:cstheme="minorBidi"/>
      <w:sz w:val="21"/>
      <w:szCs w:val="24"/>
      <w:lang w:val="en-US" w:eastAsia="zh-CN" w:bidi="ar-SA"/>
    </w:rPr>
  </w:style>
  <w:style w:type="paragraph" w:styleId="3">
    <w:name w:val="heading 1"/>
    <w:basedOn w:val="1"/>
    <w:next w:val="1"/>
    <w:autoRedefine/>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autoRedefine/>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autoRedefine/>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autoRedefine/>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131"/>
    <w:autoRedefine/>
    <w:unhideWhenUsed/>
    <w:qFormat/>
    <w:uiPriority w:val="9"/>
    <w:pPr>
      <w:keepNext/>
      <w:keepLines/>
      <w:spacing w:before="320" w:after="200"/>
      <w:outlineLvl w:val="4"/>
    </w:pPr>
    <w:rPr>
      <w:rFonts w:ascii="Arial" w:hAnsi="Arial" w:eastAsia="Arial" w:cs="Arial"/>
      <w:b/>
      <w:bCs/>
      <w:sz w:val="24"/>
    </w:rPr>
  </w:style>
  <w:style w:type="paragraph" w:styleId="8">
    <w:name w:val="heading 6"/>
    <w:basedOn w:val="1"/>
    <w:next w:val="1"/>
    <w:link w:val="132"/>
    <w:autoRedefine/>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133"/>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134"/>
    <w:autoRedefine/>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135"/>
    <w:autoRedefine/>
    <w:unhideWhenUsed/>
    <w:qFormat/>
    <w:uiPriority w:val="9"/>
    <w:pPr>
      <w:keepNext/>
      <w:keepLines/>
      <w:spacing w:before="320" w:after="200"/>
      <w:outlineLvl w:val="8"/>
    </w:pPr>
    <w:rPr>
      <w:rFonts w:ascii="Arial" w:hAnsi="Arial" w:eastAsia="Arial" w:cs="Arial"/>
      <w:i/>
      <w:iCs/>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widowControl w:val="0"/>
      <w:spacing w:after="120"/>
    </w:pPr>
    <w:rPr>
      <w:rFonts w:cs="Times New Roman"/>
    </w:rPr>
  </w:style>
  <w:style w:type="paragraph" w:styleId="12">
    <w:name w:val="toc 7"/>
    <w:basedOn w:val="1"/>
    <w:next w:val="1"/>
    <w:autoRedefine/>
    <w:unhideWhenUsed/>
    <w:qFormat/>
    <w:uiPriority w:val="39"/>
    <w:pPr>
      <w:spacing w:after="57"/>
      <w:ind w:left="1701"/>
    </w:pPr>
  </w:style>
  <w:style w:type="paragraph" w:styleId="13">
    <w:name w:val="Normal Indent"/>
    <w:basedOn w:val="1"/>
    <w:autoRedefine/>
    <w:qFormat/>
    <w:uiPriority w:val="0"/>
    <w:pPr>
      <w:ind w:firstLine="420"/>
    </w:pPr>
  </w:style>
  <w:style w:type="paragraph" w:styleId="14">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basedOn w:val="1"/>
    <w:link w:val="305"/>
    <w:autoRedefine/>
    <w:qFormat/>
    <w:uiPriority w:val="0"/>
    <w:pPr>
      <w:widowControl w:val="0"/>
    </w:pPr>
    <w:rPr>
      <w:rFonts w:cs="Times New Roman"/>
    </w:rPr>
  </w:style>
  <w:style w:type="paragraph" w:styleId="16">
    <w:name w:val="Body Text Indent"/>
    <w:basedOn w:val="1"/>
    <w:next w:val="17"/>
    <w:autoRedefine/>
    <w:qFormat/>
    <w:uiPriority w:val="99"/>
    <w:pPr>
      <w:spacing w:after="120"/>
      <w:ind w:left="420"/>
    </w:pPr>
  </w:style>
  <w:style w:type="paragraph" w:styleId="17">
    <w:name w:val="envelope return"/>
    <w:basedOn w:val="1"/>
    <w:autoRedefine/>
    <w:qFormat/>
    <w:uiPriority w:val="0"/>
    <w:rPr>
      <w:rFonts w:ascii="Arial" w:hAnsi="Arial"/>
    </w:rPr>
  </w:style>
  <w:style w:type="paragraph" w:styleId="18">
    <w:name w:val="Block Text"/>
    <w:basedOn w:val="1"/>
    <w:autoRedefine/>
    <w:unhideWhenUsed/>
    <w:qFormat/>
    <w:uiPriority w:val="99"/>
    <w:pPr>
      <w:ind w:left="567" w:right="454" w:firstLine="498"/>
      <w:jc w:val="left"/>
    </w:pPr>
    <w:rPr>
      <w:rFonts w:ascii="仿宋_GB2312" w:eastAsia="仿宋_GB2312"/>
      <w:sz w:val="30"/>
      <w:szCs w:val="20"/>
    </w:rPr>
  </w:style>
  <w:style w:type="paragraph" w:styleId="19">
    <w:name w:val="toc 5"/>
    <w:basedOn w:val="1"/>
    <w:next w:val="1"/>
    <w:autoRedefine/>
    <w:unhideWhenUsed/>
    <w:qFormat/>
    <w:uiPriority w:val="39"/>
    <w:pPr>
      <w:spacing w:after="57"/>
      <w:ind w:left="1134"/>
    </w:pPr>
  </w:style>
  <w:style w:type="paragraph" w:styleId="20">
    <w:name w:val="toc 3"/>
    <w:basedOn w:val="1"/>
    <w:next w:val="1"/>
    <w:autoRedefine/>
    <w:unhideWhenUsed/>
    <w:qFormat/>
    <w:uiPriority w:val="39"/>
    <w:pPr>
      <w:spacing w:after="57"/>
      <w:ind w:left="567"/>
    </w:pPr>
  </w:style>
  <w:style w:type="paragraph" w:styleId="21">
    <w:name w:val="toc 8"/>
    <w:basedOn w:val="1"/>
    <w:next w:val="1"/>
    <w:autoRedefine/>
    <w:unhideWhenUsed/>
    <w:qFormat/>
    <w:uiPriority w:val="39"/>
    <w:pPr>
      <w:spacing w:after="57"/>
      <w:ind w:left="1984"/>
    </w:pPr>
  </w:style>
  <w:style w:type="paragraph" w:styleId="22">
    <w:name w:val="endnote text"/>
    <w:basedOn w:val="1"/>
    <w:link w:val="254"/>
    <w:autoRedefine/>
    <w:semiHidden/>
    <w:unhideWhenUsed/>
    <w:qFormat/>
    <w:uiPriority w:val="99"/>
    <w:rPr>
      <w:sz w:val="20"/>
    </w:rPr>
  </w:style>
  <w:style w:type="paragraph" w:styleId="23">
    <w:name w:val="Balloon Text"/>
    <w:basedOn w:val="1"/>
    <w:link w:val="307"/>
    <w:autoRedefine/>
    <w:semiHidden/>
    <w:unhideWhenUsed/>
    <w:qFormat/>
    <w:uiPriority w:val="99"/>
    <w:rPr>
      <w:sz w:val="18"/>
      <w:szCs w:val="18"/>
    </w:rPr>
  </w:style>
  <w:style w:type="paragraph" w:styleId="24">
    <w:name w:val="footer"/>
    <w:basedOn w:val="1"/>
    <w:autoRedefine/>
    <w:qFormat/>
    <w:uiPriority w:val="0"/>
    <w:pPr>
      <w:tabs>
        <w:tab w:val="center" w:pos="4153"/>
        <w:tab w:val="right" w:pos="8306"/>
      </w:tabs>
      <w:jc w:val="left"/>
    </w:pPr>
    <w:rPr>
      <w:sz w:val="18"/>
      <w:szCs w:val="18"/>
    </w:rPr>
  </w:style>
  <w:style w:type="paragraph" w:styleId="25">
    <w:name w:val="header"/>
    <w:basedOn w:val="1"/>
    <w:autoRedefine/>
    <w:qFormat/>
    <w:uiPriority w:val="0"/>
    <w:pPr>
      <w:pBdr>
        <w:bottom w:val="single" w:color="000000" w:sz="6" w:space="1"/>
      </w:pBdr>
      <w:tabs>
        <w:tab w:val="center" w:pos="4153"/>
        <w:tab w:val="right" w:pos="8306"/>
      </w:tabs>
      <w:jc w:val="center"/>
    </w:pPr>
    <w:rPr>
      <w:sz w:val="18"/>
      <w:szCs w:val="18"/>
    </w:rPr>
  </w:style>
  <w:style w:type="paragraph" w:styleId="26">
    <w:name w:val="toc 1"/>
    <w:basedOn w:val="1"/>
    <w:next w:val="1"/>
    <w:autoRedefine/>
    <w:unhideWhenUsed/>
    <w:qFormat/>
    <w:uiPriority w:val="39"/>
    <w:pPr>
      <w:spacing w:after="57"/>
    </w:pPr>
  </w:style>
  <w:style w:type="paragraph" w:styleId="27">
    <w:name w:val="toc 4"/>
    <w:basedOn w:val="1"/>
    <w:next w:val="1"/>
    <w:autoRedefine/>
    <w:unhideWhenUsed/>
    <w:qFormat/>
    <w:uiPriority w:val="39"/>
    <w:pPr>
      <w:spacing w:after="57"/>
      <w:ind w:left="850"/>
    </w:pPr>
  </w:style>
  <w:style w:type="paragraph" w:styleId="28">
    <w:name w:val="Subtitle"/>
    <w:basedOn w:val="1"/>
    <w:next w:val="1"/>
    <w:link w:val="139"/>
    <w:autoRedefine/>
    <w:qFormat/>
    <w:uiPriority w:val="11"/>
    <w:pPr>
      <w:spacing w:before="200" w:after="200"/>
    </w:pPr>
    <w:rPr>
      <w:sz w:val="24"/>
    </w:rPr>
  </w:style>
  <w:style w:type="paragraph" w:styleId="29">
    <w:name w:val="footnote text"/>
    <w:basedOn w:val="1"/>
    <w:link w:val="253"/>
    <w:autoRedefine/>
    <w:semiHidden/>
    <w:unhideWhenUsed/>
    <w:qFormat/>
    <w:uiPriority w:val="99"/>
    <w:pPr>
      <w:spacing w:after="40"/>
    </w:pPr>
    <w:rPr>
      <w:sz w:val="18"/>
    </w:rPr>
  </w:style>
  <w:style w:type="paragraph" w:styleId="30">
    <w:name w:val="toc 6"/>
    <w:basedOn w:val="1"/>
    <w:next w:val="1"/>
    <w:autoRedefine/>
    <w:unhideWhenUsed/>
    <w:qFormat/>
    <w:uiPriority w:val="39"/>
    <w:pPr>
      <w:spacing w:after="57"/>
      <w:ind w:left="1417"/>
    </w:pPr>
  </w:style>
  <w:style w:type="paragraph" w:styleId="31">
    <w:name w:val="table of figures"/>
    <w:basedOn w:val="1"/>
    <w:next w:val="1"/>
    <w:autoRedefine/>
    <w:unhideWhenUsed/>
    <w:qFormat/>
    <w:uiPriority w:val="99"/>
  </w:style>
  <w:style w:type="paragraph" w:styleId="32">
    <w:name w:val="toc 2"/>
    <w:basedOn w:val="1"/>
    <w:next w:val="1"/>
    <w:autoRedefine/>
    <w:unhideWhenUsed/>
    <w:qFormat/>
    <w:uiPriority w:val="39"/>
    <w:pPr>
      <w:spacing w:after="57"/>
      <w:ind w:left="283"/>
    </w:pPr>
  </w:style>
  <w:style w:type="paragraph" w:styleId="33">
    <w:name w:val="toc 9"/>
    <w:basedOn w:val="1"/>
    <w:next w:val="1"/>
    <w:autoRedefine/>
    <w:unhideWhenUsed/>
    <w:qFormat/>
    <w:uiPriority w:val="39"/>
    <w:pPr>
      <w:spacing w:after="57"/>
      <w:ind w:left="2268"/>
    </w:pPr>
  </w:style>
  <w:style w:type="paragraph" w:styleId="34">
    <w:name w:val="Normal (Web)"/>
    <w:basedOn w:val="1"/>
    <w:autoRedefine/>
    <w:qFormat/>
    <w:uiPriority w:val="0"/>
    <w:pPr>
      <w:spacing w:beforeAutospacing="1" w:afterAutospacing="1"/>
      <w:jc w:val="left"/>
    </w:pPr>
    <w:rPr>
      <w:rFonts w:cs="Times New Roman"/>
      <w:sz w:val="24"/>
    </w:rPr>
  </w:style>
  <w:style w:type="paragraph" w:styleId="35">
    <w:name w:val="Title"/>
    <w:basedOn w:val="1"/>
    <w:next w:val="1"/>
    <w:link w:val="138"/>
    <w:autoRedefine/>
    <w:qFormat/>
    <w:uiPriority w:val="10"/>
    <w:pPr>
      <w:spacing w:before="300" w:after="200"/>
      <w:contextualSpacing/>
    </w:pPr>
    <w:rPr>
      <w:sz w:val="48"/>
      <w:szCs w:val="48"/>
    </w:rPr>
  </w:style>
  <w:style w:type="paragraph" w:styleId="36">
    <w:name w:val="annotation subject"/>
    <w:basedOn w:val="15"/>
    <w:next w:val="15"/>
    <w:link w:val="306"/>
    <w:autoRedefine/>
    <w:semiHidden/>
    <w:unhideWhenUsed/>
    <w:qFormat/>
    <w:uiPriority w:val="99"/>
    <w:pPr>
      <w:widowControl/>
      <w:jc w:val="left"/>
    </w:pPr>
    <w:rPr>
      <w:rFonts w:cstheme="minorBidi"/>
      <w:b/>
      <w:bCs/>
    </w:rPr>
  </w:style>
  <w:style w:type="paragraph" w:styleId="37">
    <w:name w:val="Body Text First Indent"/>
    <w:autoRedefine/>
    <w:qFormat/>
    <w:uiPriority w:val="0"/>
    <w:pPr>
      <w:spacing w:after="120" w:line="360" w:lineRule="auto"/>
      <w:ind w:firstLine="200"/>
    </w:pPr>
    <w:rPr>
      <w:rFonts w:hint="default" w:ascii="仿宋_GB2312" w:hAnsi="Times New Roman" w:eastAsia="仿宋_GB2312" w:cs="Times New Roman"/>
      <w:sz w:val="30"/>
      <w:szCs w:val="30"/>
    </w:rPr>
  </w:style>
  <w:style w:type="table" w:styleId="39">
    <w:name w:val="Table Grid"/>
    <w:basedOn w:val="3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autoRedefine/>
    <w:qFormat/>
    <w:uiPriority w:val="0"/>
    <w:rPr>
      <w:b/>
    </w:rPr>
  </w:style>
  <w:style w:type="character" w:styleId="42">
    <w:name w:val="endnote reference"/>
    <w:basedOn w:val="40"/>
    <w:autoRedefine/>
    <w:semiHidden/>
    <w:unhideWhenUsed/>
    <w:qFormat/>
    <w:uiPriority w:val="99"/>
    <w:rPr>
      <w:vertAlign w:val="superscript"/>
    </w:rPr>
  </w:style>
  <w:style w:type="character" w:styleId="43">
    <w:name w:val="page number"/>
    <w:basedOn w:val="40"/>
    <w:autoRedefine/>
    <w:qFormat/>
    <w:uiPriority w:val="0"/>
  </w:style>
  <w:style w:type="character" w:styleId="44">
    <w:name w:val="Hyperlink"/>
    <w:autoRedefine/>
    <w:unhideWhenUsed/>
    <w:qFormat/>
    <w:uiPriority w:val="99"/>
    <w:rPr>
      <w:rFonts w:ascii="Times New Roman" w:hAnsi="Times New Roman" w:eastAsia="宋体"/>
      <w:color w:val="0000FF" w:themeColor="hyperlink"/>
      <w:u w:val="single"/>
      <w14:textFill>
        <w14:solidFill>
          <w14:schemeClr w14:val="hlink"/>
        </w14:solidFill>
      </w14:textFill>
    </w:rPr>
  </w:style>
  <w:style w:type="character" w:styleId="45">
    <w:name w:val="annotation reference"/>
    <w:basedOn w:val="40"/>
    <w:autoRedefine/>
    <w:semiHidden/>
    <w:unhideWhenUsed/>
    <w:qFormat/>
    <w:uiPriority w:val="99"/>
    <w:rPr>
      <w:sz w:val="21"/>
      <w:szCs w:val="21"/>
    </w:rPr>
  </w:style>
  <w:style w:type="character" w:styleId="46">
    <w:name w:val="footnote reference"/>
    <w:basedOn w:val="40"/>
    <w:autoRedefine/>
    <w:unhideWhenUsed/>
    <w:qFormat/>
    <w:uiPriority w:val="99"/>
    <w:rPr>
      <w:vertAlign w:val="superscript"/>
    </w:rPr>
  </w:style>
  <w:style w:type="paragraph" w:customStyle="1" w:styleId="47">
    <w:name w:val="一级条标题"/>
    <w:basedOn w:val="48"/>
    <w:next w:val="49"/>
    <w:autoRedefine/>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8">
    <w:name w:val="章标题"/>
    <w:next w:val="1"/>
    <w:autoRedefine/>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49">
    <w:name w:val="段"/>
    <w:basedOn w:val="50"/>
    <w:next w:val="1"/>
    <w:autoRedefine/>
    <w:qFormat/>
    <w:uiPriority w:val="0"/>
    <w:pPr>
      <w:widowControl/>
      <w:ind w:firstLine="200"/>
    </w:pPr>
    <w:rPr>
      <w:sz w:val="20"/>
    </w:rPr>
  </w:style>
  <w:style w:type="paragraph" w:customStyle="1" w:styleId="50">
    <w:name w:val="正文1"/>
    <w:basedOn w:val="51"/>
    <w:next w:val="53"/>
    <w:autoRedefine/>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1">
    <w:name w:val="正文11"/>
    <w:next w:val="52"/>
    <w:link w:val="263"/>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2">
    <w:name w:val="文本块1"/>
    <w:basedOn w:val="50"/>
    <w:autoRedefine/>
    <w:qFormat/>
    <w:uiPriority w:val="0"/>
    <w:pPr>
      <w:ind w:firstLine="240"/>
      <w:jc w:val="left"/>
    </w:pPr>
    <w:rPr>
      <w:rFonts w:eastAsia="仿宋_GB2312"/>
      <w:sz w:val="28"/>
    </w:rPr>
  </w:style>
  <w:style w:type="paragraph" w:customStyle="1" w:styleId="53">
    <w:name w:val="正文文本1"/>
    <w:basedOn w:val="54"/>
    <w:next w:val="47"/>
    <w:autoRedefine/>
    <w:qFormat/>
    <w:uiPriority w:val="0"/>
    <w:rPr>
      <w:rFonts w:ascii="楷体_GB2312" w:hAnsi="Arial" w:eastAsia="楷体_GB2312"/>
      <w:sz w:val="28"/>
      <w:szCs w:val="28"/>
    </w:rPr>
  </w:style>
  <w:style w:type="paragraph" w:customStyle="1" w:styleId="54">
    <w:name w:val="正文13"/>
    <w:next w:val="55"/>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5">
    <w:name w:val="正文首行缩进1"/>
    <w:basedOn w:val="56"/>
    <w:autoRedefine/>
    <w:qFormat/>
    <w:uiPriority w:val="0"/>
    <w:pPr>
      <w:spacing w:line="360" w:lineRule="auto"/>
      <w:ind w:firstLine="200"/>
    </w:pPr>
    <w:rPr>
      <w:rFonts w:ascii="仿宋_GB2312" w:eastAsia="仿宋_GB2312"/>
      <w:sz w:val="30"/>
      <w:szCs w:val="30"/>
    </w:rPr>
  </w:style>
  <w:style w:type="paragraph" w:customStyle="1" w:styleId="56">
    <w:name w:val="正文文本11"/>
    <w:basedOn w:val="57"/>
    <w:next w:val="51"/>
    <w:autoRedefine/>
    <w:qFormat/>
    <w:uiPriority w:val="0"/>
    <w:pPr>
      <w:spacing w:after="120"/>
    </w:pPr>
  </w:style>
  <w:style w:type="paragraph" w:customStyle="1" w:styleId="57">
    <w:name w:val="正文112"/>
    <w:next w:val="56"/>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8">
    <w:name w:val="正文111"/>
    <w:next w:val="55"/>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59">
    <w:name w:val="正文首行缩进11"/>
    <w:basedOn w:val="56"/>
    <w:next w:val="60"/>
    <w:autoRedefine/>
    <w:qFormat/>
    <w:uiPriority w:val="0"/>
    <w:pPr>
      <w:ind w:firstLine="420"/>
    </w:pPr>
    <w:rPr>
      <w:rFonts w:ascii="仿宋_GB2312" w:eastAsia="仿宋_GB2312"/>
      <w:sz w:val="30"/>
      <w:szCs w:val="30"/>
    </w:rPr>
  </w:style>
  <w:style w:type="paragraph" w:customStyle="1" w:styleId="60">
    <w:name w:val="正文首行缩进 211"/>
    <w:basedOn w:val="61"/>
    <w:autoRedefine/>
    <w:qFormat/>
    <w:uiPriority w:val="0"/>
    <w:pPr>
      <w:ind w:firstLine="420"/>
    </w:pPr>
  </w:style>
  <w:style w:type="paragraph" w:customStyle="1" w:styleId="61">
    <w:name w:val="正文文本缩进2"/>
    <w:basedOn w:val="1"/>
    <w:next w:val="62"/>
    <w:autoRedefine/>
    <w:qFormat/>
    <w:uiPriority w:val="99"/>
    <w:pPr>
      <w:spacing w:after="120"/>
      <w:ind w:left="420"/>
    </w:pPr>
  </w:style>
  <w:style w:type="paragraph" w:customStyle="1" w:styleId="62">
    <w:name w:val="寄信人地址2"/>
    <w:basedOn w:val="1"/>
    <w:autoRedefine/>
    <w:qFormat/>
    <w:uiPriority w:val="0"/>
    <w:rPr>
      <w:rFonts w:ascii="Arial" w:hAnsi="Arial"/>
    </w:rPr>
  </w:style>
  <w:style w:type="paragraph" w:customStyle="1" w:styleId="63">
    <w:name w:val="正文首行缩进 21"/>
    <w:basedOn w:val="64"/>
    <w:next w:val="58"/>
    <w:autoRedefine/>
    <w:qFormat/>
    <w:uiPriority w:val="0"/>
    <w:pPr>
      <w:ind w:firstLine="420"/>
    </w:pPr>
  </w:style>
  <w:style w:type="paragraph" w:customStyle="1" w:styleId="64">
    <w:name w:val="正文文本缩进1"/>
    <w:basedOn w:val="51"/>
    <w:next w:val="65"/>
    <w:autoRedefine/>
    <w:qFormat/>
    <w:uiPriority w:val="0"/>
    <w:pPr>
      <w:spacing w:after="120"/>
      <w:ind w:left="420"/>
    </w:pPr>
  </w:style>
  <w:style w:type="paragraph" w:customStyle="1" w:styleId="65">
    <w:name w:val="寄信人地址1"/>
    <w:basedOn w:val="1"/>
    <w:autoRedefine/>
    <w:qFormat/>
    <w:uiPriority w:val="0"/>
    <w:rPr>
      <w:rFonts w:ascii="Arial" w:hAnsi="Arial"/>
    </w:rPr>
  </w:style>
  <w:style w:type="paragraph" w:customStyle="1" w:styleId="66">
    <w:name w:val="脚注文本1"/>
    <w:basedOn w:val="67"/>
    <w:next w:val="69"/>
    <w:autoRedefine/>
    <w:qFormat/>
    <w:uiPriority w:val="0"/>
    <w:pPr>
      <w:jc w:val="left"/>
    </w:pPr>
    <w:rPr>
      <w:rFonts w:ascii="宋体" w:eastAsia="Times New Roman"/>
      <w:sz w:val="18"/>
      <w:szCs w:val="18"/>
    </w:rPr>
  </w:style>
  <w:style w:type="paragraph" w:customStyle="1" w:styleId="67">
    <w:name w:val="正文12"/>
    <w:next w:val="68"/>
    <w:autoRedefine/>
    <w:qFormat/>
    <w:uiPriority w:val="0"/>
    <w:rPr>
      <w:rFonts w:hint="default" w:ascii="Times New Roman" w:hAnsi="Times New Roman" w:eastAsia="宋体" w:cs="Times New Roman"/>
      <w:lang w:val="en-US" w:eastAsia="zh-CN" w:bidi="ar-SA"/>
    </w:rPr>
  </w:style>
  <w:style w:type="paragraph" w:customStyle="1" w:styleId="68">
    <w:name w:val="正文文本111"/>
    <w:basedOn w:val="67"/>
    <w:next w:val="67"/>
    <w:autoRedefine/>
    <w:qFormat/>
    <w:uiPriority w:val="0"/>
  </w:style>
  <w:style w:type="paragraph" w:customStyle="1" w:styleId="69">
    <w:name w:val="索引 51"/>
    <w:basedOn w:val="58"/>
    <w:next w:val="50"/>
    <w:autoRedefine/>
    <w:qFormat/>
    <w:uiPriority w:val="0"/>
    <w:pPr>
      <w:ind w:left="800"/>
    </w:pPr>
    <w:rPr>
      <w:rFonts w:ascii="Calibri" w:hAnsi="Calibri"/>
      <w:sz w:val="22"/>
      <w:szCs w:val="22"/>
    </w:rPr>
  </w:style>
  <w:style w:type="table" w:customStyle="1" w:styleId="70">
    <w:name w:val="Plain Table 1"/>
    <w:basedOn w:val="38"/>
    <w:autoRedefine/>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1">
    <w:name w:val="Plain Table 2"/>
    <w:basedOn w:val="38"/>
    <w:autoRedefine/>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2">
    <w:name w:val="Plain Table 3"/>
    <w:basedOn w:val="38"/>
    <w:autoRedefine/>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3">
    <w:name w:val="Plain Table 4"/>
    <w:basedOn w:val="38"/>
    <w:autoRedefine/>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Plain Table 5"/>
    <w:basedOn w:val="38"/>
    <w:autoRedefine/>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Grid Table 1 Light"/>
    <w:basedOn w:val="38"/>
    <w:autoRedefine/>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6">
    <w:name w:val="Grid Table 2"/>
    <w:basedOn w:val="38"/>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w:basedOn w:val="38"/>
    <w:autoRedefine/>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4"/>
    <w:basedOn w:val="38"/>
    <w:autoRedefine/>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5 Dark"/>
    <w:basedOn w:val="38"/>
    <w:autoRedefine/>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0">
    <w:name w:val="Grid Table 6 Colorful"/>
    <w:basedOn w:val="38"/>
    <w:autoRedefine/>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1">
    <w:name w:val="Grid Table 7 Colorful"/>
    <w:basedOn w:val="38"/>
    <w:autoRedefine/>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2">
    <w:name w:val="List Table 1 Light"/>
    <w:basedOn w:val="38"/>
    <w:autoRedefine/>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83">
    <w:name w:val="List Table 2"/>
    <w:basedOn w:val="38"/>
    <w:autoRedefine/>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4">
    <w:name w:val="List Table 3"/>
    <w:basedOn w:val="38"/>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85">
    <w:name w:val="List Table 4"/>
    <w:basedOn w:val="38"/>
    <w:autoRedefine/>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6">
    <w:name w:val="List Table 5 Dark"/>
    <w:basedOn w:val="38"/>
    <w:autoRedefine/>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87">
    <w:name w:val="List Table 6 Colorful"/>
    <w:basedOn w:val="38"/>
    <w:autoRedefine/>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88">
    <w:name w:val="List Table 7 Colorful"/>
    <w:basedOn w:val="38"/>
    <w:autoRedefine/>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89">
    <w:name w:val="TOC Heading"/>
    <w:autoRedefine/>
    <w:unhideWhenUsed/>
    <w:qFormat/>
    <w:uiPriority w:val="39"/>
    <w:rPr>
      <w:rFonts w:hint="default" w:ascii="Times New Roman" w:hAnsi="Times New Roman" w:eastAsia="宋体" w:cs="Times New Roman"/>
    </w:rPr>
  </w:style>
  <w:style w:type="paragraph" w:customStyle="1" w:styleId="90">
    <w:name w:val="无间隔1"/>
    <w:autoRedefine/>
    <w:qFormat/>
    <w:uiPriority w:val="0"/>
    <w:rPr>
      <w:rFonts w:hint="default" w:ascii="Calibri" w:hAnsi="Calibri" w:eastAsia="宋体" w:cs="Times New Roman"/>
      <w:sz w:val="22"/>
      <w:lang w:val="en-US" w:eastAsia="zh-CN" w:bidi="ar-SA"/>
    </w:rPr>
  </w:style>
  <w:style w:type="paragraph" w:customStyle="1" w:styleId="91">
    <w:name w:val="目录 111"/>
    <w:basedOn w:val="58"/>
    <w:next w:val="1"/>
    <w:autoRedefine/>
    <w:qFormat/>
    <w:uiPriority w:val="0"/>
    <w:pPr>
      <w:widowControl/>
      <w:spacing w:after="100" w:line="259" w:lineRule="auto"/>
      <w:jc w:val="left"/>
    </w:pPr>
    <w:rPr>
      <w:rFonts w:ascii="Calibri" w:hAnsi="Calibri"/>
      <w:sz w:val="22"/>
      <w:szCs w:val="22"/>
    </w:rPr>
  </w:style>
  <w:style w:type="paragraph" w:customStyle="1" w:styleId="92">
    <w:name w:val="标题 21"/>
    <w:basedOn w:val="67"/>
    <w:next w:val="1"/>
    <w:link w:val="266"/>
    <w:autoRedefine/>
    <w:qFormat/>
    <w:uiPriority w:val="0"/>
    <w:pPr>
      <w:keepNext/>
      <w:keepLines/>
      <w:numPr>
        <w:ilvl w:val="0"/>
        <w:numId w:val="1"/>
      </w:numPr>
      <w:spacing w:before="260" w:after="260" w:line="416" w:lineRule="auto"/>
    </w:pPr>
    <w:rPr>
      <w:rFonts w:ascii="Cambria" w:hAnsi="Cambria" w:cs="Times New Roman"/>
      <w:b/>
      <w:bCs/>
      <w:sz w:val="28"/>
      <w:szCs w:val="32"/>
    </w:rPr>
  </w:style>
  <w:style w:type="paragraph" w:customStyle="1" w:styleId="93">
    <w:name w:val="标题 41"/>
    <w:basedOn w:val="94"/>
    <w:next w:val="51"/>
    <w:autoRedefine/>
    <w:qFormat/>
    <w:uiPriority w:val="0"/>
    <w:pPr>
      <w:keepNext/>
      <w:keepLines/>
      <w:spacing w:before="280" w:after="290" w:line="372" w:lineRule="auto"/>
    </w:pPr>
    <w:rPr>
      <w:rFonts w:ascii="Cambria" w:hAnsi="Cambria" w:cs="Times New Roman"/>
      <w:b/>
      <w:bCs/>
      <w:sz w:val="28"/>
      <w:szCs w:val="28"/>
    </w:rPr>
  </w:style>
  <w:style w:type="paragraph" w:customStyle="1" w:styleId="94">
    <w:name w:val="正文1111"/>
    <w:next w:val="95"/>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5">
    <w:name w:val="文本块11"/>
    <w:basedOn w:val="94"/>
    <w:autoRedefine/>
    <w:qFormat/>
    <w:uiPriority w:val="0"/>
    <w:pPr>
      <w:widowControl/>
      <w:ind w:left="567" w:right="454" w:firstLine="498"/>
      <w:jc w:val="left"/>
    </w:pPr>
    <w:rPr>
      <w:rFonts w:ascii="仿宋_GB2312" w:eastAsia="仿宋_GB2312"/>
      <w:sz w:val="30"/>
      <w:szCs w:val="20"/>
    </w:rPr>
  </w:style>
  <w:style w:type="character" w:customStyle="1" w:styleId="96">
    <w:name w:val="Heading 5 Char"/>
    <w:basedOn w:val="40"/>
    <w:autoRedefine/>
    <w:qFormat/>
    <w:uiPriority w:val="9"/>
    <w:rPr>
      <w:rFonts w:ascii="Arial" w:hAnsi="Arial" w:eastAsia="Arial" w:cs="Arial"/>
      <w:b/>
      <w:bCs/>
      <w:sz w:val="24"/>
      <w:szCs w:val="24"/>
    </w:rPr>
  </w:style>
  <w:style w:type="character" w:customStyle="1" w:styleId="97">
    <w:name w:val="Heading 6 Char"/>
    <w:basedOn w:val="40"/>
    <w:autoRedefine/>
    <w:qFormat/>
    <w:uiPriority w:val="9"/>
    <w:rPr>
      <w:rFonts w:ascii="Arial" w:hAnsi="Arial" w:eastAsia="Arial" w:cs="Arial"/>
      <w:b/>
      <w:bCs/>
      <w:sz w:val="22"/>
      <w:szCs w:val="22"/>
    </w:rPr>
  </w:style>
  <w:style w:type="character" w:customStyle="1" w:styleId="98">
    <w:name w:val="Heading 7 Char"/>
    <w:basedOn w:val="40"/>
    <w:autoRedefine/>
    <w:qFormat/>
    <w:uiPriority w:val="9"/>
    <w:rPr>
      <w:rFonts w:ascii="Arial" w:hAnsi="Arial" w:eastAsia="Arial" w:cs="Arial"/>
      <w:b/>
      <w:bCs/>
      <w:i/>
      <w:iCs/>
      <w:sz w:val="22"/>
      <w:szCs w:val="22"/>
    </w:rPr>
  </w:style>
  <w:style w:type="character" w:customStyle="1" w:styleId="99">
    <w:name w:val="Heading 8 Char"/>
    <w:basedOn w:val="40"/>
    <w:autoRedefine/>
    <w:qFormat/>
    <w:uiPriority w:val="9"/>
    <w:rPr>
      <w:rFonts w:ascii="Arial" w:hAnsi="Arial" w:eastAsia="Arial" w:cs="Arial"/>
      <w:i/>
      <w:iCs/>
      <w:sz w:val="22"/>
      <w:szCs w:val="22"/>
    </w:rPr>
  </w:style>
  <w:style w:type="character" w:customStyle="1" w:styleId="100">
    <w:name w:val="Heading 9 Char"/>
    <w:basedOn w:val="40"/>
    <w:autoRedefine/>
    <w:qFormat/>
    <w:uiPriority w:val="9"/>
    <w:rPr>
      <w:rFonts w:ascii="Arial" w:hAnsi="Arial" w:eastAsia="Arial" w:cs="Arial"/>
      <w:i/>
      <w:iCs/>
      <w:sz w:val="21"/>
      <w:szCs w:val="21"/>
    </w:rPr>
  </w:style>
  <w:style w:type="character" w:customStyle="1" w:styleId="101">
    <w:name w:val="Title Char"/>
    <w:basedOn w:val="40"/>
    <w:autoRedefine/>
    <w:qFormat/>
    <w:uiPriority w:val="10"/>
    <w:rPr>
      <w:sz w:val="48"/>
      <w:szCs w:val="48"/>
    </w:rPr>
  </w:style>
  <w:style w:type="character" w:customStyle="1" w:styleId="102">
    <w:name w:val="Subtitle Char"/>
    <w:basedOn w:val="40"/>
    <w:autoRedefine/>
    <w:qFormat/>
    <w:uiPriority w:val="11"/>
    <w:rPr>
      <w:sz w:val="24"/>
      <w:szCs w:val="24"/>
    </w:rPr>
  </w:style>
  <w:style w:type="character" w:customStyle="1" w:styleId="103">
    <w:name w:val="Quote Char"/>
    <w:autoRedefine/>
    <w:qFormat/>
    <w:uiPriority w:val="29"/>
    <w:rPr>
      <w:i/>
    </w:rPr>
  </w:style>
  <w:style w:type="character" w:customStyle="1" w:styleId="104">
    <w:name w:val="Intense Quote Char"/>
    <w:autoRedefine/>
    <w:qFormat/>
    <w:uiPriority w:val="30"/>
    <w:rPr>
      <w:i/>
    </w:rPr>
  </w:style>
  <w:style w:type="table" w:customStyle="1" w:styleId="105">
    <w:name w:val="无格式表格 11"/>
    <w:basedOn w:val="38"/>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06">
    <w:name w:val="无格式表格 21"/>
    <w:basedOn w:val="38"/>
    <w:autoRedefine/>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07">
    <w:name w:val="无格式表格 31"/>
    <w:basedOn w:val="38"/>
    <w:autoRedefine/>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8">
    <w:name w:val="无格式表格 41"/>
    <w:basedOn w:val="38"/>
    <w:autoRedefine/>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9">
    <w:name w:val="无格式表格 51"/>
    <w:basedOn w:val="38"/>
    <w:autoRedefine/>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0">
    <w:name w:val="网格表 1 浅色1"/>
    <w:basedOn w:val="38"/>
    <w:autoRedefine/>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11">
    <w:name w:val="网格表 21"/>
    <w:basedOn w:val="38"/>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2">
    <w:name w:val="网格表 31"/>
    <w:basedOn w:val="38"/>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3">
    <w:name w:val="网格表 41"/>
    <w:basedOn w:val="38"/>
    <w:autoRedefine/>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4">
    <w:name w:val="网格表 5 深色1"/>
    <w:basedOn w:val="38"/>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5">
    <w:name w:val="网格表 6 彩色1"/>
    <w:basedOn w:val="38"/>
    <w:autoRedefine/>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6">
    <w:name w:val="网格表 7 彩色1"/>
    <w:basedOn w:val="38"/>
    <w:autoRedefine/>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7">
    <w:name w:val="清单表 1 浅色1"/>
    <w:basedOn w:val="38"/>
    <w:autoRedefine/>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8">
    <w:name w:val="清单表 21"/>
    <w:basedOn w:val="38"/>
    <w:autoRedefine/>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清单表 31"/>
    <w:basedOn w:val="38"/>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0">
    <w:name w:val="清单表 41"/>
    <w:basedOn w:val="38"/>
    <w:autoRedefine/>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清单表 5 深色1"/>
    <w:basedOn w:val="38"/>
    <w:autoRedefine/>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22">
    <w:name w:val="清单表 6 彩色1"/>
    <w:basedOn w:val="38"/>
    <w:autoRedefine/>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23">
    <w:name w:val="清单表 7 彩色1"/>
    <w:basedOn w:val="38"/>
    <w:autoRedefine/>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124">
    <w:name w:val="Footnote Text Char"/>
    <w:autoRedefine/>
    <w:qFormat/>
    <w:uiPriority w:val="99"/>
    <w:rPr>
      <w:sz w:val="18"/>
    </w:rPr>
  </w:style>
  <w:style w:type="character" w:customStyle="1" w:styleId="125">
    <w:name w:val="Endnote Text Char"/>
    <w:autoRedefine/>
    <w:qFormat/>
    <w:uiPriority w:val="99"/>
    <w:rPr>
      <w:sz w:val="20"/>
    </w:rPr>
  </w:style>
  <w:style w:type="paragraph" w:customStyle="1" w:styleId="126">
    <w:name w:val="TOC 标题1"/>
    <w:autoRedefine/>
    <w:unhideWhenUsed/>
    <w:qFormat/>
    <w:uiPriority w:val="39"/>
    <w:rPr>
      <w:rFonts w:hint="default" w:ascii="Times New Roman" w:hAnsi="Times New Roman" w:eastAsia="宋体" w:cs="Times New Roman"/>
      <w:lang w:val="en-US" w:eastAsia="zh-CN" w:bidi="ar-SA"/>
    </w:rPr>
  </w:style>
  <w:style w:type="character" w:customStyle="1" w:styleId="127">
    <w:name w:val="Heading 1 Char"/>
    <w:basedOn w:val="40"/>
    <w:autoRedefine/>
    <w:qFormat/>
    <w:uiPriority w:val="9"/>
    <w:rPr>
      <w:rFonts w:ascii="Arial" w:hAnsi="Arial" w:eastAsia="Arial" w:cs="Arial"/>
      <w:sz w:val="40"/>
      <w:szCs w:val="40"/>
    </w:rPr>
  </w:style>
  <w:style w:type="character" w:customStyle="1" w:styleId="128">
    <w:name w:val="Heading 2 Char"/>
    <w:basedOn w:val="40"/>
    <w:autoRedefine/>
    <w:qFormat/>
    <w:uiPriority w:val="9"/>
    <w:rPr>
      <w:rFonts w:ascii="Arial" w:hAnsi="Arial" w:eastAsia="Arial" w:cs="Arial"/>
      <w:sz w:val="34"/>
    </w:rPr>
  </w:style>
  <w:style w:type="character" w:customStyle="1" w:styleId="129">
    <w:name w:val="Heading 3 Char"/>
    <w:basedOn w:val="40"/>
    <w:autoRedefine/>
    <w:qFormat/>
    <w:uiPriority w:val="9"/>
    <w:rPr>
      <w:rFonts w:ascii="Arial" w:hAnsi="Arial" w:eastAsia="Arial" w:cs="Arial"/>
      <w:sz w:val="30"/>
      <w:szCs w:val="30"/>
    </w:rPr>
  </w:style>
  <w:style w:type="character" w:customStyle="1" w:styleId="130">
    <w:name w:val="Heading 4 Char"/>
    <w:basedOn w:val="40"/>
    <w:autoRedefine/>
    <w:qFormat/>
    <w:uiPriority w:val="9"/>
    <w:rPr>
      <w:rFonts w:ascii="Arial" w:hAnsi="Arial" w:eastAsia="Arial" w:cs="Arial"/>
      <w:b/>
      <w:bCs/>
      <w:sz w:val="26"/>
      <w:szCs w:val="26"/>
    </w:rPr>
  </w:style>
  <w:style w:type="character" w:customStyle="1" w:styleId="131">
    <w:name w:val="标题 5 Char"/>
    <w:basedOn w:val="40"/>
    <w:link w:val="7"/>
    <w:autoRedefine/>
    <w:qFormat/>
    <w:uiPriority w:val="9"/>
    <w:rPr>
      <w:rFonts w:ascii="Arial" w:hAnsi="Arial" w:eastAsia="Arial" w:cs="Arial"/>
      <w:b/>
      <w:bCs/>
      <w:sz w:val="24"/>
      <w:szCs w:val="24"/>
    </w:rPr>
  </w:style>
  <w:style w:type="character" w:customStyle="1" w:styleId="132">
    <w:name w:val="标题 6 Char"/>
    <w:basedOn w:val="40"/>
    <w:link w:val="8"/>
    <w:autoRedefine/>
    <w:qFormat/>
    <w:uiPriority w:val="9"/>
    <w:rPr>
      <w:rFonts w:ascii="Arial" w:hAnsi="Arial" w:eastAsia="Arial" w:cs="Arial"/>
      <w:b/>
      <w:bCs/>
      <w:sz w:val="22"/>
      <w:szCs w:val="22"/>
    </w:rPr>
  </w:style>
  <w:style w:type="character" w:customStyle="1" w:styleId="133">
    <w:name w:val="标题 7 Char"/>
    <w:basedOn w:val="40"/>
    <w:link w:val="9"/>
    <w:autoRedefine/>
    <w:qFormat/>
    <w:uiPriority w:val="9"/>
    <w:rPr>
      <w:rFonts w:ascii="Arial" w:hAnsi="Arial" w:eastAsia="Arial" w:cs="Arial"/>
      <w:b/>
      <w:bCs/>
      <w:i/>
      <w:iCs/>
      <w:sz w:val="22"/>
      <w:szCs w:val="22"/>
    </w:rPr>
  </w:style>
  <w:style w:type="character" w:customStyle="1" w:styleId="134">
    <w:name w:val="标题 8 Char"/>
    <w:basedOn w:val="40"/>
    <w:link w:val="10"/>
    <w:autoRedefine/>
    <w:qFormat/>
    <w:uiPriority w:val="9"/>
    <w:rPr>
      <w:rFonts w:ascii="Arial" w:hAnsi="Arial" w:eastAsia="Arial" w:cs="Arial"/>
      <w:i/>
      <w:iCs/>
      <w:sz w:val="22"/>
      <w:szCs w:val="22"/>
    </w:rPr>
  </w:style>
  <w:style w:type="character" w:customStyle="1" w:styleId="135">
    <w:name w:val="标题 9 Char"/>
    <w:basedOn w:val="40"/>
    <w:link w:val="11"/>
    <w:autoRedefine/>
    <w:qFormat/>
    <w:uiPriority w:val="9"/>
    <w:rPr>
      <w:rFonts w:ascii="Arial" w:hAnsi="Arial" w:eastAsia="Arial" w:cs="Arial"/>
      <w:i/>
      <w:iCs/>
      <w:sz w:val="21"/>
      <w:szCs w:val="21"/>
    </w:rPr>
  </w:style>
  <w:style w:type="paragraph" w:styleId="136">
    <w:name w:val="List Paragraph"/>
    <w:basedOn w:val="1"/>
    <w:autoRedefine/>
    <w:qFormat/>
    <w:uiPriority w:val="34"/>
    <w:pPr>
      <w:ind w:left="720"/>
      <w:contextualSpacing/>
    </w:pPr>
  </w:style>
  <w:style w:type="paragraph" w:styleId="137">
    <w:name w:val="No Spacing"/>
    <w:autoRedefine/>
    <w:qFormat/>
    <w:uiPriority w:val="1"/>
    <w:rPr>
      <w:rFonts w:hint="default" w:ascii="Times New Roman" w:hAnsi="Times New Roman" w:eastAsia="宋体" w:cs="Times New Roman"/>
      <w:lang w:val="en-US" w:eastAsia="zh-CN" w:bidi="ar-SA"/>
    </w:rPr>
  </w:style>
  <w:style w:type="character" w:customStyle="1" w:styleId="138">
    <w:name w:val="标题 Char"/>
    <w:basedOn w:val="40"/>
    <w:link w:val="35"/>
    <w:autoRedefine/>
    <w:qFormat/>
    <w:uiPriority w:val="10"/>
    <w:rPr>
      <w:sz w:val="48"/>
      <w:szCs w:val="48"/>
    </w:rPr>
  </w:style>
  <w:style w:type="character" w:customStyle="1" w:styleId="139">
    <w:name w:val="副标题 Char"/>
    <w:basedOn w:val="40"/>
    <w:link w:val="28"/>
    <w:autoRedefine/>
    <w:qFormat/>
    <w:uiPriority w:val="11"/>
    <w:rPr>
      <w:sz w:val="24"/>
      <w:szCs w:val="24"/>
    </w:rPr>
  </w:style>
  <w:style w:type="paragraph" w:styleId="140">
    <w:name w:val="Quote"/>
    <w:basedOn w:val="1"/>
    <w:next w:val="1"/>
    <w:link w:val="141"/>
    <w:autoRedefine/>
    <w:qFormat/>
    <w:uiPriority w:val="29"/>
    <w:pPr>
      <w:ind w:left="720" w:right="720"/>
    </w:pPr>
    <w:rPr>
      <w:i/>
    </w:rPr>
  </w:style>
  <w:style w:type="character" w:customStyle="1" w:styleId="141">
    <w:name w:val="引用 Char"/>
    <w:link w:val="140"/>
    <w:autoRedefine/>
    <w:qFormat/>
    <w:uiPriority w:val="29"/>
    <w:rPr>
      <w:i/>
    </w:rPr>
  </w:style>
  <w:style w:type="paragraph" w:styleId="142">
    <w:name w:val="Intense Quote"/>
    <w:basedOn w:val="1"/>
    <w:next w:val="1"/>
    <w:link w:val="143"/>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43">
    <w:name w:val="明显引用 Char"/>
    <w:link w:val="142"/>
    <w:autoRedefine/>
    <w:qFormat/>
    <w:uiPriority w:val="30"/>
    <w:rPr>
      <w:i/>
    </w:rPr>
  </w:style>
  <w:style w:type="character" w:customStyle="1" w:styleId="144">
    <w:name w:val="Header Char"/>
    <w:basedOn w:val="40"/>
    <w:autoRedefine/>
    <w:qFormat/>
    <w:uiPriority w:val="99"/>
  </w:style>
  <w:style w:type="character" w:customStyle="1" w:styleId="145">
    <w:name w:val="Footer Char"/>
    <w:basedOn w:val="40"/>
    <w:autoRedefine/>
    <w:qFormat/>
    <w:uiPriority w:val="99"/>
  </w:style>
  <w:style w:type="character" w:customStyle="1" w:styleId="146">
    <w:name w:val="Caption Char"/>
    <w:autoRedefine/>
    <w:qFormat/>
    <w:uiPriority w:val="99"/>
  </w:style>
  <w:style w:type="table" w:customStyle="1" w:styleId="147">
    <w:name w:val="Table Grid Light"/>
    <w:basedOn w:val="38"/>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148">
    <w:name w:val="Grid Table 1 Light - Accent 1"/>
    <w:basedOn w:val="38"/>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49">
    <w:name w:val="Grid Table 1 Light - Accent 2"/>
    <w:basedOn w:val="38"/>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50">
    <w:name w:val="Grid Table 1 Light - Accent 3"/>
    <w:basedOn w:val="38"/>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51">
    <w:name w:val="Grid Table 1 Light - Accent 4"/>
    <w:basedOn w:val="38"/>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52">
    <w:name w:val="Grid Table 1 Light - Accent 5"/>
    <w:basedOn w:val="38"/>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53">
    <w:name w:val="Grid Table 1 Light - Accent 6"/>
    <w:basedOn w:val="38"/>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54">
    <w:name w:val="Grid Table 2 - Accent 1"/>
    <w:basedOn w:val="38"/>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55">
    <w:name w:val="Grid Table 2 - Accent 2"/>
    <w:basedOn w:val="38"/>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56">
    <w:name w:val="Grid Table 2 - Accent 3"/>
    <w:basedOn w:val="38"/>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57">
    <w:name w:val="Grid Table 2 - Accent 4"/>
    <w:basedOn w:val="38"/>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58">
    <w:name w:val="Grid Table 2 - Accent 5"/>
    <w:basedOn w:val="38"/>
    <w:autoRedefine/>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59">
    <w:name w:val="Grid Table 2 - Accent 6"/>
    <w:basedOn w:val="38"/>
    <w:autoRedefine/>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60">
    <w:name w:val="Grid Table 3 - Accent 1"/>
    <w:basedOn w:val="38"/>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61">
    <w:name w:val="Grid Table 3 - Accent 2"/>
    <w:basedOn w:val="38"/>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62">
    <w:name w:val="Grid Table 3 - Accent 3"/>
    <w:basedOn w:val="38"/>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63">
    <w:name w:val="Grid Table 3 - Accent 4"/>
    <w:basedOn w:val="38"/>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64">
    <w:name w:val="Grid Table 3 - Accent 5"/>
    <w:basedOn w:val="38"/>
    <w:autoRedefine/>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65">
    <w:name w:val="Grid Table 3 - Accent 6"/>
    <w:basedOn w:val="38"/>
    <w:autoRedefine/>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66">
    <w:name w:val="Grid Table 4 - Accent 1"/>
    <w:basedOn w:val="38"/>
    <w:autoRedefine/>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67">
    <w:name w:val="Grid Table 4 - Accent 2"/>
    <w:basedOn w:val="38"/>
    <w:autoRedefine/>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68">
    <w:name w:val="Grid Table 4 - Accent 3"/>
    <w:basedOn w:val="38"/>
    <w:autoRedefine/>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69">
    <w:name w:val="Grid Table 4 - Accent 4"/>
    <w:basedOn w:val="38"/>
    <w:autoRedefine/>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70">
    <w:name w:val="Grid Table 4 - Accent 5"/>
    <w:basedOn w:val="38"/>
    <w:autoRedefine/>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71">
    <w:name w:val="Grid Table 4 - Accent 6"/>
    <w:basedOn w:val="38"/>
    <w:autoRedefine/>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72">
    <w:name w:val="Grid Table 5 Dark- Accent 1"/>
    <w:basedOn w:val="38"/>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73">
    <w:name w:val="Grid Table 5 Dark - Accent 2"/>
    <w:basedOn w:val="38"/>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74">
    <w:name w:val="Grid Table 5 Dark - Accent 3"/>
    <w:basedOn w:val="38"/>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75">
    <w:name w:val="Grid Table 5 Dark- Accent 4"/>
    <w:basedOn w:val="38"/>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76">
    <w:name w:val="Grid Table 5 Dark - Accent 5"/>
    <w:basedOn w:val="38"/>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77">
    <w:name w:val="Grid Table 5 Dark - Accent 6"/>
    <w:basedOn w:val="38"/>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78">
    <w:name w:val="Grid Table 6 Colorful - Accent 1"/>
    <w:basedOn w:val="38"/>
    <w:autoRedefine/>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79">
    <w:name w:val="Grid Table 6 Colorful - Accent 2"/>
    <w:basedOn w:val="38"/>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0">
    <w:name w:val="Grid Table 6 Colorful - Accent 3"/>
    <w:basedOn w:val="38"/>
    <w:autoRedefine/>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81">
    <w:name w:val="Grid Table 6 Colorful - Accent 4"/>
    <w:basedOn w:val="38"/>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2">
    <w:name w:val="Grid Table 6 Colorful - Accent 5"/>
    <w:basedOn w:val="38"/>
    <w:autoRedefine/>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83">
    <w:name w:val="Grid Table 6 Colorful - Accent 6"/>
    <w:basedOn w:val="38"/>
    <w:autoRedefine/>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84">
    <w:name w:val="Grid Table 7 Colorful - Accent 1"/>
    <w:basedOn w:val="38"/>
    <w:autoRedefine/>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85">
    <w:name w:val="Grid Table 7 Colorful - Accent 2"/>
    <w:basedOn w:val="38"/>
    <w:autoRedefine/>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86">
    <w:name w:val="Grid Table 7 Colorful - Accent 3"/>
    <w:basedOn w:val="38"/>
    <w:autoRedefine/>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87">
    <w:name w:val="Grid Table 7 Colorful - Accent 4"/>
    <w:basedOn w:val="38"/>
    <w:autoRedefine/>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88">
    <w:name w:val="Grid Table 7 Colorful - Accent 5"/>
    <w:basedOn w:val="38"/>
    <w:autoRedefine/>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89">
    <w:name w:val="Grid Table 7 Colorful - Accent 6"/>
    <w:basedOn w:val="38"/>
    <w:autoRedefine/>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90">
    <w:name w:val="List Table 1 Light - Accent 1"/>
    <w:basedOn w:val="38"/>
    <w:autoRedefine/>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91">
    <w:name w:val="List Table 1 Light - Accent 2"/>
    <w:basedOn w:val="38"/>
    <w:autoRedefine/>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92">
    <w:name w:val="List Table 1 Light - Accent 3"/>
    <w:basedOn w:val="38"/>
    <w:autoRedefine/>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93">
    <w:name w:val="List Table 1 Light - Accent 4"/>
    <w:basedOn w:val="38"/>
    <w:autoRedefine/>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94">
    <w:name w:val="List Table 1 Light - Accent 5"/>
    <w:basedOn w:val="38"/>
    <w:autoRedefine/>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95">
    <w:name w:val="List Table 1 Light - Accent 6"/>
    <w:basedOn w:val="38"/>
    <w:autoRedefine/>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96">
    <w:name w:val="List Table 2 - Accent 1"/>
    <w:basedOn w:val="38"/>
    <w:autoRedefine/>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97">
    <w:name w:val="List Table 2 - Accent 2"/>
    <w:basedOn w:val="38"/>
    <w:autoRedefine/>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98">
    <w:name w:val="List Table 2 - Accent 3"/>
    <w:basedOn w:val="38"/>
    <w:autoRedefine/>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99">
    <w:name w:val="List Table 2 - Accent 4"/>
    <w:basedOn w:val="38"/>
    <w:autoRedefine/>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200">
    <w:name w:val="List Table 2 - Accent 5"/>
    <w:basedOn w:val="38"/>
    <w:autoRedefine/>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201">
    <w:name w:val="List Table 2 - Accent 6"/>
    <w:basedOn w:val="38"/>
    <w:autoRedefine/>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202">
    <w:name w:val="List Table 3 - Accent 1"/>
    <w:basedOn w:val="38"/>
    <w:autoRedefine/>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203">
    <w:name w:val="List Table 3 - Accent 2"/>
    <w:basedOn w:val="38"/>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204">
    <w:name w:val="List Table 3 - Accent 3"/>
    <w:basedOn w:val="38"/>
    <w:autoRedefine/>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205">
    <w:name w:val="List Table 3 - Accent 4"/>
    <w:basedOn w:val="38"/>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206">
    <w:name w:val="List Table 3 - Accent 5"/>
    <w:basedOn w:val="38"/>
    <w:autoRedefine/>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207">
    <w:name w:val="List Table 3 - Accent 6"/>
    <w:basedOn w:val="38"/>
    <w:autoRedefine/>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208">
    <w:name w:val="List Table 4 - Accent 1"/>
    <w:basedOn w:val="38"/>
    <w:autoRedefine/>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209">
    <w:name w:val="List Table 4 - Accent 2"/>
    <w:basedOn w:val="38"/>
    <w:autoRedefine/>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210">
    <w:name w:val="List Table 4 - Accent 3"/>
    <w:basedOn w:val="38"/>
    <w:autoRedefine/>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211">
    <w:name w:val="List Table 4 - Accent 4"/>
    <w:basedOn w:val="38"/>
    <w:autoRedefine/>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212">
    <w:name w:val="List Table 4 - Accent 5"/>
    <w:basedOn w:val="38"/>
    <w:autoRedefine/>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213">
    <w:name w:val="List Table 4 - Accent 6"/>
    <w:basedOn w:val="38"/>
    <w:autoRedefine/>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214">
    <w:name w:val="List Table 5 Dark - Accent 1"/>
    <w:basedOn w:val="38"/>
    <w:autoRedefine/>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215">
    <w:name w:val="List Table 5 Dark - Accent 2"/>
    <w:basedOn w:val="38"/>
    <w:autoRedefine/>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216">
    <w:name w:val="List Table 5 Dark - Accent 3"/>
    <w:basedOn w:val="38"/>
    <w:autoRedefine/>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217">
    <w:name w:val="List Table 5 Dark - Accent 4"/>
    <w:basedOn w:val="38"/>
    <w:autoRedefine/>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218">
    <w:name w:val="List Table 5 Dark - Accent 5"/>
    <w:basedOn w:val="38"/>
    <w:autoRedefine/>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219">
    <w:name w:val="List Table 5 Dark - Accent 6"/>
    <w:basedOn w:val="38"/>
    <w:autoRedefine/>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220">
    <w:name w:val="List Table 6 Colorful - Accent 1"/>
    <w:basedOn w:val="38"/>
    <w:autoRedefine/>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21">
    <w:name w:val="List Table 6 Colorful - Accent 2"/>
    <w:basedOn w:val="38"/>
    <w:autoRedefine/>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22">
    <w:name w:val="List Table 6 Colorful - Accent 3"/>
    <w:basedOn w:val="38"/>
    <w:autoRedefine/>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23">
    <w:name w:val="List Table 6 Colorful - Accent 4"/>
    <w:basedOn w:val="38"/>
    <w:autoRedefine/>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24">
    <w:name w:val="List Table 6 Colorful - Accent 5"/>
    <w:basedOn w:val="38"/>
    <w:autoRedefine/>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25">
    <w:name w:val="List Table 6 Colorful - Accent 6"/>
    <w:basedOn w:val="38"/>
    <w:autoRedefine/>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26">
    <w:name w:val="List Table 7 Colorful - Accent 1"/>
    <w:basedOn w:val="38"/>
    <w:autoRedefine/>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227">
    <w:name w:val="List Table 7 Colorful - Accent 2"/>
    <w:basedOn w:val="38"/>
    <w:autoRedefine/>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228">
    <w:name w:val="List Table 7 Colorful - Accent 3"/>
    <w:basedOn w:val="38"/>
    <w:autoRedefine/>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229">
    <w:name w:val="List Table 7 Colorful - Accent 4"/>
    <w:basedOn w:val="38"/>
    <w:autoRedefine/>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30">
    <w:name w:val="List Table 7 Colorful - Accent 5"/>
    <w:basedOn w:val="38"/>
    <w:autoRedefine/>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31">
    <w:name w:val="List Table 7 Colorful - Accent 6"/>
    <w:basedOn w:val="38"/>
    <w:autoRedefine/>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32">
    <w:name w:val="Lined - Accent"/>
    <w:basedOn w:val="38"/>
    <w:autoRedefine/>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33">
    <w:name w:val="Lined - Accent 1"/>
    <w:basedOn w:val="38"/>
    <w:autoRedefine/>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34">
    <w:name w:val="Lined - Accent 2"/>
    <w:basedOn w:val="38"/>
    <w:autoRedefine/>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35">
    <w:name w:val="Lined - Accent 3"/>
    <w:basedOn w:val="38"/>
    <w:autoRedefine/>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36">
    <w:name w:val="Lined - Accent 4"/>
    <w:basedOn w:val="38"/>
    <w:autoRedefine/>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37">
    <w:name w:val="Lined - Accent 5"/>
    <w:basedOn w:val="38"/>
    <w:autoRedefine/>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38">
    <w:name w:val="Lined - Accent 6"/>
    <w:basedOn w:val="38"/>
    <w:autoRedefine/>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39">
    <w:name w:val="Bordered &amp; Lined - Accent"/>
    <w:basedOn w:val="38"/>
    <w:autoRedefine/>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40">
    <w:name w:val="Bordered &amp; Lined - Accent 1"/>
    <w:basedOn w:val="38"/>
    <w:autoRedefine/>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41">
    <w:name w:val="Bordered &amp; Lined - Accent 2"/>
    <w:basedOn w:val="38"/>
    <w:autoRedefine/>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42">
    <w:name w:val="Bordered &amp; Lined - Accent 3"/>
    <w:basedOn w:val="38"/>
    <w:autoRedefine/>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43">
    <w:name w:val="Bordered &amp; Lined - Accent 4"/>
    <w:basedOn w:val="38"/>
    <w:autoRedefine/>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44">
    <w:name w:val="Bordered &amp; Lined - Accent 5"/>
    <w:basedOn w:val="38"/>
    <w:autoRedefine/>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45">
    <w:name w:val="Bordered &amp; Lined - Accent 6"/>
    <w:basedOn w:val="38"/>
    <w:autoRedefine/>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46">
    <w:name w:val="Bordered"/>
    <w:basedOn w:val="38"/>
    <w:autoRedefine/>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47">
    <w:name w:val="Bordered - Accent 1"/>
    <w:basedOn w:val="38"/>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48">
    <w:name w:val="Bordered - Accent 2"/>
    <w:basedOn w:val="38"/>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49">
    <w:name w:val="Bordered - Accent 3"/>
    <w:basedOn w:val="38"/>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50">
    <w:name w:val="Bordered - Accent 4"/>
    <w:basedOn w:val="38"/>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51">
    <w:name w:val="Bordered - Accent 5"/>
    <w:basedOn w:val="38"/>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52">
    <w:name w:val="Bordered - Accent 6"/>
    <w:basedOn w:val="38"/>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53">
    <w:name w:val="脚注文本 Char"/>
    <w:link w:val="29"/>
    <w:autoRedefine/>
    <w:qFormat/>
    <w:uiPriority w:val="99"/>
    <w:rPr>
      <w:sz w:val="18"/>
    </w:rPr>
  </w:style>
  <w:style w:type="character" w:customStyle="1" w:styleId="254">
    <w:name w:val="尾注文本 Char"/>
    <w:link w:val="22"/>
    <w:autoRedefine/>
    <w:qFormat/>
    <w:uiPriority w:val="99"/>
    <w:rPr>
      <w:sz w:val="20"/>
    </w:rPr>
  </w:style>
  <w:style w:type="paragraph" w:customStyle="1" w:styleId="255">
    <w:name w:val="TOC 标题11"/>
    <w:autoRedefine/>
    <w:unhideWhenUsed/>
    <w:qFormat/>
    <w:uiPriority w:val="39"/>
    <w:rPr>
      <w:rFonts w:hint="default" w:ascii="Times New Roman" w:hAnsi="Times New Roman" w:eastAsia="宋体" w:cs="Times New Roman"/>
      <w:lang w:val="en-US" w:eastAsia="zh-CN" w:bidi="ar-SA"/>
    </w:rPr>
  </w:style>
  <w:style w:type="paragraph" w:customStyle="1" w:styleId="256">
    <w:name w:val="UserStyle_0"/>
    <w:next w:val="257"/>
    <w:link w:val="265"/>
    <w:autoRedefine/>
    <w:qFormat/>
    <w:uiPriority w:val="0"/>
    <w:pPr>
      <w:jc w:val="both"/>
    </w:pPr>
    <w:rPr>
      <w:rFonts w:hint="default" w:ascii="Times New Roman" w:hAnsi="Times New Roman" w:eastAsia="宋体" w:cstheme="minorBidi"/>
      <w:sz w:val="21"/>
      <w:szCs w:val="24"/>
      <w:lang w:val="en-US" w:eastAsia="zh-CN" w:bidi="ar-SA"/>
    </w:rPr>
  </w:style>
  <w:style w:type="paragraph" w:customStyle="1" w:styleId="257">
    <w:name w:val="UserStyle_1"/>
    <w:basedOn w:val="256"/>
    <w:next w:val="258"/>
    <w:autoRedefine/>
    <w:qFormat/>
    <w:uiPriority w:val="0"/>
    <w:pPr>
      <w:spacing w:after="120"/>
    </w:pPr>
    <w:rPr>
      <w:lang w:eastAsia="en-US"/>
    </w:rPr>
  </w:style>
  <w:style w:type="paragraph" w:customStyle="1" w:styleId="258">
    <w:name w:val="UserStyle_3"/>
    <w:basedOn w:val="259"/>
    <w:next w:val="1"/>
    <w:autoRedefine/>
    <w:qFormat/>
    <w:uiPriority w:val="0"/>
    <w:pPr>
      <w:tabs>
        <w:tab w:val="left" w:pos="810"/>
        <w:tab w:val="left" w:pos="907"/>
        <w:tab w:val="left" w:pos="1265"/>
      </w:tabs>
      <w:spacing w:before="0" w:after="0"/>
      <w:ind w:left="907" w:hanging="907"/>
    </w:pPr>
    <w:rPr>
      <w:rFonts w:hAnsi="宋体"/>
      <w:sz w:val="20"/>
      <w:szCs w:val="20"/>
    </w:rPr>
  </w:style>
  <w:style w:type="paragraph" w:customStyle="1" w:styleId="259">
    <w:name w:val="UserStyle_4"/>
    <w:next w:val="1"/>
    <w:autoRedefine/>
    <w:qFormat/>
    <w:uiPriority w:val="0"/>
    <w:pPr>
      <w:tabs>
        <w:tab w:val="left" w:pos="810"/>
        <w:tab w:val="left" w:pos="1265"/>
      </w:tabs>
      <w:spacing w:before="50" w:after="50"/>
      <w:ind w:left="810" w:hanging="810"/>
      <w:jc w:val="both"/>
    </w:pPr>
    <w:rPr>
      <w:rFonts w:hint="default" w:ascii="黑体" w:hAnsi="Times New Roman" w:eastAsia="黑体" w:cstheme="minorBidi"/>
      <w:sz w:val="21"/>
      <w:szCs w:val="22"/>
      <w:lang w:val="en-US" w:eastAsia="zh-CN" w:bidi="ar-SA"/>
    </w:rPr>
  </w:style>
  <w:style w:type="paragraph" w:customStyle="1" w:styleId="260">
    <w:name w:val="UserStyle_5"/>
    <w:basedOn w:val="1"/>
    <w:next w:val="1"/>
    <w:autoRedefine/>
    <w:qFormat/>
    <w:uiPriority w:val="0"/>
    <w:pPr>
      <w:ind w:firstLine="200"/>
    </w:pPr>
    <w:rPr>
      <w:rFonts w:ascii="宋体"/>
      <w:szCs w:val="20"/>
    </w:rPr>
  </w:style>
  <w:style w:type="paragraph" w:customStyle="1" w:styleId="261">
    <w:name w:val="标题 11"/>
    <w:basedOn w:val="1"/>
    <w:next w:val="1"/>
    <w:autoRedefine/>
    <w:qFormat/>
    <w:uiPriority w:val="0"/>
    <w:pPr>
      <w:keepNext/>
      <w:keepLines/>
      <w:spacing w:before="340" w:after="330" w:line="578" w:lineRule="auto"/>
      <w:jc w:val="center"/>
    </w:pPr>
    <w:rPr>
      <w:rFonts w:cs="Times New Roman"/>
      <w:b/>
      <w:bCs/>
      <w:sz w:val="44"/>
      <w:szCs w:val="44"/>
    </w:rPr>
  </w:style>
  <w:style w:type="paragraph" w:customStyle="1" w:styleId="262">
    <w:name w:val="标题 31"/>
    <w:basedOn w:val="1"/>
    <w:next w:val="1"/>
    <w:autoRedefine/>
    <w:qFormat/>
    <w:uiPriority w:val="0"/>
    <w:pPr>
      <w:keepNext/>
      <w:keepLines/>
      <w:spacing w:before="260" w:after="260" w:line="416" w:lineRule="auto"/>
    </w:pPr>
    <w:rPr>
      <w:rFonts w:cs="Times New Roman"/>
      <w:b/>
      <w:bCs/>
      <w:sz w:val="32"/>
      <w:szCs w:val="32"/>
    </w:rPr>
  </w:style>
  <w:style w:type="character" w:customStyle="1" w:styleId="263">
    <w:name w:val="NormalCharacter"/>
    <w:link w:val="51"/>
    <w:autoRedefine/>
    <w:semiHidden/>
    <w:qFormat/>
    <w:uiPriority w:val="0"/>
    <w:rPr>
      <w:rFonts w:hint="default" w:ascii="Times New Roman" w:hAnsi="Times New Roman" w:eastAsia="宋体" w:cs="Times New Roman"/>
      <w:sz w:val="21"/>
      <w:szCs w:val="24"/>
      <w:lang w:val="en-US" w:eastAsia="zh-CN" w:bidi="ar-SA"/>
    </w:rPr>
  </w:style>
  <w:style w:type="table" w:customStyle="1" w:styleId="264">
    <w:name w:val="TableNormal"/>
    <w:autoRedefine/>
    <w:semiHidden/>
    <w:qFormat/>
    <w:uiPriority w:val="0"/>
    <w:tblPr>
      <w:tblCellMar>
        <w:top w:w="0" w:type="dxa"/>
        <w:left w:w="0" w:type="dxa"/>
        <w:bottom w:w="0" w:type="dxa"/>
        <w:right w:w="0" w:type="dxa"/>
      </w:tblCellMar>
    </w:tblPr>
  </w:style>
  <w:style w:type="character" w:customStyle="1" w:styleId="265">
    <w:name w:val="UserStyle_2"/>
    <w:link w:val="256"/>
    <w:autoRedefine/>
    <w:qFormat/>
    <w:uiPriority w:val="0"/>
    <w:rPr>
      <w:rFonts w:ascii="Times New Roman" w:hAnsi="Times New Roman" w:eastAsia="宋体"/>
      <w:sz w:val="21"/>
      <w:szCs w:val="24"/>
      <w:lang w:val="en-US" w:eastAsia="zh-CN" w:bidi="ar-SA"/>
    </w:rPr>
  </w:style>
  <w:style w:type="character" w:customStyle="1" w:styleId="266">
    <w:name w:val="UserStyle_6"/>
    <w:link w:val="92"/>
    <w:autoRedefine/>
    <w:qFormat/>
    <w:uiPriority w:val="0"/>
    <w:rPr>
      <w:rFonts w:ascii="Cambria" w:hAnsi="Cambria" w:cs="Times New Roman"/>
      <w:b/>
      <w:bCs/>
      <w:sz w:val="28"/>
      <w:szCs w:val="32"/>
    </w:rPr>
  </w:style>
  <w:style w:type="paragraph" w:customStyle="1" w:styleId="267">
    <w:name w:val="AnnotationText"/>
    <w:basedOn w:val="1"/>
    <w:link w:val="268"/>
    <w:autoRedefine/>
    <w:qFormat/>
    <w:uiPriority w:val="0"/>
    <w:pPr>
      <w:jc w:val="left"/>
    </w:pPr>
  </w:style>
  <w:style w:type="character" w:customStyle="1" w:styleId="268">
    <w:name w:val="UserStyle_7"/>
    <w:link w:val="267"/>
    <w:autoRedefine/>
    <w:qFormat/>
    <w:uiPriority w:val="0"/>
    <w:rPr>
      <w:sz w:val="21"/>
      <w:szCs w:val="24"/>
    </w:rPr>
  </w:style>
  <w:style w:type="paragraph" w:customStyle="1" w:styleId="269">
    <w:name w:val="BodyText"/>
    <w:basedOn w:val="1"/>
    <w:next w:val="258"/>
    <w:autoRedefine/>
    <w:qFormat/>
    <w:uiPriority w:val="0"/>
    <w:pPr>
      <w:spacing w:after="120"/>
    </w:pPr>
  </w:style>
  <w:style w:type="paragraph" w:customStyle="1" w:styleId="270">
    <w:name w:val="BodyTextIndent"/>
    <w:basedOn w:val="1"/>
    <w:next w:val="271"/>
    <w:link w:val="272"/>
    <w:autoRedefine/>
    <w:qFormat/>
    <w:uiPriority w:val="0"/>
    <w:pPr>
      <w:spacing w:after="120"/>
      <w:ind w:left="420"/>
    </w:pPr>
  </w:style>
  <w:style w:type="paragraph" w:customStyle="1" w:styleId="271">
    <w:name w:val="EnvelopeReturn"/>
    <w:basedOn w:val="1"/>
    <w:autoRedefine/>
    <w:qFormat/>
    <w:uiPriority w:val="0"/>
    <w:rPr>
      <w:rFonts w:ascii="Arial" w:hAnsi="Arial"/>
    </w:rPr>
  </w:style>
  <w:style w:type="character" w:customStyle="1" w:styleId="272">
    <w:name w:val="UserStyle_8"/>
    <w:link w:val="270"/>
    <w:autoRedefine/>
    <w:qFormat/>
    <w:uiPriority w:val="0"/>
    <w:rPr>
      <w:sz w:val="21"/>
      <w:szCs w:val="24"/>
    </w:rPr>
  </w:style>
  <w:style w:type="paragraph" w:customStyle="1" w:styleId="273">
    <w:name w:val="BlockQuote"/>
    <w:basedOn w:val="1"/>
    <w:autoRedefine/>
    <w:qFormat/>
    <w:uiPriority w:val="0"/>
    <w:pPr>
      <w:ind w:left="567" w:right="454" w:firstLine="498"/>
      <w:jc w:val="left"/>
    </w:pPr>
    <w:rPr>
      <w:rFonts w:ascii="仿宋_GB2312" w:eastAsia="仿宋_GB2312"/>
      <w:sz w:val="30"/>
      <w:szCs w:val="20"/>
    </w:rPr>
  </w:style>
  <w:style w:type="paragraph" w:customStyle="1" w:styleId="274">
    <w:name w:val="PlainText"/>
    <w:basedOn w:val="1"/>
    <w:link w:val="275"/>
    <w:autoRedefine/>
    <w:qFormat/>
    <w:uiPriority w:val="0"/>
    <w:rPr>
      <w:rFonts w:ascii="宋体" w:hAnsi="Courier New"/>
      <w:szCs w:val="21"/>
    </w:rPr>
  </w:style>
  <w:style w:type="character" w:customStyle="1" w:styleId="275">
    <w:name w:val="UserStyle_9"/>
    <w:link w:val="274"/>
    <w:autoRedefine/>
    <w:qFormat/>
    <w:uiPriority w:val="0"/>
    <w:rPr>
      <w:rFonts w:ascii="宋体" w:hAnsi="Courier New" w:eastAsia="宋体"/>
      <w:sz w:val="21"/>
      <w:szCs w:val="21"/>
      <w:lang w:bidi="ar-SA"/>
    </w:rPr>
  </w:style>
  <w:style w:type="paragraph" w:customStyle="1" w:styleId="276">
    <w:name w:val="Acetate"/>
    <w:basedOn w:val="1"/>
    <w:link w:val="277"/>
    <w:autoRedefine/>
    <w:qFormat/>
    <w:uiPriority w:val="0"/>
    <w:rPr>
      <w:sz w:val="18"/>
      <w:szCs w:val="18"/>
    </w:rPr>
  </w:style>
  <w:style w:type="character" w:customStyle="1" w:styleId="277">
    <w:name w:val="UserStyle_10"/>
    <w:link w:val="276"/>
    <w:autoRedefine/>
    <w:qFormat/>
    <w:uiPriority w:val="0"/>
    <w:rPr>
      <w:sz w:val="18"/>
      <w:szCs w:val="18"/>
    </w:rPr>
  </w:style>
  <w:style w:type="paragraph" w:customStyle="1" w:styleId="278">
    <w:name w:val="HtmlNormal"/>
    <w:basedOn w:val="1"/>
    <w:link w:val="279"/>
    <w:autoRedefine/>
    <w:qFormat/>
    <w:uiPriority w:val="0"/>
    <w:pPr>
      <w:spacing w:line="360" w:lineRule="auto"/>
      <w:ind w:firstLine="480"/>
      <w:jc w:val="left"/>
    </w:pPr>
    <w:rPr>
      <w:rFonts w:ascii="宋体" w:hAnsi="宋体"/>
      <w:sz w:val="24"/>
    </w:rPr>
  </w:style>
  <w:style w:type="character" w:customStyle="1" w:styleId="279">
    <w:name w:val="UserStyle_11"/>
    <w:link w:val="278"/>
    <w:autoRedefine/>
    <w:qFormat/>
    <w:uiPriority w:val="0"/>
    <w:rPr>
      <w:rFonts w:ascii="宋体" w:hAnsi="宋体" w:cstheme="minorBidi"/>
      <w:sz w:val="24"/>
      <w:szCs w:val="24"/>
    </w:rPr>
  </w:style>
  <w:style w:type="paragraph" w:customStyle="1" w:styleId="280">
    <w:name w:val="AnnotationSubject"/>
    <w:basedOn w:val="267"/>
    <w:next w:val="267"/>
    <w:link w:val="281"/>
    <w:autoRedefine/>
    <w:qFormat/>
    <w:uiPriority w:val="0"/>
    <w:rPr>
      <w:rFonts w:cs="Times New Roman"/>
      <w:b/>
      <w:bCs/>
    </w:rPr>
  </w:style>
  <w:style w:type="character" w:customStyle="1" w:styleId="281">
    <w:name w:val="UserStyle_12"/>
    <w:link w:val="280"/>
    <w:autoRedefine/>
    <w:qFormat/>
    <w:uiPriority w:val="0"/>
    <w:rPr>
      <w:rFonts w:cs="Times New Roman"/>
      <w:b/>
      <w:bCs/>
      <w:sz w:val="21"/>
      <w:szCs w:val="24"/>
    </w:rPr>
  </w:style>
  <w:style w:type="paragraph" w:customStyle="1" w:styleId="282">
    <w:name w:val="BodyText1I2"/>
    <w:basedOn w:val="270"/>
    <w:link w:val="283"/>
    <w:autoRedefine/>
    <w:qFormat/>
    <w:uiPriority w:val="0"/>
    <w:pPr>
      <w:ind w:firstLine="420"/>
    </w:pPr>
  </w:style>
  <w:style w:type="character" w:customStyle="1" w:styleId="283">
    <w:name w:val="UserStyle_13"/>
    <w:link w:val="282"/>
    <w:autoRedefine/>
    <w:qFormat/>
    <w:uiPriority w:val="0"/>
  </w:style>
  <w:style w:type="table" w:customStyle="1" w:styleId="284">
    <w:name w:val="网格型1"/>
    <w:basedOn w:val="264"/>
    <w:autoRedefine/>
    <w:qFormat/>
    <w:uiPriority w:val="0"/>
  </w:style>
  <w:style w:type="character" w:customStyle="1" w:styleId="285">
    <w:name w:val="PageNumber"/>
    <w:autoRedefine/>
    <w:qFormat/>
    <w:uiPriority w:val="0"/>
  </w:style>
  <w:style w:type="character" w:customStyle="1" w:styleId="286">
    <w:name w:val="AnnotationReference"/>
    <w:autoRedefine/>
    <w:qFormat/>
    <w:uiPriority w:val="0"/>
    <w:rPr>
      <w:sz w:val="21"/>
      <w:szCs w:val="21"/>
    </w:rPr>
  </w:style>
  <w:style w:type="paragraph" w:customStyle="1" w:styleId="287">
    <w:name w:val="UserStyle_14"/>
    <w:autoRedefine/>
    <w:qFormat/>
    <w:uiPriority w:val="0"/>
    <w:pPr>
      <w:jc w:val="both"/>
    </w:pPr>
    <w:rPr>
      <w:rFonts w:hint="default" w:ascii="宋体" w:hAnsi="宋体" w:eastAsia="宋体" w:cstheme="minorBidi"/>
      <w:sz w:val="21"/>
      <w:szCs w:val="22"/>
      <w:lang w:val="en-US" w:eastAsia="zh-CN" w:bidi="ar-SA"/>
    </w:rPr>
  </w:style>
  <w:style w:type="paragraph" w:customStyle="1" w:styleId="288">
    <w:name w:val="UserStyle_15"/>
    <w:basedOn w:val="261"/>
    <w:next w:val="1"/>
    <w:autoRedefine/>
    <w:qFormat/>
    <w:uiPriority w:val="0"/>
    <w:pPr>
      <w:spacing w:line="576" w:lineRule="auto"/>
      <w:jc w:val="both"/>
    </w:pPr>
  </w:style>
  <w:style w:type="paragraph" w:customStyle="1" w:styleId="289">
    <w:name w:val="UserStyle_16"/>
    <w:basedOn w:val="1"/>
    <w:autoRedefine/>
    <w:qFormat/>
    <w:uiPriority w:val="0"/>
    <w:rPr>
      <w:rFonts w:ascii="Tahoma" w:hAnsi="Tahoma"/>
      <w:sz w:val="24"/>
      <w:szCs w:val="20"/>
    </w:rPr>
  </w:style>
  <w:style w:type="paragraph" w:customStyle="1" w:styleId="290">
    <w:name w:val="UserStyle_17"/>
    <w:basedOn w:val="1"/>
    <w:autoRedefine/>
    <w:qFormat/>
    <w:uiPriority w:val="0"/>
    <w:pPr>
      <w:tabs>
        <w:tab w:val="left" w:pos="360"/>
      </w:tabs>
    </w:pPr>
    <w:rPr>
      <w:sz w:val="24"/>
    </w:rPr>
  </w:style>
  <w:style w:type="paragraph" w:customStyle="1" w:styleId="291">
    <w:name w:val="UserStyle_18"/>
    <w:basedOn w:val="1"/>
    <w:autoRedefine/>
    <w:qFormat/>
    <w:uiPriority w:val="0"/>
    <w:pPr>
      <w:jc w:val="center"/>
    </w:pPr>
  </w:style>
  <w:style w:type="paragraph" w:customStyle="1" w:styleId="292">
    <w:name w:val="UserStyle_19"/>
    <w:autoRedefine/>
    <w:qFormat/>
    <w:uiPriority w:val="0"/>
    <w:rPr>
      <w:rFonts w:hint="default" w:ascii="宋体" w:hAnsi="宋体" w:eastAsia="宋体" w:cstheme="minorBidi"/>
      <w:color w:val="000000"/>
      <w:sz w:val="24"/>
      <w:szCs w:val="22"/>
      <w:lang w:val="en-US" w:eastAsia="zh-CN" w:bidi="ar-SA"/>
    </w:rPr>
  </w:style>
  <w:style w:type="paragraph" w:customStyle="1" w:styleId="293">
    <w:name w:val="UserStyle_20"/>
    <w:basedOn w:val="1"/>
    <w:autoRedefine/>
    <w:qFormat/>
    <w:uiPriority w:val="0"/>
    <w:pPr>
      <w:spacing w:before="100" w:after="100"/>
      <w:ind w:left="764" w:right="567"/>
      <w:jc w:val="left"/>
    </w:pPr>
    <w:rPr>
      <w:sz w:val="24"/>
    </w:rPr>
  </w:style>
  <w:style w:type="paragraph" w:customStyle="1" w:styleId="294">
    <w:name w:val="UserStyle_21"/>
    <w:autoRedefine/>
    <w:qFormat/>
    <w:uiPriority w:val="0"/>
    <w:pPr>
      <w:jc w:val="both"/>
    </w:pPr>
    <w:rPr>
      <w:rFonts w:hint="default" w:ascii="Times New Roman" w:hAnsi="Times New Roman" w:eastAsia="宋体" w:cstheme="minorBidi"/>
      <w:sz w:val="21"/>
      <w:szCs w:val="22"/>
      <w:lang w:val="en-US" w:eastAsia="zh-CN" w:bidi="ar-SA"/>
    </w:rPr>
  </w:style>
  <w:style w:type="paragraph" w:customStyle="1" w:styleId="295">
    <w:name w:val="UserStyle_22"/>
    <w:basedOn w:val="1"/>
    <w:autoRedefine/>
    <w:qFormat/>
    <w:uiPriority w:val="0"/>
    <w:rPr>
      <w:szCs w:val="21"/>
    </w:rPr>
  </w:style>
  <w:style w:type="paragraph" w:customStyle="1" w:styleId="296">
    <w:name w:val="UserStyle_23"/>
    <w:basedOn w:val="1"/>
    <w:autoRedefine/>
    <w:qFormat/>
    <w:uiPriority w:val="0"/>
    <w:pPr>
      <w:ind w:firstLine="420"/>
    </w:pPr>
    <w:rPr>
      <w:rFonts w:ascii="Calibri" w:hAnsi="Calibri"/>
      <w:szCs w:val="22"/>
    </w:rPr>
  </w:style>
  <w:style w:type="paragraph" w:customStyle="1" w:styleId="297">
    <w:name w:val="179"/>
    <w:basedOn w:val="1"/>
    <w:autoRedefine/>
    <w:qFormat/>
    <w:uiPriority w:val="0"/>
    <w:pPr>
      <w:ind w:firstLine="420"/>
    </w:pPr>
    <w:rPr>
      <w:rFonts w:ascii="Calibri" w:hAnsi="Calibri"/>
    </w:rPr>
  </w:style>
  <w:style w:type="paragraph" w:customStyle="1" w:styleId="298">
    <w:name w:val="UserStyle_24"/>
    <w:basedOn w:val="1"/>
    <w:autoRedefine/>
    <w:qFormat/>
    <w:uiPriority w:val="0"/>
    <w:pPr>
      <w:spacing w:line="360" w:lineRule="auto"/>
      <w:ind w:firstLine="200"/>
    </w:pPr>
    <w:rPr>
      <w:sz w:val="24"/>
    </w:rPr>
  </w:style>
  <w:style w:type="paragraph" w:customStyle="1" w:styleId="299">
    <w:name w:val="_HT_正文"/>
    <w:basedOn w:val="1"/>
    <w:autoRedefine/>
    <w:qFormat/>
    <w:uiPriority w:val="0"/>
    <w:pPr>
      <w:spacing w:line="360" w:lineRule="auto"/>
      <w:ind w:firstLine="200"/>
    </w:pPr>
    <w:rPr>
      <w:sz w:val="24"/>
    </w:rPr>
  </w:style>
  <w:style w:type="paragraph" w:customStyle="1" w:styleId="300">
    <w:name w:val="正文（文本）"/>
    <w:autoRedefine/>
    <w:qFormat/>
    <w:uiPriority w:val="0"/>
    <w:pPr>
      <w:widowControl w:val="0"/>
      <w:spacing w:line="360" w:lineRule="auto"/>
      <w:jc w:val="center"/>
    </w:pPr>
    <w:rPr>
      <w:rFonts w:hint="default" w:ascii="Calibri" w:hAnsi="宋体" w:eastAsia="宋体" w:cs="Times New Roman"/>
      <w:sz w:val="28"/>
      <w:szCs w:val="28"/>
      <w:lang w:val="en-US" w:eastAsia="zh-CN" w:bidi="ar-SA"/>
    </w:rPr>
  </w:style>
  <w:style w:type="paragraph" w:customStyle="1" w:styleId="301">
    <w:name w:val="标题 211"/>
    <w:basedOn w:val="51"/>
    <w:next w:val="94"/>
    <w:autoRedefine/>
    <w:qFormat/>
    <w:uiPriority w:val="0"/>
    <w:pPr>
      <w:keepNext/>
      <w:keepLines/>
      <w:spacing w:before="260" w:after="260" w:line="416" w:lineRule="auto"/>
      <w:outlineLvl w:val="1"/>
    </w:pPr>
    <w:rPr>
      <w:rFonts w:ascii="Cambria" w:hAnsi="Cambria"/>
      <w:b/>
      <w:bCs/>
      <w:sz w:val="32"/>
      <w:szCs w:val="32"/>
    </w:rPr>
  </w:style>
  <w:style w:type="paragraph" w:customStyle="1" w:styleId="302">
    <w:name w:val="标题1"/>
    <w:basedOn w:val="57"/>
    <w:next w:val="303"/>
    <w:autoRedefine/>
    <w:qFormat/>
    <w:uiPriority w:val="0"/>
    <w:pPr>
      <w:jc w:val="center"/>
    </w:pPr>
    <w:rPr>
      <w:sz w:val="30"/>
    </w:rPr>
  </w:style>
  <w:style w:type="paragraph" w:customStyle="1" w:styleId="303">
    <w:name w:val="纯文本1"/>
    <w:basedOn w:val="67"/>
    <w:autoRedefine/>
    <w:qFormat/>
    <w:uiPriority w:val="0"/>
    <w:rPr>
      <w:rFonts w:ascii="宋体" w:hAnsi="Courier New"/>
      <w:szCs w:val="21"/>
    </w:rPr>
  </w:style>
  <w:style w:type="paragraph" w:customStyle="1" w:styleId="304">
    <w:name w:val="正文_0_0"/>
    <w:autoRedefine/>
    <w:qFormat/>
    <w:uiPriority w:val="0"/>
    <w:pPr>
      <w:widowControl w:val="0"/>
      <w:jc w:val="both"/>
    </w:pPr>
    <w:rPr>
      <w:rFonts w:hint="default" w:ascii="Times New Roman" w:hAnsi="Times New Roman" w:eastAsia="宋体" w:cs="Times New Roman"/>
      <w:lang w:val="en-US" w:eastAsia="zh-CN" w:bidi="ar-SA"/>
    </w:rPr>
  </w:style>
  <w:style w:type="character" w:customStyle="1" w:styleId="305">
    <w:name w:val="批注文字 Char"/>
    <w:basedOn w:val="40"/>
    <w:link w:val="15"/>
    <w:autoRedefine/>
    <w:qFormat/>
    <w:uiPriority w:val="0"/>
    <w:rPr>
      <w:sz w:val="21"/>
      <w:szCs w:val="24"/>
    </w:rPr>
  </w:style>
  <w:style w:type="character" w:customStyle="1" w:styleId="306">
    <w:name w:val="批注主题 Char"/>
    <w:basedOn w:val="305"/>
    <w:link w:val="36"/>
    <w:autoRedefine/>
    <w:semiHidden/>
    <w:qFormat/>
    <w:uiPriority w:val="99"/>
    <w:rPr>
      <w:rFonts w:cstheme="minorBidi"/>
      <w:b/>
      <w:bCs/>
      <w:sz w:val="21"/>
      <w:szCs w:val="24"/>
    </w:rPr>
  </w:style>
  <w:style w:type="character" w:customStyle="1" w:styleId="307">
    <w:name w:val="批注框文本 Char"/>
    <w:basedOn w:val="40"/>
    <w:link w:val="23"/>
    <w:autoRedefine/>
    <w:semiHidden/>
    <w:qFormat/>
    <w:uiPriority w:val="99"/>
    <w:rPr>
      <w:rFonts w:cstheme="minorBidi"/>
      <w:sz w:val="18"/>
      <w:szCs w:val="18"/>
    </w:rPr>
  </w:style>
  <w:style w:type="paragraph" w:customStyle="1" w:styleId="308">
    <w:name w:val="正文_0"/>
    <w:autoRedefine/>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09">
    <w:name w:val="样式2"/>
    <w:basedOn w:val="5"/>
    <w:autoRedefine/>
    <w:qFormat/>
    <w:uiPriority w:val="0"/>
  </w:style>
  <w:style w:type="paragraph" w:customStyle="1" w:styleId="310">
    <w:name w:val="正文文本 21"/>
    <w:basedOn w:val="1"/>
    <w:autoRedefine/>
    <w:qFormat/>
    <w:uiPriority w:val="0"/>
    <w:pPr>
      <w:widowControl/>
      <w:jc w:val="center"/>
    </w:pPr>
    <w:rPr>
      <w:rFonts w:ascii="楷体_GB2312" w:eastAsia="楷体_GB2312"/>
      <w:sz w:val="28"/>
      <w:szCs w:val="28"/>
    </w:rPr>
  </w:style>
  <w:style w:type="paragraph" w:customStyle="1" w:styleId="311">
    <w:name w:val="索引 511"/>
    <w:basedOn w:val="1"/>
    <w:next w:val="1"/>
    <w:autoRedefine/>
    <w:qFormat/>
    <w:uiPriority w:val="0"/>
    <w:pPr>
      <w:ind w:left="798"/>
      <w:jc w:val="left"/>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Sinopec</Company>
  <Pages>46</Pages>
  <Words>8111</Words>
  <Characters>8676</Characters>
  <TotalTime>79</TotalTime>
  <ScaleCrop>false</ScaleCrop>
  <LinksUpToDate>false</LinksUpToDate>
  <CharactersWithSpaces>8818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2022-07-22T08:57:00Z</dcterms:created>
  <dc:creator>lenovo</dc:creator>
  <cp:lastModifiedBy>1</cp:lastModifiedBy>
  <dcterms:modified xsi:type="dcterms:W3CDTF">2025-12-16T07:10:41Z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645D7D8FBB0A43968C703298BBA34F3E_13</vt:lpwstr>
  </property>
  <property fmtid="{D5CDD505-2E9C-101B-9397-08002B2CF9AE}" pid="4" name="KSOTemplateDocerSaveRecord">
    <vt:lpwstr>eyJoZGlkIjoiM2ExNjU3MTQ2MTA2ODM1ZDI0ZjNjNDlmMGFjOTRiNzEiLCJ1c2VySWQiOiIxMTk3NDkwNzA2In0=</vt:lpwstr>
  </property>
</Properties>
</file>