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3E100">
      <w:pPr>
        <w:spacing w:line="360" w:lineRule="auto"/>
        <w:jc w:val="right"/>
        <w:rPr>
          <w:rFonts w:hint="eastAsia" w:ascii="宋体" w:hAnsi="宋体"/>
          <w:color w:val="auto"/>
          <w:sz w:val="32"/>
          <w:highlight w:val="none"/>
        </w:rPr>
      </w:pPr>
    </w:p>
    <w:p w14:paraId="60A49B19">
      <w:pPr>
        <w:spacing w:line="360" w:lineRule="auto"/>
        <w:jc w:val="center"/>
        <w:rPr>
          <w:rFonts w:hint="eastAsia" w:ascii="宋体" w:hAnsi="宋体"/>
          <w:b/>
          <w:color w:val="auto"/>
          <w:spacing w:val="76"/>
          <w:sz w:val="144"/>
          <w:szCs w:val="22"/>
          <w:highlight w:val="none"/>
        </w:rPr>
      </w:pPr>
      <w:r>
        <w:rPr>
          <w:rFonts w:hint="eastAsia" w:ascii="宋体" w:hAnsi="宋体"/>
          <w:b/>
          <w:color w:val="auto"/>
          <w:spacing w:val="76"/>
          <w:sz w:val="144"/>
          <w:szCs w:val="144"/>
          <w:highlight w:val="none"/>
        </w:rPr>
        <w:t>招标文件</w:t>
      </w:r>
    </w:p>
    <w:p w14:paraId="67AD7C47">
      <w:pPr>
        <w:pStyle w:val="30"/>
        <w:spacing w:line="360" w:lineRule="auto"/>
        <w:rPr>
          <w:color w:val="auto"/>
          <w:highlight w:val="none"/>
        </w:rPr>
      </w:pPr>
    </w:p>
    <w:p w14:paraId="4C9A0A2A">
      <w:pPr>
        <w:spacing w:line="360" w:lineRule="auto"/>
        <w:rPr>
          <w:rFonts w:hint="eastAsia" w:ascii="宋体" w:hAnsi="宋体"/>
          <w:b/>
          <w:bCs/>
          <w:color w:val="auto"/>
          <w:sz w:val="32"/>
          <w:highlight w:val="none"/>
        </w:rPr>
      </w:pPr>
    </w:p>
    <w:p w14:paraId="15A2E644">
      <w:pPr>
        <w:spacing w:line="360" w:lineRule="auto"/>
        <w:ind w:left="2244" w:hanging="1606"/>
        <w:rPr>
          <w:rFonts w:hint="eastAsia" w:ascii="宋体" w:hAnsi="宋体"/>
          <w:b/>
          <w:bCs/>
          <w:color w:val="auto"/>
          <w:sz w:val="32"/>
          <w:highlight w:val="none"/>
        </w:rPr>
      </w:pPr>
      <w:r>
        <w:rPr>
          <w:rFonts w:hint="eastAsia" w:ascii="宋体" w:hAnsi="宋体"/>
          <w:b/>
          <w:bCs/>
          <w:color w:val="auto"/>
          <w:sz w:val="32"/>
          <w:highlight w:val="none"/>
        </w:rPr>
        <w:t>项目名称：</w:t>
      </w:r>
      <w:r>
        <w:rPr>
          <w:rFonts w:hint="eastAsia" w:ascii="宋体" w:hAnsi="宋体"/>
          <w:b/>
          <w:bCs/>
          <w:color w:val="auto"/>
          <w:sz w:val="32"/>
          <w:highlight w:val="none"/>
          <w:lang w:val="en-US" w:eastAsia="zh-CN"/>
        </w:rPr>
        <w:t>徐州经济技术开发区宣传部金龙湖工业B-7地块等6宗土地考古调查、勘探项目</w:t>
      </w:r>
      <w:r>
        <w:rPr>
          <w:rFonts w:hint="eastAsia" w:ascii="宋体" w:hAnsi="宋体"/>
          <w:b/>
          <w:bCs/>
          <w:color w:val="auto"/>
          <w:sz w:val="32"/>
          <w:highlight w:val="none"/>
        </w:rPr>
        <w:t xml:space="preserve">  </w:t>
      </w:r>
    </w:p>
    <w:p w14:paraId="61306494">
      <w:pPr>
        <w:spacing w:line="360" w:lineRule="auto"/>
        <w:ind w:firstLine="630"/>
        <w:outlineLvl w:val="0"/>
        <w:rPr>
          <w:rFonts w:hint="eastAsia" w:ascii="宋体" w:hAnsi="宋体" w:cs="宋体"/>
          <w:b/>
          <w:bCs/>
          <w:color w:val="auto"/>
          <w:sz w:val="32"/>
          <w:szCs w:val="32"/>
          <w:highlight w:val="none"/>
          <w:lang w:eastAsia="zh-CN"/>
        </w:rPr>
      </w:pPr>
      <w:bookmarkStart w:id="0" w:name="_Toc11990"/>
      <w:r>
        <w:rPr>
          <w:rFonts w:hint="eastAsia" w:ascii="宋体" w:hAnsi="宋体"/>
          <w:b/>
          <w:bCs/>
          <w:color w:val="auto"/>
          <w:sz w:val="32"/>
          <w:highlight w:val="none"/>
        </w:rPr>
        <w:t>项目编号：</w:t>
      </w:r>
      <w:bookmarkEnd w:id="0"/>
      <w:bookmarkStart w:id="1" w:name="_Toc25341"/>
      <w:r>
        <w:rPr>
          <w:rFonts w:hint="eastAsia" w:ascii="宋体" w:hAnsi="宋体" w:cs="宋体"/>
          <w:b/>
          <w:bCs/>
          <w:color w:val="auto"/>
          <w:sz w:val="32"/>
          <w:szCs w:val="32"/>
          <w:highlight w:val="none"/>
          <w:lang w:eastAsia="zh-CN"/>
        </w:rPr>
        <w:t>JSZC-320390-BJJR-G2025-0001</w:t>
      </w:r>
    </w:p>
    <w:p w14:paraId="4B04EF72">
      <w:pPr>
        <w:spacing w:line="360" w:lineRule="auto"/>
        <w:ind w:firstLine="630"/>
        <w:outlineLvl w:val="0"/>
        <w:rPr>
          <w:rFonts w:hint="eastAsia" w:ascii="宋体" w:hAnsi="宋体" w:eastAsia="宋体" w:cs="宋体"/>
          <w:b/>
          <w:bCs/>
          <w:color w:val="auto"/>
          <w:sz w:val="32"/>
          <w:szCs w:val="32"/>
          <w:highlight w:val="none"/>
          <w:lang w:eastAsia="zh-CN"/>
        </w:rPr>
      </w:pPr>
      <w:r>
        <w:rPr>
          <w:rFonts w:hint="eastAsia" w:ascii="宋体" w:hAnsi="宋体"/>
          <w:b/>
          <w:bCs/>
          <w:color w:val="auto"/>
          <w:sz w:val="32"/>
          <w:highlight w:val="none"/>
        </w:rPr>
        <w:t>采 购 人：</w:t>
      </w:r>
      <w:bookmarkEnd w:id="1"/>
      <w:bookmarkStart w:id="24" w:name="_GoBack"/>
      <w:r>
        <w:rPr>
          <w:rFonts w:hint="eastAsia" w:ascii="宋体" w:hAnsi="宋体" w:cs="宋体"/>
          <w:b/>
          <w:bCs/>
          <w:color w:val="auto"/>
          <w:sz w:val="32"/>
          <w:szCs w:val="32"/>
          <w:highlight w:val="none"/>
          <w:lang w:eastAsia="zh-CN"/>
        </w:rPr>
        <w:t>徐州经济技术开发区宣传部</w:t>
      </w:r>
      <w:bookmarkEnd w:id="24"/>
    </w:p>
    <w:p w14:paraId="2D5A6BBA">
      <w:pPr>
        <w:spacing w:line="360" w:lineRule="auto"/>
        <w:ind w:firstLine="630"/>
        <w:rPr>
          <w:rFonts w:hint="eastAsia" w:ascii="宋体" w:hAnsi="宋体" w:cs="宋体"/>
          <w:color w:val="auto"/>
          <w:sz w:val="28"/>
          <w:szCs w:val="28"/>
          <w:highlight w:val="none"/>
        </w:rPr>
      </w:pPr>
    </w:p>
    <w:p w14:paraId="71C3F998">
      <w:pPr>
        <w:spacing w:line="360" w:lineRule="auto"/>
        <w:ind w:firstLine="63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401E49C9">
      <w:pPr>
        <w:spacing w:line="360" w:lineRule="auto"/>
        <w:ind w:firstLine="630"/>
        <w:rPr>
          <w:rFonts w:hint="eastAsia" w:ascii="宋体" w:hAnsi="宋体" w:cs="宋体"/>
          <w:color w:val="auto"/>
          <w:sz w:val="28"/>
          <w:szCs w:val="28"/>
          <w:highlight w:val="none"/>
        </w:rPr>
      </w:pPr>
    </w:p>
    <w:p w14:paraId="7641EF41">
      <w:pPr>
        <w:spacing w:line="360" w:lineRule="auto"/>
        <w:ind w:firstLine="630"/>
        <w:rPr>
          <w:rFonts w:hint="eastAsia" w:ascii="宋体" w:hAnsi="宋体" w:cs="宋体"/>
          <w:color w:val="auto"/>
          <w:sz w:val="28"/>
          <w:szCs w:val="28"/>
          <w:highlight w:val="none"/>
        </w:rPr>
      </w:pPr>
    </w:p>
    <w:p w14:paraId="056DBD0E">
      <w:pPr>
        <w:spacing w:line="360" w:lineRule="auto"/>
        <w:ind w:firstLine="630"/>
        <w:rPr>
          <w:rFonts w:hint="eastAsia" w:ascii="宋体" w:hAnsi="宋体" w:cs="宋体"/>
          <w:color w:val="auto"/>
          <w:sz w:val="28"/>
          <w:szCs w:val="28"/>
          <w:highlight w:val="none"/>
        </w:rPr>
      </w:pPr>
    </w:p>
    <w:p w14:paraId="10C1F1A2">
      <w:pPr>
        <w:spacing w:line="360" w:lineRule="auto"/>
        <w:ind w:firstLine="630"/>
        <w:rPr>
          <w:rFonts w:hint="eastAsia" w:ascii="宋体" w:hAnsi="宋体" w:cs="宋体"/>
          <w:color w:val="auto"/>
          <w:sz w:val="28"/>
          <w:szCs w:val="28"/>
          <w:highlight w:val="none"/>
        </w:rPr>
      </w:pPr>
    </w:p>
    <w:p w14:paraId="3FA25FE8">
      <w:pPr>
        <w:spacing w:line="360" w:lineRule="auto"/>
        <w:ind w:firstLine="630"/>
        <w:rPr>
          <w:rFonts w:hint="eastAsia" w:ascii="宋体" w:hAnsi="宋体" w:cs="宋体"/>
          <w:color w:val="auto"/>
          <w:sz w:val="28"/>
          <w:szCs w:val="28"/>
          <w:highlight w:val="none"/>
        </w:rPr>
      </w:pPr>
    </w:p>
    <w:p w14:paraId="0C188C54">
      <w:pPr>
        <w:spacing w:line="360" w:lineRule="auto"/>
        <w:rPr>
          <w:rFonts w:hint="eastAsia" w:ascii="宋体" w:hAnsi="宋体"/>
          <w:color w:val="auto"/>
          <w:sz w:val="32"/>
          <w:szCs w:val="32"/>
          <w:highlight w:val="none"/>
        </w:rPr>
      </w:pPr>
    </w:p>
    <w:p w14:paraId="19E6CD5E">
      <w:pPr>
        <w:spacing w:line="360" w:lineRule="auto"/>
        <w:rPr>
          <w:rFonts w:hint="eastAsia" w:ascii="宋体" w:hAnsi="宋体" w:cs="宋体"/>
          <w:b/>
          <w:bCs/>
          <w:color w:val="auto"/>
          <w:sz w:val="32"/>
          <w:szCs w:val="32"/>
          <w:highlight w:val="none"/>
        </w:rPr>
      </w:pPr>
    </w:p>
    <w:p w14:paraId="74AEE5F9">
      <w:pPr>
        <w:spacing w:line="360" w:lineRule="auto"/>
        <w:jc w:val="center"/>
        <w:outlineLvl w:val="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 xml:space="preserve">   </w:t>
      </w:r>
      <w:bookmarkStart w:id="2" w:name="_Toc28082"/>
      <w:r>
        <w:rPr>
          <w:rFonts w:hint="eastAsia" w:ascii="宋体" w:hAnsi="宋体" w:cs="宋体"/>
          <w:b/>
          <w:bCs/>
          <w:color w:val="auto"/>
          <w:sz w:val="32"/>
          <w:szCs w:val="32"/>
          <w:highlight w:val="none"/>
        </w:rPr>
        <w:t>采购代理机构：</w:t>
      </w:r>
      <w:bookmarkEnd w:id="2"/>
      <w:r>
        <w:rPr>
          <w:rFonts w:hint="eastAsia" w:ascii="宋体" w:hAnsi="宋体" w:cs="宋体"/>
          <w:b/>
          <w:bCs/>
          <w:color w:val="auto"/>
          <w:sz w:val="32"/>
          <w:szCs w:val="32"/>
          <w:highlight w:val="none"/>
          <w:lang w:eastAsia="zh-CN"/>
        </w:rPr>
        <w:t>北京君戎科技发展有限公司</w:t>
      </w:r>
    </w:p>
    <w:p w14:paraId="610FBC88">
      <w:pPr>
        <w:pStyle w:val="20"/>
        <w:spacing w:line="360" w:lineRule="auto"/>
        <w:ind w:right="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二</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val="en-US" w:eastAsia="zh-CN"/>
        </w:rPr>
        <w:t xml:space="preserve"> 五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 xml:space="preserve"> 十二 </w:t>
      </w:r>
      <w:r>
        <w:rPr>
          <w:rFonts w:hint="eastAsia" w:ascii="宋体" w:hAnsi="宋体" w:eastAsia="宋体" w:cs="宋体"/>
          <w:b/>
          <w:bCs/>
          <w:color w:val="auto"/>
          <w:sz w:val="32"/>
          <w:szCs w:val="32"/>
          <w:highlight w:val="none"/>
        </w:rPr>
        <w:t>月</w:t>
      </w:r>
    </w:p>
    <w:p w14:paraId="51721517">
      <w:pPr>
        <w:pStyle w:val="20"/>
        <w:spacing w:line="360" w:lineRule="auto"/>
        <w:ind w:right="0"/>
        <w:rPr>
          <w:rFonts w:hint="eastAsia" w:ascii="宋体" w:hAnsi="宋体" w:eastAsia="宋体" w:cs="宋体"/>
          <w:b/>
          <w:bCs/>
          <w:color w:val="auto"/>
          <w:sz w:val="32"/>
          <w:szCs w:val="32"/>
          <w:highlight w:val="none"/>
        </w:rPr>
      </w:pPr>
    </w:p>
    <w:p w14:paraId="4F6D4EF1">
      <w:pPr>
        <w:rPr>
          <w:color w:val="auto"/>
          <w:highlight w:val="none"/>
        </w:rPr>
      </w:pPr>
    </w:p>
    <w:p w14:paraId="25F1B122">
      <w:pPr>
        <w:spacing w:line="360" w:lineRule="auto"/>
        <w:jc w:val="center"/>
        <w:rPr>
          <w:rFonts w:hint="eastAsia" w:ascii="宋体" w:hAnsi="宋体"/>
          <w:color w:val="auto"/>
          <w:sz w:val="44"/>
          <w:highlight w:val="none"/>
        </w:rPr>
      </w:pPr>
      <w:r>
        <w:rPr>
          <w:rFonts w:hint="eastAsia" w:ascii="宋体" w:hAnsi="宋体"/>
          <w:b/>
          <w:bCs/>
          <w:color w:val="auto"/>
          <w:sz w:val="36"/>
          <w:szCs w:val="21"/>
          <w:highlight w:val="none"/>
        </w:rPr>
        <w:t>总 目 录</w:t>
      </w:r>
    </w:p>
    <w:p w14:paraId="3ACA10C8">
      <w:pPr>
        <w:spacing w:line="360" w:lineRule="auto"/>
        <w:ind w:firstLine="280"/>
        <w:rPr>
          <w:color w:val="auto"/>
          <w:highlight w:val="none"/>
        </w:rPr>
      </w:pPr>
      <w:r>
        <w:rPr>
          <w:rFonts w:hint="eastAsia" w:ascii="宋体" w:hAnsi="宋体"/>
          <w:color w:val="auto"/>
          <w:sz w:val="28"/>
          <w:szCs w:val="28"/>
          <w:highlight w:val="none"/>
        </w:rPr>
        <w:t xml:space="preserve"> </w:t>
      </w:r>
    </w:p>
    <w:p w14:paraId="67370AC8">
      <w:pPr>
        <w:pStyle w:val="205"/>
        <w:keepNext w:val="0"/>
        <w:keepLines w:val="0"/>
        <w:pageBreakBefore w:val="0"/>
        <w:widowControl/>
        <w:tabs>
          <w:tab w:val="right" w:leader="dot" w:pos="8306"/>
        </w:tabs>
        <w:spacing w:line="36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"_Toc10696" </w:instrText>
      </w:r>
      <w:r>
        <w:rPr>
          <w:color w:val="auto"/>
          <w:highlight w:val="none"/>
        </w:rPr>
        <w:fldChar w:fldCharType="separate"/>
      </w:r>
      <w:r>
        <w:rPr>
          <w:rFonts w:hint="eastAsia" w:ascii="宋体" w:hAnsi="宋体" w:cs="宋体"/>
          <w:color w:val="auto"/>
          <w:sz w:val="28"/>
          <w:szCs w:val="44"/>
          <w:highlight w:val="none"/>
        </w:rPr>
        <w:t>第一章  投标邀请</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p>
    <w:p w14:paraId="643A4670">
      <w:pPr>
        <w:pStyle w:val="205"/>
        <w:keepNext w:val="0"/>
        <w:keepLines w:val="0"/>
        <w:pageBreakBefore w:val="0"/>
        <w:widowControl/>
        <w:tabs>
          <w:tab w:val="right" w:leader="dot" w:pos="8306"/>
        </w:tabs>
        <w:spacing w:line="36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"_Toc11220" </w:instrText>
      </w:r>
      <w:r>
        <w:rPr>
          <w:color w:val="auto"/>
          <w:highlight w:val="none"/>
        </w:rPr>
        <w:fldChar w:fldCharType="separate"/>
      </w:r>
      <w:r>
        <w:rPr>
          <w:rFonts w:hint="eastAsia" w:ascii="宋体" w:hAnsi="宋体" w:cs="宋体"/>
          <w:color w:val="auto"/>
          <w:sz w:val="28"/>
          <w:szCs w:val="44"/>
          <w:highlight w:val="none"/>
        </w:rPr>
        <w:t>第二章  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t>3</w:t>
      </w:r>
      <w:r>
        <w:rPr>
          <w:rFonts w:hint="eastAsia" w:ascii="宋体" w:hAnsi="宋体" w:cs="宋体"/>
          <w:color w:val="auto"/>
          <w:sz w:val="28"/>
          <w:szCs w:val="28"/>
          <w:highlight w:val="none"/>
        </w:rPr>
        <w:fldChar w:fldCharType="end"/>
      </w:r>
    </w:p>
    <w:p w14:paraId="0E5F6AED">
      <w:pPr>
        <w:pStyle w:val="205"/>
        <w:keepNext w:val="0"/>
        <w:keepLines w:val="0"/>
        <w:pageBreakBefore w:val="0"/>
        <w:widowControl/>
        <w:tabs>
          <w:tab w:val="right" w:leader="dot" w:pos="8306"/>
        </w:tabs>
        <w:spacing w:line="36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"_Toc3366" </w:instrText>
      </w:r>
      <w:r>
        <w:rPr>
          <w:color w:val="auto"/>
          <w:highlight w:val="none"/>
        </w:rPr>
        <w:fldChar w:fldCharType="separate"/>
      </w:r>
      <w:r>
        <w:rPr>
          <w:rFonts w:hint="eastAsia" w:ascii="宋体" w:hAnsi="宋体" w:cs="宋体"/>
          <w:color w:val="auto"/>
          <w:sz w:val="28"/>
          <w:szCs w:val="44"/>
          <w:highlight w:val="none"/>
        </w:rPr>
        <w:t>第三章  投标资料表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_Toc3366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71ADEF2">
      <w:pPr>
        <w:pStyle w:val="205"/>
        <w:keepNext w:val="0"/>
        <w:keepLines w:val="0"/>
        <w:pageBreakBefore w:val="0"/>
        <w:widowControl/>
        <w:tabs>
          <w:tab w:val="right" w:leader="dot" w:pos="8306"/>
        </w:tabs>
        <w:spacing w:line="360" w:lineRule="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"_Toc24141"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第四章  评分标准</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25</w:t>
      </w:r>
    </w:p>
    <w:p w14:paraId="7C8230AD">
      <w:pPr>
        <w:pStyle w:val="205"/>
        <w:keepNext w:val="0"/>
        <w:keepLines w:val="0"/>
        <w:pageBreakBefore w:val="0"/>
        <w:widowControl/>
        <w:tabs>
          <w:tab w:val="right" w:leader="dot" w:pos="8306"/>
        </w:tabs>
        <w:spacing w:line="36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"_Toc5945" </w:instrText>
      </w:r>
      <w:r>
        <w:rPr>
          <w:color w:val="auto"/>
          <w:highlight w:val="none"/>
        </w:rPr>
        <w:fldChar w:fldCharType="separate"/>
      </w:r>
      <w:r>
        <w:rPr>
          <w:rFonts w:hint="eastAsia" w:ascii="宋体" w:hAnsi="宋体" w:cs="宋体"/>
          <w:color w:val="auto"/>
          <w:sz w:val="28"/>
          <w:szCs w:val="44"/>
          <w:highlight w:val="none"/>
        </w:rPr>
        <w:t>第五章  拟签订的合同文本</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_Toc5945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05E5334">
      <w:pPr>
        <w:pStyle w:val="205"/>
        <w:keepNext w:val="0"/>
        <w:keepLines w:val="0"/>
        <w:pageBreakBefore w:val="0"/>
        <w:widowControl/>
        <w:tabs>
          <w:tab w:val="right" w:leader="dot" w:pos="8306"/>
        </w:tabs>
        <w:spacing w:line="360" w:lineRule="auto"/>
        <w:rPr>
          <w:rFonts w:hint="default"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"_Toc18380" </w:instrText>
      </w:r>
      <w:r>
        <w:rPr>
          <w:color w:val="auto"/>
          <w:highlight w:val="none"/>
        </w:rPr>
        <w:fldChar w:fldCharType="separate"/>
      </w:r>
      <w:r>
        <w:rPr>
          <w:rFonts w:hint="eastAsia" w:ascii="宋体" w:hAnsi="宋体" w:cs="宋体"/>
          <w:color w:val="auto"/>
          <w:sz w:val="28"/>
          <w:szCs w:val="44"/>
          <w:highlight w:val="none"/>
        </w:rPr>
        <w:t>第六章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34</w:t>
      </w:r>
    </w:p>
    <w:p w14:paraId="44D5B773">
      <w:pPr>
        <w:pStyle w:val="205"/>
        <w:keepNext w:val="0"/>
        <w:keepLines w:val="0"/>
        <w:pageBreakBefore w:val="0"/>
        <w:widowControl/>
        <w:tabs>
          <w:tab w:val="right" w:leader="dot" w:pos="8306"/>
        </w:tabs>
        <w:spacing w:line="36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"_Toc7661" </w:instrText>
      </w:r>
      <w:r>
        <w:rPr>
          <w:color w:val="auto"/>
          <w:highlight w:val="none"/>
        </w:rPr>
        <w:fldChar w:fldCharType="separate"/>
      </w:r>
      <w:r>
        <w:rPr>
          <w:rFonts w:hint="eastAsia" w:ascii="宋体" w:hAnsi="宋体" w:cs="宋体"/>
          <w:color w:val="auto"/>
          <w:sz w:val="28"/>
          <w:szCs w:val="44"/>
          <w:highlight w:val="none"/>
        </w:rPr>
        <w:t>第七章  投标文件相关格式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_Toc7661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578361C">
      <w:pPr>
        <w:pStyle w:val="205"/>
        <w:tabs>
          <w:tab w:val="right" w:leader="dot" w:pos="8306"/>
        </w:tabs>
        <w:spacing w:line="360" w:lineRule="auto"/>
        <w:rPr>
          <w:color w:val="auto"/>
          <w:highlight w:val="none"/>
        </w:rPr>
      </w:pPr>
    </w:p>
    <w:p w14:paraId="6D8FD59C">
      <w:pPr>
        <w:pStyle w:val="17"/>
        <w:spacing w:line="360" w:lineRule="auto"/>
        <w:rPr>
          <w:color w:val="auto"/>
          <w:highlight w:val="none"/>
        </w:rPr>
      </w:pPr>
      <w:r>
        <w:rPr>
          <w:color w:val="auto"/>
          <w:highlight w:val="none"/>
        </w:rPr>
        <w:fldChar w:fldCharType="end"/>
      </w:r>
    </w:p>
    <w:p w14:paraId="519D52E9">
      <w:pPr>
        <w:spacing w:line="360" w:lineRule="auto"/>
        <w:rPr>
          <w:rFonts w:hint="eastAsia" w:ascii="宋体" w:hAnsi="宋体"/>
          <w:color w:val="auto"/>
          <w:sz w:val="30"/>
          <w:szCs w:val="30"/>
          <w:highlight w:val="none"/>
        </w:rPr>
      </w:pPr>
    </w:p>
    <w:p w14:paraId="33C802AD">
      <w:pPr>
        <w:spacing w:line="360" w:lineRule="auto"/>
        <w:rPr>
          <w:rFonts w:hint="eastAsia" w:ascii="宋体" w:hAnsi="宋体"/>
          <w:color w:val="auto"/>
          <w:sz w:val="30"/>
          <w:szCs w:val="30"/>
          <w:highlight w:val="none"/>
        </w:rPr>
      </w:pPr>
    </w:p>
    <w:p w14:paraId="782DBA36">
      <w:pPr>
        <w:widowControl/>
        <w:spacing w:line="360" w:lineRule="auto"/>
        <w:jc w:val="left"/>
        <w:rPr>
          <w:rFonts w:hint="eastAsia" w:ascii="宋体" w:hAnsi="宋体"/>
          <w:color w:val="auto"/>
          <w:sz w:val="30"/>
          <w:szCs w:val="30"/>
          <w:highlight w:val="none"/>
        </w:rPr>
        <w:sectPr>
          <w:footerReference r:id="rId5" w:type="first"/>
          <w:headerReference r:id="rId3" w:type="default"/>
          <w:footerReference r:id="rId4" w:type="default"/>
          <w:pgSz w:w="11906" w:h="16838"/>
          <w:pgMar w:top="1440" w:right="1800" w:bottom="1440" w:left="1800" w:header="851" w:footer="992" w:gutter="0"/>
          <w:pgNumType w:start="1"/>
          <w:cols w:space="720" w:num="1"/>
          <w:docGrid w:linePitch="360" w:charSpace="0"/>
        </w:sectPr>
      </w:pPr>
    </w:p>
    <w:p w14:paraId="5B2E8D66">
      <w:pPr>
        <w:pStyle w:val="4"/>
        <w:spacing w:before="0" w:after="0" w:line="360" w:lineRule="auto"/>
        <w:jc w:val="center"/>
        <w:rPr>
          <w:rFonts w:hint="eastAsia"/>
          <w:color w:val="auto"/>
          <w:sz w:val="30"/>
          <w:szCs w:val="30"/>
          <w:highlight w:val="none"/>
        </w:rPr>
      </w:pPr>
      <w:bookmarkStart w:id="3" w:name="_Toc10696"/>
      <w:r>
        <w:rPr>
          <w:rFonts w:hint="eastAsia"/>
          <w:color w:val="auto"/>
          <w:sz w:val="30"/>
          <w:szCs w:val="30"/>
          <w:highlight w:val="none"/>
        </w:rPr>
        <w:t>第一章  投标邀请</w:t>
      </w:r>
      <w:bookmarkEnd w:id="3"/>
    </w:p>
    <w:p w14:paraId="44217129">
      <w:pPr>
        <w:widowControl/>
        <w:spacing w:line="360" w:lineRule="auto"/>
        <w:ind w:firstLine="482"/>
        <w:jc w:val="left"/>
        <w:rPr>
          <w:rFonts w:hint="eastAsia" w:ascii="宋体" w:hAnsi="宋体" w:cs="宋体"/>
          <w:color w:val="auto"/>
          <w:sz w:val="24"/>
          <w:highlight w:val="none"/>
        </w:rPr>
      </w:pPr>
      <w:r>
        <w:rPr>
          <w:rFonts w:hint="eastAsia" w:ascii="宋体" w:hAnsi="宋体" w:cs="宋体"/>
          <w:b/>
          <w:color w:val="auto"/>
          <w:sz w:val="24"/>
          <w:highlight w:val="none"/>
        </w:rPr>
        <w:t>项目概况</w:t>
      </w:r>
    </w:p>
    <w:p w14:paraId="337C6C44">
      <w:pPr>
        <w:pStyle w:val="5"/>
        <w:keepNext w:val="0"/>
        <w:keepLines w:val="0"/>
        <w:widowControl/>
        <w:spacing w:before="0" w:after="0" w:line="360" w:lineRule="auto"/>
        <w:ind w:firstLine="48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u w:val="single"/>
          <w:lang w:val="en-US" w:eastAsia="zh-CN" w:bidi="ar-SA"/>
        </w:rPr>
        <w:t xml:space="preserve">北京君戎科技发展有限公司 </w:t>
      </w:r>
      <w:r>
        <w:rPr>
          <w:rFonts w:hint="eastAsia" w:ascii="宋体" w:hAnsi="宋体" w:eastAsia="宋体" w:cs="宋体"/>
          <w:b w:val="0"/>
          <w:bCs w:val="0"/>
          <w:color w:val="auto"/>
          <w:sz w:val="24"/>
          <w:szCs w:val="24"/>
          <w:highlight w:val="none"/>
          <w:lang w:val="en-US" w:eastAsia="zh-CN" w:bidi="ar-SA"/>
        </w:rPr>
        <w:t>对</w:t>
      </w:r>
      <w:r>
        <w:rPr>
          <w:rFonts w:hint="eastAsia" w:ascii="宋体" w:hAnsi="宋体" w:eastAsia="宋体" w:cs="宋体"/>
          <w:b w:val="0"/>
          <w:bCs w:val="0"/>
          <w:color w:val="auto"/>
          <w:sz w:val="24"/>
          <w:szCs w:val="24"/>
          <w:highlight w:val="none"/>
          <w:u w:val="single"/>
          <w:lang w:val="en-US" w:eastAsia="zh-CN" w:bidi="ar-SA"/>
        </w:rPr>
        <w:t xml:space="preserve"> 徐州经济技术开发区宣传部金龙湖工业B-7地块等6宗土地考古调查、勘探项目 </w:t>
      </w:r>
      <w:r>
        <w:rPr>
          <w:rFonts w:hint="eastAsia" w:ascii="宋体" w:hAnsi="宋体" w:eastAsia="宋体" w:cs="宋体"/>
          <w:b w:val="0"/>
          <w:bCs w:val="0"/>
          <w:color w:val="auto"/>
          <w:sz w:val="24"/>
          <w:szCs w:val="24"/>
          <w:highlight w:val="none"/>
          <w:lang w:val="en-US" w:eastAsia="zh-CN" w:bidi="ar-SA"/>
        </w:rPr>
        <w:t>进行公开招标采购，现邀请符合相关条件的投标人投标。</w:t>
      </w:r>
    </w:p>
    <w:p w14:paraId="05B342E6">
      <w:pPr>
        <w:pStyle w:val="5"/>
        <w:keepNext w:val="0"/>
        <w:keepLines w:val="0"/>
        <w:widowControl/>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288066B7">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JSZC-320390-BJJR-G2025-0001</w:t>
      </w:r>
      <w:r>
        <w:rPr>
          <w:rFonts w:hint="eastAsia" w:ascii="宋体" w:hAnsi="宋体" w:cs="宋体"/>
          <w:color w:val="auto"/>
          <w:sz w:val="24"/>
          <w:highlight w:val="none"/>
        </w:rPr>
        <w:t xml:space="preserve"> </w:t>
      </w:r>
    </w:p>
    <w:p w14:paraId="4A14C3DB">
      <w:pPr>
        <w:widowControl/>
        <w:spacing w:line="360" w:lineRule="auto"/>
        <w:ind w:firstLine="48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金龙湖工业B-7地块等6宗土地考古调查、勘探项目</w:t>
      </w:r>
    </w:p>
    <w:p w14:paraId="2B536412">
      <w:pPr>
        <w:spacing w:line="360" w:lineRule="auto"/>
        <w:ind w:firstLine="480"/>
        <w:jc w:val="left"/>
        <w:rPr>
          <w:color w:val="auto"/>
          <w:highlight w:val="none"/>
        </w:rPr>
      </w:pPr>
      <w:r>
        <w:rPr>
          <w:rFonts w:hint="eastAsia" w:ascii="宋体" w:hAnsi="宋体" w:cs="宋体"/>
          <w:color w:val="auto"/>
          <w:sz w:val="24"/>
          <w:highlight w:val="none"/>
        </w:rPr>
        <w:t>预算金额：</w:t>
      </w:r>
      <w:r>
        <w:rPr>
          <w:rFonts w:hint="eastAsia" w:ascii="宋体" w:hAnsi="宋体" w:cs="宋体"/>
          <w:color w:val="auto"/>
          <w:sz w:val="24"/>
          <w:highlight w:val="none"/>
          <w:lang w:val="en-US" w:eastAsia="zh-CN"/>
        </w:rPr>
        <w:t>55.3</w:t>
      </w:r>
      <w:r>
        <w:rPr>
          <w:rFonts w:hint="eastAsia" w:ascii="宋体" w:hAnsi="宋体" w:cs="宋体"/>
          <w:color w:val="auto"/>
          <w:sz w:val="24"/>
          <w:highlight w:val="none"/>
        </w:rPr>
        <w:t>万</w:t>
      </w:r>
    </w:p>
    <w:p w14:paraId="329E9FAE">
      <w:pPr>
        <w:widowControl/>
        <w:spacing w:line="360" w:lineRule="auto"/>
        <w:ind w:firstLine="480"/>
        <w:jc w:val="left"/>
        <w:rPr>
          <w:rFonts w:hint="eastAsia" w:ascii="宋体" w:hAnsi="宋体"/>
          <w:bCs/>
          <w:color w:val="auto"/>
          <w:sz w:val="24"/>
          <w:highlight w:val="none"/>
        </w:rPr>
      </w:pPr>
      <w:r>
        <w:rPr>
          <w:rFonts w:hint="eastAsia" w:ascii="宋体" w:hAnsi="宋体" w:cs="宋体"/>
          <w:color w:val="auto"/>
          <w:sz w:val="24"/>
          <w:highlight w:val="none"/>
        </w:rPr>
        <w:t>采购需求：详见第六章。</w:t>
      </w:r>
    </w:p>
    <w:p w14:paraId="415252D0">
      <w:pPr>
        <w:widowControl/>
        <w:spacing w:line="360" w:lineRule="auto"/>
        <w:ind w:firstLine="480"/>
        <w:jc w:val="left"/>
        <w:rPr>
          <w:rFonts w:hint="eastAsia" w:ascii="新宋体" w:hAnsi="新宋体" w:eastAsia="新宋体" w:cs="新宋体"/>
          <w:color w:val="auto"/>
          <w:sz w:val="24"/>
          <w:highlight w:val="none"/>
        </w:rPr>
      </w:pPr>
      <w:r>
        <w:rPr>
          <w:rFonts w:hint="eastAsia" w:ascii="宋体" w:hAnsi="宋体"/>
          <w:bCs/>
          <w:color w:val="auto"/>
          <w:sz w:val="24"/>
          <w:highlight w:val="none"/>
        </w:rPr>
        <w:t>合同履行期限：自签订合同进场之日起</w:t>
      </w:r>
      <w:r>
        <w:rPr>
          <w:rFonts w:hint="eastAsia" w:ascii="宋体" w:hAnsi="宋体"/>
          <w:bCs/>
          <w:color w:val="auto"/>
          <w:sz w:val="24"/>
          <w:highlight w:val="none"/>
          <w:lang w:val="en-US" w:eastAsia="zh-CN"/>
        </w:rPr>
        <w:t>45</w:t>
      </w:r>
      <w:r>
        <w:rPr>
          <w:rFonts w:hint="eastAsia" w:ascii="宋体" w:hAnsi="宋体"/>
          <w:bCs/>
          <w:color w:val="auto"/>
          <w:sz w:val="24"/>
          <w:highlight w:val="none"/>
        </w:rPr>
        <w:t>个工作日内完成所有工作。</w:t>
      </w:r>
    </w:p>
    <w:p w14:paraId="5E588E7D">
      <w:pPr>
        <w:widowControl/>
        <w:spacing w:line="360" w:lineRule="auto"/>
        <w:ind w:firstLine="480"/>
        <w:jc w:val="left"/>
        <w:rPr>
          <w:rFonts w:hint="eastAsia" w:ascii="宋体" w:hAnsi="宋体"/>
          <w:bCs/>
          <w:color w:val="auto"/>
          <w:sz w:val="24"/>
          <w:highlight w:val="none"/>
        </w:rPr>
      </w:pPr>
      <w:r>
        <w:rPr>
          <w:rFonts w:hint="eastAsia" w:ascii="宋体" w:hAnsi="宋体"/>
          <w:bCs/>
          <w:color w:val="auto"/>
          <w:sz w:val="24"/>
          <w:highlight w:val="none"/>
        </w:rPr>
        <w:t>本项目（是/否）接受联合体投标：否。</w:t>
      </w:r>
    </w:p>
    <w:p w14:paraId="7A83CBA8">
      <w:pPr>
        <w:pStyle w:val="5"/>
        <w:keepNext w:val="0"/>
        <w:keepLines w:val="0"/>
        <w:widowControl/>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对投标</w:t>
      </w:r>
      <w:r>
        <w:rPr>
          <w:rFonts w:hint="eastAsia" w:ascii="宋体" w:hAnsi="宋体" w:eastAsia="宋体" w:cs="宋体"/>
          <w:color w:val="auto"/>
          <w:sz w:val="24"/>
          <w:szCs w:val="24"/>
          <w:highlight w:val="none"/>
        </w:rPr>
        <w:t>人的资格要求</w:t>
      </w:r>
    </w:p>
    <w:p w14:paraId="477DB135">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详见本项目公开招标公告。</w:t>
      </w:r>
    </w:p>
    <w:p w14:paraId="2723E74B">
      <w:pPr>
        <w:pStyle w:val="5"/>
        <w:keepNext w:val="0"/>
        <w:keepLines w:val="0"/>
        <w:widowControl/>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三、获取采购文件</w:t>
      </w:r>
    </w:p>
    <w:p w14:paraId="421EAECC">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（一）潜在投标人访问电子招标投标交易平台的网络地址和方法：</w:t>
      </w:r>
    </w:p>
    <w:p w14:paraId="1EDB8017">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1）“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操作手册》。</w:t>
      </w:r>
    </w:p>
    <w:p w14:paraId="3D033F5C">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（2）潜在</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访问“苏采云”系统的网络地址和方法：“苏采云”系统的网址：http://jszfcg.jsczt.cn/；或进入徐州政府采购网（网址：http://czj.xz.gov.cn/Home/HomeIndex）--业务工作--用户登录，点击“苏采云”进入系统。</w:t>
      </w:r>
    </w:p>
    <w:p w14:paraId="084CD553">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（3）“CA数字证书”的获取：</w:t>
      </w:r>
    </w:p>
    <w:p w14:paraId="59351A61">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57B2498B">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（4）采购文件（后缀名为“.kedt”）、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操作手册及政府采购客户端工具可通过“苏采云”系统--已报名项目--报名详情页面内相应链接进行下载；</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操作手册及政府采购客户端工具也可通过徐州政府采购网--业务工作--快速服务--下载专区，点击进入《江苏省政府采购管理交易系统（苏采云）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操作手册及政府采购客户端》，进行下载。</w:t>
      </w:r>
    </w:p>
    <w:p w14:paraId="3376D0A2">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（二）采购代理机构将数据电文形式的招标文件加载至电子招标投标交易平台，供潜在投标人下载或者查阅。</w:t>
      </w:r>
    </w:p>
    <w:p w14:paraId="75B1FBA6">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（三）售价：免费。</w:t>
      </w:r>
    </w:p>
    <w:p w14:paraId="49CE37F3">
      <w:pPr>
        <w:widowControl/>
        <w:spacing w:line="360" w:lineRule="auto"/>
        <w:jc w:val="left"/>
        <w:rPr>
          <w:rFonts w:hint="eastAsia" w:ascii="宋体" w:hAnsi="宋体" w:cs="宋体"/>
          <w:color w:val="auto"/>
          <w:sz w:val="24"/>
          <w:highlight w:val="none"/>
        </w:rPr>
      </w:pPr>
      <w:r>
        <w:rPr>
          <w:rFonts w:hint="eastAsia" w:ascii="宋体" w:hAnsi="宋体" w:cs="宋体"/>
          <w:b/>
          <w:color w:val="auto"/>
          <w:sz w:val="24"/>
          <w:highlight w:val="none"/>
        </w:rPr>
        <w:t>四、投标有关信息</w:t>
      </w:r>
    </w:p>
    <w:p w14:paraId="2FDD69AC">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1.投标截止时间：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25 </w:t>
      </w:r>
      <w:r>
        <w:rPr>
          <w:rFonts w:hint="eastAsia" w:ascii="宋体" w:hAnsi="宋体" w:cs="宋体"/>
          <w:color w:val="auto"/>
          <w:sz w:val="24"/>
          <w:highlight w:val="none"/>
          <w:u w:val="single"/>
        </w:rPr>
        <w:t>日</w:t>
      </w:r>
      <w:r>
        <w:rPr>
          <w:rFonts w:hint="eastAsia" w:ascii="宋体" w:hAnsi="宋体" w:cs="宋体"/>
          <w:color w:val="auto"/>
          <w:sz w:val="24"/>
          <w:highlight w:val="none"/>
        </w:rPr>
        <w:t>北京时间09:30</w:t>
      </w:r>
    </w:p>
    <w:p w14:paraId="39E1F4AF">
      <w:pPr>
        <w:widowControl/>
        <w:spacing w:line="360" w:lineRule="auto"/>
        <w:ind w:firstLine="480"/>
        <w:jc w:val="left"/>
        <w:rPr>
          <w:rFonts w:hint="eastAsia" w:ascii="宋体" w:hAnsi="宋体" w:cs="宋体"/>
          <w:color w:val="auto"/>
          <w:sz w:val="24"/>
          <w:highlight w:val="none"/>
          <w:lang w:val="en-US" w:eastAsia="zh-CN"/>
        </w:rPr>
      </w:pPr>
      <w:r>
        <w:rPr>
          <w:rFonts w:hint="eastAsia" w:ascii="宋体" w:hAnsi="宋体" w:cs="宋体"/>
          <w:color w:val="auto"/>
          <w:sz w:val="24"/>
          <w:highlight w:val="none"/>
        </w:rPr>
        <w:t>2.开标时间：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25 </w:t>
      </w:r>
      <w:r>
        <w:rPr>
          <w:rFonts w:hint="eastAsia" w:ascii="宋体" w:hAnsi="宋体" w:cs="宋体"/>
          <w:color w:val="auto"/>
          <w:sz w:val="24"/>
          <w:highlight w:val="none"/>
          <w:u w:val="single"/>
        </w:rPr>
        <w:t>日</w:t>
      </w:r>
      <w:r>
        <w:rPr>
          <w:rFonts w:hint="eastAsia" w:ascii="宋体" w:hAnsi="宋体" w:cs="宋体"/>
          <w:color w:val="auto"/>
          <w:sz w:val="24"/>
          <w:highlight w:val="none"/>
        </w:rPr>
        <w:t>北京时间09:30</w:t>
      </w:r>
      <w:r>
        <w:rPr>
          <w:rFonts w:hint="eastAsia" w:ascii="宋体" w:hAnsi="宋体" w:cs="宋体"/>
          <w:color w:val="auto"/>
          <w:sz w:val="24"/>
          <w:highlight w:val="none"/>
          <w:lang w:val="en-US" w:eastAsia="zh-CN"/>
        </w:rPr>
        <w:t xml:space="preserve">    </w:t>
      </w:r>
    </w:p>
    <w:p w14:paraId="42E6CBEB">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3.开标地点：“苏采云”系统“开标大厅”或进入徐州政府采购网--业务工作--用户登录，点击“苏采云”进入系统“开标大厅”。</w:t>
      </w:r>
    </w:p>
    <w:p w14:paraId="250CE46A">
      <w:pPr>
        <w:widowControl/>
        <w:spacing w:line="360" w:lineRule="auto"/>
        <w:jc w:val="left"/>
        <w:rPr>
          <w:rFonts w:hint="eastAsia" w:ascii="宋体" w:hAnsi="宋体" w:cs="宋体"/>
          <w:color w:val="auto"/>
          <w:sz w:val="24"/>
          <w:highlight w:val="none"/>
        </w:rPr>
      </w:pPr>
      <w:r>
        <w:rPr>
          <w:rFonts w:hint="eastAsia" w:ascii="宋体" w:hAnsi="宋体" w:cs="宋体"/>
          <w:b/>
          <w:color w:val="auto"/>
          <w:sz w:val="24"/>
          <w:highlight w:val="none"/>
        </w:rPr>
        <w:t>五、公告期限</w:t>
      </w:r>
    </w:p>
    <w:p w14:paraId="784BAFBA">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42B6AF14">
      <w:pPr>
        <w:widowControl/>
        <w:spacing w:line="360" w:lineRule="auto"/>
        <w:jc w:val="left"/>
        <w:rPr>
          <w:rFonts w:hint="eastAsia" w:ascii="宋体" w:hAnsi="宋体" w:cs="宋体"/>
          <w:color w:val="auto"/>
          <w:sz w:val="24"/>
          <w:highlight w:val="none"/>
        </w:rPr>
      </w:pPr>
      <w:r>
        <w:rPr>
          <w:rFonts w:hint="eastAsia" w:ascii="宋体" w:hAnsi="宋体" w:cs="宋体"/>
          <w:b/>
          <w:color w:val="auto"/>
          <w:sz w:val="24"/>
          <w:highlight w:val="none"/>
        </w:rPr>
        <w:t>六、其他补充事宜</w:t>
      </w:r>
    </w:p>
    <w:p w14:paraId="34AFAC27">
      <w:pPr>
        <w:widowControl/>
        <w:spacing w:line="360" w:lineRule="auto"/>
        <w:ind w:left="239" w:firstLine="240"/>
        <w:jc w:val="left"/>
        <w:rPr>
          <w:rFonts w:hint="eastAsia" w:ascii="宋体" w:hAnsi="宋体" w:cs="宋体"/>
          <w:color w:val="auto"/>
          <w:sz w:val="24"/>
          <w:highlight w:val="none"/>
        </w:rPr>
      </w:pPr>
      <w:r>
        <w:rPr>
          <w:rFonts w:hint="eastAsia" w:ascii="宋体" w:hAnsi="宋体" w:cs="宋体"/>
          <w:color w:val="auto"/>
          <w:sz w:val="24"/>
          <w:highlight w:val="none"/>
        </w:rPr>
        <w:t>（一）采购文件的澄清或者修改</w:t>
      </w:r>
    </w:p>
    <w:p w14:paraId="2C71A19A">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采购代理机构可以对已发出的招标文件进行必要的澄清或者修改。澄清或者修改的内容以所发布的本项目的“更正（澄清）公告”的形式通知所有获取招标文件的潜在投标人。发布本项目的“更正（澄清）公告”后采购代理机构已尽通知义务。敬请各潜在投标人关注本项目的“更正（澄清）公告”，否则，将自行承担相应的风险。</w:t>
      </w:r>
    </w:p>
    <w:p w14:paraId="08826A73">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（二）终止招标</w:t>
      </w:r>
    </w:p>
    <w:p w14:paraId="334FB8B9">
      <w:pPr>
        <w:widowControl/>
        <w:spacing w:line="360" w:lineRule="auto"/>
        <w:jc w:val="left"/>
        <w:rPr>
          <w:rFonts w:hint="eastAsia" w:ascii="宋体" w:hAnsi="宋体" w:cs="宋体"/>
          <w:color w:val="auto"/>
          <w:sz w:val="24"/>
          <w:highlight w:val="none"/>
        </w:rPr>
      </w:pPr>
      <w:r>
        <w:rPr>
          <w:rFonts w:hint="eastAsia"/>
          <w:color w:val="auto"/>
          <w:highlight w:val="none"/>
        </w:rPr>
        <w:t xml:space="preserve">    </w:t>
      </w:r>
      <w:r>
        <w:rPr>
          <w:rFonts w:hint="eastAsia" w:ascii="宋体" w:hAnsi="宋体" w:cs="宋体"/>
          <w:color w:val="auto"/>
          <w:sz w:val="24"/>
          <w:highlight w:val="none"/>
        </w:rPr>
        <w:t>终止招标的，采购代理机构应当及时在原公告发布媒体上发布终止公告，以“终止公告”的形式通知已经获取招标文件的潜在投标人，发布本项目的“终止公告”后采购代理机构已尽通知义务。敬请各潜在投标人关注本项目的“终止公告”，否则，将自行承担相应的风险。</w:t>
      </w:r>
    </w:p>
    <w:p w14:paraId="54F670C5">
      <w:pPr>
        <w:widowControl/>
        <w:spacing w:line="360" w:lineRule="auto"/>
        <w:jc w:val="left"/>
        <w:rPr>
          <w:rFonts w:hint="eastAsia" w:ascii="宋体" w:hAnsi="宋体" w:cs="宋体"/>
          <w:color w:val="auto"/>
          <w:sz w:val="24"/>
          <w:highlight w:val="none"/>
        </w:rPr>
      </w:pPr>
      <w:r>
        <w:rPr>
          <w:rFonts w:hint="eastAsia" w:ascii="宋体" w:hAnsi="宋体" w:cs="宋体"/>
          <w:b/>
          <w:color w:val="auto"/>
          <w:sz w:val="24"/>
          <w:highlight w:val="none"/>
        </w:rPr>
        <w:t>七、对本次招标提出询问，请按以下方式联系</w:t>
      </w:r>
    </w:p>
    <w:p w14:paraId="14C27B7D">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1.采购人信息</w:t>
      </w:r>
    </w:p>
    <w:p w14:paraId="040B6745">
      <w:pPr>
        <w:widowControl/>
        <w:spacing w:line="360" w:lineRule="auto"/>
        <w:ind w:firstLine="48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徐州经济技术开发区宣传部</w:t>
      </w:r>
    </w:p>
    <w:p w14:paraId="4CC99742">
      <w:pPr>
        <w:widowControl/>
        <w:spacing w:line="360" w:lineRule="auto"/>
        <w:ind w:firstLine="48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江苏徐州市经济开发区徐海路9号</w:t>
      </w:r>
    </w:p>
    <w:p w14:paraId="3E1C609A">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联 系 人：王潇</w:t>
      </w:r>
    </w:p>
    <w:p w14:paraId="10EBB17D">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联系方式：18651467002</w:t>
      </w:r>
    </w:p>
    <w:p w14:paraId="660511CF">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20555427">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北京君戎科技发展有限公司</w:t>
      </w:r>
    </w:p>
    <w:p w14:paraId="04632694">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北京园博园6号门B座</w:t>
      </w:r>
    </w:p>
    <w:p w14:paraId="054F107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13685185898</w:t>
      </w:r>
      <w:r>
        <w:rPr>
          <w:rFonts w:hint="eastAsia" w:ascii="宋体" w:hAnsi="宋体" w:cs="宋体"/>
          <w:color w:val="auto"/>
          <w:sz w:val="24"/>
          <w:highlight w:val="none"/>
        </w:rPr>
        <w:t xml:space="preserve"> </w:t>
      </w:r>
    </w:p>
    <w:p w14:paraId="7B4C216D">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160DC851">
      <w:pPr>
        <w:widowControl/>
        <w:spacing w:line="360" w:lineRule="auto"/>
        <w:ind w:firstLine="48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孙长伟</w:t>
      </w:r>
    </w:p>
    <w:p w14:paraId="744CACA6">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13685185898</w:t>
      </w:r>
    </w:p>
    <w:p w14:paraId="14E3F812">
      <w:pPr>
        <w:spacing w:line="360" w:lineRule="auto"/>
        <w:jc w:val="center"/>
        <w:rPr>
          <w:rFonts w:hint="eastAsia" w:ascii="宋体" w:hAnsi="宋体"/>
          <w:b/>
          <w:bCs/>
          <w:color w:val="auto"/>
          <w:sz w:val="30"/>
          <w:szCs w:val="30"/>
          <w:highlight w:val="none"/>
        </w:rPr>
        <w:sectPr>
          <w:headerReference r:id="rId6" w:type="default"/>
          <w:footerReference r:id="rId7" w:type="default"/>
          <w:pgSz w:w="11906" w:h="16838"/>
          <w:pgMar w:top="1440" w:right="1800" w:bottom="1440" w:left="2030" w:header="851" w:footer="992" w:gutter="0"/>
          <w:pgNumType w:start="1"/>
          <w:cols w:space="720" w:num="1"/>
          <w:docGrid w:linePitch="360" w:charSpace="0"/>
        </w:sectPr>
      </w:pPr>
    </w:p>
    <w:p w14:paraId="295A98DD">
      <w:pPr>
        <w:pStyle w:val="4"/>
        <w:spacing w:before="0" w:after="0" w:line="360" w:lineRule="auto"/>
        <w:jc w:val="center"/>
        <w:rPr>
          <w:rFonts w:hint="eastAsia"/>
          <w:color w:val="auto"/>
          <w:sz w:val="30"/>
          <w:szCs w:val="30"/>
          <w:highlight w:val="none"/>
        </w:rPr>
      </w:pPr>
      <w:bookmarkStart w:id="4" w:name="_Toc11220"/>
      <w:r>
        <w:rPr>
          <w:rFonts w:hint="eastAsia"/>
          <w:color w:val="auto"/>
          <w:sz w:val="30"/>
          <w:szCs w:val="30"/>
          <w:highlight w:val="none"/>
        </w:rPr>
        <w:t>第二章  投标人须知</w:t>
      </w:r>
      <w:bookmarkEnd w:id="4"/>
    </w:p>
    <w:p w14:paraId="531E0D0E">
      <w:pPr>
        <w:spacing w:line="360" w:lineRule="auto"/>
        <w:jc w:val="center"/>
        <w:rPr>
          <w:rFonts w:hint="eastAsia" w:ascii="宋体" w:hAnsi="宋体"/>
          <w:color w:val="auto"/>
          <w:sz w:val="30"/>
          <w:szCs w:val="30"/>
          <w:highlight w:val="none"/>
        </w:rPr>
      </w:pPr>
    </w:p>
    <w:p w14:paraId="1F2DEFBD">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目 录</w:t>
      </w:r>
    </w:p>
    <w:p w14:paraId="205A5B52">
      <w:pPr>
        <w:spacing w:line="360" w:lineRule="auto"/>
        <w:ind w:left="420"/>
        <w:rPr>
          <w:rFonts w:hint="eastAsia" w:ascii="宋体" w:hAnsi="宋体"/>
          <w:color w:val="auto"/>
          <w:sz w:val="30"/>
          <w:szCs w:val="30"/>
          <w:highlight w:val="none"/>
        </w:rPr>
      </w:pPr>
    </w:p>
    <w:p w14:paraId="779C7242">
      <w:pPr>
        <w:spacing w:line="360" w:lineRule="auto"/>
        <w:ind w:left="420"/>
        <w:rPr>
          <w:rFonts w:hint="eastAsia" w:ascii="宋体" w:hAnsi="宋体"/>
          <w:color w:val="auto"/>
          <w:sz w:val="28"/>
          <w:szCs w:val="28"/>
          <w:highlight w:val="none"/>
        </w:rPr>
      </w:pPr>
      <w:r>
        <w:rPr>
          <w:rFonts w:hint="eastAsia" w:ascii="宋体" w:hAnsi="宋体"/>
          <w:color w:val="auto"/>
          <w:sz w:val="28"/>
          <w:szCs w:val="28"/>
          <w:highlight w:val="none"/>
        </w:rPr>
        <w:t>一、总则</w:t>
      </w:r>
    </w:p>
    <w:p w14:paraId="0DEFC709">
      <w:pPr>
        <w:spacing w:line="360" w:lineRule="auto"/>
        <w:ind w:left="420"/>
        <w:rPr>
          <w:rFonts w:hint="eastAsia" w:ascii="宋体" w:hAnsi="宋体"/>
          <w:color w:val="auto"/>
          <w:sz w:val="28"/>
          <w:szCs w:val="28"/>
          <w:highlight w:val="none"/>
        </w:rPr>
      </w:pPr>
      <w:r>
        <w:rPr>
          <w:rFonts w:hint="eastAsia" w:ascii="宋体" w:hAnsi="宋体"/>
          <w:color w:val="auto"/>
          <w:sz w:val="28"/>
          <w:szCs w:val="28"/>
          <w:highlight w:val="none"/>
        </w:rPr>
        <w:t>二、招标</w:t>
      </w:r>
    </w:p>
    <w:p w14:paraId="1707B328">
      <w:pPr>
        <w:spacing w:line="360" w:lineRule="auto"/>
        <w:ind w:left="420"/>
        <w:rPr>
          <w:rFonts w:hint="eastAsia" w:ascii="宋体" w:hAnsi="宋体"/>
          <w:color w:val="auto"/>
          <w:sz w:val="28"/>
          <w:szCs w:val="28"/>
          <w:highlight w:val="none"/>
        </w:rPr>
      </w:pPr>
      <w:r>
        <w:rPr>
          <w:rFonts w:hint="eastAsia" w:ascii="宋体" w:hAnsi="宋体"/>
          <w:color w:val="auto"/>
          <w:sz w:val="28"/>
          <w:szCs w:val="28"/>
          <w:highlight w:val="none"/>
        </w:rPr>
        <w:t>三、投标</w:t>
      </w:r>
    </w:p>
    <w:p w14:paraId="45DA7D31">
      <w:pPr>
        <w:spacing w:line="360" w:lineRule="auto"/>
        <w:ind w:left="420"/>
        <w:rPr>
          <w:rFonts w:hint="eastAsia" w:ascii="宋体" w:hAnsi="宋体"/>
          <w:color w:val="auto"/>
          <w:sz w:val="28"/>
          <w:szCs w:val="28"/>
          <w:highlight w:val="none"/>
        </w:rPr>
      </w:pPr>
      <w:r>
        <w:rPr>
          <w:rFonts w:hint="eastAsia" w:ascii="宋体" w:hAnsi="宋体"/>
          <w:color w:val="auto"/>
          <w:sz w:val="28"/>
          <w:szCs w:val="28"/>
          <w:highlight w:val="none"/>
        </w:rPr>
        <w:t>四、开标</w:t>
      </w:r>
    </w:p>
    <w:p w14:paraId="7D90D2C3">
      <w:pPr>
        <w:spacing w:line="360" w:lineRule="auto"/>
        <w:ind w:left="420"/>
        <w:rPr>
          <w:rFonts w:hint="eastAsia" w:ascii="宋体" w:hAnsi="宋体"/>
          <w:color w:val="auto"/>
          <w:sz w:val="28"/>
          <w:szCs w:val="28"/>
          <w:highlight w:val="none"/>
        </w:rPr>
      </w:pPr>
      <w:r>
        <w:rPr>
          <w:rFonts w:hint="eastAsia" w:ascii="宋体" w:hAnsi="宋体"/>
          <w:color w:val="auto"/>
          <w:sz w:val="28"/>
          <w:szCs w:val="28"/>
          <w:highlight w:val="none"/>
        </w:rPr>
        <w:t>五、评标</w:t>
      </w:r>
    </w:p>
    <w:p w14:paraId="7AA41FFF">
      <w:pPr>
        <w:spacing w:line="360" w:lineRule="auto"/>
        <w:ind w:left="420"/>
        <w:rPr>
          <w:rFonts w:hint="eastAsia" w:ascii="宋体" w:hAnsi="宋体"/>
          <w:color w:val="auto"/>
          <w:sz w:val="28"/>
          <w:szCs w:val="28"/>
          <w:highlight w:val="none"/>
        </w:rPr>
      </w:pPr>
      <w:r>
        <w:rPr>
          <w:rFonts w:hint="eastAsia" w:ascii="宋体" w:hAnsi="宋体"/>
          <w:color w:val="auto"/>
          <w:sz w:val="28"/>
          <w:szCs w:val="28"/>
          <w:highlight w:val="none"/>
        </w:rPr>
        <w:t>六、定标</w:t>
      </w:r>
    </w:p>
    <w:p w14:paraId="678B8D03">
      <w:pPr>
        <w:spacing w:line="360" w:lineRule="auto"/>
        <w:ind w:left="420"/>
        <w:rPr>
          <w:rFonts w:hint="eastAsia" w:ascii="宋体" w:hAnsi="宋体"/>
          <w:color w:val="auto"/>
          <w:sz w:val="28"/>
          <w:szCs w:val="28"/>
          <w:highlight w:val="none"/>
        </w:rPr>
      </w:pPr>
      <w:r>
        <w:rPr>
          <w:rFonts w:hint="eastAsia" w:ascii="宋体" w:hAnsi="宋体"/>
          <w:color w:val="auto"/>
          <w:sz w:val="28"/>
          <w:szCs w:val="28"/>
          <w:highlight w:val="none"/>
        </w:rPr>
        <w:t>七、政府采购合同</w:t>
      </w:r>
    </w:p>
    <w:p w14:paraId="08B8DFEE">
      <w:pPr>
        <w:spacing w:line="360" w:lineRule="auto"/>
        <w:ind w:left="420"/>
        <w:rPr>
          <w:rFonts w:hint="eastAsia" w:ascii="宋体" w:hAnsi="宋体"/>
          <w:color w:val="auto"/>
          <w:sz w:val="28"/>
          <w:szCs w:val="28"/>
          <w:highlight w:val="none"/>
        </w:rPr>
      </w:pPr>
      <w:r>
        <w:rPr>
          <w:rFonts w:hint="eastAsia" w:ascii="宋体" w:hAnsi="宋体"/>
          <w:color w:val="auto"/>
          <w:sz w:val="28"/>
          <w:szCs w:val="28"/>
          <w:highlight w:val="none"/>
        </w:rPr>
        <w:t>八、询问和质疑</w:t>
      </w:r>
    </w:p>
    <w:p w14:paraId="00961F13">
      <w:pPr>
        <w:spacing w:line="360" w:lineRule="auto"/>
        <w:jc w:val="center"/>
        <w:outlineLvl w:val="0"/>
        <w:rPr>
          <w:rFonts w:hint="eastAsia" w:ascii="宋体" w:hAnsi="宋体"/>
          <w:b/>
          <w:color w:val="auto"/>
          <w:sz w:val="28"/>
          <w:szCs w:val="28"/>
          <w:highlight w:val="none"/>
        </w:rPr>
      </w:pPr>
      <w:r>
        <w:rPr>
          <w:rFonts w:hint="eastAsia" w:ascii="宋体" w:hAnsi="宋体"/>
          <w:color w:val="auto"/>
          <w:sz w:val="30"/>
          <w:szCs w:val="30"/>
          <w:highlight w:val="none"/>
        </w:rPr>
        <w:br w:type="page" w:clear="all"/>
      </w:r>
      <w:bookmarkStart w:id="5" w:name="_Toc25080"/>
      <w:r>
        <w:rPr>
          <w:rFonts w:hint="eastAsia" w:ascii="宋体" w:hAnsi="宋体"/>
          <w:b/>
          <w:color w:val="auto"/>
          <w:sz w:val="28"/>
          <w:szCs w:val="28"/>
          <w:highlight w:val="none"/>
        </w:rPr>
        <w:t>一、总则</w:t>
      </w:r>
      <w:bookmarkEnd w:id="5"/>
    </w:p>
    <w:p w14:paraId="620808DB">
      <w:pPr>
        <w:spacing w:line="360" w:lineRule="auto"/>
        <w:ind w:firstLine="480"/>
        <w:rPr>
          <w:rFonts w:hint="eastAsia" w:ascii="宋体" w:hAnsi="宋体"/>
          <w:color w:val="auto"/>
          <w:sz w:val="24"/>
          <w:highlight w:val="none"/>
        </w:rPr>
      </w:pPr>
      <w:r>
        <w:rPr>
          <w:rFonts w:hint="eastAsia" w:ascii="宋体" w:hAnsi="宋体"/>
          <w:color w:val="auto"/>
          <w:sz w:val="24"/>
          <w:highlight w:val="none"/>
        </w:rPr>
        <w:t>1.采购人</w:t>
      </w:r>
    </w:p>
    <w:p w14:paraId="46CEDAA1">
      <w:pPr>
        <w:spacing w:line="360" w:lineRule="auto"/>
        <w:ind w:firstLine="480"/>
        <w:rPr>
          <w:rFonts w:hint="eastAsia" w:ascii="宋体" w:hAnsi="宋体"/>
          <w:color w:val="auto"/>
          <w:sz w:val="24"/>
          <w:highlight w:val="none"/>
        </w:rPr>
      </w:pPr>
      <w:r>
        <w:rPr>
          <w:rFonts w:hint="eastAsia" w:ascii="宋体" w:hAnsi="宋体"/>
          <w:color w:val="auto"/>
          <w:sz w:val="24"/>
          <w:highlight w:val="none"/>
        </w:rPr>
        <w:t>1.1</w:t>
      </w:r>
      <w:r>
        <w:rPr>
          <w:rFonts w:hint="eastAsia" w:ascii="宋体" w:hAnsi="宋体" w:cs="宋体"/>
          <w:color w:val="auto"/>
          <w:sz w:val="24"/>
          <w:highlight w:val="none"/>
        </w:rPr>
        <w:t>采购人是指依法进行政府采购的国家机关、事业单位、团体组织。</w:t>
      </w:r>
    </w:p>
    <w:p w14:paraId="44C51DE1">
      <w:pPr>
        <w:spacing w:line="360" w:lineRule="auto"/>
        <w:ind w:firstLine="480"/>
        <w:rPr>
          <w:rFonts w:hint="eastAsia" w:ascii="宋体" w:hAnsi="宋体"/>
          <w:color w:val="auto"/>
          <w:sz w:val="24"/>
          <w:highlight w:val="none"/>
        </w:rPr>
      </w:pPr>
      <w:r>
        <w:rPr>
          <w:rFonts w:hint="eastAsia" w:ascii="宋体" w:hAnsi="宋体"/>
          <w:color w:val="auto"/>
          <w:sz w:val="24"/>
          <w:highlight w:val="none"/>
        </w:rPr>
        <w:t>2.政府采购方式</w:t>
      </w:r>
    </w:p>
    <w:p w14:paraId="6D32C6A9">
      <w:pPr>
        <w:spacing w:line="360" w:lineRule="auto"/>
        <w:ind w:firstLine="480"/>
        <w:rPr>
          <w:rFonts w:hint="eastAsia" w:ascii="宋体" w:hAnsi="宋体"/>
          <w:color w:val="auto"/>
          <w:sz w:val="24"/>
          <w:highlight w:val="none"/>
        </w:rPr>
      </w:pPr>
      <w:r>
        <w:rPr>
          <w:rFonts w:hint="eastAsia" w:ascii="宋体" w:hAnsi="宋体"/>
          <w:color w:val="auto"/>
          <w:sz w:val="24"/>
          <w:highlight w:val="none"/>
        </w:rPr>
        <w:t>2.1</w:t>
      </w:r>
      <w:r>
        <w:rPr>
          <w:rFonts w:hint="eastAsia" w:ascii="宋体" w:hAnsi="宋体" w:cs="宋体"/>
          <w:color w:val="auto"/>
          <w:sz w:val="24"/>
          <w:highlight w:val="none"/>
        </w:rPr>
        <w:t>政府采购货物或者服务（以下简称“货物服务”）招标分为公开招标和邀请招标。</w:t>
      </w:r>
    </w:p>
    <w:p w14:paraId="582E81FE">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3.采购人应当在货物服务招标投标活动中落实节约能源、保护环境、扶持不发达地区和少数民族地区、促进中小企业发展等政府采购政策。</w:t>
      </w:r>
    </w:p>
    <w:p w14:paraId="681CC93F">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s="宋体"/>
          <w:color w:val="auto"/>
          <w:sz w:val="24"/>
          <w:highlight w:val="none"/>
        </w:rPr>
        <w:t>采购人应当按照财政部制定的《政府采购品目分类目录》确定采购项目属性。按照《政府采购品目分类目录》无法确定的，按照有利于采购项目实施的原则确定</w:t>
      </w:r>
      <w:r>
        <w:rPr>
          <w:rFonts w:hint="eastAsia" w:ascii="宋体" w:hAnsi="宋体"/>
          <w:color w:val="auto"/>
          <w:sz w:val="24"/>
          <w:highlight w:val="none"/>
        </w:rPr>
        <w:t>。</w:t>
      </w:r>
    </w:p>
    <w:p w14:paraId="2291A02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5.采购人委托采购代理机构代理招标的，采购代理机构应当在采购人委托的范围内依法开展采购活动。</w:t>
      </w:r>
    </w:p>
    <w:p w14:paraId="5ADE0755">
      <w:pPr>
        <w:spacing w:line="360" w:lineRule="auto"/>
        <w:ind w:firstLine="480"/>
        <w:rPr>
          <w:rFonts w:hint="eastAsia" w:ascii="宋体" w:hAnsi="宋体" w:cs="宋体"/>
          <w:color w:val="auto"/>
          <w:sz w:val="24"/>
          <w:highlight w:val="none"/>
        </w:rPr>
      </w:pPr>
      <w:r>
        <w:rPr>
          <w:rFonts w:hint="eastAsia" w:ascii="宋体" w:hAnsi="宋体"/>
          <w:color w:val="auto"/>
          <w:sz w:val="24"/>
          <w:highlight w:val="none"/>
        </w:rPr>
        <w:t>6.</w:t>
      </w:r>
      <w:r>
        <w:rPr>
          <w:rFonts w:hint="eastAsia" w:ascii="宋体" w:hAnsi="宋体" w:cs="宋体"/>
          <w:color w:val="auto"/>
          <w:sz w:val="24"/>
          <w:highlight w:val="none"/>
        </w:rPr>
        <w:t>投标人的资格条件</w:t>
      </w:r>
    </w:p>
    <w:p w14:paraId="68254141">
      <w:pPr>
        <w:spacing w:line="360" w:lineRule="auto"/>
        <w:ind w:firstLine="480"/>
        <w:rPr>
          <w:rFonts w:hint="eastAsia" w:ascii="宋体" w:hAnsi="宋体" w:cs="宋体"/>
          <w:color w:val="auto"/>
          <w:sz w:val="24"/>
          <w:highlight w:val="none"/>
        </w:rPr>
      </w:pPr>
      <w:r>
        <w:rPr>
          <w:rFonts w:hint="eastAsia" w:ascii="宋体" w:hAnsi="宋体"/>
          <w:color w:val="auto"/>
          <w:sz w:val="24"/>
          <w:highlight w:val="none"/>
        </w:rPr>
        <w:t>6.1</w:t>
      </w:r>
      <w:r>
        <w:rPr>
          <w:rFonts w:hint="eastAsia" w:ascii="宋体" w:hAnsi="宋体" w:cs="宋体"/>
          <w:color w:val="auto"/>
          <w:sz w:val="24"/>
          <w:highlight w:val="none"/>
        </w:rPr>
        <w:t>参加政府采购货物服务投标活动的投标人（以下简称“投标人”），应当是提供本国货物服务的本国投标人，但法律、行政法规规定外国投标人可以参加货物服务招标投标活动的除外。</w:t>
      </w:r>
    </w:p>
    <w:p w14:paraId="124C0E9E">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投标人是指投标招标、参加投标竞争的法人、其他组织或者自然人。</w:t>
      </w:r>
    </w:p>
    <w:p w14:paraId="606DE101">
      <w:pPr>
        <w:spacing w:line="360" w:lineRule="auto"/>
        <w:ind w:firstLine="480"/>
        <w:rPr>
          <w:rFonts w:hint="eastAsia" w:ascii="宋体" w:hAnsi="宋体"/>
          <w:color w:val="auto"/>
          <w:sz w:val="24"/>
          <w:highlight w:val="none"/>
        </w:rPr>
      </w:pPr>
      <w:r>
        <w:rPr>
          <w:rFonts w:hint="eastAsia" w:ascii="宋体" w:hAnsi="宋体"/>
          <w:color w:val="auto"/>
          <w:sz w:val="24"/>
          <w:highlight w:val="none"/>
        </w:rPr>
        <w:t>6.2 投标人授权代表系指法定代表人或受法人委托的受托人。</w:t>
      </w:r>
    </w:p>
    <w:p w14:paraId="270B70AA">
      <w:pPr>
        <w:spacing w:line="360" w:lineRule="auto"/>
        <w:ind w:firstLine="480"/>
        <w:rPr>
          <w:rFonts w:hint="eastAsia" w:ascii="宋体" w:hAnsi="宋体"/>
          <w:color w:val="auto"/>
          <w:sz w:val="24"/>
          <w:highlight w:val="none"/>
        </w:rPr>
      </w:pPr>
      <w:r>
        <w:rPr>
          <w:rFonts w:hint="eastAsia" w:ascii="宋体" w:hAnsi="宋体"/>
          <w:color w:val="auto"/>
          <w:sz w:val="24"/>
          <w:highlight w:val="none"/>
        </w:rPr>
        <w:t>7.投标费用</w:t>
      </w:r>
    </w:p>
    <w:p w14:paraId="2D0E99A0">
      <w:pPr>
        <w:spacing w:line="360" w:lineRule="auto"/>
        <w:ind w:firstLine="480"/>
        <w:rPr>
          <w:rFonts w:hint="eastAsia" w:ascii="宋体" w:hAnsi="宋体"/>
          <w:color w:val="auto"/>
          <w:sz w:val="24"/>
          <w:highlight w:val="none"/>
        </w:rPr>
      </w:pPr>
      <w:r>
        <w:rPr>
          <w:rFonts w:hint="eastAsia" w:ascii="宋体" w:hAnsi="宋体"/>
          <w:color w:val="auto"/>
          <w:sz w:val="24"/>
          <w:highlight w:val="none"/>
        </w:rPr>
        <w:t>7.1 投标人应承担所有与准备和参加投标有关的费用。无论投标的结果如何，采购代理机构对上述费用不承担任何责任和义务。</w:t>
      </w:r>
    </w:p>
    <w:p w14:paraId="474E9B01">
      <w:pPr>
        <w:spacing w:line="360" w:lineRule="auto"/>
        <w:rPr>
          <w:rFonts w:hint="eastAsia" w:ascii="宋体" w:hAnsi="宋体"/>
          <w:color w:val="auto"/>
          <w:sz w:val="24"/>
          <w:highlight w:val="none"/>
        </w:rPr>
      </w:pPr>
    </w:p>
    <w:p w14:paraId="698C6745">
      <w:pPr>
        <w:spacing w:line="360" w:lineRule="auto"/>
        <w:jc w:val="center"/>
        <w:outlineLvl w:val="0"/>
        <w:rPr>
          <w:rFonts w:hint="eastAsia" w:ascii="宋体" w:hAnsi="宋体"/>
          <w:b/>
          <w:color w:val="auto"/>
          <w:sz w:val="28"/>
          <w:szCs w:val="28"/>
          <w:highlight w:val="none"/>
        </w:rPr>
      </w:pPr>
      <w:bookmarkStart w:id="6" w:name="_Toc11562"/>
      <w:r>
        <w:rPr>
          <w:rFonts w:hint="eastAsia" w:ascii="宋体" w:hAnsi="宋体"/>
          <w:b/>
          <w:color w:val="auto"/>
          <w:sz w:val="28"/>
          <w:szCs w:val="28"/>
          <w:highlight w:val="none"/>
        </w:rPr>
        <w:t>二、招标</w:t>
      </w:r>
      <w:bookmarkEnd w:id="6"/>
    </w:p>
    <w:p w14:paraId="53CA003B">
      <w:pPr>
        <w:spacing w:line="360" w:lineRule="auto"/>
        <w:ind w:firstLine="360"/>
        <w:rPr>
          <w:rFonts w:hint="eastAsia" w:ascii="宋体" w:hAnsi="宋体"/>
          <w:color w:val="auto"/>
          <w:sz w:val="24"/>
          <w:highlight w:val="none"/>
        </w:rPr>
      </w:pPr>
      <w:r>
        <w:rPr>
          <w:rFonts w:hint="eastAsia" w:ascii="宋体" w:hAnsi="宋体"/>
          <w:color w:val="auto"/>
          <w:sz w:val="24"/>
          <w:highlight w:val="none"/>
        </w:rPr>
        <w:t>8.招标文件的内容</w:t>
      </w:r>
    </w:p>
    <w:p w14:paraId="46DCB418">
      <w:pPr>
        <w:spacing w:line="360" w:lineRule="auto"/>
        <w:ind w:firstLine="360"/>
        <w:rPr>
          <w:rFonts w:hint="eastAsia" w:ascii="宋体" w:hAnsi="宋体"/>
          <w:color w:val="auto"/>
          <w:sz w:val="24"/>
          <w:highlight w:val="none"/>
        </w:rPr>
      </w:pPr>
      <w:r>
        <w:rPr>
          <w:rFonts w:hint="eastAsia" w:ascii="宋体" w:hAnsi="宋体"/>
          <w:color w:val="auto"/>
          <w:sz w:val="24"/>
          <w:highlight w:val="none"/>
        </w:rPr>
        <w:t>8.1</w:t>
      </w:r>
      <w:r>
        <w:rPr>
          <w:rFonts w:hint="eastAsia" w:ascii="宋体" w:hAnsi="宋体" w:cs="宋体"/>
          <w:color w:val="auto"/>
          <w:sz w:val="24"/>
          <w:highlight w:val="none"/>
        </w:rPr>
        <w:t>招标文件包括以下内容：</w:t>
      </w:r>
    </w:p>
    <w:p w14:paraId="2B818D12">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第一章 投标邀请</w:t>
      </w:r>
    </w:p>
    <w:p w14:paraId="2EDFBE18">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第二章 投标人须知</w:t>
      </w:r>
    </w:p>
    <w:p w14:paraId="18734FC3">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第三章 投标资料表</w:t>
      </w:r>
    </w:p>
    <w:p w14:paraId="225DC36B">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第四章 评标标准</w:t>
      </w:r>
    </w:p>
    <w:p w14:paraId="4C0F7A00">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第五章 拟签订的合同文本</w:t>
      </w:r>
    </w:p>
    <w:p w14:paraId="21C914B7">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第六章 采购需求</w:t>
      </w:r>
    </w:p>
    <w:p w14:paraId="0BFDAF48">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第七章 投标文件相关格式</w:t>
      </w:r>
    </w:p>
    <w:p w14:paraId="6F701E03">
      <w:pPr>
        <w:spacing w:line="360" w:lineRule="auto"/>
        <w:ind w:firstLine="360"/>
        <w:rPr>
          <w:rFonts w:hint="eastAsia" w:ascii="宋体" w:hAnsi="宋体"/>
          <w:color w:val="auto"/>
          <w:sz w:val="24"/>
          <w:highlight w:val="none"/>
        </w:rPr>
      </w:pPr>
      <w:r>
        <w:rPr>
          <w:rFonts w:hint="eastAsia" w:ascii="宋体" w:hAnsi="宋体"/>
          <w:color w:val="auto"/>
          <w:sz w:val="24"/>
          <w:highlight w:val="none"/>
        </w:rPr>
        <w:t>9.招标文件澄清或者修改</w:t>
      </w:r>
    </w:p>
    <w:p w14:paraId="015D6EEE">
      <w:pPr>
        <w:spacing w:line="360" w:lineRule="auto"/>
        <w:ind w:firstLine="360"/>
        <w:rPr>
          <w:rFonts w:hint="eastAsia" w:ascii="宋体" w:hAnsi="宋体"/>
          <w:color w:val="auto"/>
          <w:sz w:val="24"/>
          <w:highlight w:val="none"/>
        </w:rPr>
      </w:pPr>
      <w:r>
        <w:rPr>
          <w:rFonts w:hint="eastAsia" w:ascii="宋体" w:hAnsi="宋体"/>
          <w:color w:val="auto"/>
          <w:sz w:val="24"/>
          <w:highlight w:val="none"/>
        </w:rPr>
        <w:t>9.1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71BC24C7">
      <w:pPr>
        <w:spacing w:line="360" w:lineRule="auto"/>
        <w:ind w:firstLine="480"/>
        <w:rPr>
          <w:rFonts w:hint="eastAsia" w:ascii="宋体" w:hAnsi="宋体"/>
          <w:color w:val="auto"/>
          <w:sz w:val="24"/>
          <w:highlight w:val="none"/>
        </w:rPr>
      </w:pPr>
      <w:r>
        <w:rPr>
          <w:rFonts w:hint="eastAsia" w:ascii="宋体" w:hAnsi="宋体"/>
          <w:color w:val="auto"/>
          <w:sz w:val="24"/>
          <w:highlight w:val="none"/>
        </w:rPr>
        <w:t>澄清或者修改的内容可能影响投标文件编制的，采购代理机构应当在投标截止时间至少</w:t>
      </w:r>
      <w:r>
        <w:rPr>
          <w:rFonts w:ascii="宋体" w:hAnsi="宋体"/>
          <w:color w:val="auto"/>
          <w:sz w:val="24"/>
          <w:highlight w:val="none"/>
        </w:rPr>
        <w:t>15</w:t>
      </w:r>
      <w:r>
        <w:rPr>
          <w:rFonts w:hint="eastAsia" w:ascii="宋体" w:hAnsi="宋体"/>
          <w:color w:val="auto"/>
          <w:sz w:val="24"/>
          <w:highlight w:val="none"/>
        </w:rPr>
        <w:t>日前，以书面形式通知所有获取招标文件的潜在投标人；不足</w:t>
      </w:r>
      <w:r>
        <w:rPr>
          <w:rFonts w:ascii="宋体" w:hAnsi="宋体"/>
          <w:color w:val="auto"/>
          <w:sz w:val="24"/>
          <w:highlight w:val="none"/>
        </w:rPr>
        <w:t>15</w:t>
      </w:r>
      <w:r>
        <w:rPr>
          <w:rFonts w:hint="eastAsia" w:ascii="宋体" w:hAnsi="宋体"/>
          <w:color w:val="auto"/>
          <w:sz w:val="24"/>
          <w:highlight w:val="none"/>
        </w:rPr>
        <w:t>日的，采购代理机构应当顺延提交投标文件的截止时间。</w:t>
      </w:r>
    </w:p>
    <w:p w14:paraId="6DC2F7FC">
      <w:pPr>
        <w:spacing w:line="360" w:lineRule="auto"/>
        <w:ind w:firstLine="360"/>
        <w:rPr>
          <w:rFonts w:hint="eastAsia" w:ascii="宋体" w:hAnsi="宋体"/>
          <w:color w:val="auto"/>
          <w:sz w:val="24"/>
          <w:highlight w:val="none"/>
        </w:rPr>
      </w:pPr>
      <w:r>
        <w:rPr>
          <w:rFonts w:hint="eastAsia" w:ascii="宋体" w:hAnsi="宋体"/>
          <w:color w:val="auto"/>
          <w:sz w:val="24"/>
          <w:highlight w:val="none"/>
        </w:rPr>
        <w:t>9.2现场考察以招标文件第三章《投标资料表》中的要求为准。</w:t>
      </w:r>
    </w:p>
    <w:p w14:paraId="6E2F1926">
      <w:pPr>
        <w:spacing w:line="360" w:lineRule="auto"/>
        <w:ind w:firstLine="360"/>
        <w:rPr>
          <w:rFonts w:hint="eastAsia" w:ascii="宋体" w:hAnsi="宋体"/>
          <w:color w:val="auto"/>
          <w:sz w:val="24"/>
          <w:highlight w:val="none"/>
        </w:rPr>
      </w:pPr>
      <w:r>
        <w:rPr>
          <w:rFonts w:hint="eastAsia" w:ascii="宋体" w:hAnsi="宋体"/>
          <w:color w:val="auto"/>
          <w:sz w:val="24"/>
          <w:highlight w:val="none"/>
        </w:rPr>
        <w:t>9.3开标前答疑会以招标文件第三章《投标资料表》中的要求为准。</w:t>
      </w:r>
    </w:p>
    <w:p w14:paraId="00546A44">
      <w:pPr>
        <w:spacing w:line="360" w:lineRule="auto"/>
        <w:ind w:firstLine="360"/>
        <w:rPr>
          <w:rFonts w:hint="eastAsia" w:ascii="宋体" w:hAnsi="宋体"/>
          <w:color w:val="auto"/>
          <w:sz w:val="24"/>
          <w:highlight w:val="none"/>
        </w:rPr>
      </w:pPr>
    </w:p>
    <w:p w14:paraId="338BA33C">
      <w:pPr>
        <w:spacing w:line="360" w:lineRule="auto"/>
        <w:jc w:val="center"/>
        <w:outlineLvl w:val="0"/>
        <w:rPr>
          <w:rFonts w:hint="eastAsia" w:ascii="宋体" w:hAnsi="宋体"/>
          <w:b/>
          <w:color w:val="auto"/>
          <w:sz w:val="28"/>
          <w:szCs w:val="28"/>
          <w:highlight w:val="none"/>
        </w:rPr>
      </w:pPr>
      <w:bookmarkStart w:id="7" w:name="_Toc23400"/>
      <w:r>
        <w:rPr>
          <w:rFonts w:hint="eastAsia" w:ascii="宋体" w:hAnsi="宋体"/>
          <w:b/>
          <w:color w:val="auto"/>
          <w:sz w:val="28"/>
          <w:szCs w:val="28"/>
          <w:highlight w:val="none"/>
        </w:rPr>
        <w:t>三、投标</w:t>
      </w:r>
      <w:bookmarkEnd w:id="7"/>
    </w:p>
    <w:p w14:paraId="68AACED6">
      <w:pPr>
        <w:spacing w:line="360" w:lineRule="auto"/>
        <w:rPr>
          <w:rFonts w:hint="eastAsia" w:ascii="宋体" w:hAnsi="宋体"/>
          <w:color w:val="auto"/>
          <w:sz w:val="24"/>
          <w:highlight w:val="none"/>
        </w:rPr>
      </w:pPr>
      <w:r>
        <w:rPr>
          <w:rFonts w:hint="eastAsia" w:ascii="宋体" w:hAnsi="宋体"/>
          <w:color w:val="auto"/>
          <w:sz w:val="24"/>
          <w:highlight w:val="none"/>
        </w:rPr>
        <w:t xml:space="preserve">    10.投标人应当按照招标文件的要求编制投标文件。投标文件应对招标文件提出的要求和条件作出实质性投标。</w:t>
      </w:r>
    </w:p>
    <w:p w14:paraId="7FF73AE6">
      <w:pPr>
        <w:spacing w:line="360" w:lineRule="auto"/>
        <w:ind w:firstLine="480"/>
        <w:rPr>
          <w:rFonts w:hint="eastAsia" w:ascii="宋体" w:hAnsi="宋体"/>
          <w:color w:val="auto"/>
          <w:sz w:val="24"/>
          <w:highlight w:val="none"/>
        </w:rPr>
      </w:pPr>
      <w:r>
        <w:rPr>
          <w:rFonts w:hint="eastAsia" w:ascii="宋体" w:hAnsi="宋体"/>
          <w:color w:val="auto"/>
          <w:sz w:val="24"/>
          <w:highlight w:val="none"/>
        </w:rPr>
        <w:t>11.投标文件的语言</w:t>
      </w:r>
    </w:p>
    <w:p w14:paraId="690F3998">
      <w:pPr>
        <w:spacing w:line="360" w:lineRule="auto"/>
        <w:ind w:firstLine="480"/>
        <w:rPr>
          <w:rFonts w:hint="eastAsia" w:ascii="宋体" w:hAnsi="宋体"/>
          <w:color w:val="auto"/>
          <w:sz w:val="24"/>
          <w:highlight w:val="none"/>
        </w:rPr>
      </w:pPr>
      <w:r>
        <w:rPr>
          <w:rFonts w:hint="eastAsia" w:ascii="宋体" w:hAnsi="宋体"/>
          <w:color w:val="auto"/>
          <w:sz w:val="24"/>
          <w:highlight w:val="none"/>
        </w:rPr>
        <w:t>11.1 投标文件以及投标人与采购代理机构就有关投标的往来函电均应使用招标文件第三章《投标资料表》规定的语言书写，否则无效。</w:t>
      </w:r>
    </w:p>
    <w:p w14:paraId="5FF0E596">
      <w:pPr>
        <w:spacing w:line="360" w:lineRule="auto"/>
        <w:ind w:firstLine="480"/>
        <w:rPr>
          <w:rFonts w:hint="eastAsia" w:ascii="宋体" w:hAnsi="宋体"/>
          <w:color w:val="auto"/>
          <w:sz w:val="24"/>
          <w:highlight w:val="none"/>
        </w:rPr>
      </w:pPr>
      <w:r>
        <w:rPr>
          <w:rFonts w:hint="eastAsia" w:ascii="宋体" w:hAnsi="宋体"/>
          <w:color w:val="auto"/>
          <w:sz w:val="24"/>
          <w:highlight w:val="none"/>
        </w:rPr>
        <w:t>12.投标文件的构成</w:t>
      </w:r>
    </w:p>
    <w:p w14:paraId="239687EF">
      <w:pPr>
        <w:spacing w:line="360" w:lineRule="auto"/>
        <w:ind w:firstLine="480"/>
        <w:rPr>
          <w:rFonts w:hint="eastAsia" w:ascii="宋体" w:hAnsi="宋体"/>
          <w:color w:val="auto"/>
          <w:sz w:val="24"/>
          <w:highlight w:val="none"/>
        </w:rPr>
      </w:pPr>
      <w:r>
        <w:rPr>
          <w:rFonts w:hint="eastAsia" w:ascii="宋体" w:hAnsi="宋体"/>
          <w:color w:val="auto"/>
          <w:sz w:val="24"/>
          <w:highlight w:val="none"/>
        </w:rPr>
        <w:t>12.1投标文件的构成以招标文件第三章《投标资料表》中的要求为准。</w:t>
      </w:r>
    </w:p>
    <w:p w14:paraId="4D6AFD59">
      <w:pPr>
        <w:spacing w:line="360" w:lineRule="auto"/>
        <w:ind w:firstLine="480"/>
        <w:rPr>
          <w:rFonts w:hint="eastAsia" w:ascii="宋体" w:hAnsi="宋体"/>
          <w:color w:val="auto"/>
          <w:sz w:val="24"/>
          <w:highlight w:val="none"/>
        </w:rPr>
      </w:pPr>
      <w:r>
        <w:rPr>
          <w:rFonts w:hint="eastAsia" w:ascii="宋体" w:hAnsi="宋体"/>
          <w:color w:val="auto"/>
          <w:sz w:val="24"/>
          <w:highlight w:val="none"/>
        </w:rPr>
        <w:t>12.2投标人应当提交的资格、资信证明文件：以招标文件第三章《投标资料表》中的要求为准。</w:t>
      </w:r>
    </w:p>
    <w:p w14:paraId="44939021">
      <w:pPr>
        <w:spacing w:line="360" w:lineRule="auto"/>
        <w:ind w:firstLine="480"/>
        <w:rPr>
          <w:rFonts w:hint="eastAsia" w:ascii="宋体" w:hAnsi="宋体" w:eastAsia="宋体"/>
          <w:color w:val="auto"/>
          <w:sz w:val="24"/>
          <w:highlight w:val="none"/>
          <w:lang w:eastAsia="zh-CN"/>
        </w:rPr>
      </w:pPr>
      <w:r>
        <w:rPr>
          <w:rFonts w:hint="eastAsia" w:ascii="宋体" w:hAnsi="宋体"/>
          <w:color w:val="auto"/>
          <w:sz w:val="24"/>
          <w:highlight w:val="none"/>
        </w:rPr>
        <w:t>13.投标函和价格表、商务条件、交货和提供服务的时间</w:t>
      </w:r>
      <w:r>
        <w:rPr>
          <w:rFonts w:hint="eastAsia" w:ascii="宋体" w:hAnsi="宋体"/>
          <w:color w:val="auto"/>
          <w:sz w:val="24"/>
          <w:highlight w:val="none"/>
          <w:lang w:eastAsia="zh-CN"/>
        </w:rPr>
        <w:t>：</w:t>
      </w:r>
    </w:p>
    <w:p w14:paraId="09032DBD">
      <w:pPr>
        <w:spacing w:line="360" w:lineRule="auto"/>
        <w:ind w:firstLine="480"/>
        <w:rPr>
          <w:rFonts w:hint="eastAsia" w:ascii="宋体" w:hAnsi="宋体"/>
          <w:color w:val="auto"/>
          <w:sz w:val="24"/>
          <w:highlight w:val="none"/>
        </w:rPr>
      </w:pPr>
      <w:r>
        <w:rPr>
          <w:rFonts w:hint="eastAsia" w:ascii="宋体" w:hAnsi="宋体"/>
          <w:color w:val="auto"/>
          <w:sz w:val="24"/>
          <w:highlight w:val="none"/>
        </w:rPr>
        <w:t>13.1 投标函和价格表：要求见本章12、13，格式见招标文件第七章《投标文件相关格式》中《投标函》和《开标一览表》。</w:t>
      </w:r>
    </w:p>
    <w:p w14:paraId="742B5C13">
      <w:pPr>
        <w:spacing w:line="360" w:lineRule="auto"/>
        <w:ind w:firstLine="480"/>
        <w:rPr>
          <w:rFonts w:hint="eastAsia" w:ascii="宋体" w:hAnsi="宋体"/>
          <w:color w:val="auto"/>
          <w:sz w:val="24"/>
          <w:highlight w:val="none"/>
        </w:rPr>
      </w:pPr>
      <w:r>
        <w:rPr>
          <w:rFonts w:hint="eastAsia" w:ascii="宋体" w:hAnsi="宋体"/>
          <w:color w:val="auto"/>
          <w:sz w:val="24"/>
          <w:highlight w:val="none"/>
        </w:rPr>
        <w:t>13.2商务条件：以招标文件第三章《投标资料表》中的要求为准。</w:t>
      </w:r>
    </w:p>
    <w:p w14:paraId="009D6BBD">
      <w:pPr>
        <w:spacing w:line="360" w:lineRule="auto"/>
        <w:ind w:firstLine="480"/>
        <w:rPr>
          <w:rFonts w:hint="eastAsia" w:ascii="宋体" w:hAnsi="宋体"/>
          <w:color w:val="auto"/>
          <w:sz w:val="24"/>
          <w:highlight w:val="none"/>
        </w:rPr>
      </w:pPr>
      <w:r>
        <w:rPr>
          <w:rFonts w:hint="eastAsia" w:ascii="宋体" w:hAnsi="宋体"/>
          <w:color w:val="auto"/>
          <w:sz w:val="24"/>
          <w:highlight w:val="none"/>
        </w:rPr>
        <w:t>13.3交货和提供服务的时间：以招标文件第三章《投标资料表》中的要求为准。</w:t>
      </w:r>
    </w:p>
    <w:p w14:paraId="7D61D547">
      <w:pPr>
        <w:spacing w:line="360" w:lineRule="auto"/>
        <w:ind w:firstLine="480"/>
        <w:rPr>
          <w:rFonts w:hint="eastAsia" w:ascii="宋体" w:hAnsi="宋体"/>
          <w:color w:val="auto"/>
          <w:sz w:val="24"/>
          <w:highlight w:val="none"/>
        </w:rPr>
      </w:pPr>
      <w:r>
        <w:rPr>
          <w:rFonts w:hint="eastAsia" w:ascii="宋体" w:hAnsi="宋体"/>
          <w:color w:val="auto"/>
          <w:sz w:val="24"/>
          <w:highlight w:val="none"/>
        </w:rPr>
        <w:t>14.投标报价要求</w:t>
      </w:r>
    </w:p>
    <w:p w14:paraId="40807095">
      <w:pPr>
        <w:spacing w:line="360" w:lineRule="auto"/>
        <w:ind w:firstLine="480"/>
        <w:rPr>
          <w:rFonts w:hint="eastAsia" w:ascii="宋体" w:hAnsi="宋体"/>
          <w:color w:val="auto"/>
          <w:sz w:val="24"/>
          <w:highlight w:val="none"/>
        </w:rPr>
      </w:pPr>
      <w:r>
        <w:rPr>
          <w:rFonts w:hint="eastAsia" w:ascii="宋体" w:hAnsi="宋体"/>
          <w:color w:val="auto"/>
          <w:sz w:val="24"/>
          <w:highlight w:val="none"/>
        </w:rPr>
        <w:t>14.1 投标人应按照招标文件的要求报出分项价格和总价。</w:t>
      </w:r>
    </w:p>
    <w:p w14:paraId="37E405DA">
      <w:pPr>
        <w:spacing w:line="360" w:lineRule="auto"/>
        <w:ind w:firstLine="480"/>
        <w:rPr>
          <w:rFonts w:hint="eastAsia" w:ascii="宋体" w:hAnsi="宋体"/>
          <w:color w:val="auto"/>
          <w:sz w:val="24"/>
          <w:highlight w:val="none"/>
        </w:rPr>
      </w:pPr>
      <w:r>
        <w:rPr>
          <w:rFonts w:hint="eastAsia" w:ascii="宋体" w:hAnsi="宋体"/>
          <w:color w:val="auto"/>
          <w:sz w:val="24"/>
          <w:highlight w:val="none"/>
        </w:rPr>
        <w:t>14.2 投标人应按照招标文件的要求进行报价，如投标人作出偏离，应在《偏离表》中列出。</w:t>
      </w:r>
    </w:p>
    <w:p w14:paraId="0E5E7B94">
      <w:pPr>
        <w:spacing w:line="360" w:lineRule="auto"/>
        <w:ind w:firstLine="480"/>
        <w:rPr>
          <w:rFonts w:hint="eastAsia" w:ascii="宋体" w:hAnsi="宋体"/>
          <w:color w:val="auto"/>
          <w:sz w:val="24"/>
          <w:highlight w:val="none"/>
        </w:rPr>
      </w:pPr>
      <w:r>
        <w:rPr>
          <w:rFonts w:hint="eastAsia" w:ascii="宋体" w:hAnsi="宋体"/>
          <w:color w:val="auto"/>
          <w:sz w:val="24"/>
          <w:highlight w:val="none"/>
        </w:rPr>
        <w:t>14.3 采购人不支付报价以外的任何费用。</w:t>
      </w:r>
    </w:p>
    <w:p w14:paraId="3596399D">
      <w:pPr>
        <w:spacing w:line="360" w:lineRule="auto"/>
        <w:ind w:firstLine="480"/>
        <w:rPr>
          <w:rFonts w:hint="eastAsia" w:ascii="宋体" w:hAnsi="宋体"/>
          <w:color w:val="auto"/>
          <w:sz w:val="24"/>
          <w:highlight w:val="none"/>
        </w:rPr>
      </w:pPr>
      <w:r>
        <w:rPr>
          <w:rFonts w:hint="eastAsia" w:ascii="宋体" w:hAnsi="宋体"/>
          <w:color w:val="auto"/>
          <w:sz w:val="24"/>
          <w:highlight w:val="none"/>
        </w:rPr>
        <w:t>14.4 投标人所报的价格在合同执行过程中是固定的，不得以任何理由予以变更。投标人提交滑动价格的投标文件在资格性、符合性检查时按照无效投标处理。</w:t>
      </w:r>
    </w:p>
    <w:p w14:paraId="5C88C5B7">
      <w:pPr>
        <w:spacing w:line="360" w:lineRule="auto"/>
        <w:ind w:firstLine="480"/>
        <w:rPr>
          <w:rFonts w:hint="eastAsia" w:ascii="宋体" w:hAnsi="宋体"/>
          <w:color w:val="auto"/>
          <w:sz w:val="24"/>
          <w:highlight w:val="none"/>
        </w:rPr>
      </w:pPr>
      <w:r>
        <w:rPr>
          <w:rFonts w:hint="eastAsia" w:ascii="宋体" w:hAnsi="宋体"/>
          <w:color w:val="auto"/>
          <w:sz w:val="24"/>
          <w:highlight w:val="none"/>
        </w:rPr>
        <w:t>14.5投标人只能提交一个投标价格，投标人提交多个价格的投标文件在资格性、符合性检查时按照无效投标处理。</w:t>
      </w:r>
    </w:p>
    <w:p w14:paraId="50A9F140">
      <w:pPr>
        <w:spacing w:line="360" w:lineRule="auto"/>
        <w:ind w:firstLine="480"/>
        <w:rPr>
          <w:rFonts w:hint="eastAsia" w:ascii="宋体" w:hAnsi="宋体"/>
          <w:color w:val="auto"/>
          <w:sz w:val="24"/>
          <w:highlight w:val="none"/>
        </w:rPr>
      </w:pPr>
      <w:r>
        <w:rPr>
          <w:rFonts w:hint="eastAsia" w:ascii="宋体" w:hAnsi="宋体"/>
          <w:color w:val="auto"/>
          <w:sz w:val="24"/>
          <w:highlight w:val="none"/>
        </w:rPr>
        <w:t>15.投标货币</w:t>
      </w:r>
    </w:p>
    <w:p w14:paraId="39BEAF42">
      <w:pPr>
        <w:spacing w:line="360" w:lineRule="auto"/>
        <w:ind w:firstLine="480"/>
        <w:rPr>
          <w:rFonts w:hint="eastAsia" w:ascii="宋体" w:hAnsi="宋体"/>
          <w:color w:val="auto"/>
          <w:sz w:val="24"/>
          <w:highlight w:val="none"/>
        </w:rPr>
      </w:pPr>
      <w:r>
        <w:rPr>
          <w:rFonts w:hint="eastAsia" w:ascii="宋体" w:hAnsi="宋体"/>
          <w:color w:val="auto"/>
          <w:sz w:val="24"/>
          <w:highlight w:val="none"/>
        </w:rPr>
        <w:t>15.1以招标文件第三章《投标资料表》中的要求为准。</w:t>
      </w:r>
    </w:p>
    <w:p w14:paraId="5CC47F82">
      <w:pPr>
        <w:spacing w:line="360" w:lineRule="auto"/>
        <w:ind w:firstLine="480"/>
        <w:rPr>
          <w:rFonts w:hint="eastAsia" w:ascii="宋体" w:hAnsi="宋体"/>
          <w:color w:val="auto"/>
          <w:sz w:val="24"/>
          <w:highlight w:val="none"/>
        </w:rPr>
      </w:pPr>
      <w:r>
        <w:rPr>
          <w:rFonts w:hint="eastAsia" w:ascii="宋体" w:hAnsi="宋体"/>
          <w:color w:val="auto"/>
          <w:sz w:val="24"/>
          <w:highlight w:val="none"/>
        </w:rPr>
        <w:t>16.投标保证金：无。</w:t>
      </w:r>
    </w:p>
    <w:p w14:paraId="30AF55FD">
      <w:pPr>
        <w:spacing w:line="360" w:lineRule="auto"/>
        <w:ind w:firstLine="480"/>
        <w:rPr>
          <w:rFonts w:hint="eastAsia" w:ascii="宋体" w:hAnsi="宋体"/>
          <w:color w:val="auto"/>
          <w:sz w:val="24"/>
          <w:highlight w:val="none"/>
        </w:rPr>
      </w:pPr>
      <w:r>
        <w:rPr>
          <w:rFonts w:hint="eastAsia" w:ascii="宋体" w:hAnsi="宋体"/>
          <w:color w:val="auto"/>
          <w:sz w:val="24"/>
          <w:highlight w:val="none"/>
        </w:rPr>
        <w:t>17.投标有效期</w:t>
      </w:r>
    </w:p>
    <w:p w14:paraId="19DD20C9">
      <w:pPr>
        <w:spacing w:line="360" w:lineRule="auto"/>
        <w:ind w:firstLine="480"/>
        <w:rPr>
          <w:rFonts w:hint="eastAsia" w:ascii="宋体" w:hAnsi="宋体"/>
          <w:color w:val="auto"/>
          <w:sz w:val="24"/>
          <w:highlight w:val="none"/>
        </w:rPr>
      </w:pPr>
      <w:r>
        <w:rPr>
          <w:rFonts w:hint="eastAsia" w:ascii="宋体" w:hAnsi="宋体"/>
          <w:color w:val="auto"/>
          <w:sz w:val="24"/>
          <w:highlight w:val="none"/>
        </w:rPr>
        <w:t>17.1投标有效期为开标之日后90天。采购人可以要求对投标有效期延长一次，但该延长期最长不超过30天。</w:t>
      </w:r>
    </w:p>
    <w:p w14:paraId="41759401">
      <w:pPr>
        <w:spacing w:line="360" w:lineRule="auto"/>
        <w:ind w:firstLine="480"/>
        <w:rPr>
          <w:rFonts w:hint="eastAsia" w:ascii="宋体" w:hAnsi="宋体"/>
          <w:color w:val="auto"/>
          <w:sz w:val="24"/>
          <w:highlight w:val="none"/>
        </w:rPr>
      </w:pPr>
      <w:r>
        <w:rPr>
          <w:rFonts w:hint="eastAsia" w:ascii="宋体" w:hAnsi="宋体"/>
          <w:color w:val="auto"/>
          <w:sz w:val="24"/>
          <w:highlight w:val="none"/>
        </w:rPr>
        <w:t>17.2采购人要求延长投标有效期的，必须在距投标有效期满20日之前，以书面形式通知投标人，如果有关投标人同意延长投标有效期的要求，其应在原投标有效期期满前以书面形式向采购人确认。</w:t>
      </w:r>
    </w:p>
    <w:p w14:paraId="482360E3">
      <w:pPr>
        <w:spacing w:line="360" w:lineRule="auto"/>
        <w:ind w:firstLine="480"/>
        <w:rPr>
          <w:rFonts w:hint="eastAsia" w:ascii="宋体" w:hAnsi="宋体"/>
          <w:color w:val="auto"/>
          <w:sz w:val="24"/>
          <w:highlight w:val="none"/>
        </w:rPr>
      </w:pPr>
      <w:r>
        <w:rPr>
          <w:rFonts w:hint="eastAsia" w:ascii="宋体" w:hAnsi="宋体"/>
          <w:color w:val="auto"/>
          <w:sz w:val="24"/>
          <w:highlight w:val="none"/>
        </w:rPr>
        <w:t>17.3如果采购人发出要求投标有效期延长的通知并在投标有效期届满前没有收到投标人同意其投标有效期延长的书面通知，则视为该投标人不接受上述延期的要求。</w:t>
      </w:r>
    </w:p>
    <w:p w14:paraId="7319BBED">
      <w:pPr>
        <w:spacing w:line="360" w:lineRule="auto"/>
        <w:ind w:firstLine="480"/>
        <w:rPr>
          <w:rFonts w:hint="eastAsia" w:ascii="宋体" w:hAnsi="宋体"/>
          <w:color w:val="auto"/>
          <w:sz w:val="24"/>
          <w:highlight w:val="none"/>
        </w:rPr>
      </w:pPr>
      <w:r>
        <w:rPr>
          <w:rFonts w:hint="eastAsia" w:ascii="宋体" w:hAnsi="宋体"/>
          <w:color w:val="auto"/>
          <w:sz w:val="24"/>
          <w:highlight w:val="none"/>
        </w:rPr>
        <w:t>18.投标文件的编制要求和签署要求</w:t>
      </w:r>
    </w:p>
    <w:p w14:paraId="29B6B487">
      <w:pPr>
        <w:spacing w:line="360" w:lineRule="auto"/>
        <w:ind w:firstLine="480"/>
        <w:rPr>
          <w:rFonts w:hint="eastAsia" w:ascii="宋体" w:hAnsi="宋体"/>
          <w:color w:val="auto"/>
          <w:sz w:val="24"/>
          <w:highlight w:val="none"/>
        </w:rPr>
      </w:pPr>
      <w:r>
        <w:rPr>
          <w:rFonts w:hint="eastAsia" w:ascii="宋体" w:hAnsi="宋体"/>
          <w:color w:val="auto"/>
          <w:sz w:val="24"/>
          <w:highlight w:val="none"/>
        </w:rPr>
        <w:t>18.1电子投标文件要求</w:t>
      </w:r>
    </w:p>
    <w:p w14:paraId="2B7489C8">
      <w:pPr>
        <w:pStyle w:val="206"/>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（1）投标人应由其法定代表人或法定代表人授权代表在规定的网上投标时间，凭 CA 证书</w:t>
      </w:r>
      <w:r>
        <w:rPr>
          <w:rFonts w:hint="eastAsia" w:ascii="宋体" w:hAnsi="宋体" w:cs="宋体"/>
          <w:color w:val="auto"/>
          <w:sz w:val="24"/>
          <w:highlight w:val="none"/>
          <w:lang w:val="en-US" w:eastAsia="zh-CN"/>
        </w:rPr>
        <w:t>登陆</w:t>
      </w:r>
      <w:r>
        <w:rPr>
          <w:rFonts w:hint="eastAsia" w:ascii="宋体" w:hAnsi="宋体" w:cs="宋体"/>
          <w:color w:val="auto"/>
          <w:sz w:val="24"/>
          <w:highlight w:val="none"/>
        </w:rPr>
        <w:t>“苏采云”系统在线编制投标文件（电子数据），并在投标截止时间之前上传投标文件。</w:t>
      </w:r>
    </w:p>
    <w:p w14:paraId="40511F06">
      <w:pPr>
        <w:pStyle w:val="206"/>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（2）投标人应对 CA 证书妥善保管，如被他人盗用投标，因此带来的结果均由投标人自行承担。</w:t>
      </w:r>
    </w:p>
    <w:p w14:paraId="443A7C97">
      <w:pPr>
        <w:pStyle w:val="206"/>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（3）投标人应当对招标文件提出的要求和条件作出实质性响应，并在电子投标系统逐条应答。</w:t>
      </w:r>
    </w:p>
    <w:p w14:paraId="2CFBD18A">
      <w:pPr>
        <w:pStyle w:val="206"/>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（4）投标人应对要求提供的资格证明文件（如资质证书、资格证书）、技术资料（如白皮书、彩页、手册、检测报告等）扫描上传至投标系统。</w:t>
      </w:r>
    </w:p>
    <w:p w14:paraId="594F3497">
      <w:pPr>
        <w:pStyle w:val="206"/>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19.投标文件的要求</w:t>
      </w:r>
    </w:p>
    <w:p w14:paraId="2332A363">
      <w:pPr>
        <w:pStyle w:val="206"/>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1.投标人未在规定时间内解密电子投标文件的，所导致的一切后果均由投标人承担。</w:t>
      </w:r>
    </w:p>
    <w:p w14:paraId="769291AC">
      <w:pPr>
        <w:pStyle w:val="206"/>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2.投标文件的盖章要求，以本文件第三章《投标资料表》中所提要求为准。</w:t>
      </w:r>
    </w:p>
    <w:p w14:paraId="44C8A744">
      <w:pPr>
        <w:pStyle w:val="206"/>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20.提交投标文件的截止时间（投标截止时间）</w:t>
      </w:r>
    </w:p>
    <w:p w14:paraId="5589C8E4">
      <w:pPr>
        <w:pStyle w:val="206"/>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20.1</w:t>
      </w:r>
      <w:r>
        <w:rPr>
          <w:rFonts w:hint="eastAsia" w:ascii="宋体" w:hAnsi="宋体"/>
          <w:color w:val="auto"/>
          <w:sz w:val="24"/>
          <w:highlight w:val="none"/>
        </w:rPr>
        <w:t>投标人应在招标文件要求的提交投标文件的截止时间前，将电子投标文件上传系统。</w:t>
      </w:r>
    </w:p>
    <w:p w14:paraId="16201815">
      <w:pPr>
        <w:pStyle w:val="206"/>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21.凡在招标文件要求提交投标文件的截止时间之后上传的投标文件，均为无效投标文件。各投标人在规定时间内凭CA锁进行网上解密。</w:t>
      </w:r>
    </w:p>
    <w:p w14:paraId="2371A698">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22.投标人在投标截止时间前，可以对所递交的投标文件进行补充、修改或者撤回。</w:t>
      </w:r>
    </w:p>
    <w:p w14:paraId="7B30DC0D">
      <w:pPr>
        <w:shd w:val="clear" w:color="auto" w:fill="FFFFFF"/>
        <w:spacing w:line="360" w:lineRule="auto"/>
        <w:ind w:firstLine="480"/>
        <w:rPr>
          <w:rFonts w:hint="eastAsia" w:ascii="宋体" w:hAnsi="宋体"/>
          <w:color w:val="auto"/>
          <w:sz w:val="24"/>
          <w:highlight w:val="none"/>
        </w:rPr>
      </w:pPr>
      <w:r>
        <w:rPr>
          <w:rFonts w:hint="eastAsia" w:ascii="宋体" w:hAnsi="宋体"/>
          <w:color w:val="auto"/>
          <w:sz w:val="24"/>
          <w:highlight w:val="none"/>
        </w:rPr>
        <w:t>23.投标人应当遵循公平竞争的原则，不得恶意串通，不得妨碍其他投标人的竞争行为，不得损害采购人或者其他投标人的合法权益。</w:t>
      </w:r>
    </w:p>
    <w:p w14:paraId="2C14A79E">
      <w:pPr>
        <w:widowControl/>
        <w:shd w:val="clear" w:color="auto" w:fill="FFFFFF"/>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在评标过程中发现投标人有上述情形的，评标委员会应当认定其投标无效，并书面报告本级财政部门。</w:t>
      </w:r>
    </w:p>
    <w:p w14:paraId="1D866DB7">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24</w:t>
      </w:r>
      <w:r>
        <w:rPr>
          <w:rFonts w:hint="eastAsia" w:ascii="宋体" w:hAnsi="宋体" w:cs="宋体"/>
          <w:b/>
          <w:color w:val="auto"/>
          <w:sz w:val="24"/>
          <w:highlight w:val="none"/>
        </w:rPr>
        <w:t>.</w:t>
      </w:r>
      <w:r>
        <w:rPr>
          <w:rFonts w:hint="eastAsia" w:ascii="宋体" w:hAnsi="宋体" w:cs="宋体"/>
          <w:color w:val="auto"/>
          <w:sz w:val="24"/>
          <w:highlight w:val="none"/>
        </w:rPr>
        <w:t>有下列情形之一的，其投标无效。</w:t>
      </w:r>
    </w:p>
    <w:p w14:paraId="3BCEFCF0">
      <w:pPr>
        <w:shd w:val="clear" w:color="auto" w:fill="FFFFFF"/>
        <w:spacing w:line="360" w:lineRule="auto"/>
        <w:ind w:firstLine="480"/>
        <w:rPr>
          <w:rFonts w:hint="eastAsia" w:ascii="宋体" w:hAnsi="宋体"/>
          <w:color w:val="auto"/>
          <w:sz w:val="24"/>
          <w:highlight w:val="none"/>
          <w:lang w:val="en-US" w:eastAsia="zh-CN"/>
        </w:rPr>
      </w:pPr>
      <w:bookmarkStart w:id="8" w:name="_Toc22303"/>
      <w:r>
        <w:rPr>
          <w:rFonts w:hint="eastAsia" w:ascii="宋体" w:hAnsi="宋体"/>
          <w:color w:val="auto"/>
          <w:sz w:val="24"/>
          <w:highlight w:val="none"/>
          <w:lang w:val="en-US" w:eastAsia="zh-CN"/>
        </w:rPr>
        <w:t>1.不同投标人的投标文件，由同一单位或者个人编制；</w:t>
      </w:r>
    </w:p>
    <w:p w14:paraId="5932C417">
      <w:pPr>
        <w:shd w:val="clear" w:color="auto" w:fill="FFFFFF"/>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2.不同投标人委托同一单位或者个人办理投标事宜；</w:t>
      </w:r>
    </w:p>
    <w:p w14:paraId="71CE9C78">
      <w:pPr>
        <w:shd w:val="clear" w:color="auto" w:fill="FFFFFF"/>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3.不同投标人的投标文件中，所载明的项目管理成员或联系人为同一人；</w:t>
      </w:r>
    </w:p>
    <w:p w14:paraId="215DCF06">
      <w:pPr>
        <w:shd w:val="clear" w:color="auto" w:fill="FFFFFF"/>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4.不同投标人的投标文件，异常一致或者投标报价呈规律性差异；</w:t>
      </w:r>
    </w:p>
    <w:p w14:paraId="09C3B017">
      <w:pPr>
        <w:shd w:val="clear" w:color="auto" w:fill="FFFFFF"/>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5.不同投标人的投标文件相互混装；</w:t>
      </w:r>
    </w:p>
    <w:p w14:paraId="031D6DF8">
      <w:pPr>
        <w:shd w:val="clear" w:color="auto" w:fill="FFFFFF"/>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6.不同投标人投标文件内容存在非正常一致、项目组成员出现同一人、投标文件中错误（或异常）一致或雷同、电子文档信息一致或雷同的、投标报价呈规律性差异的；</w:t>
      </w:r>
    </w:p>
    <w:p w14:paraId="710E4154">
      <w:pPr>
        <w:shd w:val="clear" w:color="auto" w:fill="FFFFFF"/>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7.电子投标文件未按规定期限投标的；</w:t>
      </w:r>
    </w:p>
    <w:p w14:paraId="303F75AB">
      <w:pPr>
        <w:shd w:val="clear" w:color="auto" w:fill="FFFFFF"/>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8.电子投标文件未按招标文件要求签章的；</w:t>
      </w:r>
    </w:p>
    <w:p w14:paraId="43801F7A">
      <w:pPr>
        <w:shd w:val="clear" w:color="auto" w:fill="FFFFFF"/>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9.投标人未在规定时间内解密电子投标文件的；</w:t>
      </w:r>
    </w:p>
    <w:p w14:paraId="33A13A20">
      <w:pPr>
        <w:shd w:val="clear" w:color="auto" w:fill="FFFFFF"/>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10.投标文件未按招标文件规定的内容和要求填写的；没有在投标系统指定位置上传对应文件、材料的。</w:t>
      </w:r>
    </w:p>
    <w:p w14:paraId="7CE6251D">
      <w:pPr>
        <w:shd w:val="clear" w:color="auto" w:fill="FFFFFF"/>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11.投标文件未按招标文件要求签署、盖章的；</w:t>
      </w:r>
    </w:p>
    <w:p w14:paraId="6DB0E2EB">
      <w:pPr>
        <w:shd w:val="clear" w:color="auto" w:fill="FFFFFF"/>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12.不具备招标文件中规定的资格要求的；</w:t>
      </w:r>
    </w:p>
    <w:p w14:paraId="1BB3B8D4">
      <w:pPr>
        <w:shd w:val="clear" w:color="auto" w:fill="FFFFFF"/>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13.报价超过招标文件中规定的预算金额或者最高限价的；</w:t>
      </w:r>
    </w:p>
    <w:p w14:paraId="2E265E96">
      <w:pPr>
        <w:shd w:val="clear" w:color="auto" w:fill="FFFFFF"/>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14.投标文件含有采购人不能接受的附加条件的；</w:t>
      </w:r>
    </w:p>
    <w:p w14:paraId="64580E54">
      <w:pPr>
        <w:shd w:val="clear" w:color="auto" w:fill="FFFFFF"/>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15.法律、法规和招标文件规定的其他无效情形。</w:t>
      </w:r>
    </w:p>
    <w:p w14:paraId="62DC14A9">
      <w:pPr>
        <w:spacing w:line="360" w:lineRule="auto"/>
        <w:jc w:val="center"/>
        <w:outlineLvl w:val="0"/>
        <w:rPr>
          <w:rFonts w:hint="eastAsia" w:ascii="宋体" w:hAnsi="宋体" w:cs="宋体"/>
          <w:b/>
          <w:color w:val="auto"/>
          <w:sz w:val="28"/>
          <w:szCs w:val="28"/>
          <w:highlight w:val="none"/>
        </w:rPr>
      </w:pPr>
      <w:r>
        <w:rPr>
          <w:rFonts w:hint="eastAsia" w:ascii="宋体" w:hAnsi="宋体" w:cs="宋体"/>
          <w:b/>
          <w:color w:val="auto"/>
          <w:sz w:val="28"/>
          <w:szCs w:val="28"/>
          <w:highlight w:val="none"/>
        </w:rPr>
        <w:t>四、开标</w:t>
      </w:r>
      <w:bookmarkEnd w:id="8"/>
    </w:p>
    <w:p w14:paraId="70DE498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25.开标</w:t>
      </w:r>
    </w:p>
    <w:p w14:paraId="10B1A3DF">
      <w:pPr>
        <w:pStyle w:val="206"/>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25.1开标时间及地点。开标应当在招标文件确定的提交投标文件截止时间的同一时间公开进行；开标地点应当为招标文件中预先确定的地点。</w:t>
      </w:r>
    </w:p>
    <w:p w14:paraId="2BD71768">
      <w:pPr>
        <w:pStyle w:val="206"/>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25.2开标由采购代理机构主持，邀请投标人参加。</w:t>
      </w:r>
    </w:p>
    <w:p w14:paraId="7E570D3E">
      <w:pPr>
        <w:pStyle w:val="206"/>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25.3所有投标单位在到达开标时间时，解密各自投标文件，由工作人员操作系统进行开标。</w:t>
      </w:r>
    </w:p>
    <w:p w14:paraId="6984ADDE">
      <w:pPr>
        <w:pStyle w:val="206"/>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投标人不足3家的，不得开标。</w:t>
      </w:r>
    </w:p>
    <w:p w14:paraId="4A370993">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25.4投标人代表对开标过程和开标记录有疑义的，或者认为采购人、采购代理机构相关工作人员有需要回避情形的，应当场提出询问或者提出回避申请。投标人未参加开标的，视同认可开标结果。</w:t>
      </w:r>
    </w:p>
    <w:p w14:paraId="0B8DEE06">
      <w:pPr>
        <w:spacing w:line="360" w:lineRule="auto"/>
        <w:jc w:val="center"/>
        <w:outlineLvl w:val="0"/>
        <w:rPr>
          <w:rFonts w:hint="eastAsia" w:ascii="宋体" w:hAnsi="宋体"/>
          <w:b/>
          <w:color w:val="auto"/>
          <w:sz w:val="28"/>
          <w:szCs w:val="28"/>
          <w:highlight w:val="none"/>
        </w:rPr>
      </w:pPr>
      <w:bookmarkStart w:id="9" w:name="_Toc28374"/>
      <w:r>
        <w:rPr>
          <w:rFonts w:hint="eastAsia" w:ascii="宋体" w:hAnsi="宋体"/>
          <w:b/>
          <w:color w:val="auto"/>
          <w:sz w:val="28"/>
          <w:szCs w:val="28"/>
          <w:highlight w:val="none"/>
        </w:rPr>
        <w:t>五、评标</w:t>
      </w:r>
      <w:bookmarkEnd w:id="9"/>
    </w:p>
    <w:p w14:paraId="526D6679">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26.公开招标采购项目开标结束后，采购人依法对投标人的资格进行审查。</w:t>
      </w:r>
    </w:p>
    <w:p w14:paraId="3E28AF24">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合格投标人不足</w:t>
      </w:r>
      <w:r>
        <w:rPr>
          <w:rFonts w:ascii="宋体" w:hAnsi="宋体"/>
          <w:color w:val="auto"/>
          <w:sz w:val="24"/>
          <w:highlight w:val="none"/>
        </w:rPr>
        <w:t>3</w:t>
      </w:r>
      <w:r>
        <w:rPr>
          <w:rFonts w:hint="eastAsia" w:ascii="宋体" w:hAnsi="宋体"/>
          <w:color w:val="auto"/>
          <w:sz w:val="24"/>
          <w:highlight w:val="none"/>
        </w:rPr>
        <w:t>家的，不得评标。</w:t>
      </w:r>
    </w:p>
    <w:p w14:paraId="615686DE">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26.1 评标工作由采购代理机构负责组织，并履行下列职责：</w:t>
      </w:r>
    </w:p>
    <w:p w14:paraId="0866B7F1">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（一）核对评审专家身份和采购人代表授权函，对评审专家在政府采购活动中的职责履行情况予以记录，并及时将有关违法违规行为向财政部门报告；</w:t>
      </w:r>
    </w:p>
    <w:p w14:paraId="74C50BBA">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（二）宣布评标纪律；</w:t>
      </w:r>
    </w:p>
    <w:p w14:paraId="251913A1">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（三）公布投标人名单，告知评审专家应当回避的情形；</w:t>
      </w:r>
    </w:p>
    <w:p w14:paraId="410AB2AF">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（四）组织评标委员会推选评标组长，采购人代表不得担任组长；</w:t>
      </w:r>
    </w:p>
    <w:p w14:paraId="13A032CD">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（五）在评标期间采取必要的通讯管理措施，保证评标活动不受外界干扰；</w:t>
      </w:r>
    </w:p>
    <w:p w14:paraId="3280A5A2">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（六）根据评标委员会的要求介绍政府采购相关政策法规、招标文件；</w:t>
      </w:r>
    </w:p>
    <w:p w14:paraId="55220D11">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（七）维护评标秩序，监督评标委员会依照招标文件规定的评标程序、方法和标准进行独立评审，及时制止和纠正采购人代表、评审专家的倾向性言论或者违法违规行为；</w:t>
      </w:r>
    </w:p>
    <w:p w14:paraId="26F49E21">
      <w:pPr>
        <w:widowControl/>
        <w:spacing w:line="360" w:lineRule="auto"/>
        <w:ind w:firstLine="360"/>
        <w:jc w:val="left"/>
        <w:rPr>
          <w:rFonts w:hint="eastAsia" w:ascii="宋体" w:hAnsi="宋体"/>
          <w:color w:val="auto"/>
          <w:sz w:val="24"/>
          <w:highlight w:val="none"/>
        </w:rPr>
      </w:pPr>
      <w:r>
        <w:rPr>
          <w:rFonts w:hint="eastAsia" w:ascii="宋体" w:hAnsi="宋体"/>
          <w:color w:val="auto"/>
          <w:sz w:val="24"/>
          <w:highlight w:val="none"/>
        </w:rPr>
        <w:t xml:space="preserve"> （八）核对评标结果，有《</w:t>
      </w:r>
      <w:r>
        <w:rPr>
          <w:color w:val="auto"/>
          <w:highlight w:val="none"/>
        </w:rPr>
        <w:fldChar w:fldCharType="begin"/>
      </w:r>
      <w:r>
        <w:rPr>
          <w:color w:val="auto"/>
          <w:highlight w:val="none"/>
        </w:rPr>
        <w:instrText xml:space="preserve"> HYPERLINK "http://www.caigou2003.com/" \t "_blank" </w:instrText>
      </w:r>
      <w:r>
        <w:rPr>
          <w:color w:val="auto"/>
          <w:highlight w:val="none"/>
        </w:rPr>
        <w:fldChar w:fldCharType="separate"/>
      </w:r>
      <w:r>
        <w:rPr>
          <w:rFonts w:hint="eastAsia" w:ascii="宋体" w:hAnsi="宋体"/>
          <w:color w:val="auto"/>
          <w:sz w:val="24"/>
          <w:highlight w:val="none"/>
        </w:rPr>
        <w:t>政府采购</w:t>
      </w:r>
      <w:r>
        <w:rPr>
          <w:rFonts w:hint="eastAsia" w:ascii="宋体" w:hAnsi="宋体"/>
          <w:color w:val="auto"/>
          <w:sz w:val="24"/>
          <w:highlight w:val="none"/>
        </w:rPr>
        <w:fldChar w:fldCharType="end"/>
      </w:r>
      <w:r>
        <w:rPr>
          <w:rFonts w:hint="eastAsia" w:ascii="宋体" w:hAnsi="宋体"/>
          <w:color w:val="auto"/>
          <w:sz w:val="24"/>
          <w:highlight w:val="none"/>
        </w:rPr>
        <w:t>货物和服务招标投标管理办法》第六十四条规定情形的，要求评标委员会复核或者书面说明理由，评标委员会拒绝的，应予记录并向本级财政部门报告；</w:t>
      </w:r>
    </w:p>
    <w:p w14:paraId="4D83AAA4">
      <w:pPr>
        <w:widowControl/>
        <w:spacing w:line="360" w:lineRule="auto"/>
        <w:ind w:firstLine="360"/>
        <w:jc w:val="left"/>
        <w:rPr>
          <w:rFonts w:hint="eastAsia" w:ascii="宋体" w:hAnsi="宋体"/>
          <w:color w:val="auto"/>
          <w:sz w:val="24"/>
          <w:highlight w:val="none"/>
        </w:rPr>
      </w:pPr>
      <w:r>
        <w:rPr>
          <w:rFonts w:hint="eastAsia" w:ascii="宋体" w:hAnsi="宋体"/>
          <w:color w:val="auto"/>
          <w:sz w:val="24"/>
          <w:highlight w:val="none"/>
        </w:rPr>
        <w:t xml:space="preserve"> （九）评审工作完成后，按照规定向评审专家支付劳务报酬和异地评审差旅费，不得向评审专家以外的其他人员支付评审劳务报酬；</w:t>
      </w:r>
    </w:p>
    <w:p w14:paraId="78B49215">
      <w:pPr>
        <w:widowControl/>
        <w:spacing w:line="360" w:lineRule="auto"/>
        <w:ind w:firstLine="360"/>
        <w:jc w:val="left"/>
        <w:rPr>
          <w:rFonts w:hint="eastAsia" w:ascii="宋体" w:hAnsi="宋体"/>
          <w:color w:val="auto"/>
          <w:sz w:val="24"/>
          <w:highlight w:val="none"/>
        </w:rPr>
      </w:pPr>
      <w:r>
        <w:rPr>
          <w:rFonts w:hint="eastAsia" w:ascii="宋体" w:hAnsi="宋体"/>
          <w:color w:val="auto"/>
          <w:sz w:val="24"/>
          <w:highlight w:val="none"/>
        </w:rPr>
        <w:t xml:space="preserve"> （十）处理与评标有关的其他事项。</w:t>
      </w:r>
    </w:p>
    <w:p w14:paraId="361130D2">
      <w:pPr>
        <w:widowControl/>
        <w:spacing w:line="360" w:lineRule="auto"/>
        <w:ind w:firstLine="360"/>
        <w:jc w:val="left"/>
        <w:rPr>
          <w:rFonts w:hint="eastAsia" w:ascii="宋体" w:hAnsi="宋体"/>
          <w:color w:val="auto"/>
          <w:sz w:val="24"/>
          <w:highlight w:val="none"/>
        </w:rPr>
      </w:pPr>
      <w:r>
        <w:rPr>
          <w:rFonts w:hint="eastAsia" w:ascii="宋体" w:hAnsi="宋体"/>
          <w:color w:val="auto"/>
          <w:sz w:val="24"/>
          <w:highlight w:val="none"/>
        </w:rPr>
        <w:t xml:space="preserve"> 采购人可以在评标前说明项目背景和采购需求，说明内容不得含有歧视性、倾向性意见，不得超出招标文件所述范围。说明应当提交书面材料，并随采购文件一并存档。</w:t>
      </w:r>
    </w:p>
    <w:p w14:paraId="0BB96F29">
      <w:pPr>
        <w:widowControl/>
        <w:spacing w:line="360" w:lineRule="auto"/>
        <w:ind w:firstLine="360"/>
        <w:jc w:val="left"/>
        <w:rPr>
          <w:rFonts w:hint="eastAsia" w:ascii="宋体" w:hAnsi="宋体"/>
          <w:color w:val="auto"/>
          <w:sz w:val="24"/>
          <w:highlight w:val="none"/>
        </w:rPr>
      </w:pPr>
      <w:r>
        <w:rPr>
          <w:rFonts w:hint="eastAsia" w:ascii="宋体" w:hAnsi="宋体"/>
          <w:color w:val="auto"/>
          <w:sz w:val="24"/>
          <w:highlight w:val="none"/>
        </w:rPr>
        <w:t xml:space="preserve"> 26.2 评标委员会负责具体评标事务，并独立履行下列职责：</w:t>
      </w:r>
    </w:p>
    <w:p w14:paraId="55C07300">
      <w:pPr>
        <w:widowControl/>
        <w:spacing w:line="360" w:lineRule="auto"/>
        <w:ind w:firstLine="360"/>
        <w:jc w:val="left"/>
        <w:rPr>
          <w:rFonts w:hint="eastAsia" w:ascii="宋体" w:hAnsi="宋体"/>
          <w:color w:val="auto"/>
          <w:sz w:val="24"/>
          <w:highlight w:val="none"/>
        </w:rPr>
      </w:pPr>
      <w:r>
        <w:rPr>
          <w:rFonts w:hint="eastAsia" w:ascii="宋体" w:hAnsi="宋体"/>
          <w:color w:val="auto"/>
          <w:sz w:val="24"/>
          <w:highlight w:val="none"/>
        </w:rPr>
        <w:t>（一）审查、评价投标文件是否符合招标文件的商务、技术等实质性要求；</w:t>
      </w:r>
    </w:p>
    <w:p w14:paraId="546E54C4">
      <w:pPr>
        <w:widowControl/>
        <w:spacing w:line="360" w:lineRule="auto"/>
        <w:ind w:firstLine="360"/>
        <w:jc w:val="left"/>
        <w:outlineLvl w:val="0"/>
        <w:rPr>
          <w:rFonts w:hint="eastAsia" w:ascii="宋体" w:hAnsi="宋体"/>
          <w:color w:val="auto"/>
          <w:sz w:val="24"/>
          <w:highlight w:val="none"/>
        </w:rPr>
      </w:pPr>
      <w:bookmarkStart w:id="10" w:name="_Toc27792"/>
      <w:r>
        <w:rPr>
          <w:rFonts w:hint="eastAsia" w:ascii="宋体" w:hAnsi="宋体"/>
          <w:color w:val="auto"/>
          <w:sz w:val="24"/>
          <w:highlight w:val="none"/>
        </w:rPr>
        <w:t>（二）要求投标人对投标文件有关事项作出澄清或者说明；</w:t>
      </w:r>
      <w:bookmarkEnd w:id="10"/>
    </w:p>
    <w:p w14:paraId="580B5F4D">
      <w:pPr>
        <w:widowControl/>
        <w:spacing w:line="360" w:lineRule="auto"/>
        <w:ind w:firstLine="360"/>
        <w:jc w:val="left"/>
        <w:rPr>
          <w:rFonts w:hint="eastAsia" w:ascii="宋体" w:hAnsi="宋体"/>
          <w:color w:val="auto"/>
          <w:sz w:val="24"/>
          <w:highlight w:val="none"/>
        </w:rPr>
      </w:pPr>
      <w:r>
        <w:rPr>
          <w:rFonts w:hint="eastAsia" w:ascii="宋体" w:hAnsi="宋体"/>
          <w:color w:val="auto"/>
          <w:sz w:val="24"/>
          <w:highlight w:val="none"/>
        </w:rPr>
        <w:t>（三）对投标文件进行比较和评价；</w:t>
      </w:r>
    </w:p>
    <w:p w14:paraId="1D694536">
      <w:pPr>
        <w:widowControl/>
        <w:spacing w:line="360" w:lineRule="auto"/>
        <w:ind w:firstLine="360"/>
        <w:jc w:val="left"/>
        <w:rPr>
          <w:rFonts w:hint="eastAsia" w:ascii="宋体" w:hAnsi="宋体"/>
          <w:color w:val="auto"/>
          <w:sz w:val="24"/>
          <w:highlight w:val="none"/>
        </w:rPr>
      </w:pPr>
      <w:r>
        <w:rPr>
          <w:rFonts w:hint="eastAsia" w:ascii="宋体" w:hAnsi="宋体"/>
          <w:color w:val="auto"/>
          <w:sz w:val="24"/>
          <w:highlight w:val="none"/>
        </w:rPr>
        <w:t>（四）确定中标候选人名单，以及根据采购人委托直接确定中标人；</w:t>
      </w:r>
    </w:p>
    <w:p w14:paraId="11D8A4FF">
      <w:pPr>
        <w:widowControl/>
        <w:spacing w:line="360" w:lineRule="auto"/>
        <w:ind w:firstLine="360"/>
        <w:jc w:val="left"/>
        <w:rPr>
          <w:rFonts w:hint="eastAsia" w:ascii="宋体" w:hAnsi="宋体"/>
          <w:color w:val="auto"/>
          <w:sz w:val="24"/>
          <w:highlight w:val="none"/>
        </w:rPr>
      </w:pPr>
      <w:r>
        <w:rPr>
          <w:rFonts w:hint="eastAsia" w:ascii="宋体" w:hAnsi="宋体"/>
          <w:color w:val="auto"/>
          <w:sz w:val="24"/>
          <w:highlight w:val="none"/>
        </w:rPr>
        <w:t>（五）向采购人、采购代理机构或者有关部门报告评标中发现的违法行为。</w:t>
      </w:r>
    </w:p>
    <w:p w14:paraId="6CF0FD6D">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27.评标方法分为最低评标价法和综合评分法。本项目的评标方法：见招标文件第三章《投标资料表》。</w:t>
      </w:r>
    </w:p>
    <w:p w14:paraId="41617DB1">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27.2 本项目的评标标准：见招标文件第四章《评分标准》。</w:t>
      </w:r>
    </w:p>
    <w:p w14:paraId="2470ADEE">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28.评标</w:t>
      </w:r>
    </w:p>
    <w:p w14:paraId="206B4558">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28.1评标工作程序：</w:t>
      </w:r>
    </w:p>
    <w:p w14:paraId="2EF02D14">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（一）投标文件初审。</w:t>
      </w:r>
    </w:p>
    <w:p w14:paraId="2BC2C759">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 1.资格性检查。</w:t>
      </w:r>
    </w:p>
    <w:p w14:paraId="782D7F39">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 2.符合性检查。</w:t>
      </w:r>
    </w:p>
    <w:p w14:paraId="74DCCA96">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（二）澄清有关问题。</w:t>
      </w:r>
    </w:p>
    <w:p w14:paraId="1CF01AF5">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（三）比较与评价。</w:t>
      </w:r>
    </w:p>
    <w:p w14:paraId="59254AD2">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（四）推荐中标候选投标人名单。</w:t>
      </w:r>
    </w:p>
    <w:p w14:paraId="0E2592E6">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（五）编写评审报告（评标报告）。</w:t>
      </w:r>
    </w:p>
    <w:p w14:paraId="135B752E">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28.2在评标中，不得改变招标文件中规定的评标标准、方法和中标条件。评标委员会对投标文件投标性的判定基于投标文件本身的内容，而不寻求外部的证据。</w:t>
      </w:r>
    </w:p>
    <w:p w14:paraId="19B73CF6">
      <w:pPr>
        <w:shd w:val="clear" w:color="auto" w:fill="FFFFFF"/>
        <w:spacing w:line="360" w:lineRule="auto"/>
        <w:ind w:firstLine="480"/>
        <w:rPr>
          <w:rFonts w:hint="eastAsia" w:ascii="宋体" w:hAnsi="宋体"/>
          <w:color w:val="auto"/>
          <w:sz w:val="24"/>
          <w:highlight w:val="none"/>
        </w:rPr>
      </w:pPr>
      <w:r>
        <w:rPr>
          <w:rFonts w:hint="eastAsia" w:ascii="宋体" w:hAnsi="宋体"/>
          <w:color w:val="auto"/>
          <w:sz w:val="24"/>
          <w:highlight w:val="none"/>
        </w:rPr>
        <w:t>28.3采用</w:t>
      </w:r>
      <w:r>
        <w:rPr>
          <w:color w:val="auto"/>
          <w:highlight w:val="none"/>
        </w:rPr>
        <w:fldChar w:fldCharType="begin"/>
      </w:r>
      <w:r>
        <w:rPr>
          <w:color w:val="auto"/>
          <w:highlight w:val="none"/>
        </w:rPr>
        <w:instrText xml:space="preserve"> HYPERLINK "http://lilun.caigou2003.com/recijiedu/2365668.html" \t "_blank" </w:instrText>
      </w:r>
      <w:r>
        <w:rPr>
          <w:color w:val="auto"/>
          <w:highlight w:val="none"/>
        </w:rPr>
        <w:fldChar w:fldCharType="separate"/>
      </w:r>
      <w:r>
        <w:rPr>
          <w:rFonts w:hint="eastAsia" w:ascii="宋体" w:hAnsi="宋体"/>
          <w:color w:val="auto"/>
          <w:sz w:val="24"/>
          <w:highlight w:val="none"/>
        </w:rPr>
        <w:t>最低评标价法</w:t>
      </w:r>
      <w:r>
        <w:rPr>
          <w:rFonts w:hint="eastAsia" w:ascii="宋体" w:hAnsi="宋体"/>
          <w:color w:val="auto"/>
          <w:sz w:val="24"/>
          <w:highlight w:val="none"/>
        </w:rPr>
        <w:fldChar w:fldCharType="end"/>
      </w:r>
      <w:r>
        <w:rPr>
          <w:rFonts w:hint="eastAsia" w:ascii="宋体" w:hAnsi="宋体"/>
          <w:color w:val="auto"/>
          <w:sz w:val="24"/>
          <w:highlight w:val="none"/>
        </w:rPr>
        <w:t>的采购项目，提供相同品牌产品的不同投标人参加同一合同项下投标的，以其中通过资格审查、符合性审查且报价最低的参加评标；报价相同的，采取随机抽取方式确定，其他投标无效。</w:t>
      </w:r>
    </w:p>
    <w:p w14:paraId="015F3B35">
      <w:pPr>
        <w:shd w:val="clear" w:color="auto" w:fill="FFFFFF"/>
        <w:spacing w:line="360" w:lineRule="auto"/>
        <w:ind w:firstLine="480"/>
        <w:rPr>
          <w:rFonts w:hint="eastAsia" w:ascii="宋体" w:hAnsi="宋体"/>
          <w:color w:val="auto"/>
          <w:sz w:val="24"/>
          <w:highlight w:val="none"/>
        </w:rPr>
      </w:pPr>
      <w:r>
        <w:rPr>
          <w:rFonts w:hint="eastAsia" w:ascii="宋体" w:hAnsi="宋体"/>
          <w:color w:val="auto"/>
          <w:sz w:val="24"/>
          <w:highlight w:val="none"/>
        </w:rPr>
        <w:t>使用</w:t>
      </w:r>
      <w:r>
        <w:rPr>
          <w:color w:val="auto"/>
          <w:highlight w:val="none"/>
        </w:rPr>
        <w:fldChar w:fldCharType="begin"/>
      </w:r>
      <w:r>
        <w:rPr>
          <w:color w:val="auto"/>
          <w:highlight w:val="none"/>
        </w:rPr>
        <w:instrText xml:space="preserve"> HYPERLINK "http://lilun.caigou2003.com/recijiedu/2365667.html" \t "_blank" </w:instrText>
      </w:r>
      <w:r>
        <w:rPr>
          <w:color w:val="auto"/>
          <w:highlight w:val="none"/>
        </w:rPr>
        <w:fldChar w:fldCharType="separate"/>
      </w:r>
      <w:r>
        <w:rPr>
          <w:rFonts w:hint="eastAsia" w:ascii="宋体" w:hAnsi="宋体"/>
          <w:color w:val="auto"/>
          <w:sz w:val="24"/>
          <w:highlight w:val="none"/>
        </w:rPr>
        <w:t>综合评分法</w:t>
      </w:r>
      <w:r>
        <w:rPr>
          <w:rFonts w:hint="eastAsia" w:ascii="宋体" w:hAnsi="宋体"/>
          <w:color w:val="auto"/>
          <w:sz w:val="24"/>
          <w:highlight w:val="none"/>
        </w:rPr>
        <w:fldChar w:fldCharType="end"/>
      </w:r>
      <w:r>
        <w:rPr>
          <w:rFonts w:hint="eastAsia" w:ascii="宋体" w:hAnsi="宋体"/>
          <w:color w:val="auto"/>
          <w:sz w:val="24"/>
          <w:highlight w:val="none"/>
        </w:rPr>
        <w:t>的采购项目，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的采取随机抽取方式确定，其他同品牌投标人不作为中标候选人。</w:t>
      </w:r>
    </w:p>
    <w:p w14:paraId="12EC78A2">
      <w:pPr>
        <w:shd w:val="clear" w:color="auto" w:fill="FFFFFF"/>
        <w:spacing w:line="360" w:lineRule="auto"/>
        <w:ind w:firstLine="480"/>
        <w:rPr>
          <w:rFonts w:hint="eastAsia" w:ascii="宋体" w:hAnsi="宋体"/>
          <w:color w:val="auto"/>
          <w:sz w:val="24"/>
          <w:highlight w:val="none"/>
        </w:rPr>
      </w:pPr>
      <w:r>
        <w:rPr>
          <w:rFonts w:hint="eastAsia" w:ascii="宋体" w:hAnsi="宋体"/>
          <w:color w:val="auto"/>
          <w:sz w:val="24"/>
          <w:highlight w:val="none"/>
        </w:rPr>
        <w:t>非单一产品采购项目，多家投标人提供的核心产品品牌相同的，按前两款规定处理。</w:t>
      </w:r>
    </w:p>
    <w:p w14:paraId="3C4AA85C">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29.投标文件报价出现前后不一致的，按照下列规定修正：</w:t>
      </w:r>
    </w:p>
    <w:p w14:paraId="711696DA">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（一）投标文件中开标一览表（报价表）内容与投标文件中相应内容不一致的，以开标一览表（报价表）为准；</w:t>
      </w:r>
    </w:p>
    <w:p w14:paraId="36187D13">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（二）大写金额和小写金额不一致的，以大写金额为准；</w:t>
      </w:r>
    </w:p>
    <w:p w14:paraId="5B3E2BCC">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（三）单价金额小数点或者百分比有明显错位的，以开标一览表的总价为准，并修改单价；</w:t>
      </w:r>
    </w:p>
    <w:p w14:paraId="3D11D30E">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（四）总价金额与按单价汇总金额不一致的，以单价金额计算结果为准。</w:t>
      </w:r>
    </w:p>
    <w:p w14:paraId="1DD70A49">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同时出现两种以上不一致的，按照前款规定的顺序修正。修正后的报价按照投标人的澄清、说明或者补正，经投标人确认后产生约束力，投标人不确认的，其投标无效。</w:t>
      </w:r>
    </w:p>
    <w:p w14:paraId="784D5767">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投标人的澄清、说明或者补正应当采用书面形式，并加盖电子签章，或者由法定代表人或其授权的代表签字。投标人的澄清、说明或者补正不得超出投标文件的范围或者改变投标文件的实质性内容。</w:t>
      </w:r>
    </w:p>
    <w:p w14:paraId="415E0BD3">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lang w:val="en-US" w:eastAsia="zh-CN"/>
        </w:rPr>
        <w:t>30.</w:t>
      </w:r>
      <w:r>
        <w:rPr>
          <w:rFonts w:hint="eastAsia" w:ascii="宋体" w:hAnsi="宋体"/>
          <w:color w:val="auto"/>
          <w:sz w:val="24"/>
          <w:highlight w:val="none"/>
        </w:rPr>
        <w:t>评标过程中出现下列情形之一的，评标委员会应当启动异常低价投标审查程序：</w:t>
      </w:r>
    </w:p>
    <w:p w14:paraId="28F6CB0D">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1、投标报价低于采购项目预算50%的，即投标报价&lt;采购项目最高限价×50%。</w:t>
      </w:r>
    </w:p>
    <w:p w14:paraId="7932CC8D">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2、投标报价低于采购项目最高限价45%的，即投标报价&lt;采购项目最高限价×45%。</w:t>
      </w:r>
    </w:p>
    <w:p w14:paraId="33EE41F8">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、评标委员会认定的投标人报价过低、有可能影响产品质量或者不能诚信履约的其他情形。</w:t>
      </w:r>
    </w:p>
    <w:p w14:paraId="6DC7DC3E">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相关投标人在评标委员会要求的时间内提供项目具体成本测算等与报价合理性相关的书面说明及必要的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p>
    <w:p w14:paraId="16967326">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31.评标委员会成员对需要共同认定的事项存在争议的，应当按照少数服从多数的原则作出结论。持不同意见的评标委员会成员应当在评标报告上签署不同意见及理由，否则视为同意评标报告。</w:t>
      </w:r>
    </w:p>
    <w:p w14:paraId="06C8F21B">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32.废标条款。</w:t>
      </w:r>
    </w:p>
    <w:p w14:paraId="4EBDFA66">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出现下列情形之一的，应予废标：</w:t>
      </w:r>
    </w:p>
    <w:p w14:paraId="29F3BA74">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（一）符合专业条件的投标人或者对招标文件作实质投标的投标人不足三家的；</w:t>
      </w:r>
    </w:p>
    <w:p w14:paraId="7BDFB0CE">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（二）出现影响采购公正的违法、违规行为的；</w:t>
      </w:r>
    </w:p>
    <w:p w14:paraId="3F7346BB">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（三）投标人的报价均超过了采购预算，采购人不能支付的；</w:t>
      </w:r>
    </w:p>
    <w:p w14:paraId="41E97728">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（四）因重大变故，采购任务取消的。</w:t>
      </w:r>
    </w:p>
    <w:p w14:paraId="0D131970">
      <w:pPr>
        <w:widowControl/>
        <w:spacing w:line="360" w:lineRule="auto"/>
        <w:ind w:firstLine="562"/>
        <w:jc w:val="left"/>
        <w:rPr>
          <w:rFonts w:hint="eastAsia" w:ascii="宋体" w:hAnsi="宋体"/>
          <w:b/>
          <w:color w:val="auto"/>
          <w:sz w:val="28"/>
          <w:szCs w:val="28"/>
          <w:highlight w:val="none"/>
        </w:rPr>
      </w:pPr>
    </w:p>
    <w:p w14:paraId="582F140A">
      <w:pPr>
        <w:spacing w:line="360" w:lineRule="auto"/>
        <w:jc w:val="center"/>
        <w:outlineLvl w:val="0"/>
        <w:rPr>
          <w:rFonts w:hint="eastAsia" w:ascii="宋体" w:hAnsi="宋体"/>
          <w:b/>
          <w:color w:val="auto"/>
          <w:sz w:val="28"/>
          <w:szCs w:val="28"/>
          <w:highlight w:val="none"/>
        </w:rPr>
      </w:pPr>
      <w:bookmarkStart w:id="11" w:name="_Toc13426"/>
      <w:r>
        <w:rPr>
          <w:rFonts w:hint="eastAsia" w:ascii="宋体" w:hAnsi="宋体"/>
          <w:b/>
          <w:color w:val="auto"/>
          <w:sz w:val="28"/>
          <w:szCs w:val="28"/>
          <w:highlight w:val="none"/>
        </w:rPr>
        <w:t>六、定标</w:t>
      </w:r>
      <w:bookmarkEnd w:id="11"/>
    </w:p>
    <w:p w14:paraId="779FE898">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33.采购代理机构应当在评标结束后</w:t>
      </w:r>
      <w:r>
        <w:rPr>
          <w:rFonts w:ascii="宋体" w:hAnsi="宋体"/>
          <w:color w:val="auto"/>
          <w:sz w:val="24"/>
          <w:highlight w:val="none"/>
        </w:rPr>
        <w:t>2</w:t>
      </w:r>
      <w:r>
        <w:rPr>
          <w:rFonts w:hint="eastAsia" w:ascii="宋体" w:hAnsi="宋体"/>
          <w:color w:val="auto"/>
          <w:sz w:val="24"/>
          <w:highlight w:val="none"/>
        </w:rPr>
        <w:t>个工作日内将评标报告送采购人。</w:t>
      </w:r>
    </w:p>
    <w:p w14:paraId="2120C584">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34.采购人应当自收到评标报告之日起</w:t>
      </w:r>
      <w:r>
        <w:rPr>
          <w:rFonts w:ascii="宋体" w:hAnsi="宋体"/>
          <w:color w:val="auto"/>
          <w:sz w:val="24"/>
          <w:highlight w:val="none"/>
        </w:rPr>
        <w:t>5</w:t>
      </w:r>
      <w:r>
        <w:rPr>
          <w:rFonts w:hint="eastAsia" w:ascii="宋体" w:hAnsi="宋体"/>
          <w:color w:val="auto"/>
          <w:sz w:val="24"/>
          <w:highlight w:val="none"/>
        </w:rPr>
        <w:t>个工作日内，在评标报告确定的中标候选人名单中按顺序确定中标人。</w:t>
      </w:r>
    </w:p>
    <w:p w14:paraId="4403D5F5">
      <w:pPr>
        <w:spacing w:line="360" w:lineRule="auto"/>
        <w:ind w:firstLine="480"/>
        <w:rPr>
          <w:rFonts w:hint="eastAsia" w:ascii="宋体" w:hAnsi="宋体"/>
          <w:color w:val="auto"/>
          <w:sz w:val="24"/>
          <w:highlight w:val="none"/>
        </w:rPr>
      </w:pPr>
      <w:r>
        <w:rPr>
          <w:rFonts w:hint="eastAsia" w:ascii="宋体" w:hAnsi="宋体"/>
          <w:color w:val="auto"/>
          <w:sz w:val="24"/>
          <w:highlight w:val="none"/>
        </w:rPr>
        <w:t>35.采购人有权对投标人投标文件的真实性进行核实，如投标人不能在采购人规定的时间内向采购人提供有效的证明文件，将被采购人认定为具有《中华人民共和国政府采购法》第七十七条所规定的“提供虚假材料谋取中标、中标的”情形，并承担相应的法律责任。</w:t>
      </w:r>
    </w:p>
    <w:p w14:paraId="2207B0F8">
      <w:pPr>
        <w:spacing w:line="360" w:lineRule="auto"/>
        <w:ind w:firstLine="562"/>
        <w:rPr>
          <w:rFonts w:hint="eastAsia" w:ascii="宋体" w:hAnsi="宋体"/>
          <w:b/>
          <w:color w:val="auto"/>
          <w:sz w:val="28"/>
          <w:szCs w:val="28"/>
          <w:highlight w:val="none"/>
        </w:rPr>
      </w:pPr>
    </w:p>
    <w:p w14:paraId="7A17524B">
      <w:pPr>
        <w:spacing w:line="360" w:lineRule="auto"/>
        <w:jc w:val="center"/>
        <w:outlineLvl w:val="0"/>
        <w:rPr>
          <w:rFonts w:hint="eastAsia" w:ascii="宋体" w:hAnsi="宋体"/>
          <w:b/>
          <w:color w:val="auto"/>
          <w:sz w:val="28"/>
          <w:szCs w:val="28"/>
          <w:highlight w:val="none"/>
        </w:rPr>
      </w:pPr>
      <w:bookmarkStart w:id="12" w:name="_Toc10892"/>
      <w:r>
        <w:rPr>
          <w:rFonts w:hint="eastAsia" w:ascii="宋体" w:hAnsi="宋体"/>
          <w:b/>
          <w:color w:val="auto"/>
          <w:sz w:val="28"/>
          <w:szCs w:val="28"/>
          <w:highlight w:val="none"/>
        </w:rPr>
        <w:t>七、政府采购合同</w:t>
      </w:r>
      <w:bookmarkEnd w:id="12"/>
    </w:p>
    <w:p w14:paraId="65FEE863">
      <w:pPr>
        <w:spacing w:line="360" w:lineRule="auto"/>
        <w:ind w:firstLine="480"/>
        <w:rPr>
          <w:rFonts w:hint="eastAsia" w:ascii="宋体" w:hAnsi="宋体"/>
          <w:color w:val="auto"/>
          <w:sz w:val="24"/>
          <w:highlight w:val="none"/>
        </w:rPr>
      </w:pPr>
      <w:r>
        <w:rPr>
          <w:rFonts w:hint="eastAsia" w:ascii="宋体" w:hAnsi="宋体"/>
          <w:color w:val="auto"/>
          <w:sz w:val="24"/>
          <w:highlight w:val="none"/>
        </w:rPr>
        <w:t>36.签订政府采购合同（合同签订方式）</w:t>
      </w:r>
    </w:p>
    <w:p w14:paraId="2D680587">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36.1采购人应当自中标通知书发出之日起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日内，按照招标文件和中标人投标文件的规定，与中标人签订书面合同。所签订的合同不得对招标文件确定的事项和中标人投标文件作实质性修改。</w:t>
      </w:r>
    </w:p>
    <w:p w14:paraId="3B5CDE99">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采购人不得向中标人提出任何不合理的要求作为签订合同的条件。</w:t>
      </w:r>
    </w:p>
    <w:p w14:paraId="71899DA2">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36.2中标或者中标投标人拒绝与采购人签订合同的，采购人可以按照评审报告推荐的中标或者中标候选人名单排序，确定下一候选人为中标或者中标投标人，也可以重新开展政府采购活动。</w:t>
      </w:r>
    </w:p>
    <w:p w14:paraId="3F7D4C70">
      <w:pPr>
        <w:shd w:val="clear" w:color="auto" w:fill="FFFFFF"/>
        <w:spacing w:line="360" w:lineRule="auto"/>
        <w:ind w:firstLine="480"/>
        <w:rPr>
          <w:rFonts w:hint="eastAsia" w:ascii="宋体" w:hAnsi="宋体"/>
          <w:color w:val="auto"/>
          <w:sz w:val="24"/>
          <w:highlight w:val="none"/>
        </w:rPr>
      </w:pPr>
      <w:r>
        <w:rPr>
          <w:rFonts w:hint="eastAsia" w:ascii="宋体" w:hAnsi="宋体"/>
          <w:color w:val="auto"/>
          <w:sz w:val="24"/>
          <w:highlight w:val="none"/>
        </w:rPr>
        <w:t>37.采购人与中标人应当根据合同的约定依法履行合同义务。</w:t>
      </w:r>
    </w:p>
    <w:p w14:paraId="0E34AD4A">
      <w:pPr>
        <w:widowControl/>
        <w:shd w:val="clear" w:color="auto" w:fill="FFFFFF"/>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37.1政府采购合同的履行、违约责任和解决争议的方法等适用《中华人民共和国民法典》。</w:t>
      </w:r>
    </w:p>
    <w:p w14:paraId="2ECF661C">
      <w:pPr>
        <w:widowControl/>
        <w:shd w:val="clear" w:color="auto" w:fill="FFFFFF"/>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38.履约保证金</w:t>
      </w:r>
    </w:p>
    <w:p w14:paraId="05B42ADF">
      <w:pPr>
        <w:widowControl/>
        <w:shd w:val="clear" w:color="auto" w:fill="FFFFFF"/>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38.1中标人应在政府采购合同签订前，向采购人提交《投标资料表》规定金额的履约保证金。</w:t>
      </w:r>
    </w:p>
    <w:p w14:paraId="46B6DC28">
      <w:pPr>
        <w:widowControl/>
        <w:shd w:val="clear" w:color="auto" w:fill="FFFFFF"/>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38.2 如果中标人没有遵守本章37.1 或本章39.1的规定，采购代理机构有权取消该中标决定。在此情况下，采购人可以与排位在中标人之后第一位的中标候选人签订采购合同，以此类推。</w:t>
      </w:r>
    </w:p>
    <w:p w14:paraId="17584E50">
      <w:pPr>
        <w:widowControl/>
        <w:shd w:val="clear" w:color="auto" w:fill="FFFFFF"/>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38.3中标人凭采购人出具验收书的复印件及收款收据办理履约保证金退付手续。履约保证金在存放期间，不计利息。</w:t>
      </w:r>
    </w:p>
    <w:p w14:paraId="2EDC0467">
      <w:pPr>
        <w:widowControl/>
        <w:shd w:val="clear" w:color="auto" w:fill="FFFFFF"/>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39.腐败和欺诈行为</w:t>
      </w:r>
    </w:p>
    <w:p w14:paraId="18930585">
      <w:pPr>
        <w:widowControl/>
        <w:shd w:val="clear" w:color="auto" w:fill="FFFFFF"/>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39.1 采购代理机构、采购人、投标人等参与招投标的各方，均应在招标、采购、合同执行等过程中保持廉洁和最高的道德水准。</w:t>
      </w:r>
    </w:p>
    <w:p w14:paraId="52F19AC5">
      <w:pPr>
        <w:widowControl/>
        <w:shd w:val="clear" w:color="auto" w:fill="FFFFFF"/>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1.腐败和欺诈行为</w:t>
      </w:r>
    </w:p>
    <w:p w14:paraId="530AC654">
      <w:pPr>
        <w:widowControl/>
        <w:shd w:val="clear" w:color="auto" w:fill="FFFFFF"/>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① “腐败行为”系指在招标、采购和合同执行等过程中，为谋求利益，影响相关人员而提供、给予、接受或索取任何有价物，并导致损害买方和/或采购代理机构及他人的行为。</w:t>
      </w:r>
    </w:p>
    <w:p w14:paraId="78F2AD06">
      <w:pPr>
        <w:widowControl/>
        <w:shd w:val="clear" w:color="auto" w:fill="FFFFFF"/>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② “欺诈行为”系指为了影响招标、采购和合同执行等过程而隐瞒事实，从而给买方和/或采购代理机构及他人造成损害的行为，其中包括投标人之间的串通行为。</w:t>
      </w:r>
    </w:p>
    <w:p w14:paraId="56C3E4F4">
      <w:pPr>
        <w:widowControl/>
        <w:shd w:val="clear" w:color="auto" w:fill="FFFFFF"/>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2.如果被推荐的中标人有腐败和欺诈行为，将取消其中标。</w:t>
      </w:r>
    </w:p>
    <w:p w14:paraId="4F279159">
      <w:pPr>
        <w:widowControl/>
        <w:shd w:val="clear" w:color="auto" w:fill="FFFFFF"/>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3.如果投标人在任何时候，被法院及政府有关管理部门认定为有腐败和欺诈行为，采购代理机构有权拒绝其投标、取消其中标资格、撤消已签署的合同。</w:t>
      </w:r>
    </w:p>
    <w:p w14:paraId="43DC0C6F">
      <w:pPr>
        <w:widowControl/>
        <w:shd w:val="clear" w:color="auto" w:fill="FFFFFF"/>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39.2投标人应注意《合同通用条款》关于腐败和欺诈行为的相关规定。</w:t>
      </w:r>
    </w:p>
    <w:p w14:paraId="2BDF434B">
      <w:pPr>
        <w:widowControl/>
        <w:shd w:val="clear" w:color="auto" w:fill="FFFFFF"/>
        <w:spacing w:line="360" w:lineRule="auto"/>
        <w:ind w:firstLine="480"/>
        <w:jc w:val="left"/>
        <w:rPr>
          <w:rFonts w:hint="eastAsia" w:ascii="宋体" w:hAnsi="宋体"/>
          <w:color w:val="auto"/>
          <w:sz w:val="24"/>
          <w:highlight w:val="none"/>
        </w:rPr>
      </w:pPr>
    </w:p>
    <w:p w14:paraId="19AB9B28">
      <w:pPr>
        <w:spacing w:line="360" w:lineRule="auto"/>
        <w:jc w:val="center"/>
        <w:outlineLvl w:val="0"/>
        <w:rPr>
          <w:rFonts w:hint="eastAsia" w:ascii="宋体" w:hAnsi="宋体"/>
          <w:b/>
          <w:color w:val="auto"/>
          <w:sz w:val="28"/>
          <w:szCs w:val="28"/>
          <w:highlight w:val="none"/>
        </w:rPr>
      </w:pPr>
      <w:bookmarkStart w:id="13" w:name="_Toc27690"/>
      <w:r>
        <w:rPr>
          <w:rFonts w:hint="eastAsia" w:ascii="宋体" w:hAnsi="宋体"/>
          <w:b/>
          <w:color w:val="auto"/>
          <w:sz w:val="28"/>
          <w:szCs w:val="28"/>
          <w:highlight w:val="none"/>
        </w:rPr>
        <w:t>八、询问和质疑</w:t>
      </w:r>
      <w:bookmarkEnd w:id="13"/>
    </w:p>
    <w:p w14:paraId="447CD6B1">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40.询问和质疑</w:t>
      </w:r>
    </w:p>
    <w:p w14:paraId="6CE4F8D3">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根据采购代理机构与采购人签订的本采购项目的《委托代理协议》，投标人对政府采购活动事项有疑问的，可以向采购人或采购代理机构提出询问；投标人认为采购文件、采购过程、中标或中标结果使自己的权益受到损害的，可以在知道或者应知其权益受到损害之日起七个工作日内，以书面形式向采购人或采购代理机构提出质疑，由采购人或采购代理机构依法处理。</w:t>
      </w:r>
    </w:p>
    <w:p w14:paraId="186FAD9D">
      <w:pPr>
        <w:pStyle w:val="38"/>
        <w:spacing w:before="0" w:beforeAutospacing="0" w:after="0" w:afterAutospacing="0" w:line="360" w:lineRule="auto"/>
        <w:jc w:val="both"/>
        <w:rPr>
          <w:rFonts w:hint="eastAsia"/>
          <w:color w:val="auto"/>
          <w:highlight w:val="none"/>
        </w:rPr>
      </w:pPr>
      <w:r>
        <w:rPr>
          <w:rFonts w:hint="eastAsia"/>
          <w:color w:val="auto"/>
          <w:highlight w:val="none"/>
        </w:rPr>
        <w:t xml:space="preserve">    投标人在法定质疑期内一次性提出针对同一采购程序环节的质疑。</w:t>
      </w:r>
    </w:p>
    <w:p w14:paraId="29A22E9E">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质疑和投诉按《政府采购质疑和投诉办法》执行。</w:t>
      </w:r>
    </w:p>
    <w:p w14:paraId="13541D6A">
      <w:pPr>
        <w:spacing w:line="360" w:lineRule="auto"/>
        <w:jc w:val="center"/>
        <w:rPr>
          <w:rFonts w:hint="eastAsia" w:ascii="宋体" w:hAnsi="宋体"/>
          <w:b/>
          <w:bCs/>
          <w:color w:val="auto"/>
          <w:sz w:val="28"/>
          <w:szCs w:val="28"/>
          <w:highlight w:val="none"/>
        </w:rPr>
      </w:pPr>
    </w:p>
    <w:p w14:paraId="434FF631">
      <w:pPr>
        <w:spacing w:line="360" w:lineRule="auto"/>
        <w:jc w:val="center"/>
        <w:outlineLvl w:val="0"/>
        <w:rPr>
          <w:rFonts w:hint="eastAsia" w:ascii="宋体" w:hAnsi="宋体"/>
          <w:b/>
          <w:bCs/>
          <w:color w:val="auto"/>
          <w:sz w:val="28"/>
          <w:szCs w:val="28"/>
          <w:highlight w:val="none"/>
        </w:rPr>
      </w:pPr>
      <w:bookmarkStart w:id="14" w:name="_Toc21503"/>
      <w:r>
        <w:rPr>
          <w:rFonts w:hint="eastAsia" w:ascii="宋体" w:hAnsi="宋体"/>
          <w:b/>
          <w:bCs/>
          <w:color w:val="auto"/>
          <w:sz w:val="28"/>
          <w:szCs w:val="28"/>
          <w:highlight w:val="none"/>
        </w:rPr>
        <w:t>九、电子招标投标交易平台</w:t>
      </w:r>
      <w:bookmarkEnd w:id="14"/>
    </w:p>
    <w:p w14:paraId="0B67076F">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41.评标中需要投标人对投标文件澄清或者说明的，应当通过“苏采云”系统交换数据电文。在评标期间，请投标人保持在线。</w:t>
      </w:r>
    </w:p>
    <w:p w14:paraId="55A00C33">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42.对于投标文件中含义不明确、同类问题表述不一致或者有明显文字和计算错误的内容，评标委员会通过“苏采云”系统要求投标人作出必要的澄清、说明或者补正，并规定回复时间。</w:t>
      </w:r>
    </w:p>
    <w:p w14:paraId="5089C70E">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43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11466816">
      <w:pPr>
        <w:spacing w:line="360" w:lineRule="auto"/>
        <w:ind w:firstLine="480"/>
        <w:jc w:val="left"/>
        <w:rPr>
          <w:rFonts w:hint="eastAsia" w:ascii="宋体" w:hAnsi="宋体"/>
          <w:color w:val="auto"/>
          <w:sz w:val="30"/>
          <w:szCs w:val="30"/>
          <w:highlight w:val="none"/>
        </w:rPr>
      </w:pPr>
      <w:r>
        <w:rPr>
          <w:rFonts w:hint="eastAsia" w:ascii="宋体" w:hAnsi="宋体"/>
          <w:color w:val="auto"/>
          <w:sz w:val="24"/>
          <w:highlight w:val="none"/>
        </w:rPr>
        <w:t>特别说明：“苏采云”系统通过“江苏省政府采购一体化不见面开标大厅”提醒投标人。投标人自行查看，投标人因自身原因不及时查看导致没收到信息。“苏采云”系统不承担任何责任。</w:t>
      </w:r>
      <w:r>
        <w:rPr>
          <w:rFonts w:ascii="宋体" w:hAnsi="宋体"/>
          <w:color w:val="auto"/>
          <w:sz w:val="30"/>
          <w:szCs w:val="30"/>
          <w:highlight w:val="none"/>
        </w:rPr>
        <w:br w:type="page" w:clear="all"/>
      </w:r>
    </w:p>
    <w:p w14:paraId="5FA561F1">
      <w:pPr>
        <w:pStyle w:val="4"/>
        <w:spacing w:before="0" w:after="0" w:line="360" w:lineRule="auto"/>
        <w:jc w:val="center"/>
        <w:rPr>
          <w:rFonts w:hint="eastAsia"/>
          <w:color w:val="auto"/>
          <w:sz w:val="30"/>
          <w:szCs w:val="30"/>
          <w:highlight w:val="none"/>
        </w:rPr>
      </w:pPr>
      <w:bookmarkStart w:id="15" w:name="_Toc3366"/>
      <w:r>
        <w:rPr>
          <w:rFonts w:hint="eastAsia"/>
          <w:color w:val="auto"/>
          <w:sz w:val="30"/>
          <w:szCs w:val="30"/>
          <w:highlight w:val="none"/>
        </w:rPr>
        <w:t>第三章  投标资料表</w:t>
      </w:r>
      <w:bookmarkEnd w:id="15"/>
    </w:p>
    <w:p w14:paraId="07C9736C">
      <w:pPr>
        <w:pStyle w:val="25"/>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该资料表的条款项号是与《投标人须知》中条款项号对应的或增加的条款，是对《投标人须知》的补充、修改和完善，如果有矛盾的话，应以本资料表为准。</w:t>
      </w:r>
    </w:p>
    <w:tbl>
      <w:tblPr>
        <w:tblStyle w:val="42"/>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7219"/>
      </w:tblGrid>
      <w:tr w14:paraId="5BB9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9" w:type="dxa"/>
            <w:shd w:val="clear" w:color="auto" w:fill="FEFEFE"/>
            <w:noWrap w:val="0"/>
          </w:tcPr>
          <w:p w14:paraId="40BCC617">
            <w:pPr>
              <w:spacing w:line="360" w:lineRule="auto"/>
              <w:jc w:val="center"/>
              <w:rPr>
                <w:rFonts w:hint="eastAsia" w:ascii="宋体" w:hAnsi="宋体"/>
                <w:color w:val="auto"/>
                <w:sz w:val="24"/>
                <w:highlight w:val="none"/>
              </w:rPr>
            </w:pPr>
            <w:r>
              <w:rPr>
                <w:rFonts w:hint="eastAsia" w:ascii="宋体" w:hAnsi="宋体"/>
                <w:color w:val="auto"/>
                <w:sz w:val="24"/>
                <w:highlight w:val="none"/>
              </w:rPr>
              <w:t>条 款</w:t>
            </w:r>
          </w:p>
          <w:p w14:paraId="18625052">
            <w:pPr>
              <w:spacing w:line="360" w:lineRule="auto"/>
              <w:jc w:val="center"/>
              <w:rPr>
                <w:rFonts w:hint="eastAsia" w:ascii="宋体" w:hAnsi="宋体"/>
                <w:color w:val="auto"/>
                <w:sz w:val="24"/>
                <w:highlight w:val="none"/>
              </w:rPr>
            </w:pPr>
            <w:r>
              <w:rPr>
                <w:rFonts w:hint="eastAsia" w:ascii="宋体" w:hAnsi="宋体"/>
                <w:color w:val="auto"/>
                <w:sz w:val="24"/>
                <w:highlight w:val="none"/>
              </w:rPr>
              <w:t>项 号</w:t>
            </w:r>
          </w:p>
        </w:tc>
        <w:tc>
          <w:tcPr>
            <w:tcW w:w="7219" w:type="dxa"/>
            <w:shd w:val="clear" w:color="auto" w:fill="FEFEFE"/>
            <w:noWrap w:val="0"/>
            <w:vAlign w:val="center"/>
          </w:tcPr>
          <w:p w14:paraId="2D0EE7A4">
            <w:pPr>
              <w:spacing w:line="360" w:lineRule="auto"/>
              <w:jc w:val="center"/>
              <w:rPr>
                <w:rFonts w:hint="eastAsia" w:ascii="宋体" w:hAnsi="宋体"/>
                <w:color w:val="auto"/>
                <w:sz w:val="24"/>
                <w:highlight w:val="none"/>
              </w:rPr>
            </w:pPr>
            <w:r>
              <w:rPr>
                <w:rFonts w:hint="eastAsia" w:ascii="宋体" w:hAnsi="宋体"/>
                <w:color w:val="auto"/>
                <w:sz w:val="24"/>
                <w:highlight w:val="none"/>
              </w:rPr>
              <w:t>内容</w:t>
            </w:r>
          </w:p>
        </w:tc>
      </w:tr>
      <w:tr w14:paraId="03E6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69" w:type="dxa"/>
            <w:shd w:val="clear" w:color="auto" w:fill="FEFEFE"/>
            <w:noWrap w:val="0"/>
          </w:tcPr>
          <w:p w14:paraId="3EC9353F">
            <w:pPr>
              <w:spacing w:line="360" w:lineRule="auto"/>
              <w:jc w:val="center"/>
              <w:rPr>
                <w:rFonts w:hint="eastAsia" w:ascii="宋体" w:hAnsi="宋体"/>
                <w:color w:val="auto"/>
                <w:sz w:val="24"/>
                <w:highlight w:val="none"/>
              </w:rPr>
            </w:pPr>
          </w:p>
        </w:tc>
        <w:tc>
          <w:tcPr>
            <w:tcW w:w="7219" w:type="dxa"/>
            <w:shd w:val="clear" w:color="auto" w:fill="FEFEFE"/>
            <w:noWrap w:val="0"/>
          </w:tcPr>
          <w:p w14:paraId="25C03EDF">
            <w:pPr>
              <w:spacing w:line="360" w:lineRule="auto"/>
              <w:jc w:val="center"/>
              <w:rPr>
                <w:rFonts w:hint="eastAsia" w:ascii="宋体" w:hAnsi="宋体"/>
                <w:color w:val="auto"/>
                <w:sz w:val="24"/>
                <w:highlight w:val="none"/>
              </w:rPr>
            </w:pPr>
            <w:r>
              <w:rPr>
                <w:rFonts w:hint="eastAsia" w:ascii="宋体" w:hAnsi="宋体"/>
                <w:color w:val="auto"/>
                <w:sz w:val="24"/>
                <w:highlight w:val="none"/>
              </w:rPr>
              <w:t>一、总则</w:t>
            </w:r>
          </w:p>
        </w:tc>
      </w:tr>
      <w:tr w14:paraId="0DA1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FEFEFE"/>
            <w:noWrap w:val="0"/>
          </w:tcPr>
          <w:p w14:paraId="3D143153">
            <w:pPr>
              <w:spacing w:line="360" w:lineRule="auto"/>
              <w:jc w:val="center"/>
              <w:rPr>
                <w:rFonts w:hint="eastAsia" w:ascii="宋体" w:hAnsi="宋体"/>
                <w:color w:val="auto"/>
                <w:sz w:val="24"/>
                <w:highlight w:val="none"/>
              </w:rPr>
            </w:pPr>
            <w:r>
              <w:rPr>
                <w:rFonts w:hint="eastAsia" w:ascii="宋体" w:hAnsi="宋体"/>
                <w:color w:val="auto"/>
                <w:sz w:val="24"/>
                <w:highlight w:val="none"/>
              </w:rPr>
              <w:t>1.1</w:t>
            </w:r>
          </w:p>
        </w:tc>
        <w:tc>
          <w:tcPr>
            <w:tcW w:w="7219" w:type="dxa"/>
            <w:shd w:val="clear" w:color="auto" w:fill="FEFEFE"/>
            <w:noWrap w:val="0"/>
          </w:tcPr>
          <w:p w14:paraId="45A171D0">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本项目采购人：</w:t>
            </w:r>
            <w:r>
              <w:rPr>
                <w:rFonts w:hint="eastAsia" w:ascii="宋体" w:hAnsi="宋体"/>
                <w:color w:val="auto"/>
                <w:sz w:val="24"/>
                <w:highlight w:val="none"/>
                <w:lang w:eastAsia="zh-CN"/>
              </w:rPr>
              <w:t>徐州经济技术开发区宣传部</w:t>
            </w:r>
          </w:p>
        </w:tc>
      </w:tr>
      <w:tr w14:paraId="7C9A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FEFEFE"/>
            <w:noWrap w:val="0"/>
          </w:tcPr>
          <w:p w14:paraId="31E64668">
            <w:pPr>
              <w:spacing w:line="360" w:lineRule="auto"/>
              <w:jc w:val="center"/>
              <w:rPr>
                <w:rFonts w:hint="eastAsia" w:ascii="宋体" w:hAnsi="宋体"/>
                <w:color w:val="auto"/>
                <w:sz w:val="24"/>
                <w:highlight w:val="none"/>
              </w:rPr>
            </w:pPr>
            <w:r>
              <w:rPr>
                <w:rFonts w:hint="eastAsia" w:ascii="宋体" w:hAnsi="宋体"/>
                <w:color w:val="auto"/>
                <w:sz w:val="24"/>
                <w:highlight w:val="none"/>
              </w:rPr>
              <w:t>2.1</w:t>
            </w:r>
          </w:p>
        </w:tc>
        <w:tc>
          <w:tcPr>
            <w:tcW w:w="7219" w:type="dxa"/>
            <w:shd w:val="clear" w:color="auto" w:fill="FEFEFE"/>
            <w:noWrap w:val="0"/>
          </w:tcPr>
          <w:p w14:paraId="3151F697">
            <w:pPr>
              <w:spacing w:line="360" w:lineRule="auto"/>
              <w:rPr>
                <w:rFonts w:hint="eastAsia" w:ascii="宋体" w:hAnsi="宋体"/>
                <w:color w:val="auto"/>
                <w:sz w:val="24"/>
                <w:highlight w:val="none"/>
              </w:rPr>
            </w:pPr>
            <w:r>
              <w:rPr>
                <w:rFonts w:hint="eastAsia" w:ascii="宋体" w:hAnsi="宋体"/>
                <w:color w:val="auto"/>
                <w:sz w:val="24"/>
                <w:highlight w:val="none"/>
              </w:rPr>
              <w:t>本次采购采用的政府采购方式：公开招标</w:t>
            </w:r>
          </w:p>
        </w:tc>
      </w:tr>
      <w:tr w14:paraId="495A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69" w:type="dxa"/>
            <w:shd w:val="clear" w:color="auto" w:fill="FEFEFE"/>
            <w:noWrap w:val="0"/>
          </w:tcPr>
          <w:p w14:paraId="0878902C">
            <w:pPr>
              <w:spacing w:line="360" w:lineRule="auto"/>
              <w:jc w:val="center"/>
              <w:rPr>
                <w:rFonts w:hint="eastAsia" w:ascii="宋体" w:hAnsi="宋体"/>
                <w:color w:val="auto"/>
                <w:sz w:val="24"/>
                <w:highlight w:val="none"/>
              </w:rPr>
            </w:pPr>
            <w:r>
              <w:rPr>
                <w:rFonts w:hint="eastAsia" w:ascii="宋体" w:hAnsi="宋体"/>
                <w:color w:val="auto"/>
                <w:sz w:val="24"/>
                <w:highlight w:val="none"/>
              </w:rPr>
              <w:t>4.</w:t>
            </w:r>
          </w:p>
        </w:tc>
        <w:tc>
          <w:tcPr>
            <w:tcW w:w="7219" w:type="dxa"/>
            <w:shd w:val="clear" w:color="auto" w:fill="FEFEFE"/>
            <w:noWrap w:val="0"/>
          </w:tcPr>
          <w:p w14:paraId="796CD584">
            <w:pPr>
              <w:spacing w:line="360" w:lineRule="auto"/>
              <w:rPr>
                <w:rFonts w:hint="eastAsia" w:ascii="宋体" w:hAnsi="宋体"/>
                <w:color w:val="auto"/>
                <w:sz w:val="24"/>
                <w:highlight w:val="none"/>
              </w:rPr>
            </w:pPr>
            <w:r>
              <w:rPr>
                <w:rFonts w:hint="eastAsia" w:ascii="宋体" w:hAnsi="宋体" w:cs="宋体"/>
                <w:color w:val="auto"/>
                <w:sz w:val="24"/>
                <w:highlight w:val="none"/>
              </w:rPr>
              <w:t>采购人确定的采购项目属性：服务</w:t>
            </w:r>
          </w:p>
        </w:tc>
      </w:tr>
      <w:tr w14:paraId="59A2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69" w:type="dxa"/>
            <w:shd w:val="clear" w:color="auto" w:fill="FEFEFE"/>
            <w:noWrap w:val="0"/>
          </w:tcPr>
          <w:p w14:paraId="04329A04">
            <w:pPr>
              <w:spacing w:line="360" w:lineRule="auto"/>
              <w:jc w:val="center"/>
              <w:rPr>
                <w:rFonts w:hint="eastAsia" w:ascii="宋体" w:hAnsi="宋体"/>
                <w:color w:val="auto"/>
                <w:sz w:val="24"/>
                <w:highlight w:val="none"/>
              </w:rPr>
            </w:pPr>
            <w:r>
              <w:rPr>
                <w:rFonts w:hint="eastAsia" w:ascii="宋体" w:hAnsi="宋体"/>
                <w:color w:val="auto"/>
                <w:sz w:val="24"/>
                <w:highlight w:val="none"/>
              </w:rPr>
              <w:t>5.</w:t>
            </w:r>
          </w:p>
        </w:tc>
        <w:tc>
          <w:tcPr>
            <w:tcW w:w="7219" w:type="dxa"/>
            <w:shd w:val="clear" w:color="auto" w:fill="FEFEFE"/>
            <w:noWrap w:val="0"/>
          </w:tcPr>
          <w:p w14:paraId="6E7B0875">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本项目采购代理机构：</w:t>
            </w:r>
            <w:r>
              <w:rPr>
                <w:rFonts w:hint="eastAsia" w:ascii="宋体" w:hAnsi="宋体" w:cs="宋体"/>
                <w:color w:val="auto"/>
                <w:sz w:val="24"/>
                <w:highlight w:val="none"/>
                <w:lang w:eastAsia="zh-CN"/>
              </w:rPr>
              <w:t>北京君戎科技发展有限公司</w:t>
            </w:r>
          </w:p>
        </w:tc>
      </w:tr>
      <w:tr w14:paraId="1CB7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9" w:type="dxa"/>
            <w:shd w:val="clear" w:color="auto" w:fill="FEFEFE"/>
            <w:noWrap w:val="0"/>
          </w:tcPr>
          <w:p w14:paraId="7341E603">
            <w:pPr>
              <w:spacing w:line="360" w:lineRule="auto"/>
              <w:jc w:val="center"/>
              <w:rPr>
                <w:rFonts w:hint="eastAsia" w:ascii="宋体" w:hAnsi="宋体"/>
                <w:color w:val="auto"/>
                <w:sz w:val="24"/>
                <w:highlight w:val="none"/>
              </w:rPr>
            </w:pPr>
            <w:r>
              <w:rPr>
                <w:rFonts w:hint="eastAsia" w:ascii="宋体" w:hAnsi="宋体"/>
                <w:color w:val="auto"/>
                <w:sz w:val="24"/>
                <w:highlight w:val="none"/>
              </w:rPr>
              <w:t>6.</w:t>
            </w:r>
          </w:p>
        </w:tc>
        <w:tc>
          <w:tcPr>
            <w:tcW w:w="7219" w:type="dxa"/>
            <w:shd w:val="clear" w:color="auto" w:fill="FEFEFE"/>
            <w:noWrap w:val="0"/>
          </w:tcPr>
          <w:p w14:paraId="351B6AD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投标人的资格条件：</w:t>
            </w:r>
          </w:p>
          <w:p w14:paraId="5056DF12">
            <w:pPr>
              <w:spacing w:line="360" w:lineRule="auto"/>
              <w:ind w:firstLine="240"/>
              <w:rPr>
                <w:rFonts w:hint="eastAsia" w:ascii="宋体" w:hAnsi="宋体" w:cs="宋体"/>
                <w:color w:val="auto"/>
                <w:sz w:val="24"/>
                <w:highlight w:val="none"/>
              </w:rPr>
            </w:pPr>
            <w:r>
              <w:rPr>
                <w:rFonts w:hint="eastAsia" w:ascii="宋体" w:hAnsi="宋体" w:cs="宋体"/>
                <w:color w:val="auto"/>
                <w:sz w:val="24"/>
                <w:highlight w:val="none"/>
              </w:rPr>
              <w:t>一、符合《中华人民共和国政府采购法》第二十二条的规定；</w:t>
            </w:r>
          </w:p>
          <w:p w14:paraId="40BB28CA">
            <w:pPr>
              <w:spacing w:line="360" w:lineRule="auto"/>
              <w:ind w:firstLine="480"/>
              <w:rPr>
                <w:rFonts w:hint="eastAsia" w:ascii="宋体" w:hAnsi="宋体" w:cs="宋体"/>
                <w:bCs/>
                <w:color w:val="auto"/>
                <w:sz w:val="24"/>
                <w:highlight w:val="none"/>
              </w:rPr>
            </w:pPr>
            <w:r>
              <w:rPr>
                <w:rFonts w:hint="eastAsia" w:ascii="宋体" w:hAnsi="宋体" w:cs="宋体"/>
                <w:bCs/>
                <w:color w:val="auto"/>
                <w:sz w:val="24"/>
                <w:highlight w:val="none"/>
              </w:rPr>
              <w:t>二、落实政府采购政策需满足的资格要求：此项目属于</w:t>
            </w:r>
            <w:r>
              <w:rPr>
                <w:rFonts w:hint="eastAsia" w:ascii="宋体" w:hAnsi="宋体" w:cs="宋体"/>
                <w:bCs/>
                <w:color w:val="auto"/>
                <w:sz w:val="24"/>
                <w:highlight w:val="none"/>
                <w:lang w:val="en-US" w:eastAsia="zh-CN"/>
              </w:rPr>
              <w:t>不</w:t>
            </w:r>
            <w:r>
              <w:rPr>
                <w:rFonts w:hint="eastAsia" w:ascii="宋体" w:hAnsi="宋体" w:cs="宋体"/>
                <w:bCs/>
                <w:color w:val="auto"/>
                <w:sz w:val="24"/>
                <w:highlight w:val="none"/>
              </w:rPr>
              <w:t>专门面向中小微企业采购的项目。</w:t>
            </w:r>
          </w:p>
          <w:p w14:paraId="0F3646A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说明：</w:t>
            </w:r>
          </w:p>
          <w:p w14:paraId="628F232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1.本项目不接受联合体参与采购活动。</w:t>
            </w:r>
          </w:p>
          <w:p w14:paraId="40C2352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2.单位负责人为同一人或者存在直接控股、管理关系及属于同一实际控制人的不同投标人，不得参加同一合同项下的政府采购活动。</w:t>
            </w:r>
          </w:p>
          <w:p w14:paraId="3872F0F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3.为本项目提供整体设计、规范编制或者项目管理、监理等服务的投标人，不得再参加本项目的采购活动。</w:t>
            </w:r>
          </w:p>
          <w:p w14:paraId="2045C3F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4.查询及使用投标人信用记录：</w:t>
            </w:r>
          </w:p>
          <w:p w14:paraId="601CE5A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⑴</w:t>
            </w:r>
            <w:r>
              <w:rPr>
                <w:rFonts w:hint="eastAsia" w:ascii="宋体" w:hAnsi="宋体" w:cs="宋体"/>
                <w:color w:val="auto"/>
                <w:sz w:val="24"/>
                <w:highlight w:val="none"/>
              </w:rPr>
              <w:fldChar w:fldCharType="end"/>
            </w:r>
            <w:r>
              <w:rPr>
                <w:rFonts w:hint="eastAsia" w:ascii="宋体" w:hAnsi="宋体" w:cs="宋体"/>
                <w:color w:val="auto"/>
                <w:sz w:val="24"/>
                <w:highlight w:val="none"/>
              </w:rPr>
              <w:t>由采购人查询信用信息。</w:t>
            </w:r>
          </w:p>
          <w:p w14:paraId="148E8D4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⑵</w:t>
            </w:r>
            <w:r>
              <w:rPr>
                <w:rFonts w:hint="eastAsia" w:ascii="宋体" w:hAnsi="宋体" w:cs="宋体"/>
                <w:color w:val="auto"/>
                <w:sz w:val="24"/>
                <w:highlight w:val="none"/>
              </w:rPr>
              <w:fldChar w:fldCharType="end"/>
            </w:r>
            <w:r>
              <w:rPr>
                <w:rFonts w:hint="eastAsia" w:ascii="宋体" w:hAnsi="宋体" w:cs="宋体"/>
                <w:color w:val="auto"/>
                <w:sz w:val="24"/>
                <w:highlight w:val="none"/>
              </w:rPr>
              <w:t>查询渠道包括：</w:t>
            </w:r>
          </w:p>
          <w:p w14:paraId="4CACC0B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①“信用中国”网（www.creditchina.gov.cn）；</w:t>
            </w:r>
          </w:p>
          <w:p w14:paraId="244A26E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②“中国政府采购”网（www.ccgp.gov.cn）；</w:t>
            </w:r>
          </w:p>
          <w:p w14:paraId="098B12D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③“信用江苏”网（http://credit.jiangsu.gov.cn/）；</w:t>
            </w:r>
          </w:p>
          <w:p w14:paraId="32427FA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④“信用徐州”网（http://www.xuzhoucredit.gov.cn）</w:t>
            </w:r>
          </w:p>
          <w:p w14:paraId="1E92DDF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⑶</w:t>
            </w:r>
            <w:r>
              <w:rPr>
                <w:rFonts w:hint="eastAsia" w:ascii="宋体" w:hAnsi="宋体" w:cs="宋体"/>
                <w:color w:val="auto"/>
                <w:sz w:val="24"/>
                <w:highlight w:val="none"/>
              </w:rPr>
              <w:fldChar w:fldCharType="end"/>
            </w:r>
            <w:r>
              <w:rPr>
                <w:rFonts w:hint="eastAsia" w:ascii="宋体" w:hAnsi="宋体" w:cs="宋体"/>
                <w:color w:val="auto"/>
                <w:sz w:val="24"/>
                <w:highlight w:val="none"/>
              </w:rPr>
              <w:t>截止时点（查询环节）：评标结束前。</w:t>
            </w:r>
          </w:p>
          <w:p w14:paraId="1AAAA0A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⑷信用信息查询记录和证据留存的具体方式：</w:t>
            </w:r>
          </w:p>
          <w:p w14:paraId="66C1E49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网页截屏打印，与其他采购文件一并保存。</w:t>
            </w:r>
          </w:p>
          <w:p w14:paraId="2834E37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⑸信用信息的使用规则：</w:t>
            </w:r>
          </w:p>
          <w:p w14:paraId="5949831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采购人对投标人信用记录进行甄别，对列入失信被执行人、</w:t>
            </w:r>
            <w:r>
              <w:rPr>
                <w:rFonts w:ascii="宋体" w:hAnsi="宋体" w:cs="宋体"/>
                <w:color w:val="auto"/>
                <w:sz w:val="24"/>
                <w:highlight w:val="none"/>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、政府采购严重违法失信行为记录名单及其他不符合《中华人民共和国政府采购法》第二十二条规定条件的投标人，拒绝其参与政府采购活动。</w:t>
            </w:r>
          </w:p>
        </w:tc>
      </w:tr>
      <w:tr w14:paraId="44A2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69" w:type="dxa"/>
            <w:shd w:val="clear" w:color="auto" w:fill="FEFEFE"/>
            <w:noWrap w:val="0"/>
          </w:tcPr>
          <w:p w14:paraId="56F336CC">
            <w:pPr>
              <w:spacing w:line="360" w:lineRule="auto"/>
              <w:jc w:val="center"/>
              <w:rPr>
                <w:rFonts w:hint="eastAsia" w:ascii="宋体" w:hAnsi="宋体"/>
                <w:color w:val="auto"/>
                <w:sz w:val="24"/>
                <w:highlight w:val="none"/>
              </w:rPr>
            </w:pPr>
            <w:r>
              <w:rPr>
                <w:rFonts w:hint="eastAsia" w:ascii="宋体" w:hAnsi="宋体"/>
                <w:color w:val="auto"/>
                <w:sz w:val="24"/>
                <w:highlight w:val="none"/>
              </w:rPr>
              <w:t>7.1</w:t>
            </w:r>
          </w:p>
        </w:tc>
        <w:tc>
          <w:tcPr>
            <w:tcW w:w="7219" w:type="dxa"/>
            <w:shd w:val="clear" w:color="auto" w:fill="FEFEFE"/>
            <w:noWrap w:val="0"/>
          </w:tcPr>
          <w:p w14:paraId="5D9555E8">
            <w:pPr>
              <w:pBdr>
                <w:top w:val="none" w:color="000000" w:sz="0" w:space="0"/>
                <w:left w:val="none" w:color="000000" w:sz="0" w:space="0"/>
                <w:bottom w:val="none" w:color="000000" w:sz="0" w:space="0"/>
                <w:right w:val="none" w:color="000000" w:sz="0" w:space="0"/>
              </w:pBdr>
              <w:spacing w:before="0" w:after="0"/>
              <w:ind w:left="0" w:right="0" w:firstLine="0"/>
              <w:jc w:val="both"/>
              <w:rPr>
                <w:color w:val="auto"/>
                <w:highlight w:val="none"/>
              </w:rPr>
            </w:pPr>
            <w:r>
              <w:rPr>
                <w:rFonts w:ascii="宋体" w:hAnsi="宋体" w:cs="宋体"/>
                <w:color w:val="auto"/>
                <w:sz w:val="24"/>
                <w:highlight w:val="none"/>
              </w:rPr>
              <w:t>招标代理服务费由中标人支付，标准见《招标代理服务收费标准》（见附件）。</w:t>
            </w:r>
          </w:p>
        </w:tc>
      </w:tr>
      <w:tr w14:paraId="6EB2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69" w:type="dxa"/>
            <w:shd w:val="clear" w:color="auto" w:fill="FEFEFE"/>
            <w:noWrap w:val="0"/>
          </w:tcPr>
          <w:p w14:paraId="065DCDB5">
            <w:pPr>
              <w:spacing w:line="360" w:lineRule="auto"/>
              <w:jc w:val="center"/>
              <w:rPr>
                <w:rFonts w:hint="eastAsia" w:ascii="宋体" w:hAnsi="宋体"/>
                <w:color w:val="auto"/>
                <w:sz w:val="24"/>
                <w:highlight w:val="none"/>
              </w:rPr>
            </w:pPr>
          </w:p>
        </w:tc>
        <w:tc>
          <w:tcPr>
            <w:tcW w:w="7219" w:type="dxa"/>
            <w:shd w:val="clear" w:color="auto" w:fill="FEFEFE"/>
            <w:noWrap w:val="0"/>
          </w:tcPr>
          <w:p w14:paraId="6ADCE77C">
            <w:pPr>
              <w:spacing w:line="360" w:lineRule="auto"/>
              <w:jc w:val="center"/>
              <w:rPr>
                <w:rFonts w:hint="eastAsia" w:ascii="宋体" w:hAnsi="宋体"/>
                <w:color w:val="auto"/>
                <w:sz w:val="24"/>
                <w:highlight w:val="none"/>
              </w:rPr>
            </w:pPr>
            <w:r>
              <w:rPr>
                <w:rFonts w:hint="eastAsia" w:ascii="宋体" w:hAnsi="宋体"/>
                <w:color w:val="auto"/>
                <w:sz w:val="24"/>
                <w:highlight w:val="none"/>
              </w:rPr>
              <w:t>二、招标</w:t>
            </w:r>
          </w:p>
        </w:tc>
      </w:tr>
      <w:tr w14:paraId="3E1D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169" w:type="dxa"/>
            <w:shd w:val="clear" w:color="auto" w:fill="FEFEFE"/>
            <w:noWrap w:val="0"/>
          </w:tcPr>
          <w:p w14:paraId="3000B37D">
            <w:pPr>
              <w:spacing w:line="360" w:lineRule="auto"/>
              <w:jc w:val="center"/>
              <w:rPr>
                <w:rFonts w:hint="eastAsia" w:ascii="宋体" w:hAnsi="宋体"/>
                <w:color w:val="auto"/>
                <w:sz w:val="24"/>
                <w:highlight w:val="none"/>
              </w:rPr>
            </w:pPr>
            <w:r>
              <w:rPr>
                <w:rFonts w:hint="eastAsia" w:ascii="宋体" w:hAnsi="宋体"/>
                <w:color w:val="auto"/>
                <w:sz w:val="24"/>
                <w:highlight w:val="none"/>
              </w:rPr>
              <w:t>9.1</w:t>
            </w:r>
          </w:p>
        </w:tc>
        <w:tc>
          <w:tcPr>
            <w:tcW w:w="7219" w:type="dxa"/>
            <w:shd w:val="clear" w:color="auto" w:fill="FEFEFE"/>
            <w:noWrap w:val="0"/>
          </w:tcPr>
          <w:p w14:paraId="1B59A7AD">
            <w:pPr>
              <w:spacing w:line="360" w:lineRule="auto"/>
              <w:rPr>
                <w:rFonts w:hint="eastAsia" w:ascii="宋体" w:hAnsi="宋体"/>
                <w:color w:val="auto"/>
                <w:sz w:val="24"/>
                <w:highlight w:val="none"/>
              </w:rPr>
            </w:pPr>
            <w:r>
              <w:rPr>
                <w:rFonts w:hint="eastAsia" w:ascii="宋体" w:hAnsi="宋体"/>
                <w:bCs/>
                <w:color w:val="auto"/>
                <w:sz w:val="24"/>
                <w:highlight w:val="none"/>
              </w:rPr>
              <w:t>采购代理机构可以对已发出的招标文件进行必要的澄清或者修改。澄清或者修改的内容以所发布的本项目的“更正公告”的附件的形式通知所有获取招标文件的潜在投标人。发布本项目的“更正公告”后采购代理机构已尽通知义务。敬请各潜在投标人关注本项目的“更正公告”及附件，否则，将自行承担相应的风险。</w:t>
            </w:r>
          </w:p>
        </w:tc>
      </w:tr>
      <w:tr w14:paraId="23A8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9" w:type="dxa"/>
            <w:shd w:val="clear" w:color="auto" w:fill="FEFEFE"/>
            <w:noWrap w:val="0"/>
          </w:tcPr>
          <w:p w14:paraId="3122D2E4">
            <w:pPr>
              <w:spacing w:line="360" w:lineRule="auto"/>
              <w:jc w:val="center"/>
              <w:rPr>
                <w:rFonts w:hint="eastAsia" w:ascii="宋体" w:hAnsi="宋体"/>
                <w:color w:val="auto"/>
                <w:sz w:val="24"/>
                <w:highlight w:val="none"/>
              </w:rPr>
            </w:pPr>
            <w:r>
              <w:rPr>
                <w:rFonts w:hint="eastAsia" w:ascii="宋体" w:hAnsi="宋体"/>
                <w:color w:val="auto"/>
                <w:sz w:val="24"/>
                <w:highlight w:val="none"/>
              </w:rPr>
              <w:t>9.2</w:t>
            </w:r>
          </w:p>
        </w:tc>
        <w:tc>
          <w:tcPr>
            <w:tcW w:w="7219" w:type="dxa"/>
            <w:shd w:val="clear" w:color="auto" w:fill="FEFEFE"/>
            <w:noWrap w:val="0"/>
          </w:tcPr>
          <w:p w14:paraId="5AF42C6C">
            <w:pPr>
              <w:tabs>
                <w:tab w:val="left" w:pos="5760"/>
              </w:tabs>
              <w:spacing w:line="360" w:lineRule="auto"/>
              <w:rPr>
                <w:rFonts w:hint="eastAsia" w:ascii="宋体" w:hAnsi="宋体"/>
                <w:color w:val="auto"/>
                <w:sz w:val="24"/>
                <w:highlight w:val="none"/>
              </w:rPr>
            </w:pPr>
            <w:r>
              <w:rPr>
                <w:rFonts w:hint="eastAsia" w:ascii="宋体" w:hAnsi="宋体" w:cs="宋体"/>
                <w:color w:val="auto"/>
                <w:sz w:val="24"/>
                <w:highlight w:val="none"/>
                <w:shd w:val="clear" w:color="auto" w:fill="FFFFFF"/>
              </w:rPr>
              <w:t>不安排现场踏勘</w:t>
            </w:r>
          </w:p>
        </w:tc>
      </w:tr>
      <w:tr w14:paraId="0FF6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169" w:type="dxa"/>
            <w:shd w:val="clear" w:color="auto" w:fill="FEFEFE"/>
            <w:noWrap w:val="0"/>
          </w:tcPr>
          <w:p w14:paraId="13B7950E">
            <w:pPr>
              <w:spacing w:line="360" w:lineRule="auto"/>
              <w:jc w:val="center"/>
              <w:rPr>
                <w:rFonts w:hint="eastAsia" w:ascii="宋体" w:hAnsi="宋体"/>
                <w:color w:val="auto"/>
                <w:sz w:val="24"/>
                <w:highlight w:val="none"/>
              </w:rPr>
            </w:pPr>
            <w:r>
              <w:rPr>
                <w:rFonts w:hint="eastAsia" w:ascii="宋体" w:hAnsi="宋体"/>
                <w:color w:val="auto"/>
                <w:sz w:val="24"/>
                <w:highlight w:val="none"/>
              </w:rPr>
              <w:t>9.3</w:t>
            </w:r>
          </w:p>
        </w:tc>
        <w:tc>
          <w:tcPr>
            <w:tcW w:w="7219" w:type="dxa"/>
            <w:shd w:val="clear" w:color="auto" w:fill="FEFEFE"/>
            <w:noWrap w:val="0"/>
          </w:tcPr>
          <w:p w14:paraId="55CDAEA7">
            <w:pPr>
              <w:spacing w:line="360" w:lineRule="auto"/>
              <w:rPr>
                <w:rFonts w:hint="eastAsia" w:ascii="宋体" w:hAnsi="宋体"/>
                <w:color w:val="auto"/>
                <w:sz w:val="24"/>
                <w:highlight w:val="none"/>
              </w:rPr>
            </w:pPr>
            <w:r>
              <w:rPr>
                <w:rFonts w:hint="eastAsia" w:ascii="宋体" w:hAnsi="宋体"/>
                <w:color w:val="auto"/>
                <w:sz w:val="24"/>
                <w:highlight w:val="none"/>
              </w:rPr>
              <w:t>不安排</w:t>
            </w:r>
            <w:r>
              <w:rPr>
                <w:rFonts w:hint="eastAsia" w:ascii="宋体" w:hAnsi="宋体" w:cs="宋体"/>
                <w:color w:val="auto"/>
                <w:sz w:val="24"/>
                <w:highlight w:val="none"/>
              </w:rPr>
              <w:t>开标前答疑会</w:t>
            </w:r>
          </w:p>
        </w:tc>
      </w:tr>
      <w:tr w14:paraId="6C62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69" w:type="dxa"/>
            <w:shd w:val="clear" w:color="auto" w:fill="FEFEFE"/>
            <w:noWrap w:val="0"/>
          </w:tcPr>
          <w:p w14:paraId="2F6AE6A5">
            <w:pPr>
              <w:spacing w:line="360" w:lineRule="auto"/>
              <w:jc w:val="center"/>
              <w:rPr>
                <w:rFonts w:hint="eastAsia" w:ascii="宋体" w:hAnsi="宋体"/>
                <w:color w:val="auto"/>
                <w:sz w:val="24"/>
                <w:highlight w:val="none"/>
              </w:rPr>
            </w:pPr>
          </w:p>
        </w:tc>
        <w:tc>
          <w:tcPr>
            <w:tcW w:w="7219" w:type="dxa"/>
            <w:shd w:val="clear" w:color="auto" w:fill="FEFEFE"/>
            <w:noWrap w:val="0"/>
          </w:tcPr>
          <w:p w14:paraId="7AB95F77">
            <w:pPr>
              <w:spacing w:line="360" w:lineRule="auto"/>
              <w:jc w:val="center"/>
              <w:rPr>
                <w:rFonts w:hint="eastAsia" w:ascii="宋体" w:hAnsi="宋体"/>
                <w:color w:val="auto"/>
                <w:sz w:val="24"/>
                <w:highlight w:val="none"/>
              </w:rPr>
            </w:pPr>
            <w:r>
              <w:rPr>
                <w:rFonts w:hint="eastAsia" w:ascii="宋体" w:hAnsi="宋体"/>
                <w:color w:val="auto"/>
                <w:sz w:val="24"/>
                <w:highlight w:val="none"/>
              </w:rPr>
              <w:t>三、投标</w:t>
            </w:r>
          </w:p>
        </w:tc>
      </w:tr>
      <w:tr w14:paraId="4C52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69" w:type="dxa"/>
            <w:shd w:val="clear" w:color="auto" w:fill="FEFEFE"/>
            <w:noWrap w:val="0"/>
          </w:tcPr>
          <w:p w14:paraId="4A7CF0F1">
            <w:pPr>
              <w:spacing w:line="360" w:lineRule="auto"/>
              <w:jc w:val="center"/>
              <w:rPr>
                <w:rFonts w:hint="eastAsia" w:ascii="宋体" w:hAnsi="宋体"/>
                <w:color w:val="auto"/>
                <w:sz w:val="24"/>
                <w:highlight w:val="none"/>
              </w:rPr>
            </w:pPr>
            <w:r>
              <w:rPr>
                <w:rFonts w:hint="eastAsia" w:ascii="宋体" w:hAnsi="宋体"/>
                <w:color w:val="auto"/>
                <w:sz w:val="24"/>
                <w:highlight w:val="none"/>
              </w:rPr>
              <w:t>11.1</w:t>
            </w:r>
          </w:p>
        </w:tc>
        <w:tc>
          <w:tcPr>
            <w:tcW w:w="7219" w:type="dxa"/>
            <w:shd w:val="clear" w:color="auto" w:fill="FEFEFE"/>
            <w:noWrap w:val="0"/>
          </w:tcPr>
          <w:p w14:paraId="0B480448">
            <w:pPr>
              <w:spacing w:line="360" w:lineRule="auto"/>
              <w:rPr>
                <w:color w:val="auto"/>
                <w:highlight w:val="none"/>
              </w:rPr>
            </w:pPr>
            <w:r>
              <w:rPr>
                <w:rFonts w:hint="eastAsia" w:ascii="宋体" w:hAnsi="宋体"/>
                <w:bCs/>
                <w:color w:val="auto"/>
                <w:sz w:val="24"/>
                <w:highlight w:val="none"/>
              </w:rPr>
              <w:t>投标文件的语言为中文</w:t>
            </w:r>
          </w:p>
        </w:tc>
      </w:tr>
      <w:tr w14:paraId="5CB9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169" w:type="dxa"/>
            <w:shd w:val="clear" w:color="auto" w:fill="FEFEFE"/>
            <w:noWrap w:val="0"/>
          </w:tcPr>
          <w:p w14:paraId="5433FBFF">
            <w:pPr>
              <w:spacing w:line="440" w:lineRule="exact"/>
              <w:jc w:val="center"/>
              <w:rPr>
                <w:rFonts w:hint="eastAsia" w:ascii="宋体" w:hAnsi="宋体"/>
                <w:color w:val="auto"/>
                <w:sz w:val="24"/>
                <w:highlight w:val="none"/>
              </w:rPr>
            </w:pPr>
            <w:r>
              <w:rPr>
                <w:rFonts w:hint="eastAsia" w:ascii="宋体" w:hAnsi="宋体"/>
                <w:color w:val="auto"/>
                <w:sz w:val="24"/>
                <w:highlight w:val="none"/>
              </w:rPr>
              <w:t>12.1</w:t>
            </w:r>
          </w:p>
          <w:p w14:paraId="56B5BC85">
            <w:pPr>
              <w:spacing w:line="440" w:lineRule="exact"/>
              <w:jc w:val="center"/>
              <w:rPr>
                <w:rFonts w:hint="eastAsia" w:ascii="宋体" w:hAnsi="宋体"/>
                <w:color w:val="auto"/>
                <w:sz w:val="24"/>
                <w:highlight w:val="none"/>
              </w:rPr>
            </w:pPr>
            <w:r>
              <w:rPr>
                <w:rFonts w:hint="eastAsia" w:ascii="宋体" w:hAnsi="宋体"/>
                <w:color w:val="auto"/>
                <w:sz w:val="24"/>
                <w:highlight w:val="none"/>
              </w:rPr>
              <w:t>12.2</w:t>
            </w:r>
          </w:p>
        </w:tc>
        <w:tc>
          <w:tcPr>
            <w:tcW w:w="7219" w:type="dxa"/>
            <w:shd w:val="clear" w:color="auto" w:fill="FEFEFE"/>
            <w:noWrap w:val="0"/>
          </w:tcPr>
          <w:p w14:paraId="1A712DD9">
            <w:pPr>
              <w:spacing w:line="240" w:lineRule="auto"/>
              <w:rPr>
                <w:rFonts w:hint="eastAsia" w:ascii="宋体" w:hAnsi="宋体" w:cs="宋体"/>
                <w:b/>
                <w:bCs/>
                <w:color w:val="auto"/>
                <w:sz w:val="24"/>
                <w:highlight w:val="none"/>
                <w:lang w:eastAsia="zh-CN"/>
              </w:rPr>
            </w:pPr>
            <w:r>
              <w:rPr>
                <w:rFonts w:hint="eastAsia" w:ascii="宋体" w:hAnsi="宋体" w:cs="宋体"/>
                <w:b/>
                <w:bCs/>
                <w:color w:val="auto"/>
                <w:sz w:val="24"/>
                <w:highlight w:val="none"/>
              </w:rPr>
              <w:t>线上投标文件编制要求</w:t>
            </w:r>
            <w:r>
              <w:rPr>
                <w:rFonts w:hint="eastAsia" w:ascii="宋体" w:hAnsi="宋体" w:cs="宋体"/>
                <w:b/>
                <w:bCs/>
                <w:color w:val="auto"/>
                <w:sz w:val="24"/>
                <w:highlight w:val="none"/>
                <w:lang w:eastAsia="zh-CN"/>
              </w:rPr>
              <w:t>：</w:t>
            </w:r>
          </w:p>
          <w:p w14:paraId="2F31A0BF">
            <w:pPr>
              <w:spacing w:line="240" w:lineRule="auto"/>
              <w:rPr>
                <w:rFonts w:hint="eastAsia" w:ascii="宋体" w:hAnsi="宋体" w:cs="宋体"/>
                <w:b/>
                <w:bCs/>
                <w:color w:val="auto"/>
                <w:sz w:val="24"/>
                <w:highlight w:val="none"/>
              </w:rPr>
            </w:pPr>
            <w:r>
              <w:rPr>
                <w:rFonts w:hint="eastAsia" w:ascii="宋体" w:hAnsi="宋体" w:cs="宋体"/>
                <w:b/>
                <w:bCs/>
                <w:color w:val="auto"/>
                <w:sz w:val="24"/>
                <w:highlight w:val="none"/>
              </w:rPr>
              <w:t>请按照以下要求（包括但不限于以下要求）制作：</w:t>
            </w:r>
          </w:p>
          <w:p w14:paraId="0362617C">
            <w:pPr>
              <w:pStyle w:val="26"/>
              <w:spacing w:line="240" w:lineRule="auto"/>
              <w:ind w:left="0" w:firstLine="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一、基本目录</w:t>
            </w:r>
          </w:p>
          <w:p w14:paraId="44F1F48D">
            <w:pPr>
              <w:pStyle w:val="26"/>
              <w:spacing w:line="240" w:lineRule="auto"/>
              <w:ind w:left="0" w:firstLine="0"/>
              <w:rPr>
                <w:rFonts w:hint="eastAsia"/>
                <w:color w:val="auto"/>
                <w:highlight w:val="none"/>
              </w:rPr>
            </w:pPr>
            <w:r>
              <w:rPr>
                <w:rFonts w:hint="eastAsia" w:ascii="宋体" w:hAnsi="宋体" w:eastAsia="宋体" w:cs="宋体"/>
                <w:b/>
                <w:bCs/>
                <w:color w:val="auto"/>
                <w:sz w:val="24"/>
                <w:szCs w:val="24"/>
                <w:highlight w:val="none"/>
                <w:lang w:val="en-US" w:eastAsia="zh-CN" w:bidi="ar-SA"/>
              </w:rPr>
              <w:t>1、《开标一览表》（加盖电子签章，政府采购客户端工具输入报价自动生成）。</w:t>
            </w:r>
          </w:p>
          <w:p w14:paraId="5F25210A">
            <w:pPr>
              <w:spacing w:line="240" w:lineRule="auto"/>
              <w:rPr>
                <w:rFonts w:hint="eastAsia" w:ascii="宋体" w:hAnsi="宋体" w:cs="宋体"/>
                <w:color w:val="auto"/>
                <w:sz w:val="24"/>
                <w:highlight w:val="none"/>
              </w:rPr>
            </w:pP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、投标人应当提交的资格、资信证明文件（必须提供，否则投标将被拒绝</w:t>
            </w:r>
            <w:r>
              <w:rPr>
                <w:rFonts w:hint="eastAsia" w:ascii="宋体" w:hAnsi="宋体" w:cs="宋体"/>
                <w:color w:val="auto"/>
                <w:sz w:val="24"/>
                <w:highlight w:val="none"/>
              </w:rPr>
              <w:t>）</w:t>
            </w:r>
          </w:p>
          <w:p w14:paraId="659A3A6C">
            <w:pPr>
              <w:spacing w:line="24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1.投标人合法有效的法人的营业执照或者其他组织的证明文件。以上证明文件的扫描件，加盖电子签章。</w:t>
            </w:r>
          </w:p>
          <w:p w14:paraId="6CEFA6DF">
            <w:pPr>
              <w:spacing w:line="24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2.财务状况报告（加盖电子签章），至少提供：</w:t>
            </w:r>
          </w:p>
          <w:p w14:paraId="24A18189">
            <w:pPr>
              <w:pStyle w:val="206"/>
              <w:widowControl/>
              <w:spacing w:line="440" w:lineRule="exact"/>
              <w:jc w:val="left"/>
              <w:rPr>
                <w:rFonts w:hint="default" w:eastAsia="宋体"/>
                <w:color w:val="auto"/>
                <w:highlight w:val="none"/>
                <w:lang w:val="en-US" w:eastAsia="zh-CN"/>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投标人</w:t>
            </w:r>
            <w:r>
              <w:rPr>
                <w:rFonts w:hint="eastAsia" w:ascii="宋体" w:hAnsi="宋体" w:cs="宋体"/>
                <w:b/>
                <w:bCs/>
                <w:color w:val="auto"/>
                <w:sz w:val="24"/>
                <w:highlight w:val="none"/>
              </w:rPr>
              <w:t>的提交首次</w:t>
            </w:r>
            <w:r>
              <w:rPr>
                <w:rFonts w:hint="eastAsia" w:ascii="宋体" w:hAnsi="宋体" w:cs="宋体"/>
                <w:b/>
                <w:bCs/>
                <w:color w:val="auto"/>
                <w:sz w:val="24"/>
                <w:highlight w:val="none"/>
                <w:lang w:val="en-US" w:eastAsia="zh-CN"/>
              </w:rPr>
              <w:t>投标</w:t>
            </w:r>
            <w:r>
              <w:rPr>
                <w:rFonts w:hint="eastAsia" w:ascii="宋体" w:hAnsi="宋体" w:cs="宋体"/>
                <w:b/>
                <w:bCs/>
                <w:color w:val="auto"/>
                <w:sz w:val="24"/>
                <w:highlight w:val="none"/>
              </w:rPr>
              <w:t>文件时间前六个月内（不含“首次</w:t>
            </w:r>
            <w:r>
              <w:rPr>
                <w:rFonts w:hint="eastAsia" w:ascii="宋体" w:hAnsi="宋体" w:cs="宋体"/>
                <w:b/>
                <w:bCs/>
                <w:color w:val="auto"/>
                <w:sz w:val="24"/>
                <w:highlight w:val="none"/>
                <w:lang w:val="en-US" w:eastAsia="zh-CN"/>
              </w:rPr>
              <w:t>投标</w:t>
            </w:r>
            <w:r>
              <w:rPr>
                <w:rFonts w:hint="eastAsia" w:ascii="宋体" w:hAnsi="宋体" w:cs="宋体"/>
                <w:b/>
                <w:bCs/>
                <w:color w:val="auto"/>
                <w:sz w:val="24"/>
                <w:highlight w:val="none"/>
              </w:rPr>
              <w:t>文件提交的截止时间”当月）任何1月的资产负债表和利润表月报表扫描件各一份；或投标人的本项目开标时间</w:t>
            </w:r>
            <w:r>
              <w:rPr>
                <w:rFonts w:hint="eastAsia" w:ascii="宋体" w:hAnsi="宋体" w:eastAsia="宋体" w:cs="宋体"/>
                <w:b/>
                <w:bCs/>
                <w:color w:val="auto"/>
                <w:sz w:val="24"/>
                <w:szCs w:val="24"/>
                <w:highlight w:val="none"/>
                <w:lang w:val="en-US" w:eastAsia="zh-CN" w:bidi="ar-SA"/>
              </w:rPr>
              <w:t>前6个月内任何日期的（不含开标当月）</w:t>
            </w:r>
            <w:r>
              <w:rPr>
                <w:rFonts w:hint="eastAsia" w:ascii="宋体" w:hAnsi="宋体" w:cs="宋体"/>
                <w:b/>
                <w:bCs/>
                <w:color w:val="auto"/>
                <w:sz w:val="24"/>
                <w:highlight w:val="none"/>
              </w:rPr>
              <w:t>银行出具的资信证明扫描件一份；</w:t>
            </w:r>
            <w:r>
              <w:rPr>
                <w:rFonts w:hint="eastAsia" w:ascii="宋体" w:hAnsi="宋体" w:cs="宋体"/>
                <w:b/>
                <w:bCs/>
                <w:color w:val="auto"/>
                <w:sz w:val="24"/>
                <w:highlight w:val="none"/>
                <w:lang w:val="en-US" w:eastAsia="zh-CN"/>
              </w:rPr>
              <w:t>或</w:t>
            </w:r>
            <w:r>
              <w:rPr>
                <w:rFonts w:hint="eastAsia" w:ascii="宋体" w:hAnsi="宋体" w:eastAsia="宋体" w:cs="宋体"/>
                <w:b/>
                <w:bCs/>
                <w:color w:val="auto"/>
                <w:sz w:val="24"/>
                <w:szCs w:val="24"/>
                <w:highlight w:val="none"/>
                <w:lang w:val="en-US" w:eastAsia="zh-CN" w:bidi="ar-SA"/>
              </w:rPr>
              <w:t>投标人提供开标前6个月内任何日期的（不含开标当月）能够证明财务状况的相关财务报表；</w:t>
            </w:r>
            <w:r>
              <w:rPr>
                <w:rFonts w:hint="eastAsia" w:ascii="宋体" w:hAnsi="宋体" w:cs="宋体"/>
                <w:b/>
                <w:bCs/>
                <w:color w:val="auto"/>
                <w:sz w:val="24"/>
                <w:highlight w:val="none"/>
              </w:rPr>
              <w:t>或合法有效的经第三方机构审计的2024年度财务审计报告扫描件一份（应至少包括审计报告正文、资产负债表、现金流量表、利润表）。</w:t>
            </w:r>
            <w:r>
              <w:rPr>
                <w:rFonts w:hint="eastAsia" w:ascii="宋体" w:hAnsi="宋体" w:eastAsia="宋体" w:cs="宋体"/>
                <w:b/>
                <w:bCs/>
                <w:color w:val="auto"/>
                <w:sz w:val="24"/>
                <w:szCs w:val="24"/>
                <w:highlight w:val="none"/>
                <w:lang w:val="en-US" w:eastAsia="zh-CN" w:bidi="ar-SA"/>
              </w:rPr>
              <w:t>加盖电子签章。</w:t>
            </w:r>
          </w:p>
          <w:p w14:paraId="3178A6D4">
            <w:pPr>
              <w:spacing w:line="440" w:lineRule="exact"/>
              <w:ind w:firstLine="482"/>
              <w:rPr>
                <w:rFonts w:ascii="宋体"/>
                <w:color w:val="auto"/>
                <w:sz w:val="24"/>
                <w:highlight w:val="none"/>
              </w:rPr>
            </w:pPr>
            <w:r>
              <w:rPr>
                <w:rFonts w:hint="eastAsia" w:ascii="宋体" w:hAnsi="宋体"/>
                <w:b/>
                <w:bCs/>
                <w:color w:val="auto"/>
                <w:sz w:val="24"/>
                <w:highlight w:val="none"/>
              </w:rPr>
              <w:t>3.投标人在本项目开标时间前6个月内任何日期的</w:t>
            </w:r>
            <w:r>
              <w:rPr>
                <w:rFonts w:hint="eastAsia" w:ascii="宋体" w:hAnsi="宋体" w:cs="宋体"/>
                <w:b/>
                <w:bCs/>
                <w:color w:val="auto"/>
                <w:sz w:val="24"/>
                <w:highlight w:val="none"/>
              </w:rPr>
              <w:t>（不含开标当月）</w:t>
            </w:r>
            <w:r>
              <w:rPr>
                <w:rFonts w:hint="eastAsia" w:ascii="宋体" w:hAnsi="宋体"/>
                <w:b/>
                <w:bCs/>
                <w:color w:val="auto"/>
                <w:sz w:val="24"/>
                <w:highlight w:val="none"/>
              </w:rPr>
              <w:t>依法缴纳税收和社会保障资金的相关材料扫描件各1份；</w:t>
            </w:r>
            <w:r>
              <w:rPr>
                <w:rFonts w:hint="eastAsia" w:ascii="宋体" w:hAnsi="宋体"/>
                <w:color w:val="auto"/>
                <w:sz w:val="24"/>
                <w:highlight w:val="none"/>
              </w:rPr>
              <w:t xml:space="preserve"> (依法免税或不需要缴纳社会保障资金的投标人应提供其依法免税或不需要缴纳社会保障资金)</w:t>
            </w:r>
            <w:r>
              <w:rPr>
                <w:rFonts w:hint="eastAsia" w:ascii="宋体" w:hAnsi="宋体" w:cs="宋体"/>
                <w:b/>
                <w:bCs/>
                <w:color w:val="auto"/>
                <w:sz w:val="24"/>
                <w:highlight w:val="none"/>
              </w:rPr>
              <w:t>加盖电子签章</w:t>
            </w:r>
            <w:r>
              <w:rPr>
                <w:rFonts w:hint="eastAsia" w:ascii="宋体" w:hAnsi="宋体"/>
                <w:color w:val="auto"/>
                <w:sz w:val="24"/>
                <w:highlight w:val="none"/>
              </w:rPr>
              <w:t>。</w:t>
            </w:r>
          </w:p>
          <w:p w14:paraId="7FD34703">
            <w:pPr>
              <w:pStyle w:val="202"/>
              <w:spacing w:line="440" w:lineRule="exact"/>
              <w:ind w:firstLine="480"/>
              <w:rPr>
                <w:rFonts w:hint="eastAsia" w:ascii="宋体" w:hAnsi="宋体" w:eastAsia="宋体"/>
                <w:color w:val="auto"/>
                <w:highlight w:val="none"/>
              </w:rPr>
            </w:pPr>
            <w:r>
              <w:rPr>
                <w:rFonts w:hint="eastAsia" w:ascii="宋体" w:hAnsi="宋体" w:eastAsia="宋体" w:cs="宋体"/>
                <w:b/>
                <w:bCs/>
                <w:color w:val="auto"/>
                <w:highlight w:val="none"/>
              </w:rPr>
              <w:t>4</w:t>
            </w:r>
            <w:r>
              <w:rPr>
                <w:rFonts w:hint="eastAsia" w:ascii="宋体" w:hAnsi="宋体" w:eastAsia="宋体"/>
                <w:color w:val="auto"/>
                <w:highlight w:val="none"/>
              </w:rPr>
              <w:t>.</w:t>
            </w:r>
            <w:r>
              <w:rPr>
                <w:rFonts w:hint="eastAsia" w:ascii="宋体" w:hAnsi="宋体" w:eastAsia="宋体"/>
                <w:b/>
                <w:bCs/>
                <w:color w:val="auto"/>
                <w:highlight w:val="none"/>
              </w:rPr>
              <w:t>具备履行合同所必需的设备和专业技术能力的证明材料扫描件</w:t>
            </w:r>
            <w:r>
              <w:rPr>
                <w:rFonts w:hint="eastAsia" w:ascii="宋体" w:hAnsi="宋体" w:eastAsia="宋体"/>
                <w:color w:val="auto"/>
                <w:highlight w:val="none"/>
              </w:rPr>
              <w:t>（即投标人提供有效的国家文物局颁发的“中华人民共和国考古发掘资格证书”的扫描件</w:t>
            </w:r>
            <w:r>
              <w:rPr>
                <w:rFonts w:hint="eastAsia" w:ascii="宋体" w:hAnsi="宋体" w:eastAsia="宋体"/>
                <w:b/>
                <w:bCs/>
                <w:color w:val="auto"/>
                <w:highlight w:val="none"/>
              </w:rPr>
              <w:t>并加盖电子签章</w:t>
            </w:r>
            <w:r>
              <w:rPr>
                <w:rFonts w:hint="eastAsia" w:ascii="宋体" w:hAnsi="宋体" w:eastAsia="宋体"/>
                <w:color w:val="auto"/>
                <w:highlight w:val="none"/>
              </w:rPr>
              <w:t>）。</w:t>
            </w:r>
          </w:p>
          <w:p w14:paraId="560381A9">
            <w:pPr>
              <w:widowControl/>
              <w:spacing w:line="44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5.投标人参加政府采购活动前3年内在经营活动中没有重大违法记录的书面声明（加盖电子签章，格式见招标文件第七章《投标文件相关格式》）。</w:t>
            </w:r>
          </w:p>
          <w:p w14:paraId="0F02F411">
            <w:pPr>
              <w:spacing w:line="440" w:lineRule="exact"/>
              <w:ind w:firstLine="480"/>
              <w:rPr>
                <w:rFonts w:hint="eastAsia" w:ascii="宋体" w:hAnsi="宋体" w:cs="宋体"/>
                <w:color w:val="auto"/>
                <w:sz w:val="24"/>
                <w:highlight w:val="none"/>
              </w:rPr>
            </w:pPr>
            <w:r>
              <w:rPr>
                <w:rFonts w:hint="eastAsia" w:ascii="宋体" w:hAnsi="宋体" w:cs="宋体"/>
                <w:color w:val="auto"/>
                <w:sz w:val="24"/>
                <w:highlight w:val="none"/>
              </w:rPr>
              <w:t>6.本项目</w:t>
            </w:r>
            <w:r>
              <w:rPr>
                <w:rFonts w:hint="eastAsia" w:ascii="宋体" w:hAnsi="宋体" w:cs="宋体"/>
                <w:color w:val="auto"/>
                <w:sz w:val="24"/>
                <w:highlight w:val="none"/>
                <w:lang w:val="en-US" w:eastAsia="zh-CN"/>
              </w:rPr>
              <w:t>不属于</w:t>
            </w:r>
            <w:r>
              <w:rPr>
                <w:rFonts w:hint="eastAsia" w:ascii="宋体" w:hAnsi="宋体" w:cs="宋体"/>
                <w:color w:val="auto"/>
                <w:sz w:val="24"/>
                <w:highlight w:val="none"/>
              </w:rPr>
              <w:t>专门面向中小微企业的项目</w:t>
            </w:r>
            <w:r>
              <w:rPr>
                <w:rFonts w:hint="eastAsia" w:ascii="宋体" w:hAnsi="宋体" w:cs="宋体"/>
                <w:color w:val="auto"/>
                <w:sz w:val="24"/>
                <w:highlight w:val="none"/>
                <w:lang w:eastAsia="zh-CN"/>
              </w:rPr>
              <w:t>。</w:t>
            </w:r>
            <w:r>
              <w:rPr>
                <w:rFonts w:hint="eastAsia" w:ascii="宋体" w:hAnsi="宋体"/>
                <w:b w:val="0"/>
                <w:bCs/>
                <w:color w:val="auto"/>
                <w:sz w:val="24"/>
                <w:highlight w:val="none"/>
                <w:lang w:eastAsia="zh-CN"/>
              </w:rPr>
              <w:t>投标人</w:t>
            </w:r>
            <w:r>
              <w:rPr>
                <w:rFonts w:ascii="宋体" w:hAnsi="宋体"/>
                <w:b w:val="0"/>
                <w:bCs/>
                <w:color w:val="auto"/>
                <w:sz w:val="24"/>
                <w:highlight w:val="none"/>
              </w:rPr>
              <w:t>为中小企业（含中型、小型、微型企业，下同）的，提供《中小企业声明函》原件（电子签章，填写完整。</w:t>
            </w:r>
            <w:r>
              <w:rPr>
                <w:rFonts w:hint="eastAsia" w:ascii="宋体" w:hAnsi="宋体" w:cs="宋体"/>
                <w:bCs/>
                <w:color w:val="auto"/>
                <w:sz w:val="24"/>
                <w:highlight w:val="none"/>
              </w:rPr>
              <w:t>格式见《招标文件》附件）。</w:t>
            </w:r>
            <w:r>
              <w:rPr>
                <w:rFonts w:hint="eastAsia" w:ascii="宋体" w:hAnsi="宋体" w:cs="宋体"/>
                <w:b/>
                <w:color w:val="auto"/>
                <w:sz w:val="24"/>
                <w:highlight w:val="none"/>
              </w:rPr>
              <w:t>《中小企业声明函》查询渠道参考工业和信息化部发布的中小企业规模自测小程序</w:t>
            </w:r>
            <w:r>
              <w:rPr>
                <w:rFonts w:hint="eastAsia" w:ascii="宋体" w:hAnsi="宋体" w:cs="宋体"/>
                <w:color w:val="auto"/>
                <w:sz w:val="24"/>
                <w:highlight w:val="none"/>
              </w:rPr>
              <w:t>。</w:t>
            </w:r>
          </w:p>
          <w:p w14:paraId="58D15100">
            <w:pPr>
              <w:widowControl/>
              <w:spacing w:line="44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注：</w:t>
            </w:r>
          </w:p>
          <w:p w14:paraId="1CD5EBC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1、中小企业需满足的条件具体以《政府采购促进中小企业发展管理办法》（财库﹝2020﹞46 号）、（苏财购( 2022 ) 45 号）和《工业和信息化部、国家统计局、国家发展和改革委员会、财政部关于印发中小企业划型标准规定的通知》（工信部联企业[2011]300号）的规定为准。</w:t>
            </w:r>
          </w:p>
          <w:p w14:paraId="26BDB2BE">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投标人为残疾人福利性单位的，视同小微企业，提供《残疾人福利性单位声明函》（加盖电子签章，格式见招标文件第七章《投标文件相关格式》）。具体以《关于促进残疾人就业政府采购政策的通知》（财库〔2017〕141号）的规定为准。</w:t>
            </w:r>
          </w:p>
          <w:p w14:paraId="3FCE97CA">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3、投标人为监狱企业的，视同小微企业，提供省级以上监狱管理局、戒毒管理局（含新疆生产建设兵团）出具的属于监狱企业的证明文件扫描件。具体以《财政部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14:paraId="3A083D31">
            <w:pPr>
              <w:pBdr>
                <w:top w:val="none" w:color="000000" w:sz="0" w:space="0"/>
                <w:left w:val="none" w:color="000000" w:sz="0" w:space="0"/>
                <w:bottom w:val="none" w:color="000000" w:sz="0" w:space="0"/>
                <w:right w:val="none" w:color="000000" w:sz="0" w:space="0"/>
              </w:pBdr>
              <w:rPr>
                <w:rFonts w:ascii="宋体" w:hAnsi="宋体" w:cs="宋体"/>
                <w:b/>
                <w:bCs/>
                <w:color w:val="auto"/>
                <w:sz w:val="28"/>
                <w:szCs w:val="28"/>
                <w:highlight w:val="none"/>
              </w:rPr>
            </w:pPr>
            <w:r>
              <w:rPr>
                <w:rFonts w:hint="eastAsia" w:ascii="宋体" w:hAnsi="宋体" w:cs="宋体"/>
                <w:b/>
                <w:bCs/>
                <w:color w:val="auto"/>
                <w:sz w:val="28"/>
                <w:szCs w:val="28"/>
                <w:highlight w:val="none"/>
              </w:rPr>
              <w:t>三、符合条件（必须提供，否则投标无效）</w:t>
            </w:r>
          </w:p>
          <w:p w14:paraId="2A751E6B">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、价格部分</w:t>
            </w:r>
          </w:p>
          <w:p w14:paraId="19AC965C">
            <w:pPr>
              <w:spacing w:line="440" w:lineRule="exact"/>
              <w:ind w:firstLine="482"/>
              <w:rPr>
                <w:rFonts w:hint="eastAsia" w:ascii="宋体" w:hAnsi="宋体" w:cs="宋体"/>
                <w:color w:val="auto"/>
                <w:sz w:val="24"/>
                <w:highlight w:val="none"/>
              </w:rPr>
            </w:pPr>
            <w:r>
              <w:rPr>
                <w:rFonts w:hint="eastAsia" w:ascii="宋体" w:hAnsi="宋体" w:cs="宋体"/>
                <w:b/>
                <w:bCs/>
                <w:color w:val="auto"/>
                <w:sz w:val="24"/>
                <w:highlight w:val="none"/>
              </w:rPr>
              <w:t>1.《开标一览表》</w:t>
            </w:r>
            <w:r>
              <w:rPr>
                <w:rFonts w:hint="eastAsia" w:ascii="宋体" w:hAnsi="宋体" w:cs="宋体"/>
                <w:color w:val="auto"/>
                <w:sz w:val="24"/>
                <w:highlight w:val="none"/>
              </w:rPr>
              <w:t>加盖电子签章，格式见招标文件第七章《投标文件相关格式》</w:t>
            </w:r>
            <w:r>
              <w:rPr>
                <w:rFonts w:hint="eastAsia" w:ascii="宋体" w:hAnsi="宋体" w:cs="宋体"/>
                <w:b/>
                <w:bCs/>
                <w:color w:val="auto"/>
                <w:sz w:val="24"/>
                <w:highlight w:val="none"/>
              </w:rPr>
              <w:t>（必须提供，否则在符合性审查时按照投标无效处理）</w:t>
            </w:r>
            <w:r>
              <w:rPr>
                <w:rFonts w:hint="eastAsia" w:ascii="宋体" w:hAnsi="宋体" w:cs="宋体"/>
                <w:color w:val="auto"/>
                <w:sz w:val="24"/>
                <w:highlight w:val="none"/>
              </w:rPr>
              <w:t>；</w:t>
            </w:r>
          </w:p>
          <w:p w14:paraId="2A48A5CC">
            <w:pPr>
              <w:spacing w:line="440" w:lineRule="exact"/>
              <w:ind w:firstLine="482"/>
              <w:rPr>
                <w:rFonts w:hint="eastAsia" w:ascii="宋体" w:hAnsi="宋体" w:cs="宋体"/>
                <w:color w:val="auto"/>
                <w:sz w:val="24"/>
                <w:highlight w:val="none"/>
              </w:rPr>
            </w:pPr>
            <w:r>
              <w:rPr>
                <w:rFonts w:hint="eastAsia" w:ascii="宋体" w:hAnsi="宋体" w:cs="宋体"/>
                <w:b/>
                <w:bCs/>
                <w:color w:val="auto"/>
                <w:sz w:val="24"/>
                <w:highlight w:val="none"/>
              </w:rPr>
              <w:t>2.《分项价格表》</w:t>
            </w:r>
            <w:r>
              <w:rPr>
                <w:rFonts w:hint="eastAsia" w:ascii="宋体" w:hAnsi="宋体" w:cs="宋体"/>
                <w:color w:val="auto"/>
                <w:sz w:val="24"/>
                <w:highlight w:val="none"/>
              </w:rPr>
              <w:t>加盖电子签章，格式见招标文件第七章《投标文件相关格式》</w:t>
            </w:r>
            <w:r>
              <w:rPr>
                <w:rFonts w:hint="eastAsia" w:ascii="宋体" w:hAnsi="宋体" w:cs="宋体"/>
                <w:b/>
                <w:bCs/>
                <w:color w:val="auto"/>
                <w:sz w:val="24"/>
                <w:highlight w:val="none"/>
              </w:rPr>
              <w:t>（必须提供，否则在符合性审查时按照投标无效处理）</w:t>
            </w:r>
            <w:r>
              <w:rPr>
                <w:rFonts w:hint="eastAsia" w:ascii="宋体" w:hAnsi="宋体" w:cs="宋体"/>
                <w:color w:val="auto"/>
                <w:sz w:val="24"/>
                <w:highlight w:val="none"/>
              </w:rPr>
              <w:t>。</w:t>
            </w:r>
          </w:p>
          <w:p w14:paraId="3B64FAD7">
            <w:pPr>
              <w:pBdr>
                <w:top w:val="none" w:color="000000" w:sz="0" w:space="0"/>
                <w:left w:val="none" w:color="000000" w:sz="0" w:space="0"/>
                <w:bottom w:val="none" w:color="000000" w:sz="0" w:space="0"/>
                <w:right w:val="none" w:color="000000" w:sz="0" w:space="0"/>
              </w:pBdr>
              <w:rPr>
                <w:rFonts w:hint="eastAsia" w:ascii="宋体" w:hAnsi="宋体" w:cs="宋体"/>
                <w:color w:val="auto"/>
                <w:sz w:val="24"/>
                <w:highlight w:val="none"/>
              </w:rPr>
            </w:pPr>
            <w:r>
              <w:rPr>
                <w:rFonts w:hint="eastAsia" w:ascii="宋体" w:hAnsi="宋体" w:cs="宋体"/>
                <w:b/>
                <w:bCs/>
                <w:color w:val="auto"/>
                <w:sz w:val="28"/>
                <w:szCs w:val="28"/>
                <w:highlight w:val="none"/>
              </w:rPr>
              <w:t>（</w:t>
            </w:r>
            <w:r>
              <w:rPr>
                <w:rFonts w:hint="eastAsia" w:ascii="宋体" w:hAnsi="宋体" w:cs="宋体"/>
                <w:b/>
                <w:bCs/>
                <w:color w:val="auto"/>
                <w:sz w:val="24"/>
                <w:highlight w:val="none"/>
              </w:rPr>
              <w:t>二）商务资信</w:t>
            </w:r>
          </w:p>
          <w:p w14:paraId="274FC678">
            <w:pPr>
              <w:spacing w:line="440" w:lineRule="exact"/>
              <w:ind w:firstLine="482"/>
              <w:rPr>
                <w:rFonts w:hint="eastAsia" w:ascii="宋体" w:hAnsi="宋体" w:cs="宋体"/>
                <w:color w:val="auto"/>
                <w:sz w:val="24"/>
                <w:highlight w:val="none"/>
              </w:rPr>
            </w:pP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、《投标函》</w:t>
            </w:r>
            <w:r>
              <w:rPr>
                <w:rFonts w:hint="eastAsia" w:ascii="宋体" w:hAnsi="宋体" w:cs="宋体"/>
                <w:bCs/>
                <w:color w:val="auto"/>
                <w:sz w:val="24"/>
                <w:highlight w:val="none"/>
              </w:rPr>
              <w:t>加盖电子签章，格式见</w:t>
            </w:r>
            <w:r>
              <w:rPr>
                <w:rFonts w:hint="eastAsia" w:ascii="宋体" w:hAnsi="宋体" w:cs="宋体"/>
                <w:color w:val="auto"/>
                <w:sz w:val="24"/>
                <w:highlight w:val="none"/>
              </w:rPr>
              <w:t>招标文件</w:t>
            </w:r>
            <w:r>
              <w:rPr>
                <w:rFonts w:hint="eastAsia" w:ascii="宋体" w:hAnsi="宋体" w:cs="宋体"/>
                <w:bCs/>
                <w:color w:val="auto"/>
                <w:sz w:val="24"/>
                <w:highlight w:val="none"/>
              </w:rPr>
              <w:t>第七章《投标文件相关格式》</w:t>
            </w:r>
            <w:r>
              <w:rPr>
                <w:rFonts w:hint="eastAsia" w:ascii="宋体" w:hAnsi="宋体" w:cs="宋体"/>
                <w:b/>
                <w:bCs/>
                <w:color w:val="auto"/>
                <w:sz w:val="24"/>
                <w:highlight w:val="none"/>
              </w:rPr>
              <w:t>（必须提供，否则在符合性审查时按照投标无效处理）</w:t>
            </w:r>
            <w:r>
              <w:rPr>
                <w:rFonts w:hint="eastAsia" w:ascii="宋体" w:hAnsi="宋体" w:cs="宋体"/>
                <w:color w:val="auto"/>
                <w:sz w:val="24"/>
                <w:highlight w:val="none"/>
              </w:rPr>
              <w:t>。</w:t>
            </w:r>
          </w:p>
          <w:p w14:paraId="3EFDD80D">
            <w:pPr>
              <w:spacing w:line="440" w:lineRule="exact"/>
              <w:ind w:firstLine="482"/>
              <w:rPr>
                <w:rFonts w:hint="eastAsia" w:ascii="宋体" w:hAnsi="宋体" w:cs="宋体"/>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、《授权委托书》</w:t>
            </w:r>
            <w:r>
              <w:rPr>
                <w:rFonts w:hint="eastAsia" w:ascii="宋体" w:hAnsi="宋体" w:cs="宋体"/>
                <w:color w:val="auto"/>
                <w:sz w:val="24"/>
                <w:highlight w:val="none"/>
              </w:rPr>
              <w:t>加盖电子签章，格式见招标文件第七章《投标文件相关格式》</w:t>
            </w:r>
            <w:r>
              <w:rPr>
                <w:rFonts w:hint="eastAsia" w:ascii="宋体" w:hAnsi="宋体" w:cs="宋体"/>
                <w:b/>
                <w:bCs/>
                <w:color w:val="auto"/>
                <w:sz w:val="24"/>
                <w:highlight w:val="none"/>
              </w:rPr>
              <w:t>（必须提供，否则在符合性审查时按照投标无效处理）</w:t>
            </w:r>
            <w:r>
              <w:rPr>
                <w:rFonts w:hint="eastAsia" w:ascii="宋体" w:hAnsi="宋体" w:cs="宋体"/>
                <w:color w:val="auto"/>
                <w:sz w:val="24"/>
                <w:highlight w:val="none"/>
              </w:rPr>
              <w:t>。</w:t>
            </w:r>
          </w:p>
          <w:p w14:paraId="13DC7E01">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highlight w:val="none"/>
              </w:rPr>
            </w:pPr>
            <w:r>
              <w:rPr>
                <w:rFonts w:hint="eastAsia" w:ascii="宋体" w:hAnsi="宋体" w:cs="宋体"/>
                <w:b/>
                <w:bCs/>
                <w:color w:val="auto"/>
                <w:sz w:val="24"/>
                <w:highlight w:val="none"/>
              </w:rPr>
              <w:t>（三）技术响应</w:t>
            </w:r>
          </w:p>
          <w:p w14:paraId="15DC2E2F">
            <w:pPr>
              <w:spacing w:line="440" w:lineRule="exact"/>
              <w:ind w:firstLine="562"/>
              <w:rPr>
                <w:rFonts w:hint="eastAsia" w:ascii="宋体" w:hAnsi="宋体" w:cs="宋体"/>
                <w:color w:val="auto"/>
                <w:sz w:val="24"/>
                <w:highlight w:val="none"/>
              </w:rPr>
            </w:pPr>
            <w:r>
              <w:rPr>
                <w:rFonts w:hint="eastAsia" w:ascii="宋体" w:hAnsi="宋体" w:cs="宋体"/>
                <w:b/>
                <w:bCs/>
                <w:color w:val="auto"/>
                <w:sz w:val="24"/>
                <w:szCs w:val="24"/>
                <w:highlight w:val="none"/>
              </w:rPr>
              <w:t>1、《偏离表》</w:t>
            </w:r>
            <w:r>
              <w:rPr>
                <w:rFonts w:hint="eastAsia" w:ascii="宋体" w:hAnsi="宋体" w:cs="宋体"/>
                <w:color w:val="auto"/>
                <w:sz w:val="24"/>
                <w:szCs w:val="24"/>
                <w:highlight w:val="none"/>
              </w:rPr>
              <w:t>（加盖电子签章，格式见招标文件第七章《投标文件相关格式》）。</w:t>
            </w:r>
            <w:r>
              <w:rPr>
                <w:rFonts w:hint="eastAsia" w:ascii="宋体" w:hAnsi="宋体" w:cs="宋体"/>
                <w:b/>
                <w:bCs/>
                <w:color w:val="auto"/>
                <w:sz w:val="24"/>
                <w:szCs w:val="24"/>
                <w:highlight w:val="none"/>
              </w:rPr>
              <w:t>（必须提供，否则在符合性审查时按照投标无效处理）</w:t>
            </w:r>
            <w:r>
              <w:rPr>
                <w:rFonts w:hint="eastAsia" w:ascii="宋体" w:hAnsi="宋体" w:cs="宋体"/>
                <w:color w:val="auto"/>
                <w:sz w:val="24"/>
                <w:highlight w:val="none"/>
              </w:rPr>
              <w:t>。</w:t>
            </w:r>
          </w:p>
          <w:p w14:paraId="42D881A4">
            <w:pPr>
              <w:spacing w:line="440" w:lineRule="exact"/>
              <w:rPr>
                <w:rFonts w:hint="eastAsia" w:ascii="宋体" w:hAnsi="宋体" w:cs="宋体"/>
                <w:b/>
                <w:color w:val="auto"/>
                <w:sz w:val="24"/>
                <w:highlight w:val="none"/>
              </w:rPr>
            </w:pP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、技术部分</w:t>
            </w:r>
          </w:p>
          <w:p w14:paraId="58269C59">
            <w:pPr>
              <w:spacing w:line="440" w:lineRule="exact"/>
              <w:rPr>
                <w:rFonts w:hint="eastAsia" w:ascii="宋体" w:hAnsi="宋体" w:cs="宋体"/>
                <w:color w:val="auto"/>
                <w:sz w:val="24"/>
                <w:highlight w:val="none"/>
              </w:rPr>
            </w:pPr>
            <w:r>
              <w:rPr>
                <w:rFonts w:hint="eastAsia" w:ascii="宋体" w:hAnsi="宋体" w:cs="宋体"/>
                <w:b/>
                <w:bCs/>
                <w:color w:val="auto"/>
                <w:sz w:val="24"/>
                <w:highlight w:val="none"/>
              </w:rPr>
              <w:t>技术方案</w:t>
            </w:r>
            <w:r>
              <w:rPr>
                <w:rFonts w:hint="eastAsia" w:ascii="宋体" w:hAnsi="宋体" w:cs="宋体"/>
                <w:color w:val="auto"/>
                <w:sz w:val="24"/>
                <w:highlight w:val="none"/>
              </w:rPr>
              <w:t>(要求见招标文件第四章《评分标准》和第六章《采购需求》)。</w:t>
            </w:r>
          </w:p>
          <w:p w14:paraId="30DB7C0D">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招标文件中要求提交的和投标人认为需要提供的其它说明和资料。</w:t>
            </w:r>
          </w:p>
          <w:p w14:paraId="664965F8">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、商务部分</w:t>
            </w:r>
          </w:p>
          <w:p w14:paraId="4FF81DF3">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bCs/>
                <w:color w:val="auto"/>
                <w:sz w:val="24"/>
                <w:highlight w:val="none"/>
              </w:rPr>
              <w:t>业绩信誉</w:t>
            </w:r>
            <w:r>
              <w:rPr>
                <w:rFonts w:hint="eastAsia" w:ascii="宋体" w:hAnsi="宋体" w:cs="宋体"/>
                <w:color w:val="auto"/>
                <w:sz w:val="24"/>
                <w:highlight w:val="none"/>
              </w:rPr>
              <w:t>（要求见招标文件第四章</w:t>
            </w:r>
            <w:r>
              <w:rPr>
                <w:rFonts w:hint="eastAsia" w:ascii="宋体" w:hAnsi="宋体" w:cs="宋体"/>
                <w:bCs/>
                <w:color w:val="auto"/>
                <w:sz w:val="24"/>
                <w:highlight w:val="none"/>
              </w:rPr>
              <w:t>《评分标准》</w:t>
            </w:r>
            <w:r>
              <w:rPr>
                <w:rFonts w:hint="eastAsia" w:ascii="宋体" w:hAnsi="宋体" w:cs="宋体"/>
                <w:color w:val="auto"/>
                <w:sz w:val="24"/>
                <w:highlight w:val="none"/>
              </w:rPr>
              <w:t>）。</w:t>
            </w:r>
          </w:p>
          <w:p w14:paraId="105E442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人员配备</w:t>
            </w:r>
            <w:r>
              <w:rPr>
                <w:rFonts w:hint="eastAsia" w:ascii="宋体" w:hAnsi="宋体" w:cs="宋体"/>
                <w:color w:val="auto"/>
                <w:sz w:val="24"/>
                <w:highlight w:val="none"/>
              </w:rPr>
              <w:t>（要求见招标文件第四章</w:t>
            </w:r>
            <w:r>
              <w:rPr>
                <w:rFonts w:hint="eastAsia" w:ascii="宋体" w:hAnsi="宋体" w:cs="宋体"/>
                <w:bCs/>
                <w:color w:val="auto"/>
                <w:sz w:val="24"/>
                <w:highlight w:val="none"/>
              </w:rPr>
              <w:t>《评分标准》</w:t>
            </w:r>
            <w:r>
              <w:rPr>
                <w:rFonts w:hint="eastAsia" w:ascii="宋体" w:hAnsi="宋体" w:cs="宋体"/>
                <w:color w:val="auto"/>
                <w:sz w:val="24"/>
                <w:highlight w:val="none"/>
              </w:rPr>
              <w:t>）。</w:t>
            </w:r>
          </w:p>
          <w:p w14:paraId="2FD446F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3.投标人其它证明文件及材料。</w:t>
            </w:r>
          </w:p>
          <w:p w14:paraId="4E2316AF">
            <w:pPr>
              <w:spacing w:line="440" w:lineRule="exact"/>
              <w:rPr>
                <w:rFonts w:hint="eastAsia" w:ascii="宋体" w:hAnsi="宋体" w:cs="宋体"/>
                <w:color w:val="auto"/>
                <w:sz w:val="24"/>
                <w:highlight w:val="none"/>
              </w:rPr>
            </w:pPr>
            <w:r>
              <w:rPr>
                <w:rFonts w:hint="eastAsia" w:ascii="宋体" w:hAnsi="宋体" w:cs="宋体"/>
                <w:color w:val="auto"/>
                <w:sz w:val="24"/>
                <w:highlight w:val="none"/>
              </w:rPr>
              <w:t>4.投标人为监狱企业的，视同小微企业，提供省级以上监狱管理局、戒毒管理局（含新疆生产建设兵团）出具的属于监狱企业的证明文件扫描件。</w:t>
            </w:r>
          </w:p>
          <w:p w14:paraId="581D89FA">
            <w:pPr>
              <w:spacing w:line="440" w:lineRule="exact"/>
              <w:rPr>
                <w:rFonts w:hint="eastAsia" w:ascii="宋体" w:hAnsi="宋体" w:cs="宋体"/>
                <w:b/>
                <w:bCs/>
                <w:color w:val="auto"/>
                <w:sz w:val="24"/>
                <w:highlight w:val="none"/>
              </w:rPr>
            </w:pPr>
            <w:r>
              <w:rPr>
                <w:rFonts w:hint="eastAsia" w:ascii="宋体" w:hAnsi="宋体" w:cs="宋体"/>
                <w:color w:val="auto"/>
                <w:sz w:val="24"/>
                <w:highlight w:val="none"/>
              </w:rPr>
              <w:t>注：具体以《财政部 司法部关于政府采购支持监狱企业发展有关问题的通知》（财库〔2014〕68号）的规定为准。</w:t>
            </w:r>
          </w:p>
          <w:p w14:paraId="7A56D06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4.投标人为残疾人福利性单位的，视同小微企业，提供《</w:t>
            </w:r>
            <w:bookmarkStart w:id="16" w:name="OLE_LINK14"/>
            <w:bookmarkStart w:id="17" w:name="OLE_LINK13"/>
            <w:r>
              <w:rPr>
                <w:rFonts w:hint="eastAsia" w:ascii="宋体" w:hAnsi="宋体" w:cs="宋体"/>
                <w:color w:val="auto"/>
                <w:sz w:val="24"/>
                <w:highlight w:val="none"/>
              </w:rPr>
              <w:t>残疾人福利性单位声明函</w:t>
            </w:r>
            <w:bookmarkEnd w:id="16"/>
            <w:bookmarkEnd w:id="17"/>
            <w:r>
              <w:rPr>
                <w:rFonts w:hint="eastAsia" w:ascii="宋体" w:hAnsi="宋体" w:cs="宋体"/>
                <w:color w:val="auto"/>
                <w:sz w:val="24"/>
                <w:highlight w:val="none"/>
              </w:rPr>
              <w:t>》（加盖电子签章，格式见招标文件第七章《投标文件相关格式》）。</w:t>
            </w:r>
          </w:p>
          <w:p w14:paraId="0A291DBB">
            <w:pPr>
              <w:pStyle w:val="206"/>
              <w:spacing w:line="440" w:lineRule="exact"/>
              <w:rPr>
                <w:rFonts w:hint="eastAsia" w:ascii="宋体" w:hAnsi="宋体" w:cs="宋体"/>
                <w:color w:val="auto"/>
                <w:sz w:val="24"/>
                <w:highlight w:val="none"/>
              </w:rPr>
            </w:pPr>
            <w:r>
              <w:rPr>
                <w:rFonts w:hint="eastAsia" w:ascii="宋体" w:hAnsi="宋体" w:cs="宋体"/>
                <w:color w:val="auto"/>
                <w:sz w:val="24"/>
                <w:highlight w:val="none"/>
              </w:rPr>
              <w:t>注：具体以《关于促进残疾人就业政府采购政策的通知》（财库〔2017〕141号）的规定为准。</w:t>
            </w:r>
          </w:p>
          <w:p w14:paraId="1C80B99B">
            <w:pPr>
              <w:pStyle w:val="206"/>
              <w:spacing w:line="440" w:lineRule="exact"/>
              <w:rPr>
                <w:rFonts w:hint="eastAsia" w:ascii="宋体" w:hAnsi="宋体" w:cs="宋体"/>
                <w:b/>
                <w:color w:val="auto"/>
                <w:sz w:val="24"/>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、其他部分：</w:t>
            </w:r>
          </w:p>
          <w:p w14:paraId="199B4AEE">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1、价格折扣文件格式：</w:t>
            </w:r>
            <w:r>
              <w:rPr>
                <w:rFonts w:hint="eastAsia" w:ascii="宋体" w:hAnsi="宋体" w:eastAsia="宋体" w:cs="宋体"/>
                <w:color w:val="auto"/>
                <w:sz w:val="24"/>
                <w:szCs w:val="24"/>
                <w:highlight w:val="none"/>
                <w:lang w:val="en-US" w:eastAsia="zh-CN" w:bidi="ar-SA"/>
              </w:rPr>
              <w:t>提供的服务全部由符合政策要求的中小企业承接，提供《中小企业声明函》（填写完整，加盖电子签章，格式见招标文件第七章《投标文件相关格式》,如不填写完整，视为无效）。</w:t>
            </w:r>
          </w:p>
          <w:p w14:paraId="584E643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注：具体以《政府采购促进中小企业发展管理办法》（财库[2020]46号）和《关于印发中小企业划型标准规定的通知》（工信部联企业[2011]300号）的规定为准。</w:t>
            </w:r>
          </w:p>
          <w:p w14:paraId="09283BF0">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注：监狱企业和残疾人福利性单位等同于小微企业。</w:t>
            </w:r>
          </w:p>
          <w:p w14:paraId="0F7E0A5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    投标人为监狱企业的，提供省级以上监狱管理局、戒毒管理局（含新疆生产建设兵团）出具的属于监狱企业的证明文件原件的扫描件。</w:t>
            </w:r>
          </w:p>
          <w:p w14:paraId="4539FC7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具体以《财政部 司法部关于政府采购支持监狱企业发展有关问题的通知》（财库〔2014〕68号）的规定为准。</w:t>
            </w:r>
          </w:p>
          <w:p w14:paraId="605928BF">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    投标人为享受政府采购支持政策的残疾人福利性单位的，提供《残疾人福利性单位声明函》（加盖电子签章，格式见招标文件第七章《投标文件相关格式》）。</w:t>
            </w:r>
          </w:p>
          <w:p w14:paraId="31EB472B">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享受政府采购支持政策的残疾人福利性单位应当同时满足以下条件：</w:t>
            </w:r>
          </w:p>
          <w:p w14:paraId="0D3F0D35">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①安置的残疾人占本单位在职职工人数的比例不低于25%（含25%），并且安置的残疾人人数不少于10人（含10人）；</w:t>
            </w:r>
          </w:p>
          <w:p w14:paraId="4577F22C">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②依法与安置的每位残疾人签订了一年以上（含一年）的劳动合同或服务协议；</w:t>
            </w:r>
          </w:p>
          <w:p w14:paraId="019160A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③为安置的每位残疾人按月足额缴纳了基本养老保险、基本医疗保险、失业保险、工伤保险和生育保险等社会保险费；</w:t>
            </w:r>
          </w:p>
          <w:p w14:paraId="5E6BDA77">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④通过银行等金融机构向安置的每位残疾人，按月支付了不低于单位所在区县适用的经省级人民政府批准的月最低工资标准的工资；</w:t>
            </w:r>
          </w:p>
          <w:p w14:paraId="335D34CE">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⑤提供本单位制造的货物、承担的工程或者服务（以下简称产品），或者提供其他残疾人福利性单位制造的货物（不包括使用非残疾人福利性单位注册商标的货物）。</w:t>
            </w:r>
          </w:p>
          <w:p w14:paraId="4DE41F5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7652157">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具体以《三部门联合发布关于促进残疾人就业政府采购政策的通知》（财库〔2017〕141号）规定为准。</w:t>
            </w:r>
          </w:p>
          <w:p w14:paraId="2A5168B1">
            <w:pP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注：</w:t>
            </w:r>
          </w:p>
          <w:p w14:paraId="79E4FCB4">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1、投标人应对以上文件的合法性、真实性负责。</w:t>
            </w:r>
          </w:p>
          <w:p w14:paraId="38C29591">
            <w:pPr>
              <w:pStyle w:val="20"/>
              <w:spacing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2、签订合同前，中标人必须向采购人提交其投标文件中所有扫描件的原件，采购人核查无误后，签订合同。如中标人不能在采购人规定的时间内向采购人提供原件，将被采购人视为放弃中标资格。</w:t>
            </w:r>
          </w:p>
        </w:tc>
      </w:tr>
      <w:tr w14:paraId="64EE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9" w:type="dxa"/>
            <w:shd w:val="clear" w:color="auto" w:fill="FEFEFE"/>
            <w:noWrap w:val="0"/>
          </w:tcPr>
          <w:p w14:paraId="41FDE796">
            <w:pPr>
              <w:spacing w:line="440" w:lineRule="exact"/>
              <w:jc w:val="center"/>
              <w:rPr>
                <w:rFonts w:hint="eastAsia" w:ascii="宋体" w:hAnsi="宋体"/>
                <w:color w:val="auto"/>
                <w:sz w:val="24"/>
                <w:highlight w:val="none"/>
              </w:rPr>
            </w:pPr>
            <w:r>
              <w:rPr>
                <w:rFonts w:hint="eastAsia" w:ascii="宋体" w:hAnsi="宋体"/>
                <w:color w:val="auto"/>
                <w:sz w:val="24"/>
                <w:highlight w:val="none"/>
              </w:rPr>
              <w:t>13.2</w:t>
            </w:r>
          </w:p>
        </w:tc>
        <w:tc>
          <w:tcPr>
            <w:tcW w:w="7219" w:type="dxa"/>
            <w:shd w:val="clear" w:color="auto" w:fill="FEFEFE"/>
            <w:noWrap w:val="0"/>
          </w:tcPr>
          <w:p w14:paraId="557BE4E0">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商务条件见：</w:t>
            </w:r>
          </w:p>
          <w:p w14:paraId="16D4887E">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1.招标文件第四章《评分标准》</w:t>
            </w:r>
          </w:p>
          <w:p w14:paraId="209BCFCD">
            <w:pPr>
              <w:spacing w:line="440" w:lineRule="exact"/>
              <w:rPr>
                <w:rFonts w:hint="eastAsia" w:ascii="宋体" w:hAnsi="宋体"/>
                <w:bCs/>
                <w:color w:val="auto"/>
                <w:sz w:val="24"/>
                <w:highlight w:val="none"/>
              </w:rPr>
            </w:pPr>
            <w:r>
              <w:rPr>
                <w:rFonts w:hint="eastAsia" w:ascii="宋体" w:hAnsi="宋体" w:cs="宋体"/>
                <w:color w:val="auto"/>
                <w:sz w:val="24"/>
                <w:highlight w:val="none"/>
              </w:rPr>
              <w:t>2.招标文件第三章《投标资料表》中12.1和12.2</w:t>
            </w:r>
          </w:p>
        </w:tc>
      </w:tr>
      <w:tr w14:paraId="14D7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69" w:type="dxa"/>
            <w:shd w:val="clear" w:color="auto" w:fill="FEFEFE"/>
            <w:noWrap w:val="0"/>
          </w:tcPr>
          <w:p w14:paraId="0A7DCE57">
            <w:pPr>
              <w:spacing w:line="440" w:lineRule="exact"/>
              <w:jc w:val="center"/>
              <w:rPr>
                <w:rFonts w:hint="eastAsia" w:ascii="宋体" w:hAnsi="宋体"/>
                <w:color w:val="auto"/>
                <w:sz w:val="24"/>
                <w:highlight w:val="none"/>
              </w:rPr>
            </w:pPr>
            <w:r>
              <w:rPr>
                <w:rFonts w:hint="eastAsia" w:ascii="宋体" w:hAnsi="宋体"/>
                <w:color w:val="auto"/>
                <w:sz w:val="24"/>
                <w:highlight w:val="none"/>
              </w:rPr>
              <w:t>13.3</w:t>
            </w:r>
          </w:p>
        </w:tc>
        <w:tc>
          <w:tcPr>
            <w:tcW w:w="7219" w:type="dxa"/>
            <w:shd w:val="clear" w:color="auto" w:fill="FEFEFE"/>
            <w:noWrap w:val="0"/>
          </w:tcPr>
          <w:p w14:paraId="6F684CB8">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交货和提供服务的时间见：招标文件第五章 《拟签订的合同文本》及或招标文件第六章《采购需求》。</w:t>
            </w:r>
          </w:p>
        </w:tc>
      </w:tr>
      <w:tr w14:paraId="5166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169" w:type="dxa"/>
            <w:shd w:val="clear" w:color="auto" w:fill="FEFEFE"/>
            <w:noWrap w:val="0"/>
          </w:tcPr>
          <w:p w14:paraId="0EC4972B">
            <w:pPr>
              <w:spacing w:line="440" w:lineRule="exact"/>
              <w:jc w:val="center"/>
              <w:rPr>
                <w:rFonts w:hint="eastAsia" w:ascii="宋体" w:hAnsi="宋体"/>
                <w:color w:val="auto"/>
                <w:sz w:val="24"/>
                <w:highlight w:val="none"/>
              </w:rPr>
            </w:pPr>
            <w:r>
              <w:rPr>
                <w:rFonts w:hint="eastAsia" w:ascii="宋体" w:hAnsi="宋体"/>
                <w:color w:val="auto"/>
                <w:sz w:val="24"/>
                <w:highlight w:val="none"/>
              </w:rPr>
              <w:t>14.3</w:t>
            </w:r>
          </w:p>
        </w:tc>
        <w:tc>
          <w:tcPr>
            <w:tcW w:w="7219" w:type="dxa"/>
            <w:shd w:val="clear" w:color="auto" w:fill="FEFEFE"/>
            <w:noWrap w:val="0"/>
          </w:tcPr>
          <w:p w14:paraId="7292398D">
            <w:pPr>
              <w:widowControl/>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本项目不接受超过</w:t>
            </w:r>
            <w:r>
              <w:rPr>
                <w:rFonts w:hint="eastAsia" w:ascii="宋体" w:hAnsi="宋体" w:cs="宋体"/>
                <w:b/>
                <w:bCs/>
                <w:color w:val="auto"/>
                <w:sz w:val="24"/>
                <w:highlight w:val="none"/>
                <w:u w:val="single"/>
                <w:lang w:val="en-US" w:eastAsia="zh-CN"/>
              </w:rPr>
              <w:t>55.3</w:t>
            </w:r>
            <w:r>
              <w:rPr>
                <w:rFonts w:hint="eastAsia" w:ascii="宋体" w:hAnsi="宋体" w:cs="宋体"/>
                <w:b/>
                <w:bCs/>
                <w:color w:val="auto"/>
                <w:sz w:val="24"/>
                <w:highlight w:val="none"/>
              </w:rPr>
              <w:t>万元（采购项目预算金额）的投标报价。</w:t>
            </w:r>
          </w:p>
          <w:p w14:paraId="2E7D2501">
            <w:pPr>
              <w:widowControl/>
              <w:tabs>
                <w:tab w:val="left" w:pos="321"/>
              </w:tabs>
              <w:spacing w:line="440" w:lineRule="exact"/>
              <w:rPr>
                <w:rFonts w:hint="eastAsia" w:ascii="宋体" w:hAnsi="宋体"/>
                <w:color w:val="auto"/>
                <w:sz w:val="24"/>
                <w:highlight w:val="none"/>
              </w:rPr>
            </w:pPr>
            <w:r>
              <w:rPr>
                <w:rFonts w:hint="eastAsia" w:ascii="宋体" w:hAnsi="宋体" w:cs="宋体"/>
                <w:color w:val="auto"/>
                <w:sz w:val="24"/>
                <w:highlight w:val="none"/>
              </w:rPr>
              <w:t>报价应包括符合采购需求和施工场地所需的所有材料费、人工费、设备租赁及使用费、安全文明施工费、税费等。采购人不再支付报价以外的任何费用。</w:t>
            </w:r>
          </w:p>
        </w:tc>
      </w:tr>
      <w:tr w14:paraId="3492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69" w:type="dxa"/>
            <w:shd w:val="clear" w:color="auto" w:fill="FEFEFE"/>
            <w:noWrap w:val="0"/>
          </w:tcPr>
          <w:p w14:paraId="65D7EFD2">
            <w:pPr>
              <w:spacing w:line="440" w:lineRule="exact"/>
              <w:jc w:val="center"/>
              <w:rPr>
                <w:rFonts w:hint="eastAsia" w:ascii="宋体" w:hAnsi="宋体"/>
                <w:color w:val="auto"/>
                <w:sz w:val="24"/>
                <w:highlight w:val="none"/>
              </w:rPr>
            </w:pPr>
            <w:r>
              <w:rPr>
                <w:rFonts w:hint="eastAsia" w:ascii="宋体" w:hAnsi="宋体"/>
                <w:color w:val="auto"/>
                <w:sz w:val="24"/>
                <w:highlight w:val="none"/>
              </w:rPr>
              <w:t>15.1</w:t>
            </w:r>
          </w:p>
        </w:tc>
        <w:tc>
          <w:tcPr>
            <w:tcW w:w="7219" w:type="dxa"/>
            <w:shd w:val="clear" w:color="auto" w:fill="FEFEFE"/>
            <w:noWrap w:val="0"/>
          </w:tcPr>
          <w:p w14:paraId="72BECF8F">
            <w:pPr>
              <w:spacing w:line="440" w:lineRule="exact"/>
              <w:rPr>
                <w:rFonts w:hint="eastAsia" w:ascii="宋体" w:hAnsi="宋体"/>
                <w:color w:val="auto"/>
                <w:sz w:val="24"/>
                <w:highlight w:val="none"/>
              </w:rPr>
            </w:pPr>
            <w:r>
              <w:rPr>
                <w:rFonts w:hint="eastAsia" w:ascii="宋体" w:hAnsi="宋体"/>
                <w:color w:val="auto"/>
                <w:sz w:val="24"/>
                <w:highlight w:val="none"/>
              </w:rPr>
              <w:t>以人民币报价。</w:t>
            </w:r>
          </w:p>
        </w:tc>
      </w:tr>
      <w:tr w14:paraId="12A4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1169" w:type="dxa"/>
            <w:shd w:val="clear" w:color="auto" w:fill="FEFEFE"/>
            <w:noWrap w:val="0"/>
          </w:tcPr>
          <w:p w14:paraId="1E8362BC">
            <w:pPr>
              <w:spacing w:line="440" w:lineRule="exact"/>
              <w:jc w:val="center"/>
              <w:rPr>
                <w:rFonts w:hint="eastAsia" w:ascii="宋体" w:hAnsi="宋体"/>
                <w:color w:val="auto"/>
                <w:sz w:val="24"/>
                <w:highlight w:val="none"/>
              </w:rPr>
            </w:pPr>
            <w:r>
              <w:rPr>
                <w:rFonts w:hint="eastAsia" w:ascii="宋体" w:hAnsi="宋体"/>
                <w:color w:val="auto"/>
                <w:sz w:val="24"/>
                <w:highlight w:val="none"/>
              </w:rPr>
              <w:t>20.1</w:t>
            </w:r>
          </w:p>
        </w:tc>
        <w:tc>
          <w:tcPr>
            <w:tcW w:w="7219" w:type="dxa"/>
            <w:shd w:val="clear" w:color="auto" w:fill="FEFEFE"/>
            <w:noWrap w:val="0"/>
          </w:tcPr>
          <w:p w14:paraId="63196A01">
            <w:pPr>
              <w:pStyle w:val="206"/>
              <w:spacing w:line="44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投标人须用政府采购客户端工具导入“苏采云”系统下载的采购文件（后缀名为“.kedt”）后，离线编制投标文件。</w:t>
            </w:r>
            <w:r>
              <w:rPr>
                <w:rFonts w:hint="eastAsia" w:ascii="宋体" w:hAnsi="宋体" w:cs="宋体"/>
                <w:color w:val="auto"/>
                <w:sz w:val="24"/>
                <w:szCs w:val="24"/>
                <w:highlight w:val="none"/>
                <w:lang w:val="en-US" w:eastAsia="zh-CN" w:bidi="ar-SA"/>
              </w:rPr>
              <w:t>投标人</w:t>
            </w:r>
            <w:r>
              <w:rPr>
                <w:rFonts w:hint="eastAsia" w:ascii="宋体" w:hAnsi="宋体" w:eastAsia="宋体" w:cs="宋体"/>
                <w:color w:val="auto"/>
                <w:sz w:val="24"/>
                <w:szCs w:val="24"/>
                <w:highlight w:val="none"/>
                <w:lang w:val="en-US" w:eastAsia="zh-CN" w:bidi="ar-SA"/>
              </w:rPr>
              <w:t>操作手册及政府采购客户端工具可通过“苏采云”系统（网址：</w:t>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http://jszfcg.jsczt.cn/）--已报名项目--报名详情页面内相应链接进行下载；</w:t>
            </w:r>
            <w:r>
              <w:rPr>
                <w:rFonts w:hint="eastAsia" w:ascii="宋体" w:hAnsi="宋体" w:cs="宋体"/>
                <w:color w:val="auto"/>
                <w:sz w:val="24"/>
                <w:szCs w:val="24"/>
                <w:highlight w:val="none"/>
                <w:lang w:val="en-US" w:eastAsia="zh-CN" w:bidi="ar-SA"/>
              </w:rPr>
              <w:t>投标人</w:t>
            </w:r>
            <w:r>
              <w:rPr>
                <w:rFonts w:hint="eastAsia" w:ascii="宋体" w:hAnsi="宋体" w:eastAsia="宋体" w:cs="宋体"/>
                <w:color w:val="auto"/>
                <w:sz w:val="24"/>
                <w:szCs w:val="24"/>
                <w:highlight w:val="none"/>
                <w:lang w:val="en-US" w:eastAsia="zh-CN" w:bidi="ar-SA"/>
              </w:rPr>
              <w:t>操作手册及政府采购客户端工具也可通过徐州政府采购网--业务工作--快速服务--下载专区，点击进入《江苏省政府采购管理交易系统（苏采云）</w:t>
            </w:r>
            <w:r>
              <w:rPr>
                <w:rFonts w:hint="eastAsia" w:ascii="宋体" w:hAnsi="宋体" w:cs="宋体"/>
                <w:color w:val="auto"/>
                <w:sz w:val="24"/>
                <w:szCs w:val="24"/>
                <w:highlight w:val="none"/>
                <w:lang w:val="en-US" w:eastAsia="zh-CN" w:bidi="ar-SA"/>
              </w:rPr>
              <w:t>投标人</w:t>
            </w:r>
            <w:r>
              <w:rPr>
                <w:rFonts w:hint="eastAsia" w:ascii="宋体" w:hAnsi="宋体" w:eastAsia="宋体" w:cs="宋体"/>
                <w:color w:val="auto"/>
                <w:sz w:val="24"/>
                <w:szCs w:val="24"/>
                <w:highlight w:val="none"/>
                <w:lang w:val="en-US" w:eastAsia="zh-CN" w:bidi="ar-SA"/>
              </w:rPr>
              <w:t>操作手册及政府采购客户端》，进行下载。</w:t>
            </w:r>
            <w:r>
              <w:rPr>
                <w:rFonts w:hint="eastAsia" w:ascii="宋体" w:hAnsi="宋体" w:eastAsia="宋体" w:cs="宋体"/>
                <w:color w:val="auto"/>
                <w:sz w:val="24"/>
                <w:szCs w:val="24"/>
                <w:highlight w:val="none"/>
                <w:lang w:val="en-US" w:eastAsia="zh-CN" w:bidi="ar-SA"/>
              </w:rPr>
              <w:fldChar w:fldCharType="end"/>
            </w:r>
          </w:p>
          <w:p w14:paraId="2B4CF8E1">
            <w:pPr>
              <w:pStyle w:val="206"/>
              <w:spacing w:line="44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投标人应当通过“苏采云”系统提交数据电文形式的投标文件（即电子投标）。</w:t>
            </w:r>
          </w:p>
          <w:p w14:paraId="017D9B53">
            <w:pPr>
              <w:pStyle w:val="206"/>
              <w:spacing w:line="440" w:lineRule="exact"/>
              <w:rPr>
                <w:rFonts w:hint="eastAsia" w:ascii="宋体" w:hAnsi="宋体" w:cs="宋体"/>
                <w:b/>
                <w:bCs/>
                <w:color w:val="auto"/>
                <w:sz w:val="24"/>
                <w:highlight w:val="none"/>
              </w:rPr>
            </w:pPr>
            <w:r>
              <w:rPr>
                <w:rFonts w:hint="eastAsia" w:ascii="宋体" w:hAnsi="宋体" w:eastAsia="宋体" w:cs="宋体"/>
                <w:color w:val="auto"/>
                <w:sz w:val="24"/>
                <w:szCs w:val="24"/>
                <w:highlight w:val="none"/>
                <w:lang w:val="en-US" w:eastAsia="zh-CN" w:bidi="ar-SA"/>
              </w:rPr>
              <w:t>特别说明：政府采购客户端工具需要导出加密的投标文件（后缀名为zip）。</w:t>
            </w:r>
            <w:r>
              <w:rPr>
                <w:rFonts w:hint="eastAsia" w:ascii="宋体" w:hAnsi="宋体" w:cs="宋体"/>
                <w:b/>
                <w:bCs/>
                <w:color w:val="auto"/>
                <w:sz w:val="24"/>
                <w:highlight w:val="none"/>
              </w:rPr>
              <w:t>投标文件不得超过</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50M！</w:t>
            </w:r>
          </w:p>
          <w:p w14:paraId="07503D9D">
            <w:pPr>
              <w:pStyle w:val="206"/>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说明：</w:t>
            </w:r>
          </w:p>
          <w:p w14:paraId="23AB3563">
            <w:pPr>
              <w:pStyle w:val="211"/>
              <w:spacing w:after="0" w:line="44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未进行线上投标并解密(因“苏采云”系统导致解密失败的除外)的，所导致的一切后果均由投标人承担。</w:t>
            </w:r>
          </w:p>
          <w:p w14:paraId="2FD22C58">
            <w:pPr>
              <w:spacing w:line="440" w:lineRule="exact"/>
              <w:rPr>
                <w:rFonts w:hint="eastAsia" w:ascii="宋体" w:hAnsi="宋体"/>
                <w:color w:val="auto"/>
                <w:sz w:val="24"/>
                <w:highlight w:val="none"/>
              </w:rPr>
            </w:pPr>
            <w:r>
              <w:rPr>
                <w:rFonts w:hint="eastAsia" w:ascii="宋体" w:hAnsi="宋体" w:cs="宋体"/>
                <w:color w:val="auto"/>
                <w:sz w:val="24"/>
                <w:highlight w:val="none"/>
              </w:rPr>
              <w:t>投标人未按规定加密的投标文件，“苏采云”系统应当拒收并提示。</w:t>
            </w:r>
          </w:p>
        </w:tc>
      </w:tr>
      <w:tr w14:paraId="6E2F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169" w:type="dxa"/>
            <w:shd w:val="clear" w:color="auto" w:fill="FEFEFE"/>
            <w:noWrap w:val="0"/>
          </w:tcPr>
          <w:p w14:paraId="65598613">
            <w:pPr>
              <w:spacing w:line="440" w:lineRule="exact"/>
              <w:jc w:val="center"/>
              <w:rPr>
                <w:rFonts w:hint="eastAsia" w:ascii="宋体" w:hAnsi="宋体"/>
                <w:color w:val="auto"/>
                <w:sz w:val="24"/>
                <w:highlight w:val="none"/>
              </w:rPr>
            </w:pPr>
            <w:r>
              <w:rPr>
                <w:rFonts w:hint="eastAsia" w:ascii="宋体" w:hAnsi="宋体"/>
                <w:color w:val="auto"/>
                <w:sz w:val="24"/>
                <w:highlight w:val="none"/>
              </w:rPr>
              <w:t>21</w:t>
            </w:r>
          </w:p>
        </w:tc>
        <w:tc>
          <w:tcPr>
            <w:tcW w:w="7219" w:type="dxa"/>
            <w:shd w:val="clear" w:color="auto" w:fill="FEFEFE"/>
            <w:noWrap w:val="0"/>
          </w:tcPr>
          <w:p w14:paraId="574FC188">
            <w:pPr>
              <w:pBdr>
                <w:top w:val="none" w:color="000000" w:sz="0" w:space="0"/>
                <w:left w:val="none" w:color="000000" w:sz="0" w:space="0"/>
                <w:bottom w:val="none" w:color="000000" w:sz="0" w:space="0"/>
                <w:right w:val="none" w:color="000000" w:sz="0" w:space="0"/>
              </w:pBdr>
              <w:ind w:left="560" w:hanging="560"/>
              <w:rPr>
                <w:rFonts w:ascii="宋体" w:hAnsi="宋体" w:cs="宋体"/>
                <w:color w:val="auto"/>
                <w:sz w:val="24"/>
                <w:szCs w:val="24"/>
                <w:highlight w:val="none"/>
              </w:rPr>
            </w:pPr>
            <w:r>
              <w:rPr>
                <w:rFonts w:hint="eastAsia" w:ascii="宋体" w:hAnsi="宋体" w:cs="宋体"/>
                <w:color w:val="auto"/>
                <w:sz w:val="24"/>
                <w:szCs w:val="24"/>
                <w:highlight w:val="none"/>
              </w:rPr>
              <w:t>投标文件的提交与接收： </w:t>
            </w:r>
          </w:p>
          <w:p w14:paraId="4B3F91BB">
            <w:pPr>
              <w:pBdr>
                <w:top w:val="none" w:color="000000" w:sz="0" w:space="0"/>
                <w:left w:val="none" w:color="000000" w:sz="0" w:space="0"/>
                <w:bottom w:val="none" w:color="000000" w:sz="0" w:space="0"/>
                <w:right w:val="none" w:color="000000" w:sz="0" w:space="0"/>
              </w:pBdr>
              <w:ind w:left="560" w:hanging="560"/>
              <w:rPr>
                <w:rFonts w:hint="eastAsia" w:ascii="宋体" w:hAnsi="宋体" w:cs="宋体"/>
                <w:b/>
                <w:bCs/>
                <w:color w:val="auto"/>
                <w:sz w:val="24"/>
                <w:szCs w:val="24"/>
                <w:highlight w:val="none"/>
                <w:u w:val="single"/>
                <w:lang w:val="en-US" w:eastAsia="zh-CN"/>
              </w:rPr>
            </w:pPr>
            <w:r>
              <w:rPr>
                <w:rFonts w:hint="eastAsia" w:ascii="宋体" w:hAnsi="宋体" w:cs="宋体"/>
                <w:b/>
                <w:bCs/>
                <w:color w:val="auto"/>
                <w:sz w:val="24"/>
                <w:szCs w:val="24"/>
                <w:highlight w:val="none"/>
              </w:rPr>
              <w:t>1、投标文件提交与接收时间：</w:t>
            </w:r>
            <w:r>
              <w:rPr>
                <w:rFonts w:hint="eastAsia" w:ascii="宋体" w:hAnsi="宋体" w:cs="宋体"/>
                <w:b/>
                <w:bCs/>
                <w:color w:val="auto"/>
                <w:sz w:val="24"/>
                <w:szCs w:val="24"/>
                <w:highlight w:val="none"/>
                <w:lang w:eastAsia="zh-CN"/>
              </w:rPr>
              <w:t>2025</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12</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lang w:val="en-US" w:eastAsia="zh-CN"/>
              </w:rPr>
              <w:t xml:space="preserve"> 25</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 09：30前。</w:t>
            </w:r>
          </w:p>
          <w:p w14:paraId="690D9F25">
            <w:pPr>
              <w:pBdr>
                <w:top w:val="none" w:color="000000" w:sz="0" w:space="0"/>
                <w:left w:val="none" w:color="000000" w:sz="0" w:space="0"/>
                <w:bottom w:val="none" w:color="000000" w:sz="0" w:space="0"/>
                <w:right w:val="none" w:color="000000" w:sz="0" w:space="0"/>
              </w:pBdr>
              <w:ind w:left="560" w:hanging="560"/>
              <w:rPr>
                <w:rFonts w:ascii="宋体" w:hAnsi="宋体" w:cs="宋体"/>
                <w:color w:val="auto"/>
                <w:sz w:val="24"/>
                <w:szCs w:val="24"/>
                <w:highlight w:val="none"/>
              </w:rPr>
            </w:pPr>
            <w:r>
              <w:rPr>
                <w:rFonts w:hint="eastAsia" w:ascii="宋体" w:hAnsi="宋体" w:cs="宋体"/>
                <w:color w:val="auto"/>
                <w:sz w:val="24"/>
                <w:szCs w:val="24"/>
                <w:highlight w:val="none"/>
              </w:rPr>
              <w:t>2、投标文件提交与接收地点：</w:t>
            </w:r>
          </w:p>
          <w:p w14:paraId="671AEEC3">
            <w:pPr>
              <w:spacing w:line="440" w:lineRule="exact"/>
              <w:rPr>
                <w:rFonts w:hint="eastAsia" w:ascii="宋体" w:hAnsi="宋体"/>
                <w:color w:val="auto"/>
                <w:sz w:val="24"/>
                <w:szCs w:val="24"/>
                <w:highlight w:val="none"/>
              </w:rPr>
            </w:pPr>
            <w:r>
              <w:rPr>
                <w:rFonts w:hint="eastAsia" w:ascii="宋体" w:hAnsi="宋体" w:cs="宋体"/>
                <w:color w:val="auto"/>
                <w:sz w:val="24"/>
                <w:szCs w:val="24"/>
                <w:highlight w:val="none"/>
              </w:rPr>
              <w:t>投标人应当通过“苏采云”系统提交数据电文形式的投标文件（即电子投标），“苏采云”系统自动接收。</w:t>
            </w:r>
          </w:p>
        </w:tc>
      </w:tr>
      <w:tr w14:paraId="4455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69" w:type="dxa"/>
            <w:shd w:val="clear" w:color="auto" w:fill="FEFEFE"/>
            <w:noWrap w:val="0"/>
          </w:tcPr>
          <w:p w14:paraId="4535A5CB">
            <w:pPr>
              <w:spacing w:line="440" w:lineRule="exac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22</w:t>
            </w:r>
          </w:p>
        </w:tc>
        <w:tc>
          <w:tcPr>
            <w:tcW w:w="7219" w:type="dxa"/>
            <w:shd w:val="clear" w:color="auto" w:fill="FEFEFE"/>
            <w:noWrap w:val="0"/>
          </w:tcPr>
          <w:p w14:paraId="6C9DB076">
            <w:pPr>
              <w:spacing w:line="440" w:lineRule="exact"/>
              <w:jc w:val="left"/>
              <w:rPr>
                <w:rFonts w:hint="eastAsia" w:ascii="宋体" w:hAnsi="宋体"/>
                <w:color w:val="auto"/>
                <w:sz w:val="24"/>
                <w:szCs w:val="24"/>
                <w:highlight w:val="none"/>
              </w:rPr>
            </w:pPr>
            <w:r>
              <w:rPr>
                <w:rFonts w:hint="eastAsia" w:ascii="宋体" w:hAnsi="宋体" w:cs="宋体"/>
                <w:color w:val="auto"/>
                <w:sz w:val="24"/>
                <w:szCs w:val="24"/>
                <w:highlight w:val="none"/>
              </w:rPr>
              <w:t>电子投标文件应由其法定代表人或法定代表人授权代表在规定的网上投标时间内，</w:t>
            </w:r>
            <w:r>
              <w:rPr>
                <w:rFonts w:hint="eastAsia" w:ascii="宋体" w:hAnsi="宋体" w:cs="宋体"/>
                <w:b/>
                <w:color w:val="auto"/>
                <w:sz w:val="24"/>
                <w:szCs w:val="24"/>
                <w:highlight w:val="none"/>
              </w:rPr>
              <w:t>凭 CA 证书登录“苏采云”系统在线编制投标文件（电子数据），并在投标截止时间之前上传投标文件。并于开标时凭CA锁进行解密。</w:t>
            </w:r>
          </w:p>
        </w:tc>
      </w:tr>
      <w:tr w14:paraId="4E6A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69" w:type="dxa"/>
            <w:shd w:val="clear" w:color="auto" w:fill="FEFEFE"/>
            <w:noWrap w:val="0"/>
          </w:tcPr>
          <w:p w14:paraId="7379AB42">
            <w:pPr>
              <w:spacing w:line="440" w:lineRule="exact"/>
              <w:jc w:val="center"/>
              <w:rPr>
                <w:rFonts w:hint="eastAsia" w:ascii="宋体" w:hAnsi="宋体"/>
                <w:color w:val="auto"/>
                <w:sz w:val="24"/>
                <w:highlight w:val="none"/>
              </w:rPr>
            </w:pPr>
          </w:p>
        </w:tc>
        <w:tc>
          <w:tcPr>
            <w:tcW w:w="7219" w:type="dxa"/>
            <w:shd w:val="clear" w:color="auto" w:fill="FEFEFE"/>
            <w:noWrap w:val="0"/>
          </w:tcPr>
          <w:p w14:paraId="5BBDDCF1">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四、开标</w:t>
            </w:r>
          </w:p>
        </w:tc>
      </w:tr>
      <w:tr w14:paraId="098F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FEFEFE"/>
            <w:noWrap w:val="0"/>
          </w:tcPr>
          <w:p w14:paraId="50B9087B">
            <w:pPr>
              <w:spacing w:line="440" w:lineRule="exact"/>
              <w:jc w:val="center"/>
              <w:rPr>
                <w:rFonts w:hint="eastAsia" w:ascii="宋体" w:hAnsi="宋体"/>
                <w:color w:val="auto"/>
                <w:sz w:val="24"/>
                <w:highlight w:val="none"/>
              </w:rPr>
            </w:pPr>
            <w:r>
              <w:rPr>
                <w:rFonts w:hint="eastAsia" w:ascii="宋体" w:hAnsi="宋体"/>
                <w:color w:val="auto"/>
                <w:sz w:val="24"/>
                <w:highlight w:val="none"/>
              </w:rPr>
              <w:t>26.1</w:t>
            </w:r>
          </w:p>
        </w:tc>
        <w:tc>
          <w:tcPr>
            <w:tcW w:w="7219" w:type="dxa"/>
            <w:shd w:val="clear" w:color="auto" w:fill="FEFEFE"/>
            <w:noWrap w:val="0"/>
          </w:tcPr>
          <w:p w14:paraId="6DF9F547">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开标时间及地点：</w:t>
            </w:r>
          </w:p>
          <w:p w14:paraId="37F4B595">
            <w:pPr>
              <w:pBdr>
                <w:top w:val="none" w:color="000000" w:sz="0" w:space="0"/>
                <w:left w:val="none" w:color="000000" w:sz="0" w:space="0"/>
                <w:bottom w:val="none" w:color="000000" w:sz="0" w:space="0"/>
                <w:right w:val="none" w:color="000000" w:sz="0" w:space="0"/>
              </w:pBdr>
              <w:rPr>
                <w:rFonts w:hint="eastAsia" w:ascii="宋体" w:hAnsi="宋体"/>
                <w:b/>
                <w:color w:val="auto"/>
                <w:sz w:val="24"/>
                <w:szCs w:val="24"/>
                <w:highlight w:val="none"/>
              </w:rPr>
            </w:pPr>
            <w:r>
              <w:rPr>
                <w:rFonts w:hint="eastAsia" w:ascii="宋体" w:hAnsi="宋体"/>
                <w:b/>
                <w:color w:val="auto"/>
                <w:sz w:val="24"/>
                <w:szCs w:val="24"/>
                <w:highlight w:val="none"/>
              </w:rPr>
              <w:t>开标时间：202</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rPr>
              <w:t>年</w:t>
            </w:r>
            <w:r>
              <w:rPr>
                <w:rFonts w:hint="eastAsia" w:ascii="宋体" w:hAnsi="宋体"/>
                <w:b/>
                <w:color w:val="auto"/>
                <w:sz w:val="24"/>
                <w:szCs w:val="24"/>
                <w:highlight w:val="none"/>
                <w:lang w:val="en-US" w:eastAsia="zh-CN"/>
              </w:rPr>
              <w:t xml:space="preserve"> 12 </w:t>
            </w:r>
            <w:r>
              <w:rPr>
                <w:rFonts w:hint="eastAsia" w:ascii="宋体" w:hAnsi="宋体"/>
                <w:b/>
                <w:color w:val="auto"/>
                <w:sz w:val="24"/>
                <w:szCs w:val="24"/>
                <w:highlight w:val="none"/>
              </w:rPr>
              <w:t>月</w:t>
            </w:r>
            <w:r>
              <w:rPr>
                <w:rFonts w:hint="eastAsia" w:ascii="宋体" w:hAnsi="宋体"/>
                <w:b/>
                <w:color w:val="auto"/>
                <w:sz w:val="24"/>
                <w:szCs w:val="24"/>
                <w:highlight w:val="none"/>
                <w:lang w:val="en-US" w:eastAsia="zh-CN"/>
              </w:rPr>
              <w:t xml:space="preserve"> 25 </w:t>
            </w:r>
            <w:r>
              <w:rPr>
                <w:rFonts w:hint="eastAsia" w:ascii="宋体" w:hAnsi="宋体"/>
                <w:b/>
                <w:color w:val="auto"/>
                <w:sz w:val="24"/>
                <w:szCs w:val="24"/>
                <w:highlight w:val="none"/>
              </w:rPr>
              <w:t xml:space="preserve">日北京时间09:30   </w:t>
            </w:r>
          </w:p>
          <w:p w14:paraId="2A73DCD8">
            <w:pPr>
              <w:tabs>
                <w:tab w:val="left" w:pos="210"/>
              </w:tabs>
              <w:spacing w:line="440" w:lineRule="exact"/>
              <w:ind w:left="241" w:hanging="241"/>
              <w:jc w:val="left"/>
              <w:rPr>
                <w:rFonts w:hint="eastAsia" w:ascii="宋体" w:hAnsi="宋体"/>
                <w:b/>
                <w:color w:val="auto"/>
                <w:sz w:val="24"/>
                <w:szCs w:val="24"/>
                <w:highlight w:val="none"/>
              </w:rPr>
            </w:pPr>
            <w:r>
              <w:rPr>
                <w:rFonts w:hint="eastAsia" w:ascii="宋体" w:hAnsi="宋体"/>
                <w:b/>
                <w:color w:val="auto"/>
                <w:sz w:val="24"/>
                <w:szCs w:val="24"/>
                <w:highlight w:val="none"/>
              </w:rPr>
              <w:t>开标地点：</w:t>
            </w:r>
            <w:r>
              <w:rPr>
                <w:rFonts w:hint="eastAsia" w:ascii="宋体" w:hAnsi="宋体" w:cs="宋体"/>
                <w:color w:val="auto"/>
                <w:sz w:val="24"/>
                <w:szCs w:val="24"/>
                <w:highlight w:val="none"/>
              </w:rPr>
              <w:t>苏采云”系统“开标大厅”或进入徐州政府采购网--业务工作--用户登录，点击“苏采云”进入系统“开标大厅”。</w:t>
            </w:r>
          </w:p>
        </w:tc>
      </w:tr>
      <w:tr w14:paraId="5B2C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FEFEFE"/>
            <w:noWrap w:val="0"/>
          </w:tcPr>
          <w:p w14:paraId="388ADA8A">
            <w:pPr>
              <w:spacing w:line="440" w:lineRule="exact"/>
              <w:jc w:val="center"/>
              <w:rPr>
                <w:rFonts w:hint="eastAsia" w:ascii="宋体" w:hAnsi="宋体"/>
                <w:color w:val="auto"/>
                <w:sz w:val="24"/>
                <w:highlight w:val="none"/>
              </w:rPr>
            </w:pPr>
            <w:r>
              <w:rPr>
                <w:rFonts w:hint="eastAsia" w:ascii="宋体" w:hAnsi="宋体"/>
                <w:color w:val="auto"/>
                <w:sz w:val="24"/>
                <w:highlight w:val="none"/>
              </w:rPr>
              <w:t>26.3</w:t>
            </w:r>
          </w:p>
        </w:tc>
        <w:tc>
          <w:tcPr>
            <w:tcW w:w="7219" w:type="dxa"/>
            <w:shd w:val="clear" w:color="auto" w:fill="FEFEFE"/>
            <w:noWrap w:val="0"/>
          </w:tcPr>
          <w:p w14:paraId="6FF99CC9">
            <w:pPr>
              <w:spacing w:line="440" w:lineRule="exact"/>
              <w:rPr>
                <w:rFonts w:hint="eastAsia" w:ascii="宋体" w:hAnsi="宋体"/>
                <w:color w:val="auto"/>
                <w:sz w:val="24"/>
                <w:highlight w:val="none"/>
              </w:rPr>
            </w:pPr>
            <w:r>
              <w:rPr>
                <w:rFonts w:hint="eastAsia" w:ascii="宋体" w:hAnsi="宋体" w:cs="宋体"/>
                <w:color w:val="auto"/>
                <w:sz w:val="24"/>
                <w:highlight w:val="none"/>
              </w:rPr>
              <w:t>招标文件规定的需要公示的内容：投标人名称、投标价格。</w:t>
            </w:r>
          </w:p>
        </w:tc>
      </w:tr>
      <w:tr w14:paraId="290C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FEFEFE"/>
            <w:noWrap w:val="0"/>
          </w:tcPr>
          <w:p w14:paraId="5A476C15">
            <w:pPr>
              <w:spacing w:line="440" w:lineRule="exact"/>
              <w:jc w:val="center"/>
              <w:rPr>
                <w:rFonts w:hint="eastAsia" w:ascii="宋体" w:hAnsi="宋体"/>
                <w:color w:val="auto"/>
                <w:sz w:val="24"/>
                <w:highlight w:val="none"/>
              </w:rPr>
            </w:pPr>
          </w:p>
        </w:tc>
        <w:tc>
          <w:tcPr>
            <w:tcW w:w="7219" w:type="dxa"/>
            <w:shd w:val="clear" w:color="auto" w:fill="FEFEFE"/>
            <w:noWrap w:val="0"/>
          </w:tcPr>
          <w:p w14:paraId="62403C7E">
            <w:pPr>
              <w:spacing w:line="440" w:lineRule="exact"/>
              <w:jc w:val="center"/>
              <w:rPr>
                <w:rFonts w:hint="eastAsia" w:ascii="宋体" w:hAnsi="宋体"/>
                <w:color w:val="auto"/>
                <w:sz w:val="24"/>
                <w:highlight w:val="none"/>
              </w:rPr>
            </w:pPr>
            <w:r>
              <w:rPr>
                <w:rFonts w:hint="eastAsia" w:ascii="宋体" w:hAnsi="宋体"/>
                <w:color w:val="auto"/>
                <w:sz w:val="24"/>
                <w:highlight w:val="none"/>
              </w:rPr>
              <w:t>五、评标</w:t>
            </w:r>
          </w:p>
        </w:tc>
      </w:tr>
      <w:tr w14:paraId="28B7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FEFEFE"/>
            <w:noWrap w:val="0"/>
          </w:tcPr>
          <w:p w14:paraId="0BA20DF5">
            <w:pPr>
              <w:spacing w:line="440" w:lineRule="exact"/>
              <w:jc w:val="center"/>
              <w:rPr>
                <w:rFonts w:hint="eastAsia" w:ascii="宋体" w:hAnsi="宋体"/>
                <w:color w:val="auto"/>
                <w:sz w:val="24"/>
                <w:highlight w:val="none"/>
              </w:rPr>
            </w:pPr>
            <w:r>
              <w:rPr>
                <w:rFonts w:hint="eastAsia" w:ascii="宋体" w:hAnsi="宋体"/>
                <w:color w:val="auto"/>
                <w:sz w:val="24"/>
                <w:highlight w:val="none"/>
              </w:rPr>
              <w:t>28.2</w:t>
            </w:r>
          </w:p>
        </w:tc>
        <w:tc>
          <w:tcPr>
            <w:tcW w:w="7219" w:type="dxa"/>
            <w:shd w:val="clear" w:color="auto" w:fill="FEFEFE"/>
            <w:noWrap w:val="0"/>
          </w:tcPr>
          <w:p w14:paraId="048DC46B">
            <w:pPr>
              <w:spacing w:line="440" w:lineRule="exact"/>
              <w:rPr>
                <w:rFonts w:hint="eastAsia" w:ascii="宋体" w:hAnsi="宋体"/>
                <w:color w:val="auto"/>
                <w:sz w:val="24"/>
                <w:highlight w:val="none"/>
              </w:rPr>
            </w:pPr>
            <w:r>
              <w:rPr>
                <w:rFonts w:hint="eastAsia" w:ascii="宋体" w:hAnsi="宋体"/>
                <w:color w:val="auto"/>
                <w:sz w:val="24"/>
                <w:highlight w:val="none"/>
              </w:rPr>
              <w:t>采用综合评分法。</w:t>
            </w:r>
          </w:p>
        </w:tc>
      </w:tr>
      <w:tr w14:paraId="6077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FEFEFE"/>
            <w:noWrap w:val="0"/>
          </w:tcPr>
          <w:p w14:paraId="6D907205">
            <w:pPr>
              <w:spacing w:line="440" w:lineRule="exact"/>
              <w:jc w:val="center"/>
              <w:rPr>
                <w:rFonts w:hint="eastAsia" w:ascii="宋体" w:hAnsi="宋体"/>
                <w:color w:val="auto"/>
                <w:sz w:val="24"/>
                <w:highlight w:val="none"/>
              </w:rPr>
            </w:pPr>
            <w:r>
              <w:rPr>
                <w:rFonts w:hint="eastAsia" w:ascii="宋体" w:hAnsi="宋体"/>
                <w:color w:val="auto"/>
                <w:sz w:val="24"/>
                <w:highlight w:val="none"/>
              </w:rPr>
              <w:t>29.1</w:t>
            </w:r>
          </w:p>
          <w:p w14:paraId="64BB169E">
            <w:pPr>
              <w:spacing w:line="440" w:lineRule="exact"/>
              <w:jc w:val="center"/>
              <w:rPr>
                <w:rFonts w:hint="eastAsia" w:ascii="宋体" w:hAnsi="宋体"/>
                <w:color w:val="auto"/>
                <w:sz w:val="24"/>
                <w:highlight w:val="none"/>
              </w:rPr>
            </w:pPr>
            <w:r>
              <w:rPr>
                <w:rFonts w:hint="eastAsia" w:ascii="宋体" w:hAnsi="宋体"/>
                <w:color w:val="auto"/>
                <w:sz w:val="24"/>
                <w:highlight w:val="none"/>
              </w:rPr>
              <w:t>（四）</w:t>
            </w:r>
          </w:p>
        </w:tc>
        <w:tc>
          <w:tcPr>
            <w:tcW w:w="7219" w:type="dxa"/>
            <w:shd w:val="clear" w:color="auto" w:fill="FEFEFE"/>
            <w:noWrap w:val="0"/>
          </w:tcPr>
          <w:p w14:paraId="6E6AE10B">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一、推荐中标候选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名单。中标候选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数量应当根据采购需要确定，但必须按顺序排列中标候选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14:paraId="2C5DDD66">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二、采用综合评分法的，按评审后得分由高到低顺序排列。得分相同的，按投标报价由低到高顺序排列。得分且投标报价相同的，按项目</w:t>
            </w:r>
            <w:r>
              <w:rPr>
                <w:rFonts w:hint="eastAsia" w:ascii="宋体" w:hAnsi="宋体" w:cs="宋体"/>
                <w:color w:val="auto"/>
                <w:sz w:val="24"/>
                <w:highlight w:val="none"/>
                <w:lang w:val="en-US" w:eastAsia="zh-CN"/>
              </w:rPr>
              <w:t>技术</w:t>
            </w:r>
            <w:r>
              <w:rPr>
                <w:rFonts w:hint="eastAsia" w:ascii="宋体" w:hAnsi="宋体" w:cs="宋体"/>
                <w:color w:val="auto"/>
                <w:sz w:val="24"/>
                <w:highlight w:val="none"/>
              </w:rPr>
              <w:t>方案得分顺序排列。</w:t>
            </w:r>
          </w:p>
          <w:p w14:paraId="63EE2EA3">
            <w:pPr>
              <w:spacing w:line="440" w:lineRule="exact"/>
              <w:rPr>
                <w:rFonts w:hint="eastAsia" w:ascii="宋体" w:hAnsi="宋体"/>
                <w:b/>
                <w:color w:val="auto"/>
                <w:sz w:val="24"/>
                <w:highlight w:val="none"/>
              </w:rPr>
            </w:pPr>
            <w:r>
              <w:rPr>
                <w:rFonts w:hint="eastAsia" w:ascii="宋体" w:hAnsi="宋体" w:cs="宋体"/>
                <w:color w:val="auto"/>
                <w:sz w:val="24"/>
                <w:highlight w:val="none"/>
              </w:rPr>
              <w:t>三、采购人应当自收到评标报告之日起5个工作日内，在评标报告确定的中标候选人名单中按得分最高顺序确定一名中标人。</w:t>
            </w:r>
          </w:p>
        </w:tc>
      </w:tr>
      <w:tr w14:paraId="6297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69" w:type="dxa"/>
            <w:shd w:val="clear" w:color="auto" w:fill="FEFEFE"/>
            <w:noWrap w:val="0"/>
          </w:tcPr>
          <w:p w14:paraId="5B2C189D">
            <w:pPr>
              <w:spacing w:line="440" w:lineRule="exac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29.2</w:t>
            </w:r>
          </w:p>
        </w:tc>
        <w:tc>
          <w:tcPr>
            <w:tcW w:w="7219" w:type="dxa"/>
            <w:shd w:val="clear" w:color="auto" w:fill="FEFEFE"/>
            <w:noWrap w:val="0"/>
          </w:tcPr>
          <w:p w14:paraId="75BE3FF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1、评标中需要投标人对投标文件澄清或者说明的，应当通过“苏采云”系统交换数据电文。在评标期间，请投标人保持在线。</w:t>
            </w:r>
          </w:p>
          <w:p w14:paraId="4F71FC1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2、对于投标文件中含义不明确、同类问题表述不一致或者有明显文字和计算错误的内容，评标委员会通过“苏采云”系统要求投标人作出必要的澄清、说明或者补正，并规定回复时间。</w:t>
            </w:r>
          </w:p>
          <w:p w14:paraId="47DE976D">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59A8DC34">
            <w:pPr>
              <w:spacing w:line="440" w:lineRule="exact"/>
              <w:jc w:val="center"/>
              <w:rPr>
                <w:rFonts w:hint="eastAsia" w:ascii="宋体" w:hAnsi="宋体"/>
                <w:color w:val="auto"/>
                <w:sz w:val="24"/>
                <w:highlight w:val="none"/>
              </w:rPr>
            </w:pPr>
            <w:r>
              <w:rPr>
                <w:rFonts w:hint="eastAsia" w:ascii="宋体" w:hAnsi="宋体" w:cs="宋体"/>
                <w:color w:val="auto"/>
                <w:sz w:val="24"/>
                <w:highlight w:val="none"/>
              </w:rPr>
              <w:t>特别说明：“苏采云”系统通过“江苏省政府采购一体化不见面开标大厅”提醒投标人。投标人自行查看，投标人因自身原因不及时查看导致没收到信息，“苏采云”系统不承担任何责任。</w:t>
            </w:r>
          </w:p>
        </w:tc>
      </w:tr>
      <w:tr w14:paraId="10BE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69" w:type="dxa"/>
            <w:shd w:val="clear" w:color="auto" w:fill="FEFEFE"/>
            <w:noWrap w:val="0"/>
          </w:tcPr>
          <w:p w14:paraId="1FCC3E76">
            <w:pPr>
              <w:spacing w:line="440" w:lineRule="exact"/>
              <w:jc w:val="center"/>
              <w:rPr>
                <w:rFonts w:hint="eastAsia" w:ascii="宋体" w:hAnsi="宋体"/>
                <w:color w:val="auto"/>
                <w:sz w:val="24"/>
                <w:highlight w:val="none"/>
              </w:rPr>
            </w:pPr>
          </w:p>
        </w:tc>
        <w:tc>
          <w:tcPr>
            <w:tcW w:w="7219" w:type="dxa"/>
            <w:shd w:val="clear" w:color="auto" w:fill="FEFEFE"/>
            <w:noWrap w:val="0"/>
          </w:tcPr>
          <w:p w14:paraId="247DDDFA">
            <w:pPr>
              <w:spacing w:line="440" w:lineRule="exact"/>
              <w:jc w:val="center"/>
              <w:rPr>
                <w:rFonts w:hint="eastAsia" w:ascii="宋体" w:hAnsi="宋体"/>
                <w:color w:val="auto"/>
                <w:sz w:val="24"/>
                <w:highlight w:val="none"/>
              </w:rPr>
            </w:pPr>
            <w:r>
              <w:rPr>
                <w:rFonts w:hint="eastAsia" w:ascii="宋体" w:hAnsi="宋体"/>
                <w:color w:val="auto"/>
                <w:sz w:val="24"/>
                <w:highlight w:val="none"/>
              </w:rPr>
              <w:t>七、政府采购合同</w:t>
            </w:r>
          </w:p>
        </w:tc>
      </w:tr>
      <w:tr w14:paraId="548A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9" w:type="dxa"/>
            <w:shd w:val="clear" w:color="auto" w:fill="FEFEFE"/>
            <w:noWrap w:val="0"/>
          </w:tcPr>
          <w:p w14:paraId="777AEF99">
            <w:pPr>
              <w:spacing w:line="440" w:lineRule="exact"/>
              <w:jc w:val="center"/>
              <w:rPr>
                <w:rFonts w:hint="eastAsia" w:ascii="宋体" w:hAnsi="宋体"/>
                <w:color w:val="auto"/>
                <w:sz w:val="24"/>
                <w:highlight w:val="none"/>
              </w:rPr>
            </w:pPr>
            <w:r>
              <w:rPr>
                <w:rFonts w:hint="eastAsia" w:ascii="宋体" w:hAnsi="宋体"/>
                <w:color w:val="auto"/>
                <w:sz w:val="24"/>
                <w:highlight w:val="none"/>
              </w:rPr>
              <w:t>37.1</w:t>
            </w:r>
          </w:p>
        </w:tc>
        <w:tc>
          <w:tcPr>
            <w:tcW w:w="7219" w:type="dxa"/>
            <w:shd w:val="clear" w:color="auto" w:fill="FEFEFE"/>
            <w:noWrap w:val="0"/>
          </w:tcPr>
          <w:p w14:paraId="1C254630">
            <w:pPr>
              <w:spacing w:line="440" w:lineRule="exact"/>
              <w:rPr>
                <w:rFonts w:hint="eastAsia" w:ascii="宋体" w:hAnsi="宋体"/>
                <w:color w:val="auto"/>
                <w:sz w:val="24"/>
                <w:highlight w:val="none"/>
              </w:rPr>
            </w:pPr>
            <w:r>
              <w:rPr>
                <w:rFonts w:hint="eastAsia" w:ascii="宋体" w:hAnsi="宋体" w:cs="宋体"/>
                <w:color w:val="auto"/>
                <w:sz w:val="24"/>
                <w:highlight w:val="none"/>
              </w:rPr>
              <w:t>采购人与中标、中标投标人应当在中标、中标通知书发出之日起</w:t>
            </w:r>
            <w:r>
              <w:rPr>
                <w:rFonts w:hint="eastAsia" w:ascii="宋体" w:hAnsi="宋体" w:cs="宋体"/>
                <w:color w:val="auto"/>
                <w:sz w:val="24"/>
                <w:highlight w:val="none"/>
                <w:u w:val="single"/>
              </w:rPr>
              <w:t>30</w:t>
            </w:r>
            <w:r>
              <w:rPr>
                <w:rFonts w:hint="eastAsia" w:ascii="宋体" w:hAnsi="宋体" w:cs="宋体"/>
                <w:color w:val="auto"/>
                <w:sz w:val="24"/>
                <w:highlight w:val="none"/>
              </w:rPr>
              <w:t>日内，按照采购文件确定的事项签订政府采购合同。</w:t>
            </w:r>
          </w:p>
        </w:tc>
      </w:tr>
      <w:tr w14:paraId="046D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69" w:type="dxa"/>
            <w:shd w:val="clear" w:color="auto" w:fill="FEFEFE"/>
            <w:noWrap w:val="0"/>
          </w:tcPr>
          <w:p w14:paraId="58951A0D">
            <w:pPr>
              <w:spacing w:line="440" w:lineRule="exact"/>
              <w:jc w:val="center"/>
              <w:rPr>
                <w:rFonts w:hint="eastAsia" w:ascii="宋体" w:hAnsi="宋体" w:cs="宋体"/>
                <w:color w:val="auto"/>
                <w:sz w:val="24"/>
                <w:highlight w:val="none"/>
              </w:rPr>
            </w:pPr>
            <w:r>
              <w:rPr>
                <w:rFonts w:hint="eastAsia" w:ascii="宋体" w:hAnsi="宋体"/>
                <w:color w:val="auto"/>
                <w:sz w:val="24"/>
                <w:highlight w:val="none"/>
              </w:rPr>
              <w:t>39.1</w:t>
            </w:r>
          </w:p>
        </w:tc>
        <w:tc>
          <w:tcPr>
            <w:tcW w:w="7219" w:type="dxa"/>
            <w:shd w:val="clear" w:color="auto" w:fill="FEFEFE"/>
            <w:noWrap w:val="0"/>
          </w:tcPr>
          <w:p w14:paraId="23035853">
            <w:pPr>
              <w:spacing w:line="440" w:lineRule="exact"/>
              <w:rPr>
                <w:rFonts w:hint="eastAsia" w:ascii="宋体" w:hAnsi="宋体" w:cs="宋体"/>
                <w:color w:val="auto"/>
                <w:sz w:val="24"/>
                <w:highlight w:val="none"/>
              </w:rPr>
            </w:pPr>
            <w:r>
              <w:rPr>
                <w:rFonts w:hint="eastAsia" w:ascii="宋体" w:hAnsi="宋体"/>
                <w:color w:val="auto"/>
                <w:sz w:val="24"/>
                <w:highlight w:val="none"/>
              </w:rPr>
              <w:t>履约保证金:无</w:t>
            </w:r>
          </w:p>
        </w:tc>
      </w:tr>
      <w:tr w14:paraId="6E91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169" w:type="dxa"/>
            <w:shd w:val="clear" w:color="auto" w:fill="FEFEFE"/>
            <w:noWrap w:val="0"/>
          </w:tcPr>
          <w:p w14:paraId="1F09207C">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41.</w:t>
            </w:r>
          </w:p>
        </w:tc>
        <w:tc>
          <w:tcPr>
            <w:tcW w:w="7219" w:type="dxa"/>
            <w:shd w:val="clear" w:color="auto" w:fill="FEFEFE"/>
            <w:noWrap w:val="0"/>
          </w:tcPr>
          <w:p w14:paraId="70D0EB9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投标人对政府采购活动事项有疑问的，向采购代理机构提出询问；投标人认为采购文件、采购过程和中标、中标结果使自己的权益受到损害的，可以在知道或者应知其权益受到损害之日起七个工作日内，以书面形式向采购代理机构提出质疑。询问和质疑由采购代理机构依法处理。</w:t>
            </w:r>
          </w:p>
          <w:p w14:paraId="456FDD6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质疑接收人：孙长伟    </w:t>
            </w:r>
          </w:p>
          <w:p w14:paraId="24CEF1D9">
            <w:pPr>
              <w:spacing w:line="44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13685185898</w:t>
            </w:r>
          </w:p>
          <w:p w14:paraId="175B236A">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北京园博园6号门B座</w:t>
            </w:r>
          </w:p>
        </w:tc>
      </w:tr>
      <w:tr w14:paraId="5929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69" w:type="dxa"/>
            <w:shd w:val="clear" w:color="auto" w:fill="FEFEFE"/>
            <w:noWrap w:val="0"/>
          </w:tcPr>
          <w:p w14:paraId="37E5C9BF">
            <w:pPr>
              <w:spacing w:line="440" w:lineRule="exact"/>
              <w:jc w:val="center"/>
              <w:rPr>
                <w:rFonts w:hint="eastAsia" w:ascii="宋体" w:hAnsi="宋体"/>
                <w:b/>
                <w:bCs/>
                <w:color w:val="auto"/>
                <w:sz w:val="24"/>
                <w:highlight w:val="none"/>
              </w:rPr>
            </w:pPr>
            <w:r>
              <w:rPr>
                <w:rFonts w:hint="eastAsia" w:ascii="宋体" w:hAnsi="宋体"/>
                <w:b/>
                <w:bCs/>
                <w:color w:val="auto"/>
                <w:sz w:val="24"/>
                <w:highlight w:val="none"/>
              </w:rPr>
              <w:t>附加</w:t>
            </w:r>
          </w:p>
          <w:p w14:paraId="68A8CD54">
            <w:pPr>
              <w:spacing w:line="440" w:lineRule="exact"/>
              <w:jc w:val="center"/>
              <w:rPr>
                <w:rFonts w:hint="eastAsia" w:ascii="宋体" w:hAnsi="宋体"/>
                <w:color w:val="auto"/>
                <w:sz w:val="24"/>
                <w:highlight w:val="none"/>
              </w:rPr>
            </w:pPr>
            <w:r>
              <w:rPr>
                <w:rFonts w:hint="eastAsia" w:ascii="宋体" w:hAnsi="宋体"/>
                <w:b/>
                <w:bCs/>
                <w:color w:val="auto"/>
                <w:sz w:val="24"/>
                <w:highlight w:val="none"/>
              </w:rPr>
              <w:t>说明</w:t>
            </w:r>
          </w:p>
        </w:tc>
        <w:tc>
          <w:tcPr>
            <w:tcW w:w="7219" w:type="dxa"/>
            <w:shd w:val="clear" w:color="auto" w:fill="FEFEFE"/>
            <w:noWrap w:val="0"/>
          </w:tcPr>
          <w:p w14:paraId="2770EC95">
            <w:pPr>
              <w:spacing w:line="440" w:lineRule="exact"/>
              <w:rPr>
                <w:rFonts w:hint="eastAsia" w:ascii="宋体" w:hAnsi="宋体"/>
                <w:color w:val="auto"/>
                <w:sz w:val="24"/>
                <w:highlight w:val="none"/>
              </w:rPr>
            </w:pPr>
            <w:r>
              <w:rPr>
                <w:rFonts w:hint="eastAsia" w:ascii="宋体" w:hAnsi="宋体"/>
                <w:color w:val="auto"/>
                <w:sz w:val="24"/>
                <w:highlight w:val="none"/>
              </w:rPr>
              <w:t>中标人在收到中标通知书时，须向采购代理机构提交</w:t>
            </w:r>
            <w:r>
              <w:rPr>
                <w:rFonts w:ascii="宋体" w:hAnsi="宋体"/>
                <w:b/>
                <w:bCs/>
                <w:color w:val="auto"/>
                <w:sz w:val="24"/>
                <w:highlight w:val="none"/>
              </w:rPr>
              <w:t>投标文件纸质版三份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1正，4副）</w:t>
            </w:r>
            <w:r>
              <w:rPr>
                <w:rFonts w:hint="eastAsia" w:ascii="宋体" w:hAnsi="宋体"/>
                <w:color w:val="auto"/>
                <w:sz w:val="24"/>
                <w:highlight w:val="none"/>
              </w:rPr>
              <w:t>。</w:t>
            </w:r>
          </w:p>
        </w:tc>
      </w:tr>
    </w:tbl>
    <w:p w14:paraId="3C5B94D3">
      <w:pPr>
        <w:pStyle w:val="20"/>
        <w:spacing w:line="440" w:lineRule="exact"/>
        <w:ind w:left="0" w:right="0" w:firstLine="0"/>
        <w:rPr>
          <w:rFonts w:hint="eastAsia" w:ascii="宋体" w:hAnsi="宋体" w:cs="宋体"/>
          <w:color w:val="auto"/>
          <w:sz w:val="32"/>
          <w:szCs w:val="32"/>
          <w:highlight w:val="none"/>
        </w:rPr>
        <w:sectPr>
          <w:pgSz w:w="11906" w:h="16838"/>
          <w:pgMar w:top="1440" w:right="1800" w:bottom="1440" w:left="2030" w:header="851" w:footer="992" w:gutter="0"/>
          <w:cols w:space="720" w:num="1"/>
          <w:docGrid w:linePitch="360" w:charSpace="0"/>
        </w:sectPr>
      </w:pPr>
    </w:p>
    <w:p w14:paraId="3C51E59E">
      <w:pPr>
        <w:spacing w:line="360" w:lineRule="auto"/>
        <w:jc w:val="left"/>
        <w:rPr>
          <w:rFonts w:hint="eastAsia" w:ascii="宋体" w:hAnsi="宋体" w:eastAsia="宋体" w:cs="宋体"/>
          <w:color w:val="auto"/>
          <w:sz w:val="24"/>
          <w:szCs w:val="24"/>
          <w:highlight w:val="none"/>
          <w:lang w:eastAsia="zh-CN"/>
        </w:rPr>
      </w:pPr>
      <w:bookmarkStart w:id="18" w:name="_Toc24141"/>
      <w:r>
        <w:rPr>
          <w:rFonts w:hint="eastAsia" w:ascii="宋体" w:hAnsi="宋体" w:eastAsia="宋体" w:cs="宋体"/>
          <w:color w:val="auto"/>
          <w:sz w:val="24"/>
          <w:szCs w:val="24"/>
          <w:highlight w:val="none"/>
        </w:rPr>
        <w:t>本章附件：</w:t>
      </w:r>
      <w:r>
        <w:rPr>
          <w:rFonts w:hint="eastAsia" w:ascii="宋体" w:hAnsi="宋体" w:eastAsia="宋体" w:cs="宋体"/>
          <w:b/>
          <w:color w:val="auto"/>
          <w:sz w:val="24"/>
          <w:szCs w:val="24"/>
          <w:highlight w:val="none"/>
        </w:rPr>
        <w:t>招标代理服务收费标准</w:t>
      </w:r>
    </w:p>
    <w:tbl>
      <w:tblPr>
        <w:tblStyle w:val="43"/>
        <w:tblW w:w="0" w:type="auto"/>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900"/>
        <w:gridCol w:w="1724"/>
      </w:tblGrid>
      <w:tr w14:paraId="546E03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30" w:hRule="atLeast"/>
          <w:jc w:val="center"/>
        </w:trPr>
        <w:tc>
          <w:tcPr>
            <w:tcW w:w="4900"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63AA71D">
            <w:pPr>
              <w:pBdr>
                <w:top w:val="none" w:color="000000" w:sz="0" w:space="0"/>
                <w:left w:val="none" w:color="000000" w:sz="0" w:space="0"/>
                <w:bottom w:val="none" w:color="000000" w:sz="0" w:space="0"/>
                <w:right w:val="none" w:color="000000" w:sz="0" w:space="0"/>
              </w:pBdr>
              <w:spacing w:before="153" w:after="200" w:line="240" w:lineRule="auto"/>
              <w:ind w:left="0" w:right="0" w:firstLine="0"/>
              <w:jc w:val="both"/>
              <w:rPr>
                <w:color w:val="auto"/>
                <w:highlight w:val="none"/>
              </w:rPr>
            </w:pPr>
            <w:r>
              <w:rPr>
                <w:rFonts w:ascii="宋体" w:hAnsi="宋体" w:eastAsia="宋体" w:cs="宋体"/>
                <w:b/>
                <w:color w:val="auto"/>
                <w:spacing w:val="-3"/>
                <w:sz w:val="24"/>
                <w:highlight w:val="none"/>
              </w:rPr>
              <w:t>中标或者成交金额</w:t>
            </w:r>
          </w:p>
        </w:tc>
        <w:tc>
          <w:tcPr>
            <w:tcW w:w="1724" w:type="dxa"/>
            <w:tcBorders>
              <w:top w:val="single" w:color="000000" w:sz="8" w:space="0"/>
              <w:left w:val="nil"/>
              <w:bottom w:val="single" w:color="000000" w:sz="8" w:space="0"/>
              <w:right w:val="single" w:color="000000" w:sz="8" w:space="0"/>
            </w:tcBorders>
            <w:noWrap w:val="0"/>
            <w:tcMar>
              <w:top w:w="0" w:type="dxa"/>
              <w:left w:w="0" w:type="dxa"/>
              <w:bottom w:w="0" w:type="dxa"/>
              <w:right w:w="0" w:type="dxa"/>
            </w:tcMar>
            <w:vAlign w:val="top"/>
          </w:tcPr>
          <w:p w14:paraId="5E2F68DB">
            <w:pPr>
              <w:pBdr>
                <w:top w:val="none" w:color="000000" w:sz="0" w:space="0"/>
                <w:left w:val="none" w:color="000000" w:sz="0" w:space="0"/>
                <w:bottom w:val="none" w:color="000000" w:sz="0" w:space="0"/>
                <w:right w:val="none" w:color="000000" w:sz="0" w:space="0"/>
              </w:pBdr>
              <w:spacing w:before="153" w:after="200" w:line="240" w:lineRule="auto"/>
              <w:ind w:left="0" w:right="0" w:firstLine="0"/>
              <w:jc w:val="both"/>
              <w:rPr>
                <w:color w:val="auto"/>
                <w:highlight w:val="none"/>
              </w:rPr>
            </w:pPr>
            <w:r>
              <w:rPr>
                <w:rFonts w:ascii="宋体" w:hAnsi="宋体" w:eastAsia="宋体" w:cs="宋体"/>
                <w:b/>
                <w:color w:val="auto"/>
                <w:spacing w:val="-1"/>
                <w:sz w:val="24"/>
                <w:highlight w:val="none"/>
              </w:rPr>
              <w:t>费率</w:t>
            </w:r>
          </w:p>
        </w:tc>
      </w:tr>
      <w:tr w14:paraId="285CAF4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46" w:hRule="atLeast"/>
          <w:jc w:val="center"/>
        </w:trPr>
        <w:tc>
          <w:tcPr>
            <w:tcW w:w="490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FB428F4">
            <w:pPr>
              <w:pBdr>
                <w:top w:val="none" w:color="000000" w:sz="0" w:space="0"/>
                <w:left w:val="none" w:color="000000" w:sz="0" w:space="0"/>
                <w:bottom w:val="none" w:color="000000" w:sz="0" w:space="0"/>
                <w:right w:val="none" w:color="000000" w:sz="0" w:space="0"/>
              </w:pBdr>
              <w:spacing w:before="153" w:after="200" w:line="240" w:lineRule="auto"/>
              <w:ind w:left="114" w:right="0" w:firstLine="0"/>
              <w:jc w:val="both"/>
              <w:rPr>
                <w:color w:val="auto"/>
                <w:highlight w:val="none"/>
              </w:rPr>
            </w:pPr>
            <w:r>
              <w:rPr>
                <w:rFonts w:ascii="宋体" w:hAnsi="宋体" w:eastAsia="宋体" w:cs="宋体"/>
                <w:color w:val="auto"/>
                <w:spacing w:val="4"/>
                <w:sz w:val="24"/>
                <w:highlight w:val="none"/>
              </w:rPr>
              <w:t>最低收费金额(每个委托项目)</w:t>
            </w:r>
          </w:p>
        </w:tc>
        <w:tc>
          <w:tcPr>
            <w:tcW w:w="1724"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E4D4D2A">
            <w:pPr>
              <w:pBdr>
                <w:top w:val="none" w:color="000000" w:sz="0" w:space="0"/>
                <w:left w:val="none" w:color="000000" w:sz="0" w:space="0"/>
                <w:bottom w:val="none" w:color="000000" w:sz="0" w:space="0"/>
                <w:right w:val="none" w:color="000000" w:sz="0" w:space="0"/>
              </w:pBdr>
              <w:spacing w:before="154" w:after="200" w:line="240" w:lineRule="auto"/>
              <w:ind w:left="87" w:right="0" w:firstLine="0"/>
              <w:jc w:val="both"/>
              <w:rPr>
                <w:color w:val="auto"/>
                <w:highlight w:val="none"/>
              </w:rPr>
            </w:pPr>
            <w:r>
              <w:rPr>
                <w:rFonts w:ascii="宋体" w:hAnsi="宋体" w:eastAsia="宋体" w:cs="宋体"/>
                <w:color w:val="auto"/>
                <w:spacing w:val="2"/>
                <w:sz w:val="24"/>
                <w:highlight w:val="none"/>
              </w:rPr>
              <w:t>5000元</w:t>
            </w:r>
          </w:p>
        </w:tc>
      </w:tr>
      <w:tr w14:paraId="0469EB7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73" w:hRule="atLeast"/>
          <w:jc w:val="center"/>
        </w:trPr>
        <w:tc>
          <w:tcPr>
            <w:tcW w:w="490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9CA155F">
            <w:pPr>
              <w:pBdr>
                <w:top w:val="none" w:color="000000" w:sz="0" w:space="0"/>
                <w:left w:val="none" w:color="000000" w:sz="0" w:space="0"/>
                <w:bottom w:val="none" w:color="000000" w:sz="0" w:space="0"/>
                <w:right w:val="none" w:color="000000" w:sz="0" w:space="0"/>
              </w:pBdr>
              <w:spacing w:before="164" w:after="200" w:line="240" w:lineRule="auto"/>
              <w:ind w:left="114" w:right="0" w:firstLine="0"/>
              <w:jc w:val="both"/>
              <w:rPr>
                <w:color w:val="auto"/>
                <w:highlight w:val="none"/>
              </w:rPr>
            </w:pPr>
            <w:r>
              <w:rPr>
                <w:rFonts w:ascii="宋体" w:hAnsi="宋体" w:eastAsia="宋体" w:cs="宋体"/>
                <w:color w:val="auto"/>
                <w:spacing w:val="5"/>
                <w:sz w:val="24"/>
                <w:highlight w:val="none"/>
              </w:rPr>
              <w:t>50万元以下(含50万元)</w:t>
            </w:r>
          </w:p>
        </w:tc>
        <w:tc>
          <w:tcPr>
            <w:tcW w:w="1724"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9585B99">
            <w:pPr>
              <w:pBdr>
                <w:top w:val="none" w:color="000000" w:sz="0" w:space="0"/>
                <w:left w:val="none" w:color="000000" w:sz="0" w:space="0"/>
                <w:bottom w:val="none" w:color="000000" w:sz="0" w:space="0"/>
                <w:right w:val="none" w:color="000000" w:sz="0" w:space="0"/>
              </w:pBdr>
              <w:spacing w:before="243" w:after="200" w:line="240" w:lineRule="auto"/>
              <w:ind w:left="87" w:right="0" w:firstLine="0"/>
              <w:jc w:val="both"/>
              <w:rPr>
                <w:color w:val="auto"/>
                <w:highlight w:val="none"/>
              </w:rPr>
            </w:pPr>
            <w:r>
              <w:rPr>
                <w:rFonts w:ascii="宋体" w:hAnsi="宋体" w:eastAsia="宋体" w:cs="宋体"/>
                <w:color w:val="auto"/>
                <w:spacing w:val="-7"/>
                <w:sz w:val="24"/>
                <w:highlight w:val="none"/>
              </w:rPr>
              <w:t>1.6%</w:t>
            </w:r>
          </w:p>
        </w:tc>
      </w:tr>
      <w:tr w14:paraId="0266E6A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74" w:hRule="atLeast"/>
          <w:jc w:val="center"/>
        </w:trPr>
        <w:tc>
          <w:tcPr>
            <w:tcW w:w="490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C22E577">
            <w:pPr>
              <w:pBdr>
                <w:top w:val="none" w:color="000000" w:sz="0" w:space="0"/>
                <w:left w:val="none" w:color="000000" w:sz="0" w:space="0"/>
                <w:bottom w:val="none" w:color="000000" w:sz="0" w:space="0"/>
                <w:right w:val="none" w:color="000000" w:sz="0" w:space="0"/>
              </w:pBdr>
              <w:spacing w:before="165" w:after="200" w:line="240" w:lineRule="auto"/>
              <w:ind w:left="114" w:right="0" w:firstLine="0"/>
              <w:jc w:val="both"/>
              <w:rPr>
                <w:color w:val="auto"/>
                <w:highlight w:val="none"/>
              </w:rPr>
            </w:pPr>
            <w:r>
              <w:rPr>
                <w:rFonts w:ascii="宋体" w:hAnsi="宋体" w:eastAsia="宋体" w:cs="宋体"/>
                <w:color w:val="auto"/>
                <w:spacing w:val="3"/>
                <w:sz w:val="24"/>
                <w:highlight w:val="none"/>
              </w:rPr>
              <w:t>50-400万元(含400万元)</w:t>
            </w:r>
          </w:p>
        </w:tc>
        <w:tc>
          <w:tcPr>
            <w:tcW w:w="1724"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42AF827">
            <w:pPr>
              <w:pBdr>
                <w:top w:val="none" w:color="000000" w:sz="0" w:space="0"/>
                <w:left w:val="none" w:color="000000" w:sz="0" w:space="0"/>
                <w:bottom w:val="none" w:color="000000" w:sz="0" w:space="0"/>
                <w:right w:val="none" w:color="000000" w:sz="0" w:space="0"/>
              </w:pBdr>
              <w:spacing w:before="244" w:after="200" w:line="240" w:lineRule="auto"/>
              <w:ind w:left="87" w:right="0" w:firstLine="0"/>
              <w:jc w:val="both"/>
              <w:rPr>
                <w:color w:val="auto"/>
                <w:highlight w:val="none"/>
              </w:rPr>
            </w:pPr>
            <w:r>
              <w:rPr>
                <w:rFonts w:ascii="宋体" w:hAnsi="宋体" w:eastAsia="宋体" w:cs="宋体"/>
                <w:color w:val="auto"/>
                <w:spacing w:val="-7"/>
                <w:sz w:val="24"/>
                <w:highlight w:val="none"/>
              </w:rPr>
              <w:t>1.5%</w:t>
            </w:r>
          </w:p>
        </w:tc>
      </w:tr>
      <w:tr w14:paraId="2A721B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67" w:hRule="atLeast"/>
          <w:jc w:val="center"/>
        </w:trPr>
        <w:tc>
          <w:tcPr>
            <w:tcW w:w="490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F3184F2">
            <w:pPr>
              <w:pBdr>
                <w:top w:val="none" w:color="000000" w:sz="0" w:space="0"/>
                <w:left w:val="none" w:color="000000" w:sz="0" w:space="0"/>
                <w:bottom w:val="none" w:color="000000" w:sz="0" w:space="0"/>
                <w:right w:val="none" w:color="000000" w:sz="0" w:space="0"/>
              </w:pBdr>
              <w:spacing w:before="166" w:after="200" w:line="240" w:lineRule="auto"/>
              <w:ind w:left="114" w:right="0" w:firstLine="0"/>
              <w:jc w:val="both"/>
              <w:rPr>
                <w:color w:val="auto"/>
                <w:highlight w:val="none"/>
              </w:rPr>
            </w:pPr>
            <w:r>
              <w:rPr>
                <w:rFonts w:ascii="宋体" w:hAnsi="宋体" w:eastAsia="宋体" w:cs="宋体"/>
                <w:color w:val="auto"/>
                <w:spacing w:val="3"/>
                <w:sz w:val="24"/>
                <w:highlight w:val="none"/>
              </w:rPr>
              <w:t>400-1000万元(含1000万元)</w:t>
            </w:r>
          </w:p>
        </w:tc>
        <w:tc>
          <w:tcPr>
            <w:tcW w:w="1724"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080531C">
            <w:pPr>
              <w:pBdr>
                <w:top w:val="none" w:color="000000" w:sz="0" w:space="0"/>
                <w:left w:val="none" w:color="000000" w:sz="0" w:space="0"/>
                <w:bottom w:val="none" w:color="000000" w:sz="0" w:space="0"/>
                <w:right w:val="none" w:color="000000" w:sz="0" w:space="0"/>
              </w:pBdr>
              <w:spacing w:before="245" w:after="200" w:line="240" w:lineRule="auto"/>
              <w:ind w:left="87" w:right="0" w:firstLine="0"/>
              <w:jc w:val="both"/>
              <w:rPr>
                <w:color w:val="auto"/>
                <w:highlight w:val="none"/>
              </w:rPr>
            </w:pPr>
            <w:r>
              <w:rPr>
                <w:rFonts w:ascii="宋体" w:hAnsi="宋体" w:eastAsia="宋体" w:cs="宋体"/>
                <w:color w:val="auto"/>
                <w:spacing w:val="-5"/>
                <w:sz w:val="24"/>
                <w:highlight w:val="none"/>
              </w:rPr>
              <w:t>1.1%</w:t>
            </w:r>
          </w:p>
        </w:tc>
      </w:tr>
      <w:tr w14:paraId="517DE1A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33" w:hRule="atLeast"/>
          <w:jc w:val="center"/>
        </w:trPr>
        <w:tc>
          <w:tcPr>
            <w:tcW w:w="490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D71F546">
            <w:pPr>
              <w:pBdr>
                <w:top w:val="none" w:color="000000" w:sz="0" w:space="0"/>
                <w:left w:val="none" w:color="000000" w:sz="0" w:space="0"/>
                <w:bottom w:val="none" w:color="000000" w:sz="0" w:space="0"/>
                <w:right w:val="none" w:color="000000" w:sz="0" w:space="0"/>
              </w:pBdr>
              <w:spacing w:before="157" w:after="200" w:line="240" w:lineRule="auto"/>
              <w:ind w:left="114" w:right="0" w:firstLine="0"/>
              <w:jc w:val="both"/>
              <w:rPr>
                <w:color w:val="auto"/>
                <w:highlight w:val="none"/>
              </w:rPr>
            </w:pPr>
            <w:r>
              <w:rPr>
                <w:rFonts w:ascii="宋体" w:hAnsi="宋体" w:eastAsia="宋体" w:cs="宋体"/>
                <w:color w:val="auto"/>
                <w:spacing w:val="3"/>
                <w:sz w:val="24"/>
                <w:highlight w:val="none"/>
              </w:rPr>
              <w:t>1000-5000万元(含5000万元)</w:t>
            </w:r>
          </w:p>
        </w:tc>
        <w:tc>
          <w:tcPr>
            <w:tcW w:w="1724"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49A5EB2">
            <w:pPr>
              <w:pBdr>
                <w:top w:val="none" w:color="000000" w:sz="0" w:space="0"/>
                <w:left w:val="none" w:color="000000" w:sz="0" w:space="0"/>
                <w:bottom w:val="none" w:color="000000" w:sz="0" w:space="0"/>
                <w:right w:val="none" w:color="000000" w:sz="0" w:space="0"/>
              </w:pBdr>
              <w:spacing w:before="237" w:after="200" w:line="240" w:lineRule="auto"/>
              <w:ind w:left="87" w:right="0" w:firstLine="0"/>
              <w:jc w:val="both"/>
              <w:rPr>
                <w:color w:val="auto"/>
                <w:highlight w:val="none"/>
              </w:rPr>
            </w:pPr>
            <w:r>
              <w:rPr>
                <w:rFonts w:ascii="宋体" w:hAnsi="宋体" w:eastAsia="宋体" w:cs="宋体"/>
                <w:color w:val="auto"/>
                <w:spacing w:val="-2"/>
                <w:sz w:val="24"/>
                <w:highlight w:val="none"/>
              </w:rPr>
              <w:t>0.8%</w:t>
            </w:r>
          </w:p>
        </w:tc>
      </w:tr>
      <w:tr w14:paraId="4CDDDE4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76" w:hRule="atLeast"/>
          <w:jc w:val="center"/>
        </w:trPr>
        <w:tc>
          <w:tcPr>
            <w:tcW w:w="490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91AA54B">
            <w:pPr>
              <w:pBdr>
                <w:top w:val="none" w:color="000000" w:sz="0" w:space="0"/>
                <w:left w:val="none" w:color="000000" w:sz="0" w:space="0"/>
                <w:bottom w:val="none" w:color="000000" w:sz="0" w:space="0"/>
                <w:right w:val="none" w:color="000000" w:sz="0" w:space="0"/>
              </w:pBdr>
              <w:spacing w:before="168" w:after="200" w:line="240" w:lineRule="auto"/>
              <w:ind w:left="114" w:right="0" w:firstLine="0"/>
              <w:jc w:val="both"/>
              <w:rPr>
                <w:color w:val="auto"/>
                <w:highlight w:val="none"/>
              </w:rPr>
            </w:pPr>
            <w:r>
              <w:rPr>
                <w:rFonts w:ascii="宋体" w:hAnsi="宋体" w:eastAsia="宋体" w:cs="宋体"/>
                <w:color w:val="auto"/>
                <w:spacing w:val="4"/>
                <w:sz w:val="24"/>
                <w:highlight w:val="none"/>
              </w:rPr>
              <w:t>5000-1亿元(含1亿元)</w:t>
            </w:r>
          </w:p>
        </w:tc>
        <w:tc>
          <w:tcPr>
            <w:tcW w:w="1724"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79C650D">
            <w:pPr>
              <w:pBdr>
                <w:top w:val="none" w:color="000000" w:sz="0" w:space="0"/>
                <w:left w:val="none" w:color="000000" w:sz="0" w:space="0"/>
                <w:bottom w:val="none" w:color="000000" w:sz="0" w:space="0"/>
                <w:right w:val="none" w:color="000000" w:sz="0" w:space="0"/>
              </w:pBdr>
              <w:spacing w:before="248" w:after="200" w:line="240" w:lineRule="auto"/>
              <w:ind w:left="87" w:right="0" w:firstLine="0"/>
              <w:jc w:val="both"/>
              <w:rPr>
                <w:color w:val="auto"/>
                <w:highlight w:val="none"/>
              </w:rPr>
            </w:pPr>
            <w:r>
              <w:rPr>
                <w:rFonts w:ascii="宋体" w:hAnsi="宋体" w:eastAsia="宋体" w:cs="宋体"/>
                <w:color w:val="auto"/>
                <w:spacing w:val="-2"/>
                <w:sz w:val="24"/>
                <w:highlight w:val="none"/>
              </w:rPr>
              <w:t>0.25%</w:t>
            </w:r>
          </w:p>
        </w:tc>
      </w:tr>
      <w:tr w14:paraId="1FDDFF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76" w:hRule="atLeast"/>
          <w:jc w:val="center"/>
        </w:trPr>
        <w:tc>
          <w:tcPr>
            <w:tcW w:w="490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40EA250">
            <w:pPr>
              <w:pBdr>
                <w:top w:val="none" w:color="000000" w:sz="0" w:space="0"/>
                <w:left w:val="none" w:color="000000" w:sz="0" w:space="0"/>
                <w:bottom w:val="none" w:color="000000" w:sz="0" w:space="0"/>
                <w:right w:val="none" w:color="000000" w:sz="0" w:space="0"/>
              </w:pBdr>
              <w:spacing w:before="169" w:after="200" w:line="240" w:lineRule="auto"/>
              <w:ind w:left="114" w:right="0" w:firstLine="0"/>
              <w:jc w:val="both"/>
              <w:rPr>
                <w:color w:val="auto"/>
                <w:highlight w:val="none"/>
              </w:rPr>
            </w:pPr>
            <w:r>
              <w:rPr>
                <w:rFonts w:ascii="宋体" w:hAnsi="宋体" w:eastAsia="宋体" w:cs="宋体"/>
                <w:color w:val="auto"/>
                <w:spacing w:val="5"/>
                <w:sz w:val="24"/>
                <w:highlight w:val="none"/>
              </w:rPr>
              <w:t>1-10亿元(含10亿元)</w:t>
            </w:r>
          </w:p>
        </w:tc>
        <w:tc>
          <w:tcPr>
            <w:tcW w:w="1724"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89BAE6A">
            <w:pPr>
              <w:pBdr>
                <w:top w:val="none" w:color="000000" w:sz="0" w:space="0"/>
                <w:left w:val="none" w:color="000000" w:sz="0" w:space="0"/>
                <w:bottom w:val="none" w:color="000000" w:sz="0" w:space="0"/>
                <w:right w:val="none" w:color="000000" w:sz="0" w:space="0"/>
              </w:pBdr>
              <w:spacing w:before="249" w:after="200" w:line="240" w:lineRule="auto"/>
              <w:ind w:left="87" w:right="0" w:firstLine="0"/>
              <w:jc w:val="both"/>
              <w:rPr>
                <w:color w:val="auto"/>
                <w:highlight w:val="none"/>
              </w:rPr>
            </w:pPr>
            <w:r>
              <w:rPr>
                <w:rFonts w:ascii="宋体" w:hAnsi="宋体" w:eastAsia="宋体" w:cs="宋体"/>
                <w:color w:val="auto"/>
                <w:spacing w:val="-2"/>
                <w:sz w:val="24"/>
                <w:highlight w:val="none"/>
              </w:rPr>
              <w:t>0.05%</w:t>
            </w:r>
          </w:p>
        </w:tc>
      </w:tr>
      <w:tr w14:paraId="6E1842C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71" w:hRule="atLeast"/>
          <w:jc w:val="center"/>
        </w:trPr>
        <w:tc>
          <w:tcPr>
            <w:tcW w:w="490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E34BDCB">
            <w:pPr>
              <w:pBdr>
                <w:top w:val="none" w:color="000000" w:sz="0" w:space="0"/>
                <w:left w:val="none" w:color="000000" w:sz="0" w:space="0"/>
                <w:bottom w:val="none" w:color="000000" w:sz="0" w:space="0"/>
                <w:right w:val="none" w:color="000000" w:sz="0" w:space="0"/>
              </w:pBdr>
              <w:spacing w:before="160" w:after="200" w:line="240" w:lineRule="auto"/>
              <w:ind w:left="114" w:right="0" w:firstLine="0"/>
              <w:jc w:val="both"/>
              <w:rPr>
                <w:color w:val="auto"/>
                <w:highlight w:val="none"/>
              </w:rPr>
            </w:pPr>
            <w:r>
              <w:rPr>
                <w:rFonts w:ascii="宋体" w:hAnsi="宋体" w:eastAsia="宋体" w:cs="宋体"/>
                <w:color w:val="auto"/>
                <w:spacing w:val="4"/>
                <w:sz w:val="24"/>
                <w:highlight w:val="none"/>
              </w:rPr>
              <w:t>10-50亿元(含50亿元)</w:t>
            </w:r>
          </w:p>
        </w:tc>
        <w:tc>
          <w:tcPr>
            <w:tcW w:w="1724"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CF9BB0A">
            <w:pPr>
              <w:pBdr>
                <w:top w:val="none" w:color="000000" w:sz="0" w:space="0"/>
                <w:left w:val="none" w:color="000000" w:sz="0" w:space="0"/>
                <w:bottom w:val="none" w:color="000000" w:sz="0" w:space="0"/>
                <w:right w:val="none" w:color="000000" w:sz="0" w:space="0"/>
              </w:pBdr>
              <w:spacing w:before="239" w:after="200" w:line="240" w:lineRule="auto"/>
              <w:ind w:left="87" w:right="0" w:firstLine="0"/>
              <w:jc w:val="both"/>
              <w:rPr>
                <w:color w:val="auto"/>
                <w:highlight w:val="none"/>
              </w:rPr>
            </w:pPr>
            <w:r>
              <w:rPr>
                <w:rFonts w:ascii="宋体" w:hAnsi="宋体" w:eastAsia="宋体" w:cs="宋体"/>
                <w:color w:val="auto"/>
                <w:spacing w:val="-2"/>
                <w:sz w:val="24"/>
                <w:highlight w:val="none"/>
              </w:rPr>
              <w:t>0.01%</w:t>
            </w:r>
          </w:p>
        </w:tc>
      </w:tr>
      <w:tr w14:paraId="6E92FFD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1" w:hRule="atLeast"/>
          <w:jc w:val="center"/>
        </w:trPr>
        <w:tc>
          <w:tcPr>
            <w:tcW w:w="490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ACE7AD9">
            <w:pPr>
              <w:pBdr>
                <w:top w:val="none" w:color="000000" w:sz="0" w:space="0"/>
                <w:left w:val="none" w:color="000000" w:sz="0" w:space="0"/>
                <w:bottom w:val="none" w:color="000000" w:sz="0" w:space="0"/>
                <w:right w:val="none" w:color="000000" w:sz="0" w:space="0"/>
              </w:pBdr>
              <w:spacing w:before="172" w:after="200" w:line="240" w:lineRule="auto"/>
              <w:ind w:left="114" w:right="0" w:firstLine="0"/>
              <w:jc w:val="both"/>
              <w:rPr>
                <w:color w:val="auto"/>
                <w:highlight w:val="none"/>
              </w:rPr>
            </w:pPr>
            <w:r>
              <w:rPr>
                <w:rFonts w:ascii="宋体" w:hAnsi="宋体" w:eastAsia="宋体" w:cs="宋体"/>
                <w:color w:val="auto"/>
                <w:spacing w:val="2"/>
                <w:sz w:val="24"/>
                <w:highlight w:val="none"/>
              </w:rPr>
              <w:t>50亿元以上</w:t>
            </w:r>
          </w:p>
        </w:tc>
        <w:tc>
          <w:tcPr>
            <w:tcW w:w="1724"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DD665D2">
            <w:pPr>
              <w:pBdr>
                <w:top w:val="none" w:color="000000" w:sz="0" w:space="0"/>
                <w:left w:val="none" w:color="000000" w:sz="0" w:space="0"/>
                <w:bottom w:val="none" w:color="000000" w:sz="0" w:space="0"/>
                <w:right w:val="none" w:color="000000" w:sz="0" w:space="0"/>
              </w:pBdr>
              <w:spacing w:before="251" w:after="200" w:line="240" w:lineRule="auto"/>
              <w:ind w:left="87" w:right="0" w:firstLine="0"/>
              <w:jc w:val="both"/>
              <w:rPr>
                <w:color w:val="auto"/>
                <w:highlight w:val="none"/>
              </w:rPr>
            </w:pPr>
            <w:r>
              <w:rPr>
                <w:rFonts w:ascii="宋体" w:hAnsi="宋体" w:eastAsia="宋体" w:cs="宋体"/>
                <w:color w:val="auto"/>
                <w:spacing w:val="-2"/>
                <w:sz w:val="24"/>
                <w:highlight w:val="none"/>
              </w:rPr>
              <w:t>0.005%</w:t>
            </w:r>
          </w:p>
        </w:tc>
      </w:tr>
    </w:tbl>
    <w:p w14:paraId="4C3C4E33">
      <w:pPr>
        <w:pBdr>
          <w:top w:val="none" w:color="000000" w:sz="0" w:space="0"/>
          <w:left w:val="none" w:color="000000" w:sz="0" w:space="0"/>
          <w:bottom w:val="none" w:color="000000" w:sz="0" w:space="0"/>
          <w:right w:val="none" w:color="000000" w:sz="0" w:space="0"/>
        </w:pBdr>
        <w:spacing w:before="0" w:after="0" w:line="439" w:lineRule="atLeast"/>
        <w:ind w:left="0" w:right="0"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3D0DBE8">
      <w:pPr>
        <w:pBdr>
          <w:top w:val="none" w:color="000000" w:sz="0" w:space="0"/>
          <w:left w:val="none" w:color="000000" w:sz="0" w:space="0"/>
          <w:bottom w:val="none" w:color="000000" w:sz="0" w:space="0"/>
          <w:right w:val="none" w:color="000000" w:sz="0" w:space="0"/>
        </w:pBdr>
        <w:spacing w:before="0" w:after="0"/>
        <w:ind w:left="0" w:right="0" w:firstLine="472"/>
        <w:jc w:val="both"/>
        <w:rPr>
          <w:rFonts w:hint="eastAsia" w:ascii="宋体" w:hAnsi="宋体" w:eastAsia="宋体" w:cs="宋体"/>
          <w:color w:val="auto"/>
          <w:highlight w:val="none"/>
        </w:rPr>
      </w:pP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、代理服务费按差额定率累进法计算。</w:t>
      </w:r>
    </w:p>
    <w:p w14:paraId="0318E6C5">
      <w:pPr>
        <w:pBdr>
          <w:top w:val="none" w:color="000000" w:sz="0" w:space="0"/>
          <w:left w:val="none" w:color="000000" w:sz="0" w:space="0"/>
          <w:bottom w:val="none" w:color="000000" w:sz="0" w:space="0"/>
          <w:right w:val="none" w:color="000000" w:sz="0" w:space="0"/>
        </w:pBdr>
        <w:spacing w:before="0" w:after="0"/>
        <w:ind w:left="0" w:right="0" w:firstLine="472"/>
        <w:jc w:val="both"/>
        <w:rPr>
          <w:rFonts w:hint="eastAsia" w:ascii="宋体" w:hAnsi="宋体" w:eastAsia="宋体" w:cs="宋体"/>
          <w:color w:val="auto"/>
          <w:highlight w:val="none"/>
        </w:rPr>
      </w:pP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、代理服务费基准金额（按差额定率累进法计算的）=中标金额（按差额定率累进法计算的）*费率（%）</w:t>
      </w:r>
    </w:p>
    <w:p w14:paraId="2B9B79B0">
      <w:pPr>
        <w:pBdr>
          <w:top w:val="none" w:color="000000" w:sz="0" w:space="0"/>
          <w:left w:val="none" w:color="000000" w:sz="0" w:space="0"/>
          <w:bottom w:val="none" w:color="000000" w:sz="0" w:space="0"/>
          <w:right w:val="none" w:color="000000" w:sz="0" w:space="0"/>
        </w:pBdr>
        <w:spacing w:before="0" w:after="0"/>
        <w:ind w:left="0" w:right="0" w:firstLine="472"/>
        <w:jc w:val="both"/>
        <w:rPr>
          <w:rFonts w:hint="eastAsia" w:ascii="宋体" w:hAnsi="宋体" w:eastAsia="宋体" w:cs="宋体"/>
          <w:color w:val="auto"/>
          <w:highlight w:val="none"/>
        </w:rPr>
      </w:pP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rPr>
        <w:t>、代理服务费应收取金额=代理服务费基准金额（按差额定率累进法计算的）的合计数。</w:t>
      </w:r>
    </w:p>
    <w:p w14:paraId="7FE5CE96">
      <w:pPr>
        <w:pBdr>
          <w:top w:val="none" w:color="000000" w:sz="0" w:space="0"/>
          <w:left w:val="none" w:color="000000" w:sz="0" w:space="0"/>
          <w:bottom w:val="none" w:color="000000" w:sz="0" w:space="0"/>
          <w:right w:val="none" w:color="000000" w:sz="0" w:space="0"/>
        </w:pBdr>
        <w:spacing w:before="0" w:after="0"/>
        <w:ind w:left="0" w:right="0" w:firstLine="472"/>
        <w:jc w:val="both"/>
        <w:rPr>
          <w:rFonts w:hint="eastAsia" w:ascii="宋体" w:hAnsi="宋体" w:eastAsia="宋体" w:cs="宋体"/>
          <w:color w:val="auto"/>
          <w:highlight w:val="none"/>
        </w:rPr>
      </w:pPr>
      <w:r>
        <w:rPr>
          <w:rFonts w:hint="eastAsia" w:ascii="宋体" w:hAnsi="宋体" w:eastAsia="宋体" w:cs="宋体"/>
          <w:color w:val="auto"/>
          <w:sz w:val="21"/>
          <w:highlight w:val="none"/>
          <w:lang w:val="en-US" w:eastAsia="zh-CN"/>
        </w:rPr>
        <w:t>4</w:t>
      </w:r>
      <w:r>
        <w:rPr>
          <w:rFonts w:hint="eastAsia" w:ascii="宋体" w:hAnsi="宋体" w:eastAsia="宋体" w:cs="宋体"/>
          <w:color w:val="auto"/>
          <w:sz w:val="21"/>
          <w:highlight w:val="none"/>
        </w:rPr>
        <w:t>、定点类等无金额或事先不能计算出价格总额的项目，按中标（成交）金额100万元计算服务费。</w:t>
      </w:r>
    </w:p>
    <w:p w14:paraId="2329A51D">
      <w:pPr>
        <w:pBdr>
          <w:top w:val="none" w:color="000000" w:sz="0" w:space="0"/>
          <w:left w:val="none" w:color="000000" w:sz="0" w:space="0"/>
          <w:bottom w:val="none" w:color="000000" w:sz="0" w:space="0"/>
          <w:right w:val="none" w:color="000000" w:sz="0" w:space="0"/>
        </w:pBdr>
        <w:spacing w:before="0" w:after="0"/>
        <w:ind w:left="0" w:right="0" w:firstLine="472"/>
        <w:jc w:val="both"/>
        <w:rPr>
          <w:rFonts w:hint="eastAsia" w:ascii="宋体" w:hAnsi="宋体" w:eastAsia="宋体" w:cs="宋体"/>
          <w:color w:val="auto"/>
          <w:highlight w:val="none"/>
        </w:rPr>
      </w:pPr>
      <w:r>
        <w:rPr>
          <w:rFonts w:hint="eastAsia" w:ascii="宋体" w:hAnsi="宋体" w:eastAsia="宋体" w:cs="宋体"/>
          <w:color w:val="auto"/>
          <w:sz w:val="21"/>
          <w:highlight w:val="none"/>
          <w:lang w:val="en-US" w:eastAsia="zh-CN"/>
        </w:rPr>
        <w:t>5</w:t>
      </w:r>
      <w:r>
        <w:rPr>
          <w:rFonts w:hint="eastAsia" w:ascii="宋体" w:hAnsi="宋体" w:eastAsia="宋体" w:cs="宋体"/>
          <w:color w:val="auto"/>
          <w:sz w:val="21"/>
          <w:highlight w:val="none"/>
        </w:rPr>
        <w:t>.有分包(分标段)的以一个项目计算。</w:t>
      </w:r>
    </w:p>
    <w:p w14:paraId="136D7286">
      <w:pPr>
        <w:spacing w:line="360" w:lineRule="auto"/>
        <w:jc w:val="left"/>
        <w:rPr>
          <w:rFonts w:ascii="宋体" w:hAnsi="宋体" w:eastAsia="宋体" w:cs="宋体"/>
          <w:color w:val="auto"/>
          <w:sz w:val="24"/>
          <w:szCs w:val="24"/>
          <w:highlight w:val="none"/>
        </w:rPr>
      </w:pPr>
    </w:p>
    <w:p w14:paraId="7BC0BAD8">
      <w:pPr>
        <w:spacing w:line="360" w:lineRule="auto"/>
        <w:jc w:val="left"/>
        <w:rPr>
          <w:rFonts w:ascii="宋体" w:hAnsi="宋体" w:eastAsia="宋体" w:cs="宋体"/>
          <w:color w:val="auto"/>
          <w:sz w:val="24"/>
          <w:szCs w:val="24"/>
          <w:highlight w:val="none"/>
        </w:rPr>
      </w:pPr>
    </w:p>
    <w:p w14:paraId="557405A2">
      <w:pPr>
        <w:spacing w:line="360" w:lineRule="auto"/>
        <w:jc w:val="left"/>
        <w:rPr>
          <w:rFonts w:ascii="宋体" w:hAnsi="宋体" w:eastAsia="宋体" w:cs="宋体"/>
          <w:color w:val="auto"/>
          <w:sz w:val="24"/>
          <w:szCs w:val="24"/>
          <w:highlight w:val="none"/>
        </w:rPr>
      </w:pPr>
    </w:p>
    <w:p w14:paraId="68AF704A">
      <w:pPr>
        <w:spacing w:line="360" w:lineRule="auto"/>
        <w:jc w:val="left"/>
        <w:rPr>
          <w:rFonts w:ascii="宋体" w:hAnsi="宋体" w:eastAsia="宋体" w:cs="宋体"/>
          <w:color w:val="auto"/>
          <w:sz w:val="24"/>
          <w:szCs w:val="24"/>
          <w:highlight w:val="none"/>
        </w:rPr>
      </w:pPr>
    </w:p>
    <w:p w14:paraId="01B7C3E7">
      <w:pPr>
        <w:spacing w:line="360" w:lineRule="auto"/>
        <w:jc w:val="left"/>
        <w:rPr>
          <w:rFonts w:ascii="宋体" w:hAnsi="宋体" w:eastAsia="宋体" w:cs="宋体"/>
          <w:color w:val="auto"/>
          <w:sz w:val="24"/>
          <w:szCs w:val="24"/>
          <w:highlight w:val="none"/>
        </w:rPr>
      </w:pPr>
    </w:p>
    <w:p w14:paraId="6650F86B">
      <w:pPr>
        <w:pStyle w:val="4"/>
        <w:spacing w:before="0" w:after="0" w:line="360" w:lineRule="auto"/>
        <w:jc w:val="center"/>
        <w:rPr>
          <w:rFonts w:hint="eastAsia"/>
          <w:color w:val="auto"/>
          <w:sz w:val="30"/>
          <w:szCs w:val="30"/>
          <w:highlight w:val="none"/>
        </w:rPr>
      </w:pPr>
    </w:p>
    <w:p w14:paraId="7552380A">
      <w:pPr>
        <w:rPr>
          <w:rFonts w:hint="eastAsia"/>
          <w:color w:val="auto"/>
          <w:highlight w:val="none"/>
        </w:rPr>
      </w:pPr>
    </w:p>
    <w:p w14:paraId="7869CD3A">
      <w:pPr>
        <w:pStyle w:val="4"/>
        <w:spacing w:before="0" w:after="0" w:line="360" w:lineRule="auto"/>
        <w:jc w:val="center"/>
        <w:rPr>
          <w:color w:val="auto"/>
          <w:sz w:val="30"/>
          <w:szCs w:val="30"/>
          <w:highlight w:val="none"/>
        </w:rPr>
      </w:pPr>
      <w:r>
        <w:rPr>
          <w:rFonts w:hint="eastAsia"/>
          <w:color w:val="auto"/>
          <w:sz w:val="30"/>
          <w:szCs w:val="30"/>
          <w:highlight w:val="none"/>
        </w:rPr>
        <w:t>第四章  评分标准</w:t>
      </w:r>
      <w:bookmarkEnd w:id="18"/>
    </w:p>
    <w:p w14:paraId="14FB1212">
      <w:pPr>
        <w:pStyle w:val="206"/>
        <w:widowControl/>
        <w:spacing w:line="440" w:lineRule="exact"/>
        <w:rPr>
          <w:rFonts w:hint="eastAsia" w:ascii="宋体" w:hAnsi="宋体"/>
          <w:color w:val="auto"/>
          <w:sz w:val="24"/>
          <w:highlight w:val="none"/>
        </w:rPr>
      </w:pPr>
    </w:p>
    <w:tbl>
      <w:tblPr>
        <w:tblStyle w:val="42"/>
        <w:tblW w:w="10181"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1689"/>
        <w:gridCol w:w="7358"/>
      </w:tblGrid>
      <w:tr w14:paraId="6952EED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2823" w:type="dxa"/>
            <w:gridSpan w:val="2"/>
            <w:noWrap w:val="0"/>
            <w:tcMar>
              <w:top w:w="15" w:type="dxa"/>
              <w:left w:w="15" w:type="dxa"/>
              <w:right w:w="15" w:type="dxa"/>
            </w:tcMar>
            <w:vAlign w:val="center"/>
          </w:tcPr>
          <w:p w14:paraId="48446D03">
            <w:pPr>
              <w:jc w:val="center"/>
              <w:rPr>
                <w:rFonts w:hint="eastAsia" w:ascii="宋体" w:hAnsi="宋体" w:cs="宋体"/>
                <w:b/>
                <w:bCs/>
                <w:color w:val="auto"/>
                <w:sz w:val="24"/>
                <w:highlight w:val="none"/>
              </w:rPr>
            </w:pPr>
            <w:r>
              <w:rPr>
                <w:rFonts w:hint="eastAsia" w:ascii="宋体" w:hAnsi="宋体" w:cs="宋体"/>
                <w:b/>
                <w:bCs/>
                <w:color w:val="auto"/>
                <w:sz w:val="24"/>
                <w:highlight w:val="none"/>
              </w:rPr>
              <w:t>项目</w:t>
            </w:r>
          </w:p>
        </w:tc>
        <w:tc>
          <w:tcPr>
            <w:tcW w:w="7358" w:type="dxa"/>
            <w:noWrap w:val="0"/>
            <w:tcMar>
              <w:top w:w="15" w:type="dxa"/>
              <w:left w:w="15" w:type="dxa"/>
              <w:right w:w="15" w:type="dxa"/>
            </w:tcMar>
            <w:vAlign w:val="center"/>
          </w:tcPr>
          <w:p w14:paraId="24A8E024">
            <w:pPr>
              <w:jc w:val="center"/>
              <w:rPr>
                <w:rFonts w:hint="eastAsia" w:ascii="宋体" w:hAnsi="宋体" w:cs="宋体"/>
                <w:b/>
                <w:bCs/>
                <w:color w:val="auto"/>
                <w:sz w:val="24"/>
                <w:highlight w:val="none"/>
              </w:rPr>
            </w:pPr>
            <w:r>
              <w:rPr>
                <w:rFonts w:hint="eastAsia" w:ascii="宋体" w:hAnsi="宋体" w:cs="宋体"/>
                <w:b/>
                <w:bCs/>
                <w:color w:val="auto"/>
                <w:sz w:val="24"/>
                <w:highlight w:val="none"/>
              </w:rPr>
              <w:t>评分办法</w:t>
            </w:r>
          </w:p>
        </w:tc>
      </w:tr>
      <w:tr w14:paraId="003DE49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289" w:hRule="atLeast"/>
          <w:jc w:val="center"/>
        </w:trPr>
        <w:tc>
          <w:tcPr>
            <w:tcW w:w="2823" w:type="dxa"/>
            <w:gridSpan w:val="2"/>
            <w:noWrap w:val="0"/>
            <w:tcMar>
              <w:top w:w="15" w:type="dxa"/>
              <w:left w:w="15" w:type="dxa"/>
              <w:right w:w="15" w:type="dxa"/>
            </w:tcMar>
            <w:vAlign w:val="center"/>
          </w:tcPr>
          <w:p w14:paraId="1EFEC54E">
            <w:pPr>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价格</w:t>
            </w:r>
          </w:p>
          <w:p w14:paraId="664FD313">
            <w:pPr>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358" w:type="dxa"/>
            <w:noWrap w:val="0"/>
            <w:tcMar>
              <w:top w:w="15" w:type="dxa"/>
              <w:left w:w="15" w:type="dxa"/>
              <w:right w:w="15" w:type="dxa"/>
            </w:tcMar>
            <w:vAlign w:val="center"/>
          </w:tcPr>
          <w:p w14:paraId="61C4CA4A">
            <w:pP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采用低价优先法计算，即满足</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要求且最后</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报价最低的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的价格为</w:t>
            </w:r>
            <w:r>
              <w:rPr>
                <w:rFonts w:hint="eastAsia" w:ascii="宋体" w:hAnsi="宋体" w:eastAsia="宋体" w:cs="宋体"/>
                <w:color w:val="auto"/>
                <w:sz w:val="21"/>
                <w:szCs w:val="21"/>
                <w:highlight w:val="none"/>
                <w:lang w:val="en-US" w:eastAsia="zh-CN"/>
              </w:rPr>
              <w:t>评标</w:t>
            </w:r>
            <w:r>
              <w:rPr>
                <w:rFonts w:hint="eastAsia" w:ascii="宋体" w:hAnsi="宋体" w:eastAsia="宋体" w:cs="宋体"/>
                <w:color w:val="auto"/>
                <w:sz w:val="21"/>
                <w:szCs w:val="21"/>
                <w:highlight w:val="none"/>
              </w:rPr>
              <w:t>基准价，其价格分为满分。其他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的价格分统一按照下列公式计算：</w:t>
            </w:r>
          </w:p>
          <w:p w14:paraId="4B574629">
            <w:pPr>
              <w:rPr>
                <w:rFonts w:hint="eastAsia" w:ascii="宋体" w:hAnsi="宋体" w:cs="宋体"/>
                <w:color w:val="auto"/>
                <w:sz w:val="20"/>
                <w:szCs w:val="20"/>
                <w:highlight w:val="none"/>
              </w:rPr>
            </w:pP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人价格得分=最低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价格（即</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人中的最低</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评审价格）÷各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w:t>
            </w:r>
            <w:r>
              <w:rPr>
                <w:rFonts w:hint="eastAsia" w:ascii="宋体" w:hAnsi="宋体" w:eastAsia="宋体" w:cs="宋体"/>
                <w:color w:val="auto"/>
                <w:sz w:val="20"/>
                <w:szCs w:val="20"/>
                <w:highlight w:val="none"/>
              </w:rPr>
              <w:t>评审价格×</w:t>
            </w:r>
            <w:r>
              <w:rPr>
                <w:rFonts w:hint="eastAsia" w:ascii="宋体" w:hAnsi="宋体" w:cs="宋体"/>
                <w:color w:val="auto"/>
                <w:sz w:val="20"/>
                <w:szCs w:val="20"/>
                <w:highlight w:val="none"/>
                <w:lang w:val="en-US" w:eastAsia="zh-CN"/>
              </w:rPr>
              <w:t>10</w:t>
            </w:r>
            <w:r>
              <w:rPr>
                <w:rFonts w:hint="eastAsia" w:ascii="宋体" w:hAnsi="宋体" w:eastAsia="宋体" w:cs="宋体"/>
                <w:color w:val="auto"/>
                <w:sz w:val="20"/>
                <w:szCs w:val="20"/>
                <w:highlight w:val="none"/>
              </w:rPr>
              <w:t>；结果计算小数点后保留两位。</w:t>
            </w:r>
          </w:p>
          <w:p w14:paraId="23486AED">
            <w:pPr>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备注：促进中小微企业发展政策：根据《政府采购促进中小企业发展管理办法》规定，对小、微型企业产品的价格给予10%的扣除，用扣除后的价格参与评审。中小企业须满足的条件具体以《政府采购促进中小企业发展管理办法》（财库[2020]46号）和《工业和信息化部、国家统计局、国家发展和改革委员会、财政部关于印发中小企业划型标准规定的通知》（工信部联企业[2011]300号）的规定为准。</w:t>
            </w:r>
          </w:p>
        </w:tc>
      </w:tr>
      <w:tr w14:paraId="66D8265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134" w:type="dxa"/>
            <w:vMerge w:val="restart"/>
            <w:noWrap w:val="0"/>
            <w:tcMar>
              <w:top w:w="15" w:type="dxa"/>
              <w:left w:w="15" w:type="dxa"/>
              <w:right w:w="15" w:type="dxa"/>
            </w:tcMar>
            <w:vAlign w:val="center"/>
          </w:tcPr>
          <w:p w14:paraId="1B4F31A2">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商务部分（</w:t>
            </w:r>
            <w:r>
              <w:rPr>
                <w:rFonts w:hint="eastAsia" w:ascii="宋体" w:hAnsi="宋体" w:cs="宋体"/>
                <w:color w:val="auto"/>
                <w:sz w:val="21"/>
                <w:szCs w:val="21"/>
                <w:highlight w:val="none"/>
                <w:lang w:val="en-US" w:eastAsia="zh-CN"/>
              </w:rPr>
              <w:t xml:space="preserve">12 </w:t>
            </w:r>
            <w:r>
              <w:rPr>
                <w:rFonts w:hint="eastAsia" w:ascii="宋体" w:hAnsi="宋体" w:cs="宋体"/>
                <w:color w:val="auto"/>
                <w:sz w:val="21"/>
                <w:szCs w:val="21"/>
                <w:highlight w:val="none"/>
              </w:rPr>
              <w:t>）</w:t>
            </w:r>
          </w:p>
        </w:tc>
        <w:tc>
          <w:tcPr>
            <w:tcW w:w="1689" w:type="dxa"/>
            <w:noWrap w:val="0"/>
            <w:tcMar>
              <w:top w:w="15" w:type="dxa"/>
              <w:left w:w="15" w:type="dxa"/>
              <w:right w:w="15" w:type="dxa"/>
            </w:tcMar>
            <w:vAlign w:val="center"/>
          </w:tcPr>
          <w:p w14:paraId="402F5309">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业绩</w:t>
            </w:r>
          </w:p>
          <w:p w14:paraId="5A56B0A5">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7358" w:type="dxa"/>
            <w:noWrap w:val="0"/>
            <w:tcMar>
              <w:top w:w="15" w:type="dxa"/>
              <w:left w:w="15" w:type="dxa"/>
              <w:right w:w="15" w:type="dxa"/>
            </w:tcMar>
            <w:vAlign w:val="center"/>
          </w:tcPr>
          <w:p w14:paraId="3B2818BA">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自202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月1日</w:t>
            </w:r>
            <w:r>
              <w:rPr>
                <w:rFonts w:hint="eastAsia" w:ascii="宋体" w:hAnsi="宋体" w:eastAsia="宋体" w:cs="宋体"/>
                <w:color w:val="auto"/>
                <w:sz w:val="21"/>
                <w:szCs w:val="21"/>
                <w:highlight w:val="none"/>
              </w:rPr>
              <w:t>（以合同签订时间为准）以来，</w:t>
            </w:r>
            <w:r>
              <w:rPr>
                <w:rFonts w:hint="eastAsia" w:ascii="宋体" w:hAnsi="宋体" w:eastAsia="宋体" w:cs="宋体"/>
                <w:color w:val="auto"/>
                <w:sz w:val="21"/>
                <w:szCs w:val="21"/>
                <w:highlight w:val="none"/>
                <w:lang w:eastAsia="zh-CN"/>
              </w:rPr>
              <w:t>承</w:t>
            </w:r>
            <w:r>
              <w:rPr>
                <w:rFonts w:hint="eastAsia" w:ascii="宋体" w:hAnsi="宋体" w:eastAsia="宋体" w:cs="宋体"/>
                <w:color w:val="auto"/>
                <w:sz w:val="21"/>
                <w:szCs w:val="21"/>
                <w:highlight w:val="none"/>
              </w:rPr>
              <w:t>担过同类合同或者相似合同业绩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每有一个得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分，本项最高得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EF3722B">
            <w:pP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rPr>
              <w:t>提供合同原件的扫描件</w:t>
            </w:r>
            <w:r>
              <w:rPr>
                <w:rFonts w:hint="eastAsia" w:ascii="宋体" w:hAnsi="宋体" w:eastAsia="宋体" w:cs="宋体"/>
                <w:b/>
                <w:bCs/>
                <w:color w:val="auto"/>
                <w:sz w:val="21"/>
                <w:szCs w:val="21"/>
                <w:highlight w:val="none"/>
                <w:lang w:val="en-US" w:eastAsia="zh-CN"/>
              </w:rPr>
              <w:t>并</w:t>
            </w:r>
            <w:r>
              <w:rPr>
                <w:rFonts w:ascii="宋体" w:hAnsi="宋体" w:cs="宋体"/>
                <w:b/>
                <w:color w:val="auto"/>
                <w:sz w:val="21"/>
                <w:szCs w:val="21"/>
                <w:highlight w:val="none"/>
              </w:rPr>
              <w:t>加盖投标人电子签章。</w:t>
            </w:r>
          </w:p>
        </w:tc>
      </w:tr>
      <w:tr w14:paraId="57B73E0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807" w:hRule="atLeast"/>
          <w:jc w:val="center"/>
        </w:trPr>
        <w:tc>
          <w:tcPr>
            <w:tcW w:w="1134" w:type="dxa"/>
            <w:vMerge w:val="continue"/>
            <w:noWrap w:val="0"/>
            <w:tcMar>
              <w:top w:w="15" w:type="dxa"/>
              <w:left w:w="15" w:type="dxa"/>
              <w:right w:w="15" w:type="dxa"/>
            </w:tcMar>
            <w:vAlign w:val="center"/>
          </w:tcPr>
          <w:p w14:paraId="0F5AE847">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1"/>
                <w:szCs w:val="21"/>
                <w:highlight w:val="none"/>
              </w:rPr>
            </w:pPr>
          </w:p>
        </w:tc>
        <w:tc>
          <w:tcPr>
            <w:tcW w:w="1689" w:type="dxa"/>
            <w:noWrap w:val="0"/>
            <w:tcMar>
              <w:top w:w="15" w:type="dxa"/>
              <w:left w:w="15" w:type="dxa"/>
              <w:right w:w="15" w:type="dxa"/>
            </w:tcMar>
            <w:vAlign w:val="center"/>
          </w:tcPr>
          <w:p w14:paraId="2A9E4EEE">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w:t>
            </w:r>
          </w:p>
          <w:p w14:paraId="560CF5AB">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9分</w:t>
            </w:r>
            <w:r>
              <w:rPr>
                <w:rFonts w:hint="eastAsia" w:ascii="宋体" w:hAnsi="宋体" w:eastAsia="宋体" w:cs="宋体"/>
                <w:color w:val="auto"/>
                <w:sz w:val="21"/>
                <w:szCs w:val="21"/>
                <w:highlight w:val="none"/>
                <w:lang w:eastAsia="zh-CN"/>
              </w:rPr>
              <w:t>）</w:t>
            </w:r>
          </w:p>
        </w:tc>
        <w:tc>
          <w:tcPr>
            <w:tcW w:w="7358" w:type="dxa"/>
            <w:noWrap w:val="0"/>
            <w:tcMar>
              <w:top w:w="15" w:type="dxa"/>
              <w:left w:w="15" w:type="dxa"/>
              <w:right w:w="15" w:type="dxa"/>
            </w:tcMar>
            <w:vAlign w:val="center"/>
          </w:tcPr>
          <w:p w14:paraId="124046BA">
            <w:pPr>
              <w:pStyle w:val="17"/>
              <w:keepNext w:val="0"/>
              <w:keepLines w:val="0"/>
              <w:pageBreakBefore w:val="0"/>
              <w:spacing w:after="0" w:line="100" w:lineRule="atLeast"/>
              <w:ind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1.拟选派项目负责人具有考古专业及相关高级职称的得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同时提供由</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为该人员缴纳的</w:t>
            </w:r>
            <w:r>
              <w:rPr>
                <w:rFonts w:hint="eastAsia" w:ascii="宋体" w:hAnsi="宋体" w:eastAsia="宋体" w:cs="宋体"/>
                <w:color w:val="auto"/>
                <w:sz w:val="21"/>
                <w:szCs w:val="21"/>
                <w:highlight w:val="none"/>
                <w:lang w:val="en-US" w:eastAsia="zh-CN"/>
              </w:rPr>
              <w:t>开标前六个月内任意一月</w:t>
            </w:r>
            <w:r>
              <w:rPr>
                <w:rFonts w:hint="eastAsia" w:ascii="宋体" w:hAnsi="宋体" w:eastAsia="宋体" w:cs="宋体"/>
                <w:color w:val="auto"/>
                <w:sz w:val="21"/>
                <w:szCs w:val="21"/>
                <w:highlight w:val="none"/>
              </w:rPr>
              <w:t>的社保缴费证明，否则本项不得分。</w:t>
            </w:r>
          </w:p>
          <w:p w14:paraId="4B049195">
            <w:pPr>
              <w:pStyle w:val="17"/>
              <w:keepNext w:val="0"/>
              <w:keepLines w:val="0"/>
              <w:pageBreakBefore w:val="0"/>
              <w:spacing w:after="0" w:line="100" w:lineRule="atLeast"/>
              <w:ind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2.拟选派项目组成员中每有一人具备考古调查勘探技术人员证书得2分，最高得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7B16D87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提供项目组成人员的相关证书</w:t>
            </w:r>
            <w:r>
              <w:rPr>
                <w:rFonts w:hint="eastAsia" w:ascii="宋体" w:hAnsi="宋体" w:cs="宋体"/>
                <w:b/>
                <w:bCs/>
                <w:color w:val="auto"/>
                <w:sz w:val="21"/>
                <w:szCs w:val="21"/>
                <w:highlight w:val="none"/>
                <w:lang w:val="en-US" w:eastAsia="zh-CN"/>
              </w:rPr>
              <w:t>原件</w:t>
            </w:r>
            <w:r>
              <w:rPr>
                <w:rFonts w:hint="eastAsia" w:ascii="宋体" w:hAnsi="宋体" w:eastAsia="宋体" w:cs="宋体"/>
                <w:b/>
                <w:bCs/>
                <w:color w:val="auto"/>
                <w:sz w:val="21"/>
                <w:szCs w:val="21"/>
                <w:highlight w:val="none"/>
              </w:rPr>
              <w:t>扫描件并加盖电子签章，否则不得分。</w:t>
            </w:r>
          </w:p>
        </w:tc>
      </w:tr>
      <w:tr w14:paraId="5D8DFCF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73" w:hRule="atLeast"/>
          <w:jc w:val="center"/>
        </w:trPr>
        <w:tc>
          <w:tcPr>
            <w:tcW w:w="1134" w:type="dxa"/>
            <w:vMerge w:val="restart"/>
            <w:noWrap w:val="0"/>
            <w:tcMar>
              <w:top w:w="15" w:type="dxa"/>
              <w:left w:w="15" w:type="dxa"/>
              <w:right w:w="15" w:type="dxa"/>
            </w:tcMar>
            <w:vAlign w:val="center"/>
          </w:tcPr>
          <w:p w14:paraId="5DA591F9">
            <w:pPr>
              <w:jc w:val="center"/>
              <w:rPr>
                <w:rFonts w:hint="eastAsia" w:ascii="宋体" w:hAnsi="宋体" w:cs="宋体"/>
                <w:color w:val="auto"/>
                <w:sz w:val="21"/>
                <w:szCs w:val="21"/>
                <w:highlight w:val="none"/>
              </w:rPr>
            </w:pPr>
            <w:r>
              <w:rPr>
                <w:rFonts w:hint="eastAsia" w:ascii="宋体" w:hAnsi="宋体" w:eastAsia="宋体" w:cs="Times New Roman"/>
                <w:color w:val="auto"/>
                <w:sz w:val="21"/>
                <w:szCs w:val="21"/>
                <w:highlight w:val="none"/>
                <w:lang w:val="en-US" w:eastAsia="zh-CN" w:bidi="ar-SA"/>
              </w:rPr>
              <w:t>技术部分</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78</w:t>
            </w:r>
            <w:r>
              <w:rPr>
                <w:rFonts w:hint="eastAsia" w:ascii="宋体" w:hAnsi="宋体" w:cs="宋体"/>
                <w:color w:val="auto"/>
                <w:sz w:val="21"/>
                <w:szCs w:val="21"/>
                <w:highlight w:val="none"/>
              </w:rPr>
              <w:t>分）</w:t>
            </w:r>
          </w:p>
        </w:tc>
        <w:tc>
          <w:tcPr>
            <w:tcW w:w="1689" w:type="dxa"/>
            <w:noWrap w:val="0"/>
            <w:tcMar>
              <w:top w:w="15" w:type="dxa"/>
              <w:left w:w="15" w:type="dxa"/>
              <w:right w:w="15" w:type="dxa"/>
            </w:tcMar>
            <w:vAlign w:val="center"/>
          </w:tcPr>
          <w:p w14:paraId="25D1089C">
            <w:pPr>
              <w:pStyle w:val="20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总体方案</w:t>
            </w:r>
          </w:p>
          <w:p w14:paraId="3A76038F">
            <w:pPr>
              <w:pStyle w:val="20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358" w:type="dxa"/>
            <w:noWrap w:val="0"/>
            <w:tcMar>
              <w:top w:w="15" w:type="dxa"/>
              <w:left w:w="15" w:type="dxa"/>
              <w:right w:w="15" w:type="dxa"/>
            </w:tcMar>
            <w:vAlign w:val="center"/>
          </w:tcPr>
          <w:p w14:paraId="7CC4BD60">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方案详细完整、措施针对性可行性强、实施流程标准规范的得</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02F84958">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方案较为完整、措施针对性可行性一般、实施流程基本规范的得</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79D0AC50">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方案简单笼统、措施针对性可行性弱、实施流程规范性不足的得</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1533E823">
            <w:pPr>
              <w:pStyle w:val="17"/>
              <w:keepNext w:val="0"/>
              <w:keepLines w:val="0"/>
              <w:pageBreakBefore w:val="0"/>
              <w:spacing w:after="0" w:line="100" w:lineRule="atLeast"/>
              <w:ind w:right="0"/>
              <w:outlineLvl w:val="9"/>
              <w:rPr>
                <w:rFonts w:hint="eastAsia" w:ascii="宋体" w:hAnsi="宋体" w:cs="宋体"/>
                <w:color w:val="auto"/>
                <w:sz w:val="21"/>
                <w:szCs w:val="21"/>
                <w:highlight w:val="none"/>
              </w:rPr>
            </w:pPr>
            <w:r>
              <w:rPr>
                <w:rFonts w:hint="eastAsia" w:ascii="宋体" w:hAnsi="宋体" w:eastAsia="宋体" w:cs="宋体"/>
                <w:b w:val="0"/>
                <w:bCs/>
                <w:color w:val="auto"/>
                <w:sz w:val="21"/>
                <w:szCs w:val="21"/>
                <w:highlight w:val="none"/>
                <w:lang w:val="en-US" w:eastAsia="zh-CN"/>
              </w:rPr>
              <w:t>方案无针对性的得1分；</w:t>
            </w:r>
            <w:r>
              <w:rPr>
                <w:rFonts w:hint="eastAsia" w:ascii="宋体" w:hAnsi="宋体" w:eastAsia="宋体" w:cs="宋体"/>
                <w:b w:val="0"/>
                <w:bCs/>
                <w:color w:val="auto"/>
                <w:sz w:val="21"/>
                <w:szCs w:val="21"/>
                <w:highlight w:val="none"/>
              </w:rPr>
              <w:t>未提供方案的不得分。</w:t>
            </w:r>
          </w:p>
        </w:tc>
      </w:tr>
      <w:tr w14:paraId="6EFB4F3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42" w:hRule="atLeast"/>
          <w:jc w:val="center"/>
        </w:trPr>
        <w:tc>
          <w:tcPr>
            <w:tcW w:w="1134" w:type="dxa"/>
            <w:vMerge w:val="continue"/>
            <w:noWrap w:val="0"/>
            <w:tcMar>
              <w:top w:w="15" w:type="dxa"/>
              <w:left w:w="15" w:type="dxa"/>
              <w:right w:w="15" w:type="dxa"/>
            </w:tcMar>
            <w:vAlign w:val="center"/>
          </w:tcPr>
          <w:p w14:paraId="3BAC7B48">
            <w:pPr>
              <w:jc w:val="center"/>
              <w:rPr>
                <w:rFonts w:hint="eastAsia" w:ascii="宋体" w:hAnsi="宋体" w:cs="宋体"/>
                <w:color w:val="auto"/>
                <w:sz w:val="21"/>
                <w:szCs w:val="21"/>
                <w:highlight w:val="none"/>
              </w:rPr>
            </w:pPr>
          </w:p>
        </w:tc>
        <w:tc>
          <w:tcPr>
            <w:tcW w:w="1689" w:type="dxa"/>
            <w:noWrap w:val="0"/>
            <w:tcMar>
              <w:top w:w="15" w:type="dxa"/>
              <w:left w:w="15" w:type="dxa"/>
              <w:right w:w="15" w:type="dxa"/>
            </w:tcMar>
            <w:vAlign w:val="center"/>
          </w:tcPr>
          <w:p w14:paraId="3ABF79E6">
            <w:pPr>
              <w:keepNext w:val="0"/>
              <w:keepLines w:val="0"/>
              <w:pageBreakBefore w:val="0"/>
              <w:spacing w:line="100" w:lineRule="atLeast"/>
              <w:ind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项目管理方案</w:t>
            </w:r>
          </w:p>
          <w:p w14:paraId="34BB2504">
            <w:pPr>
              <w:keepNext w:val="0"/>
              <w:keepLines w:val="0"/>
              <w:pageBreakBefore w:val="0"/>
              <w:spacing w:line="100" w:lineRule="atLeast"/>
              <w:ind w:right="0"/>
              <w:jc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358" w:type="dxa"/>
            <w:noWrap w:val="0"/>
            <w:tcMar>
              <w:top w:w="15" w:type="dxa"/>
              <w:left w:w="15" w:type="dxa"/>
              <w:right w:w="15" w:type="dxa"/>
            </w:tcMar>
            <w:vAlign w:val="center"/>
          </w:tcPr>
          <w:p w14:paraId="5CEB59F2">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组织机构设置完备、各项制度健全、责任分工明确、工作协调措施得当的得</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p>
          <w:p w14:paraId="7BA84D92">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组织机构设置较全、各项制度较全、责任分工较明确、工作协调措施较得当的得</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p>
          <w:p w14:paraId="65DA94F6">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组织机构设置不全、各项制度不足，责任分工不明、工作协调措施不当的得</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p>
          <w:p w14:paraId="7E4AA552">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组织机构设置</w:t>
            </w:r>
            <w:r>
              <w:rPr>
                <w:rFonts w:hint="eastAsia" w:ascii="宋体" w:hAnsi="宋体" w:eastAsia="宋体" w:cs="宋体"/>
                <w:b w:val="0"/>
                <w:bCs/>
                <w:color w:val="auto"/>
                <w:sz w:val="21"/>
                <w:szCs w:val="21"/>
                <w:highlight w:val="none"/>
                <w:lang w:val="en-US" w:eastAsia="zh-CN"/>
              </w:rPr>
              <w:t>不合理得1分</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未提供方案的不得分。</w:t>
            </w:r>
          </w:p>
        </w:tc>
      </w:tr>
      <w:tr w14:paraId="13E824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402" w:hRule="atLeast"/>
          <w:jc w:val="center"/>
        </w:trPr>
        <w:tc>
          <w:tcPr>
            <w:tcW w:w="1134" w:type="dxa"/>
            <w:vMerge w:val="continue"/>
            <w:noWrap w:val="0"/>
            <w:tcMar>
              <w:top w:w="15" w:type="dxa"/>
              <w:left w:w="15" w:type="dxa"/>
              <w:right w:w="15" w:type="dxa"/>
            </w:tcMar>
            <w:vAlign w:val="center"/>
          </w:tcPr>
          <w:p w14:paraId="177282C5">
            <w:pPr>
              <w:jc w:val="center"/>
              <w:rPr>
                <w:rFonts w:hint="eastAsia" w:ascii="宋体" w:hAnsi="宋体" w:cs="宋体"/>
                <w:color w:val="auto"/>
                <w:sz w:val="21"/>
                <w:szCs w:val="21"/>
                <w:highlight w:val="none"/>
              </w:rPr>
            </w:pPr>
          </w:p>
        </w:tc>
        <w:tc>
          <w:tcPr>
            <w:tcW w:w="1689" w:type="dxa"/>
            <w:noWrap w:val="0"/>
            <w:tcMar>
              <w:top w:w="15" w:type="dxa"/>
              <w:left w:w="15" w:type="dxa"/>
              <w:right w:w="15" w:type="dxa"/>
            </w:tcMar>
            <w:vAlign w:val="center"/>
          </w:tcPr>
          <w:p w14:paraId="7763A835">
            <w:pPr>
              <w:keepNext w:val="0"/>
              <w:keepLines w:val="0"/>
              <w:pageBreakBefore w:val="0"/>
              <w:spacing w:line="100" w:lineRule="atLeast"/>
              <w:ind w:right="0"/>
              <w:jc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项目进度控制方案（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358" w:type="dxa"/>
            <w:noWrap w:val="0"/>
            <w:tcMar>
              <w:top w:w="15" w:type="dxa"/>
              <w:left w:w="15" w:type="dxa"/>
              <w:right w:w="15" w:type="dxa"/>
            </w:tcMar>
            <w:vAlign w:val="center"/>
          </w:tcPr>
          <w:p w14:paraId="39D6D591">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方案详细完整、进度控制科学性合理性强、进度保障措施有力的得</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p>
          <w:p w14:paraId="7D91384E">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方案较为完整、进度控制科学性合理性一般、进度保障措施一般的得</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p>
          <w:p w14:paraId="5A4E91A0">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方案简单笼统、进度控制科学性合理性弱、进度保障措施不足的得</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p>
          <w:p w14:paraId="649D4252">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进度周期安排不合理得</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未提供方案的不得分。</w:t>
            </w:r>
          </w:p>
        </w:tc>
      </w:tr>
      <w:tr w14:paraId="187FF41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234" w:hRule="atLeast"/>
          <w:jc w:val="center"/>
        </w:trPr>
        <w:tc>
          <w:tcPr>
            <w:tcW w:w="1134" w:type="dxa"/>
            <w:vMerge w:val="continue"/>
            <w:noWrap w:val="0"/>
            <w:tcMar>
              <w:top w:w="15" w:type="dxa"/>
              <w:left w:w="15" w:type="dxa"/>
              <w:right w:w="15" w:type="dxa"/>
            </w:tcMar>
            <w:vAlign w:val="center"/>
          </w:tcPr>
          <w:p w14:paraId="1F896A85">
            <w:pPr>
              <w:jc w:val="center"/>
              <w:rPr>
                <w:rFonts w:hint="eastAsia" w:ascii="宋体" w:hAnsi="宋体" w:cs="宋体"/>
                <w:color w:val="auto"/>
                <w:sz w:val="21"/>
                <w:szCs w:val="21"/>
                <w:highlight w:val="none"/>
              </w:rPr>
            </w:pPr>
          </w:p>
        </w:tc>
        <w:tc>
          <w:tcPr>
            <w:tcW w:w="1689" w:type="dxa"/>
            <w:noWrap w:val="0"/>
            <w:tcMar>
              <w:top w:w="15" w:type="dxa"/>
              <w:left w:w="15" w:type="dxa"/>
              <w:right w:w="15" w:type="dxa"/>
            </w:tcMar>
            <w:vAlign w:val="center"/>
          </w:tcPr>
          <w:p w14:paraId="04AEF34C">
            <w:pPr>
              <w:keepNext w:val="0"/>
              <w:keepLines w:val="0"/>
              <w:pageBreakBefore w:val="0"/>
              <w:spacing w:line="100" w:lineRule="atLeast"/>
              <w:ind w:right="0"/>
              <w:jc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服务质量保障措施（10分）</w:t>
            </w:r>
          </w:p>
        </w:tc>
        <w:tc>
          <w:tcPr>
            <w:tcW w:w="7358" w:type="dxa"/>
            <w:noWrap w:val="0"/>
            <w:tcMar>
              <w:top w:w="15" w:type="dxa"/>
              <w:left w:w="15" w:type="dxa"/>
              <w:right w:w="15" w:type="dxa"/>
            </w:tcMar>
            <w:vAlign w:val="center"/>
          </w:tcPr>
          <w:p w14:paraId="0816E6EE">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方案详细完整、措施针对性可行性强、保障有力的的得</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p>
          <w:p w14:paraId="7787227A">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方案较为完整、措施针对性可行性一般、保障一般的得</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p>
          <w:p w14:paraId="2A4F2A3B">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方案简单笼统、措施针对性可行性弱、保障不足的得</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p>
          <w:p w14:paraId="1C826D2D">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方案无针对性的得1分</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未提供方案的不得分。</w:t>
            </w:r>
          </w:p>
        </w:tc>
      </w:tr>
      <w:tr w14:paraId="27F3A9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38" w:hRule="atLeast"/>
          <w:jc w:val="center"/>
        </w:trPr>
        <w:tc>
          <w:tcPr>
            <w:tcW w:w="1134" w:type="dxa"/>
            <w:vMerge w:val="continue"/>
            <w:noWrap w:val="0"/>
            <w:tcMar>
              <w:top w:w="15" w:type="dxa"/>
              <w:left w:w="15" w:type="dxa"/>
              <w:right w:w="15" w:type="dxa"/>
            </w:tcMar>
            <w:vAlign w:val="center"/>
          </w:tcPr>
          <w:p w14:paraId="2F5648B4">
            <w:pPr>
              <w:jc w:val="center"/>
              <w:rPr>
                <w:rFonts w:hint="eastAsia" w:ascii="宋体" w:hAnsi="宋体" w:cs="宋体"/>
                <w:color w:val="auto"/>
                <w:sz w:val="21"/>
                <w:szCs w:val="21"/>
                <w:highlight w:val="none"/>
              </w:rPr>
            </w:pPr>
          </w:p>
        </w:tc>
        <w:tc>
          <w:tcPr>
            <w:tcW w:w="1689" w:type="dxa"/>
            <w:noWrap w:val="0"/>
            <w:tcMar>
              <w:top w:w="15" w:type="dxa"/>
              <w:left w:w="15" w:type="dxa"/>
              <w:right w:w="15" w:type="dxa"/>
            </w:tcMar>
            <w:vAlign w:val="center"/>
          </w:tcPr>
          <w:p w14:paraId="65C679D5">
            <w:pPr>
              <w:keepNext w:val="0"/>
              <w:keepLines w:val="0"/>
              <w:pageBreakBefore w:val="0"/>
              <w:spacing w:line="100" w:lineRule="atLeast"/>
              <w:ind w:right="0"/>
              <w:jc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项目勘探设备配备方案（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358" w:type="dxa"/>
            <w:noWrap w:val="0"/>
            <w:tcMar>
              <w:top w:w="15" w:type="dxa"/>
              <w:left w:w="15" w:type="dxa"/>
              <w:right w:w="15" w:type="dxa"/>
            </w:tcMar>
            <w:vAlign w:val="center"/>
          </w:tcPr>
          <w:p w14:paraId="6D775E16">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设备配备详细完整、先进性合理性强、完全符合使用需求的得</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p>
          <w:p w14:paraId="6F57B153">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设备配备较为完整、先进性合理性一般、基本满足使用需求的得</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分；</w:t>
            </w:r>
          </w:p>
          <w:p w14:paraId="45117AA3">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设备配备简单笼统、先进性合理性弱、未能完全达到使用需求的得</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w:t>
            </w:r>
          </w:p>
          <w:p w14:paraId="4A51ACDE">
            <w:pPr>
              <w:pStyle w:val="17"/>
              <w:keepNext w:val="0"/>
              <w:keepLines w:val="0"/>
              <w:pageBreakBefore w:val="0"/>
              <w:spacing w:after="0" w:line="100" w:lineRule="atLeast"/>
              <w:ind w:right="0"/>
              <w:outlineLvl w:val="9"/>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设备配备针对性差，不能满足使用的得1分</w:t>
            </w:r>
            <w:r>
              <w:rPr>
                <w:rFonts w:hint="eastAsia" w:ascii="宋体" w:hAnsi="宋体" w:cs="宋体"/>
                <w:b w:val="0"/>
                <w:bCs/>
                <w:color w:val="auto"/>
                <w:sz w:val="21"/>
                <w:szCs w:val="21"/>
                <w:highlight w:val="none"/>
                <w:lang w:val="en-US" w:eastAsia="zh-CN"/>
              </w:rPr>
              <w:t>；</w:t>
            </w:r>
          </w:p>
          <w:p w14:paraId="67BD5880">
            <w:pPr>
              <w:pStyle w:val="17"/>
              <w:keepNext w:val="0"/>
              <w:keepLines w:val="0"/>
              <w:pageBreakBefore w:val="0"/>
              <w:spacing w:after="0" w:line="100" w:lineRule="atLeast"/>
              <w:ind w:right="0"/>
              <w:outlineLvl w:val="9"/>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未提供方案的不得分。</w:t>
            </w:r>
          </w:p>
        </w:tc>
      </w:tr>
      <w:tr w14:paraId="6E883B4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105" w:hRule="atLeast"/>
          <w:jc w:val="center"/>
        </w:trPr>
        <w:tc>
          <w:tcPr>
            <w:tcW w:w="1134" w:type="dxa"/>
            <w:vMerge w:val="continue"/>
            <w:noWrap w:val="0"/>
            <w:tcMar>
              <w:top w:w="15" w:type="dxa"/>
              <w:left w:w="15" w:type="dxa"/>
              <w:right w:w="15" w:type="dxa"/>
            </w:tcMar>
            <w:vAlign w:val="center"/>
          </w:tcPr>
          <w:p w14:paraId="3110999C">
            <w:pPr>
              <w:jc w:val="center"/>
              <w:rPr>
                <w:rFonts w:hint="eastAsia" w:ascii="宋体" w:hAnsi="宋体" w:cs="宋体"/>
                <w:color w:val="auto"/>
                <w:sz w:val="21"/>
                <w:szCs w:val="21"/>
                <w:highlight w:val="none"/>
              </w:rPr>
            </w:pPr>
          </w:p>
        </w:tc>
        <w:tc>
          <w:tcPr>
            <w:tcW w:w="1689" w:type="dxa"/>
            <w:noWrap w:val="0"/>
            <w:tcMar>
              <w:top w:w="15" w:type="dxa"/>
              <w:left w:w="15" w:type="dxa"/>
              <w:right w:w="15" w:type="dxa"/>
            </w:tcMar>
            <w:vAlign w:val="center"/>
          </w:tcPr>
          <w:p w14:paraId="5338F047">
            <w:pPr>
              <w:pStyle w:val="202"/>
              <w:jc w:val="center"/>
              <w:rPr>
                <w:rFonts w:hint="default" w:ascii="宋体" w:hAnsi="宋体"/>
                <w:color w:val="auto"/>
                <w:sz w:val="21"/>
                <w:szCs w:val="21"/>
                <w:highlight w:val="none"/>
                <w:lang w:val="en-US"/>
              </w:rPr>
            </w:pPr>
            <w:r>
              <w:rPr>
                <w:rFonts w:hint="eastAsia" w:ascii="宋体" w:hAnsi="宋体" w:eastAsia="宋体" w:cs="宋体"/>
                <w:color w:val="auto"/>
                <w:sz w:val="21"/>
                <w:szCs w:val="21"/>
                <w:highlight w:val="none"/>
                <w:lang w:val="en-US"/>
              </w:rPr>
              <w:t>安全保障</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突发事件应急处理措施（</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rPr>
              <w:t>分）</w:t>
            </w:r>
          </w:p>
        </w:tc>
        <w:tc>
          <w:tcPr>
            <w:tcW w:w="7358" w:type="dxa"/>
            <w:noWrap w:val="0"/>
            <w:tcMar>
              <w:top w:w="15" w:type="dxa"/>
              <w:left w:w="15" w:type="dxa"/>
              <w:right w:w="15" w:type="dxa"/>
            </w:tcMar>
            <w:vAlign w:val="center"/>
          </w:tcPr>
          <w:p w14:paraId="2CB708A6">
            <w:pPr>
              <w:pStyle w:val="17"/>
              <w:keepNext w:val="0"/>
              <w:keepLines w:val="0"/>
              <w:pageBreakBefore w:val="0"/>
              <w:spacing w:after="0" w:line="100" w:lineRule="atLeast"/>
              <w:ind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提供的</w:t>
            </w:r>
            <w:r>
              <w:rPr>
                <w:rFonts w:hint="eastAsia" w:ascii="宋体" w:hAnsi="宋体" w:eastAsia="宋体" w:cs="宋体"/>
                <w:color w:val="auto"/>
                <w:sz w:val="21"/>
                <w:szCs w:val="21"/>
                <w:highlight w:val="none"/>
              </w:rPr>
              <w:t>响应文件中对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rPr>
              <w:t>安全保障</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lang w:val="en-US"/>
              </w:rPr>
              <w:t>突发事件应急处理措施</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进行评审</w:t>
            </w:r>
            <w:r>
              <w:rPr>
                <w:rFonts w:hint="eastAsia" w:ascii="宋体" w:hAnsi="宋体" w:eastAsia="宋体" w:cs="宋体"/>
                <w:color w:val="auto"/>
                <w:sz w:val="21"/>
                <w:szCs w:val="21"/>
                <w:highlight w:val="none"/>
                <w:lang w:eastAsia="zh-CN"/>
              </w:rPr>
              <w:t>：</w:t>
            </w:r>
          </w:p>
          <w:p w14:paraId="12DDB553">
            <w:pPr>
              <w:keepNext w:val="0"/>
              <w:keepLines w:val="0"/>
              <w:pageBreakBefore w:val="0"/>
              <w:widowControl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方案详细完整、措施针对性可行性强、保障有力的的得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68F21CC">
            <w:pPr>
              <w:keepNext w:val="0"/>
              <w:keepLines w:val="0"/>
              <w:pageBreakBefore w:val="0"/>
              <w:widowControl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方案较为完整、措施针对性可行性一般、保障一般的得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7440942E">
            <w:pPr>
              <w:keepNext w:val="0"/>
              <w:keepLines w:val="0"/>
              <w:pageBreakBefore w:val="0"/>
              <w:widowControl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方案简单笼统、措施针对性可行性弱、保障不足的得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2C19DD9">
            <w:pPr>
              <w:keepNext w:val="0"/>
              <w:keepLines w:val="0"/>
              <w:pageBreakBefore w:val="0"/>
              <w:widowControl w:val="0"/>
              <w:spacing w:line="240" w:lineRule="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未提供方案的不得分。</w:t>
            </w:r>
          </w:p>
        </w:tc>
      </w:tr>
      <w:tr w14:paraId="532FC1A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458" w:hRule="atLeast"/>
          <w:jc w:val="center"/>
        </w:trPr>
        <w:tc>
          <w:tcPr>
            <w:tcW w:w="1134" w:type="dxa"/>
            <w:vMerge w:val="continue"/>
            <w:noWrap w:val="0"/>
            <w:tcMar>
              <w:top w:w="15" w:type="dxa"/>
              <w:left w:w="15" w:type="dxa"/>
              <w:right w:w="15" w:type="dxa"/>
            </w:tcMar>
            <w:vAlign w:val="center"/>
          </w:tcPr>
          <w:p w14:paraId="24882E32">
            <w:pPr>
              <w:jc w:val="center"/>
              <w:rPr>
                <w:rFonts w:hint="eastAsia" w:ascii="宋体" w:hAnsi="宋体" w:cs="宋体"/>
                <w:color w:val="auto"/>
                <w:sz w:val="21"/>
                <w:szCs w:val="21"/>
                <w:highlight w:val="none"/>
              </w:rPr>
            </w:pPr>
          </w:p>
        </w:tc>
        <w:tc>
          <w:tcPr>
            <w:tcW w:w="1689" w:type="dxa"/>
            <w:noWrap w:val="0"/>
            <w:tcMar>
              <w:top w:w="15" w:type="dxa"/>
              <w:left w:w="15" w:type="dxa"/>
              <w:right w:w="15" w:type="dxa"/>
            </w:tcMar>
            <w:vAlign w:val="center"/>
          </w:tcPr>
          <w:p w14:paraId="57F64505">
            <w:pPr>
              <w:keepNext w:val="0"/>
              <w:keepLines w:val="0"/>
              <w:pageBreakBefore w:val="0"/>
              <w:spacing w:line="100" w:lineRule="atLeast"/>
              <w:ind w:right="0"/>
              <w:jc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rPr>
              <w:t>重点难点分析</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7358" w:type="dxa"/>
            <w:noWrap w:val="0"/>
            <w:tcMar>
              <w:top w:w="15" w:type="dxa"/>
              <w:left w:w="15" w:type="dxa"/>
              <w:right w:w="15" w:type="dxa"/>
            </w:tcMar>
            <w:vAlign w:val="center"/>
          </w:tcPr>
          <w:p w14:paraId="51A2D063">
            <w:pPr>
              <w:pStyle w:val="17"/>
              <w:keepNext w:val="0"/>
              <w:keepLines w:val="0"/>
              <w:pageBreakBefore w:val="0"/>
              <w:spacing w:after="0" w:line="100" w:lineRule="atLeast"/>
              <w:ind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需求理解透彻、重点难点部分把握准确、理解分析到位的得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55A0C6A5">
            <w:pPr>
              <w:pStyle w:val="17"/>
              <w:keepNext w:val="0"/>
              <w:keepLines w:val="0"/>
              <w:pageBreakBefore w:val="0"/>
              <w:spacing w:after="0" w:line="100" w:lineRule="atLeast"/>
              <w:ind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需求理解较清晰，重点难点部分把握基本准确、理解分析较清晰的得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2A5333EC">
            <w:pPr>
              <w:pStyle w:val="17"/>
              <w:keepNext w:val="0"/>
              <w:keepLines w:val="0"/>
              <w:pageBreakBefore w:val="0"/>
              <w:spacing w:after="0" w:line="100" w:lineRule="atLeast"/>
              <w:ind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需求理解不足，重点难点部分把握不够准确、理解分析简单笼统的得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DA60970">
            <w:pPr>
              <w:pStyle w:val="17"/>
              <w:keepNext w:val="0"/>
              <w:keepLines w:val="0"/>
              <w:pageBreakBefore w:val="0"/>
              <w:spacing w:after="0" w:line="100" w:lineRule="atLeast"/>
              <w:ind w:right="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未提供方案的不得分。</w:t>
            </w:r>
          </w:p>
        </w:tc>
      </w:tr>
      <w:tr w14:paraId="1C7B2A7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458" w:hRule="atLeast"/>
          <w:jc w:val="center"/>
        </w:trPr>
        <w:tc>
          <w:tcPr>
            <w:tcW w:w="1134" w:type="dxa"/>
            <w:vMerge w:val="continue"/>
            <w:noWrap w:val="0"/>
            <w:tcMar>
              <w:top w:w="15" w:type="dxa"/>
              <w:left w:w="15" w:type="dxa"/>
              <w:right w:w="15" w:type="dxa"/>
            </w:tcMar>
            <w:vAlign w:val="center"/>
          </w:tcPr>
          <w:p w14:paraId="5C89E660">
            <w:pPr>
              <w:jc w:val="center"/>
              <w:rPr>
                <w:rFonts w:hint="eastAsia" w:ascii="宋体" w:hAnsi="宋体" w:cs="宋体"/>
                <w:color w:val="auto"/>
                <w:sz w:val="21"/>
                <w:szCs w:val="21"/>
                <w:highlight w:val="none"/>
              </w:rPr>
            </w:pPr>
          </w:p>
        </w:tc>
        <w:tc>
          <w:tcPr>
            <w:tcW w:w="1689" w:type="dxa"/>
            <w:noWrap w:val="0"/>
            <w:tcMar>
              <w:top w:w="15" w:type="dxa"/>
              <w:left w:w="15" w:type="dxa"/>
              <w:right w:w="15" w:type="dxa"/>
            </w:tcMar>
            <w:vAlign w:val="center"/>
          </w:tcPr>
          <w:p w14:paraId="6CB4F63F">
            <w:pPr>
              <w:pStyle w:val="202"/>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人员配备</w:t>
            </w: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7358" w:type="dxa"/>
            <w:noWrap w:val="0"/>
            <w:tcMar>
              <w:top w:w="15" w:type="dxa"/>
              <w:left w:w="15" w:type="dxa"/>
              <w:right w:w="15" w:type="dxa"/>
            </w:tcMar>
            <w:vAlign w:val="center"/>
          </w:tcPr>
          <w:p w14:paraId="2E0F667B">
            <w:pPr>
              <w:pStyle w:val="17"/>
              <w:keepNext w:val="0"/>
              <w:keepLines w:val="0"/>
              <w:pageBreakBefore w:val="0"/>
              <w:spacing w:after="0" w:line="100" w:lineRule="atLeast"/>
              <w:ind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除项目负责人外、其他项目成员配备方案，须对</w:t>
            </w:r>
            <w:r>
              <w:rPr>
                <w:rFonts w:hint="eastAsia" w:ascii="宋体" w:hAnsi="宋体" w:eastAsia="宋体" w:cs="宋体"/>
                <w:color w:val="auto"/>
                <w:sz w:val="21"/>
                <w:szCs w:val="21"/>
                <w:highlight w:val="none"/>
                <w:lang w:val="en-US" w:eastAsia="zh-CN"/>
              </w:rPr>
              <w:t>配备</w:t>
            </w:r>
            <w:r>
              <w:rPr>
                <w:rFonts w:hint="eastAsia" w:ascii="宋体" w:hAnsi="宋体" w:eastAsia="宋体" w:cs="宋体"/>
                <w:color w:val="auto"/>
                <w:sz w:val="21"/>
                <w:szCs w:val="21"/>
                <w:highlight w:val="none"/>
              </w:rPr>
              <w:t>人员的专业能力和从业经验进行说明</w:t>
            </w:r>
            <w:r>
              <w:rPr>
                <w:rFonts w:hint="eastAsia" w:ascii="宋体" w:hAnsi="宋体" w:eastAsia="宋体" w:cs="宋体"/>
                <w:color w:val="auto"/>
                <w:sz w:val="21"/>
                <w:szCs w:val="21"/>
                <w:highlight w:val="none"/>
                <w:lang w:eastAsia="zh-CN"/>
              </w:rPr>
              <w:t>：</w:t>
            </w:r>
          </w:p>
          <w:p w14:paraId="39632F67">
            <w:pPr>
              <w:pStyle w:val="2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人员配备合理、专业类别齐全、从业经验丰富、完全符合服务需要的得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447CEBA">
            <w:pPr>
              <w:pStyle w:val="2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人员配备较为合理、专业类别基本齐全、有过从业经验、基本满足服务需要的得3分；</w:t>
            </w:r>
          </w:p>
          <w:p w14:paraId="55702C04">
            <w:pPr>
              <w:pStyle w:val="2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人员配备简单、专业类别不全、无从业经验、未能完全达到服务需要的得1分；</w:t>
            </w:r>
          </w:p>
          <w:p w14:paraId="406A543B">
            <w:pPr>
              <w:pStyle w:val="202"/>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未提供方案的不得分。</w:t>
            </w:r>
          </w:p>
        </w:tc>
      </w:tr>
      <w:tr w14:paraId="744CF80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38" w:hRule="atLeast"/>
          <w:jc w:val="center"/>
        </w:trPr>
        <w:tc>
          <w:tcPr>
            <w:tcW w:w="1134" w:type="dxa"/>
            <w:vMerge w:val="continue"/>
            <w:noWrap w:val="0"/>
            <w:tcMar>
              <w:top w:w="15" w:type="dxa"/>
              <w:left w:w="15" w:type="dxa"/>
              <w:right w:w="15" w:type="dxa"/>
            </w:tcMar>
            <w:vAlign w:val="center"/>
          </w:tcPr>
          <w:p w14:paraId="61FE4556">
            <w:pPr>
              <w:jc w:val="center"/>
              <w:rPr>
                <w:rFonts w:hint="eastAsia" w:ascii="宋体" w:hAnsi="宋体" w:cs="宋体"/>
                <w:color w:val="auto"/>
                <w:sz w:val="21"/>
                <w:szCs w:val="21"/>
                <w:highlight w:val="none"/>
              </w:rPr>
            </w:pPr>
          </w:p>
        </w:tc>
        <w:tc>
          <w:tcPr>
            <w:tcW w:w="1689" w:type="dxa"/>
            <w:noWrap w:val="0"/>
            <w:tcMar>
              <w:top w:w="15" w:type="dxa"/>
              <w:left w:w="15" w:type="dxa"/>
              <w:right w:w="15" w:type="dxa"/>
            </w:tcMar>
            <w:vAlign w:val="center"/>
          </w:tcPr>
          <w:p w14:paraId="62271BF5">
            <w:pPr>
              <w:pStyle w:val="202"/>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文明及环保作业方案（5分）</w:t>
            </w:r>
          </w:p>
        </w:tc>
        <w:tc>
          <w:tcPr>
            <w:tcW w:w="7358" w:type="dxa"/>
            <w:noWrap w:val="0"/>
            <w:tcMar>
              <w:top w:w="15" w:type="dxa"/>
              <w:left w:w="15" w:type="dxa"/>
              <w:right w:w="15" w:type="dxa"/>
            </w:tcMar>
            <w:vAlign w:val="center"/>
          </w:tcPr>
          <w:p w14:paraId="5BB42B6C">
            <w:pPr>
              <w:pStyle w:val="202"/>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根据本项目需求提供文明及环保作业方案，内容包括但不限于文明及环保施工制度及措施等：</w:t>
            </w:r>
          </w:p>
          <w:p w14:paraId="549FC69A">
            <w:pPr>
              <w:pStyle w:val="202"/>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制度及措施详细完整得5分；</w:t>
            </w:r>
          </w:p>
          <w:p w14:paraId="4B6943D9">
            <w:pPr>
              <w:pStyle w:val="202"/>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措施及承诺基本完整得3分；</w:t>
            </w:r>
          </w:p>
          <w:p w14:paraId="560A1A7A">
            <w:pPr>
              <w:pStyle w:val="202"/>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措施及承诺不完整得1分；</w:t>
            </w:r>
          </w:p>
          <w:p w14:paraId="7AF12A2D">
            <w:pPr>
              <w:pStyle w:val="202"/>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未提供方案的</w:t>
            </w:r>
            <w:r>
              <w:rPr>
                <w:rFonts w:hint="eastAsia" w:ascii="宋体" w:hAnsi="宋体" w:eastAsia="宋体" w:cs="宋体"/>
                <w:color w:val="auto"/>
                <w:sz w:val="21"/>
                <w:szCs w:val="21"/>
                <w:highlight w:val="none"/>
                <w:lang w:val="en-US" w:eastAsia="zh-CN"/>
              </w:rPr>
              <w:t>不得分。</w:t>
            </w:r>
          </w:p>
        </w:tc>
      </w:tr>
    </w:tbl>
    <w:p w14:paraId="2E511F2F">
      <w:pPr>
        <w:pStyle w:val="212"/>
        <w:spacing w:after="180" w:line="360" w:lineRule="auto"/>
        <w:ind w:firstLine="0"/>
        <w:jc w:val="left"/>
        <w:rPr>
          <w:rFonts w:hint="eastAsia" w:ascii="宋体" w:hAnsi="宋体"/>
          <w:b/>
          <w:color w:val="auto"/>
          <w:sz w:val="21"/>
          <w:szCs w:val="21"/>
          <w:highlight w:val="none"/>
        </w:rPr>
      </w:pPr>
    </w:p>
    <w:p w14:paraId="24482DCD">
      <w:pPr>
        <w:pStyle w:val="212"/>
        <w:spacing w:after="180" w:line="360" w:lineRule="auto"/>
        <w:ind w:firstLine="0"/>
        <w:jc w:val="left"/>
        <w:rPr>
          <w:rFonts w:hint="eastAsia" w:ascii="宋体" w:hAnsi="宋体"/>
          <w:b/>
          <w:color w:val="auto"/>
          <w:sz w:val="21"/>
          <w:szCs w:val="21"/>
          <w:highlight w:val="none"/>
        </w:rPr>
      </w:pPr>
      <w:r>
        <w:rPr>
          <w:rFonts w:hint="eastAsia" w:ascii="宋体" w:hAnsi="宋体"/>
          <w:b/>
          <w:color w:val="auto"/>
          <w:sz w:val="21"/>
          <w:szCs w:val="21"/>
          <w:highlight w:val="none"/>
        </w:rPr>
        <w:t>本章说明：本项目采用综合评分法。</w:t>
      </w:r>
    </w:p>
    <w:p w14:paraId="6ED141B3">
      <w:pPr>
        <w:pStyle w:val="212"/>
        <w:spacing w:after="180" w:line="360" w:lineRule="auto"/>
        <w:ind w:firstLine="0"/>
        <w:jc w:val="center"/>
        <w:rPr>
          <w:rFonts w:hint="eastAsia" w:ascii="宋体" w:hAnsi="宋体"/>
          <w:b/>
          <w:color w:val="auto"/>
          <w:sz w:val="36"/>
          <w:highlight w:val="none"/>
        </w:rPr>
        <w:sectPr>
          <w:pgSz w:w="11906" w:h="16838"/>
          <w:pgMar w:top="1440" w:right="1800" w:bottom="1440" w:left="1800" w:header="851" w:footer="992" w:gutter="0"/>
          <w:cols w:space="720" w:num="1"/>
          <w:titlePg/>
          <w:docGrid w:linePitch="360" w:charSpace="0"/>
        </w:sectPr>
      </w:pPr>
    </w:p>
    <w:p w14:paraId="638AF273">
      <w:pPr>
        <w:pStyle w:val="4"/>
        <w:spacing w:before="0" w:after="0" w:line="360" w:lineRule="auto"/>
        <w:jc w:val="center"/>
        <w:rPr>
          <w:rFonts w:hint="eastAsia"/>
          <w:color w:val="auto"/>
          <w:sz w:val="30"/>
          <w:szCs w:val="30"/>
          <w:highlight w:val="none"/>
        </w:rPr>
      </w:pPr>
      <w:bookmarkStart w:id="19" w:name="_Toc5945"/>
      <w:r>
        <w:rPr>
          <w:rFonts w:hint="eastAsia"/>
          <w:color w:val="auto"/>
          <w:sz w:val="30"/>
          <w:szCs w:val="30"/>
          <w:highlight w:val="none"/>
        </w:rPr>
        <w:t>第五章  拟签订的合同文本</w:t>
      </w:r>
      <w:bookmarkEnd w:id="19"/>
    </w:p>
    <w:p w14:paraId="2E109EB1">
      <w:pPr>
        <w:pStyle w:val="20"/>
        <w:spacing w:line="360" w:lineRule="auto"/>
        <w:ind w:right="0"/>
        <w:rPr>
          <w:color w:val="auto"/>
          <w:highlight w:val="none"/>
        </w:rPr>
      </w:pPr>
    </w:p>
    <w:p w14:paraId="5F640303">
      <w:pPr>
        <w:pStyle w:val="20"/>
        <w:spacing w:line="360" w:lineRule="auto"/>
        <w:ind w:right="0"/>
        <w:rPr>
          <w:color w:val="auto"/>
          <w:highlight w:val="none"/>
        </w:rPr>
      </w:pPr>
    </w:p>
    <w:p w14:paraId="5D615983">
      <w:pPr>
        <w:spacing w:line="360" w:lineRule="auto"/>
        <w:jc w:val="center"/>
        <w:rPr>
          <w:rFonts w:hint="eastAsia" w:ascii="宋体" w:hAnsi="宋体" w:cs="宋体"/>
          <w:b/>
          <w:color w:val="auto"/>
          <w:sz w:val="44"/>
          <w:szCs w:val="44"/>
          <w:highlight w:val="none"/>
        </w:rPr>
      </w:pPr>
    </w:p>
    <w:p w14:paraId="2DD58D9F">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政 府 采 购 合 同</w:t>
      </w:r>
    </w:p>
    <w:p w14:paraId="7082E22A">
      <w:pPr>
        <w:pStyle w:val="20"/>
        <w:spacing w:line="360" w:lineRule="auto"/>
        <w:ind w:right="0"/>
        <w:rPr>
          <w:color w:val="auto"/>
          <w:highlight w:val="none"/>
        </w:rPr>
      </w:pPr>
    </w:p>
    <w:p w14:paraId="6D30C5B4">
      <w:pPr>
        <w:spacing w:line="360" w:lineRule="auto"/>
        <w:rPr>
          <w:rFonts w:hint="eastAsia" w:ascii="宋体" w:hAnsi="宋体" w:eastAsia="宋体" w:cs="宋体"/>
          <w:b/>
          <w:color w:val="auto"/>
          <w:sz w:val="32"/>
          <w:szCs w:val="32"/>
          <w:highlight w:val="none"/>
          <w:u w:val="single"/>
          <w:lang w:eastAsia="zh-CN"/>
        </w:rPr>
      </w:pPr>
      <w:r>
        <w:rPr>
          <w:rFonts w:hint="eastAsia" w:ascii="宋体" w:hAnsi="宋体" w:cs="宋体"/>
          <w:b/>
          <w:color w:val="auto"/>
          <w:sz w:val="32"/>
          <w:szCs w:val="32"/>
          <w:highlight w:val="none"/>
        </w:rPr>
        <w:t xml:space="preserve"> 合同名称：</w:t>
      </w:r>
      <w:r>
        <w:rPr>
          <w:rFonts w:hint="eastAsia" w:ascii="宋体" w:hAnsi="宋体" w:cs="宋体"/>
          <w:b/>
          <w:color w:val="auto"/>
          <w:sz w:val="28"/>
          <w:szCs w:val="28"/>
          <w:highlight w:val="none"/>
          <w:u w:val="single"/>
          <w:lang w:eastAsia="zh-CN"/>
        </w:rPr>
        <w:t>金龙湖工业B-7地块等6宗土地考古调查、勘探项目</w:t>
      </w:r>
    </w:p>
    <w:p w14:paraId="462955EF">
      <w:pPr>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合同种类：</w:t>
      </w:r>
      <w:r>
        <w:rPr>
          <w:rFonts w:hint="eastAsia" w:ascii="宋体" w:hAnsi="宋体" w:cs="宋体"/>
          <w:b/>
          <w:color w:val="auto"/>
          <w:sz w:val="32"/>
          <w:szCs w:val="32"/>
          <w:highlight w:val="none"/>
          <w:u w:val="single"/>
        </w:rPr>
        <w:t xml:space="preserve">                                </w:t>
      </w:r>
    </w:p>
    <w:p w14:paraId="7FE42303">
      <w:pPr>
        <w:spacing w:line="360" w:lineRule="auto"/>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 xml:space="preserve">  合同性质：</w:t>
      </w:r>
      <w:r>
        <w:rPr>
          <w:rFonts w:hint="eastAsia" w:ascii="宋体" w:hAnsi="宋体" w:cs="宋体"/>
          <w:b/>
          <w:color w:val="auto"/>
          <w:sz w:val="32"/>
          <w:szCs w:val="32"/>
          <w:highlight w:val="none"/>
          <w:u w:val="single"/>
        </w:rPr>
        <w:t xml:space="preserve">                                </w:t>
      </w:r>
    </w:p>
    <w:p w14:paraId="3C63DD3A">
      <w:pPr>
        <w:spacing w:line="360" w:lineRule="auto"/>
        <w:rPr>
          <w:rFonts w:hint="eastAsia" w:ascii="宋体" w:hAnsi="宋体" w:cs="宋体"/>
          <w:b/>
          <w:color w:val="auto"/>
          <w:szCs w:val="21"/>
          <w:highlight w:val="none"/>
          <w:u w:val="single"/>
        </w:rPr>
      </w:pPr>
      <w:r>
        <w:rPr>
          <w:rFonts w:hint="eastAsia" w:ascii="宋体" w:hAnsi="宋体" w:cs="宋体"/>
          <w:b/>
          <w:color w:val="auto"/>
          <w:sz w:val="32"/>
          <w:szCs w:val="32"/>
          <w:highlight w:val="none"/>
        </w:rPr>
        <w:t xml:space="preserve">  合同编号：</w:t>
      </w:r>
      <w:r>
        <w:rPr>
          <w:rFonts w:hint="eastAsia" w:ascii="宋体" w:hAnsi="宋体" w:cs="宋体"/>
          <w:b/>
          <w:color w:val="auto"/>
          <w:sz w:val="32"/>
          <w:szCs w:val="32"/>
          <w:highlight w:val="none"/>
          <w:u w:val="single"/>
        </w:rPr>
        <w:t xml:space="preserve">                                </w:t>
      </w:r>
    </w:p>
    <w:p w14:paraId="3A729829">
      <w:pPr>
        <w:spacing w:line="360" w:lineRule="auto"/>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 xml:space="preserve">  采购模式：</w:t>
      </w:r>
      <w:r>
        <w:rPr>
          <w:rFonts w:hint="eastAsia" w:ascii="宋体" w:hAnsi="宋体" w:cs="宋体"/>
          <w:b/>
          <w:color w:val="auto"/>
          <w:sz w:val="32"/>
          <w:szCs w:val="32"/>
          <w:highlight w:val="none"/>
          <w:u w:val="single"/>
        </w:rPr>
        <w:t xml:space="preserve">                                </w:t>
      </w:r>
    </w:p>
    <w:p w14:paraId="03D8009C">
      <w:pPr>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采购方式：</w:t>
      </w:r>
      <w:r>
        <w:rPr>
          <w:rFonts w:hint="eastAsia" w:ascii="宋体" w:hAnsi="宋体" w:cs="宋体"/>
          <w:b/>
          <w:color w:val="auto"/>
          <w:sz w:val="32"/>
          <w:szCs w:val="32"/>
          <w:highlight w:val="none"/>
          <w:u w:val="single"/>
        </w:rPr>
        <w:t xml:space="preserve">         公开招标               </w:t>
      </w:r>
    </w:p>
    <w:p w14:paraId="4E99A158">
      <w:pPr>
        <w:spacing w:line="360" w:lineRule="auto"/>
        <w:rPr>
          <w:rFonts w:hint="default" w:ascii="宋体"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 xml:space="preserve">  采购编号：</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u w:val="single"/>
          <w:lang w:eastAsia="zh-CN"/>
        </w:rPr>
        <w:t>JSZC-320390-BJJR-G2025-0001</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u w:val="single"/>
          <w:lang w:val="en-US" w:eastAsia="zh-CN"/>
        </w:rPr>
        <w:t xml:space="preserve">               </w:t>
      </w:r>
    </w:p>
    <w:p w14:paraId="327D62A7">
      <w:pPr>
        <w:spacing w:line="360" w:lineRule="auto"/>
        <w:ind w:firstLine="2715"/>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 xml:space="preserve">       </w:t>
      </w:r>
    </w:p>
    <w:p w14:paraId="6B63457B">
      <w:pPr>
        <w:spacing w:line="360" w:lineRule="auto"/>
        <w:jc w:val="center"/>
        <w:rPr>
          <w:rFonts w:hint="eastAsia" w:ascii="宋体" w:hAnsi="宋体" w:cs="宋体"/>
          <w:b/>
          <w:color w:val="auto"/>
          <w:sz w:val="32"/>
          <w:szCs w:val="32"/>
          <w:highlight w:val="none"/>
        </w:rPr>
      </w:pPr>
    </w:p>
    <w:p w14:paraId="32C46089">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u w:val="single"/>
        </w:rPr>
        <w:t>202</w:t>
      </w:r>
      <w:r>
        <w:rPr>
          <w:rFonts w:hint="eastAsia" w:ascii="宋体" w:hAnsi="宋体" w:cs="宋体"/>
          <w:b/>
          <w:color w:val="auto"/>
          <w:sz w:val="32"/>
          <w:szCs w:val="32"/>
          <w:highlight w:val="none"/>
          <w:u w:val="single"/>
          <w:lang w:val="en-US" w:eastAsia="zh-CN"/>
        </w:rPr>
        <w:t>5</w:t>
      </w:r>
      <w:r>
        <w:rPr>
          <w:rFonts w:hint="eastAsia" w:ascii="宋体" w:hAnsi="宋体" w:cs="宋体"/>
          <w:b/>
          <w:color w:val="auto"/>
          <w:sz w:val="32"/>
          <w:szCs w:val="32"/>
          <w:highlight w:val="none"/>
          <w:u w:val="single"/>
        </w:rPr>
        <w:t xml:space="preserve">年    </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日</w:t>
      </w:r>
    </w:p>
    <w:p w14:paraId="2540C35C">
      <w:pPr>
        <w:pStyle w:val="20"/>
        <w:spacing w:line="360" w:lineRule="auto"/>
        <w:ind w:right="0"/>
        <w:rPr>
          <w:color w:val="auto"/>
          <w:highlight w:val="none"/>
        </w:rPr>
      </w:pPr>
    </w:p>
    <w:p w14:paraId="165B6085">
      <w:pPr>
        <w:pStyle w:val="20"/>
        <w:spacing w:line="360" w:lineRule="auto"/>
        <w:ind w:left="0" w:right="0" w:firstLine="0"/>
        <w:rPr>
          <w:rFonts w:hint="eastAsia" w:ascii="宋体" w:hAnsi="宋体" w:eastAsia="宋体" w:cs="宋体"/>
          <w:color w:val="auto"/>
          <w:sz w:val="24"/>
          <w:szCs w:val="24"/>
          <w:highlight w:val="none"/>
        </w:rPr>
      </w:pPr>
      <w:r>
        <w:rPr>
          <w:rFonts w:hint="eastAsia"/>
          <w:color w:val="auto"/>
          <w:sz w:val="24"/>
          <w:szCs w:val="24"/>
          <w:highlight w:val="none"/>
        </w:rPr>
        <w:t xml:space="preserve">    </w:t>
      </w:r>
      <w:r>
        <w:rPr>
          <w:rFonts w:hint="eastAsia" w:ascii="宋体" w:hAnsi="宋体" w:eastAsia="宋体" w:cs="宋体"/>
          <w:color w:val="auto"/>
          <w:sz w:val="24"/>
          <w:szCs w:val="24"/>
          <w:highlight w:val="none"/>
        </w:rPr>
        <w:t>友情提醒：采购人与中标、中标投标人应当在中标、中标通知书发出之日起三十日内，按照采购文件确定的事项签订政府采购合同。</w:t>
      </w:r>
    </w:p>
    <w:p w14:paraId="32B73CFB">
      <w:pPr>
        <w:pStyle w:val="20"/>
        <w:spacing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采购人应当自政府采购合同签订之日起2个工作日内，将政府采购合同在省级以上人民政府财政部门指定的媒体上公告，但政府采购合同中涉及国家秘密、商业秘密的内容除外。</w:t>
      </w:r>
    </w:p>
    <w:p w14:paraId="4F425AEA">
      <w:pPr>
        <w:spacing w:line="360" w:lineRule="auto"/>
        <w:jc w:val="left"/>
        <w:rPr>
          <w:rFonts w:hint="eastAsia" w:ascii="宋体" w:hAnsi="宋体" w:cs="宋体"/>
          <w:color w:val="auto"/>
          <w:sz w:val="24"/>
          <w:highlight w:val="none"/>
        </w:rPr>
      </w:pPr>
    </w:p>
    <w:p w14:paraId="32366A8C">
      <w:pPr>
        <w:spacing w:line="360" w:lineRule="auto"/>
        <w:jc w:val="left"/>
        <w:rPr>
          <w:rFonts w:hint="eastAsia" w:ascii="宋体" w:hAnsi="宋体" w:cs="宋体"/>
          <w:color w:val="auto"/>
          <w:sz w:val="24"/>
          <w:highlight w:val="none"/>
        </w:rPr>
      </w:pPr>
    </w:p>
    <w:p w14:paraId="1A1E7712">
      <w:pPr>
        <w:spacing w:line="360" w:lineRule="auto"/>
        <w:jc w:val="left"/>
        <w:rPr>
          <w:rFonts w:hint="eastAsia" w:ascii="宋体" w:hAnsi="宋体" w:cs="宋体"/>
          <w:color w:val="auto"/>
          <w:sz w:val="24"/>
          <w:highlight w:val="none"/>
        </w:rPr>
        <w:sectPr>
          <w:pgSz w:w="11906" w:h="16838"/>
          <w:pgMar w:top="1440" w:right="1800" w:bottom="1440" w:left="1800" w:header="851" w:footer="992" w:gutter="0"/>
          <w:cols w:space="720" w:num="1"/>
          <w:docGrid w:linePitch="360" w:charSpace="0"/>
        </w:sectPr>
      </w:pPr>
    </w:p>
    <w:p w14:paraId="1A23648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u w:val="single"/>
          <w:lang w:eastAsia="zh-CN"/>
        </w:rPr>
        <w:t>徐州经济技术开发区宣传部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（以下简称甲方）</w:t>
      </w:r>
    </w:p>
    <w:p w14:paraId="74A8505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（中标人名称）    </w:t>
      </w:r>
      <w:r>
        <w:rPr>
          <w:rFonts w:hint="eastAsia" w:ascii="宋体" w:hAnsi="宋体" w:cs="宋体"/>
          <w:color w:val="auto"/>
          <w:sz w:val="24"/>
          <w:highlight w:val="none"/>
        </w:rPr>
        <w:t xml:space="preserve"> （以下简称乙方）</w:t>
      </w:r>
    </w:p>
    <w:p w14:paraId="63612D99">
      <w:pPr>
        <w:pStyle w:val="20"/>
        <w:widowControl/>
        <w:spacing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JSZC-320390-BJJR-G2025-0001</w:t>
      </w:r>
      <w:r>
        <w:rPr>
          <w:rFonts w:hint="eastAsia" w:ascii="宋体" w:hAnsi="宋体" w:eastAsia="宋体" w:cs="宋体"/>
          <w:color w:val="auto"/>
          <w:sz w:val="24"/>
          <w:szCs w:val="24"/>
          <w:highlight w:val="none"/>
        </w:rPr>
        <w:t>根据《中华人民共和国政府采购法》、《中华人民共和国民法典》等相关法律法规规定，《</w:t>
      </w:r>
      <w:r>
        <w:rPr>
          <w:rFonts w:hint="eastAsia" w:ascii="宋体" w:hAnsi="宋体" w:eastAsia="宋体" w:cs="宋体"/>
          <w:color w:val="auto"/>
          <w:sz w:val="24"/>
          <w:szCs w:val="24"/>
          <w:highlight w:val="none"/>
          <w:lang w:eastAsia="zh-CN"/>
        </w:rPr>
        <w:t>金龙湖工业B-7地块等6宗土地考古调查、勘探项目</w:t>
      </w:r>
      <w:r>
        <w:rPr>
          <w:rFonts w:hint="eastAsia" w:ascii="宋体" w:hAnsi="宋体" w:eastAsia="宋体" w:cs="宋体"/>
          <w:color w:val="auto"/>
          <w:sz w:val="24"/>
          <w:szCs w:val="24"/>
          <w:highlight w:val="none"/>
        </w:rPr>
        <w:t>》编制项目[项目编号：</w:t>
      </w:r>
      <w:r>
        <w:rPr>
          <w:rFonts w:hint="eastAsia" w:ascii="宋体" w:hAnsi="宋体" w:eastAsia="宋体" w:cs="宋体"/>
          <w:color w:val="auto"/>
          <w:sz w:val="24"/>
          <w:szCs w:val="24"/>
          <w:highlight w:val="none"/>
          <w:lang w:eastAsia="zh-CN"/>
        </w:rPr>
        <w:t>JSZC-320390-BJJR-G2025-0001</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文件、中标通知书及乙方的投标文件，遵循平等、自愿、公平和诚实信用的原则，经甲、乙双方协商一致，订立本合同。</w:t>
      </w:r>
    </w:p>
    <w:p w14:paraId="2BB14DBE">
      <w:pPr>
        <w:pStyle w:val="23"/>
        <w:spacing w:line="360" w:lineRule="auto"/>
        <w:ind w:firstLine="482"/>
        <w:rPr>
          <w:rFonts w:hint="eastAsia" w:hAnsi="宋体" w:cs="宋体"/>
          <w:b/>
          <w:color w:val="auto"/>
          <w:sz w:val="24"/>
          <w:szCs w:val="24"/>
          <w:highlight w:val="none"/>
        </w:rPr>
      </w:pPr>
      <w:bookmarkStart w:id="20" w:name="_Toc18380"/>
      <w:r>
        <w:rPr>
          <w:rFonts w:hint="eastAsia" w:hAnsi="宋体" w:cs="宋体"/>
          <w:b/>
          <w:color w:val="auto"/>
          <w:sz w:val="24"/>
          <w:szCs w:val="24"/>
          <w:highlight w:val="none"/>
        </w:rPr>
        <w:t>第一条  项目名称及内容</w:t>
      </w:r>
    </w:p>
    <w:p w14:paraId="49C1CE55">
      <w:pPr>
        <w:pStyle w:val="23"/>
        <w:spacing w:line="360" w:lineRule="auto"/>
        <w:ind w:firstLine="480"/>
        <w:rPr>
          <w:rFonts w:hint="eastAsia" w:hAnsi="宋体" w:cs="宋体"/>
          <w:color w:val="auto"/>
          <w:sz w:val="24"/>
          <w:szCs w:val="24"/>
          <w:highlight w:val="none"/>
          <w:u w:val="single"/>
        </w:rPr>
      </w:pPr>
      <w:r>
        <w:rPr>
          <w:rFonts w:hint="eastAsia" w:hAnsi="宋体" w:cs="宋体"/>
          <w:color w:val="auto"/>
          <w:sz w:val="24"/>
          <w:szCs w:val="24"/>
          <w:highlight w:val="none"/>
        </w:rPr>
        <w:t>服务内容：</w:t>
      </w:r>
      <w:r>
        <w:rPr>
          <w:rFonts w:hint="eastAsia" w:hAnsi="宋体" w:cs="宋体"/>
          <w:color w:val="auto"/>
          <w:sz w:val="24"/>
          <w:szCs w:val="24"/>
          <w:highlight w:val="none"/>
          <w:lang w:eastAsia="zh-CN"/>
        </w:rPr>
        <w:t>金龙湖工业B-7地块等6宗土地考古调查、勘探项目</w:t>
      </w:r>
      <w:r>
        <w:rPr>
          <w:rFonts w:hint="eastAsia" w:hAnsi="宋体" w:cs="宋体"/>
          <w:color w:val="auto"/>
          <w:sz w:val="24"/>
          <w:szCs w:val="24"/>
          <w:highlight w:val="none"/>
        </w:rPr>
        <w:t>，具体详见采购需求。</w:t>
      </w:r>
    </w:p>
    <w:p w14:paraId="39451E18">
      <w:pPr>
        <w:pStyle w:val="23"/>
        <w:spacing w:line="360" w:lineRule="auto"/>
        <w:ind w:firstLine="482"/>
        <w:rPr>
          <w:rFonts w:hint="eastAsia" w:hAnsi="宋体" w:cs="宋体"/>
          <w:b/>
          <w:color w:val="auto"/>
          <w:sz w:val="24"/>
          <w:szCs w:val="24"/>
          <w:highlight w:val="none"/>
        </w:rPr>
      </w:pPr>
      <w:r>
        <w:rPr>
          <w:rFonts w:hint="eastAsia" w:hAnsi="宋体" w:cs="宋体"/>
          <w:b/>
          <w:color w:val="auto"/>
          <w:sz w:val="24"/>
          <w:szCs w:val="24"/>
          <w:highlight w:val="none"/>
        </w:rPr>
        <w:t>第二条  质量要求、技术标准、条件和期限</w:t>
      </w:r>
    </w:p>
    <w:p w14:paraId="0E39EB9B">
      <w:pPr>
        <w:pStyle w:val="23"/>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1.调查、勘探面积</w:t>
      </w:r>
      <w:r>
        <w:rPr>
          <w:rFonts w:hint="eastAsia" w:hAnsi="宋体" w:cs="宋体"/>
          <w:bCs/>
          <w:color w:val="auto"/>
          <w:sz w:val="24"/>
          <w:szCs w:val="24"/>
          <w:highlight w:val="none"/>
          <w:u w:val="single"/>
        </w:rPr>
        <w:t>138.5亩</w:t>
      </w:r>
      <w:r>
        <w:rPr>
          <w:rFonts w:hint="eastAsia" w:hAnsi="宋体" w:cs="宋体"/>
          <w:bCs/>
          <w:color w:val="auto"/>
          <w:sz w:val="24"/>
          <w:szCs w:val="24"/>
          <w:highlight w:val="none"/>
        </w:rPr>
        <w:t>。</w:t>
      </w:r>
      <w:r>
        <w:rPr>
          <w:rFonts w:hint="eastAsia" w:hAnsi="宋体" w:cs="宋体"/>
          <w:bCs/>
          <w:color w:val="auto"/>
          <w:sz w:val="24"/>
          <w:szCs w:val="24"/>
          <w:highlight w:val="none"/>
          <w:lang w:val="en-US" w:eastAsia="zh-CN"/>
        </w:rPr>
        <w:t>涉及</w:t>
      </w:r>
      <w:r>
        <w:rPr>
          <w:rFonts w:hint="eastAsia" w:hAnsi="宋体" w:cs="宋体"/>
          <w:bCs/>
          <w:color w:val="auto"/>
          <w:sz w:val="24"/>
          <w:szCs w:val="24"/>
          <w:highlight w:val="none"/>
        </w:rPr>
        <w:t>范围依据《</w:t>
      </w:r>
      <w:r>
        <w:rPr>
          <w:rFonts w:hint="eastAsia" w:hAnsi="宋体" w:cs="宋体"/>
          <w:bCs/>
          <w:color w:val="auto"/>
          <w:sz w:val="24"/>
          <w:szCs w:val="24"/>
          <w:highlight w:val="none"/>
          <w:lang w:eastAsia="zh-CN"/>
        </w:rPr>
        <w:t>金龙湖工业B-7地块等6宗土地</w:t>
      </w:r>
      <w:r>
        <w:rPr>
          <w:rFonts w:hint="eastAsia" w:hAnsi="宋体" w:cs="宋体"/>
          <w:bCs/>
          <w:color w:val="auto"/>
          <w:sz w:val="24"/>
          <w:szCs w:val="24"/>
          <w:highlight w:val="none"/>
        </w:rPr>
        <w:t>》为准。</w:t>
      </w:r>
    </w:p>
    <w:p w14:paraId="2180F568">
      <w:pPr>
        <w:pStyle w:val="23"/>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2.严格按照国家文物局颁布的《考古勘探工作规程(试行)》有关标准开展考古调查勘探工作。</w:t>
      </w:r>
    </w:p>
    <w:p w14:paraId="166C230C">
      <w:pPr>
        <w:pStyle w:val="23"/>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3.服务期：自签订合同进场之日起</w:t>
      </w:r>
      <w:r>
        <w:rPr>
          <w:rFonts w:hint="eastAsia" w:hAnsi="宋体" w:cs="宋体"/>
          <w:bCs/>
          <w:color w:val="auto"/>
          <w:sz w:val="24"/>
          <w:szCs w:val="24"/>
          <w:highlight w:val="none"/>
          <w:lang w:val="en-US" w:eastAsia="zh-CN"/>
        </w:rPr>
        <w:t>45</w:t>
      </w:r>
      <w:r>
        <w:rPr>
          <w:rFonts w:hint="eastAsia" w:hAnsi="宋体" w:cs="宋体"/>
          <w:bCs/>
          <w:color w:val="auto"/>
          <w:sz w:val="24"/>
          <w:szCs w:val="24"/>
          <w:highlight w:val="none"/>
        </w:rPr>
        <w:t>个工作日内完成。</w:t>
      </w:r>
    </w:p>
    <w:p w14:paraId="52F4D5FC">
      <w:pPr>
        <w:pStyle w:val="23"/>
        <w:spacing w:line="360" w:lineRule="auto"/>
        <w:ind w:firstLine="482"/>
        <w:rPr>
          <w:rFonts w:hint="eastAsia" w:hAnsi="宋体" w:cs="宋体"/>
          <w:b/>
          <w:color w:val="auto"/>
          <w:sz w:val="24"/>
          <w:szCs w:val="24"/>
          <w:highlight w:val="none"/>
        </w:rPr>
      </w:pPr>
      <w:r>
        <w:rPr>
          <w:rFonts w:hint="eastAsia" w:hAnsi="宋体" w:cs="宋体"/>
          <w:b/>
          <w:color w:val="auto"/>
          <w:sz w:val="24"/>
          <w:szCs w:val="24"/>
          <w:highlight w:val="none"/>
        </w:rPr>
        <w:t>第三条  合同金额</w:t>
      </w:r>
    </w:p>
    <w:p w14:paraId="110104DA">
      <w:pPr>
        <w:pBdr>
          <w:top w:val="none" w:color="000000" w:sz="0" w:space="0"/>
          <w:left w:val="none" w:color="000000" w:sz="0" w:space="0"/>
          <w:bottom w:val="none" w:color="000000" w:sz="0" w:space="0"/>
          <w:right w:val="none" w:color="000000" w:sz="0" w:space="0"/>
        </w:pBdr>
        <w:spacing w:before="100" w:after="0" w:line="85" w:lineRule="atLeast"/>
        <w:ind w:left="770" w:right="0" w:hanging="560"/>
        <w:jc w:val="both"/>
        <w:rPr>
          <w:color w:val="auto"/>
          <w:highlight w:val="none"/>
        </w:rPr>
      </w:pPr>
      <w:r>
        <w:rPr>
          <w:rFonts w:hint="eastAsia" w:hAnsi="宋体" w:cs="宋体"/>
          <w:color w:val="auto"/>
          <w:sz w:val="24"/>
          <w:szCs w:val="24"/>
          <w:highlight w:val="none"/>
        </w:rPr>
        <w:t>本合同金额为（大写）：_________________元整（￥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元）人民币。</w:t>
      </w:r>
    </w:p>
    <w:p w14:paraId="6EF3E5BC">
      <w:pPr>
        <w:pStyle w:val="23"/>
        <w:spacing w:line="360" w:lineRule="auto"/>
        <w:ind w:firstLine="482"/>
        <w:rPr>
          <w:rFonts w:hint="eastAsia" w:hAnsi="宋体" w:cs="宋体"/>
          <w:b/>
          <w:bCs/>
          <w:color w:val="auto"/>
          <w:sz w:val="24"/>
          <w:szCs w:val="24"/>
          <w:highlight w:val="none"/>
        </w:rPr>
      </w:pPr>
      <w:r>
        <w:rPr>
          <w:rFonts w:hint="eastAsia" w:hAnsi="宋体" w:cs="宋体"/>
          <w:b/>
          <w:color w:val="auto"/>
          <w:sz w:val="24"/>
          <w:szCs w:val="24"/>
          <w:highlight w:val="none"/>
        </w:rPr>
        <w:t>第四条  合同款支付</w:t>
      </w:r>
    </w:p>
    <w:p w14:paraId="2B9731E9">
      <w:pPr>
        <w:pBdr>
          <w:top w:val="none" w:color="000000" w:sz="0" w:space="0"/>
          <w:left w:val="none" w:color="000000" w:sz="0" w:space="0"/>
          <w:bottom w:val="none" w:color="000000" w:sz="0" w:space="0"/>
          <w:right w:val="none" w:color="000000" w:sz="0" w:space="0"/>
        </w:pBdr>
        <w:spacing w:before="0" w:after="0" w:line="519" w:lineRule="atLeast"/>
        <w:ind w:left="0" w:right="0" w:firstLine="482"/>
        <w:jc w:val="both"/>
        <w:rPr>
          <w:color w:val="auto"/>
          <w:highlight w:val="none"/>
        </w:rPr>
      </w:pPr>
      <w:r>
        <w:rPr>
          <w:rFonts w:ascii="宋体" w:hAnsi="宋体" w:eastAsia="宋体" w:cs="宋体"/>
          <w:b/>
          <w:color w:val="auto"/>
          <w:sz w:val="24"/>
          <w:highlight w:val="none"/>
        </w:rPr>
        <w:t>（一）付款方式一：提交预付款保函的</w:t>
      </w:r>
    </w:p>
    <w:p w14:paraId="4386CBEC">
      <w:pPr>
        <w:pBdr>
          <w:top w:val="none" w:color="000000" w:sz="0" w:space="0"/>
          <w:left w:val="none" w:color="000000" w:sz="0" w:space="0"/>
          <w:bottom w:val="none" w:color="000000" w:sz="0" w:space="0"/>
          <w:right w:val="none" w:color="000000" w:sz="0" w:space="0"/>
        </w:pBdr>
        <w:spacing w:before="0" w:after="0"/>
        <w:ind w:left="0" w:right="0" w:firstLine="0"/>
        <w:jc w:val="both"/>
        <w:rPr>
          <w:rFonts w:ascii="仿宋" w:hAnsi="仿宋" w:eastAsia="仿宋" w:cs="仿宋"/>
          <w:b/>
          <w:bCs/>
          <w:color w:val="auto"/>
          <w:sz w:val="28"/>
          <w:szCs w:val="28"/>
          <w:highlight w:val="none"/>
        </w:rPr>
      </w:pPr>
    </w:p>
    <w:p w14:paraId="2B9D771F">
      <w:pPr>
        <w:pBdr>
          <w:top w:val="none" w:color="000000" w:sz="0" w:space="0"/>
          <w:left w:val="none" w:color="000000" w:sz="0" w:space="0"/>
          <w:bottom w:val="none" w:color="000000" w:sz="0" w:space="0"/>
          <w:right w:val="none" w:color="000000" w:sz="0" w:space="0"/>
        </w:pBdr>
        <w:spacing w:before="0" w:after="0"/>
        <w:ind w:left="0" w:right="0" w:firstLine="0"/>
        <w:jc w:val="both"/>
        <w:rPr>
          <w:rFonts w:ascii="仿宋" w:hAnsi="仿宋" w:eastAsia="仿宋" w:cs="仿宋"/>
          <w:b/>
          <w:bCs/>
          <w:color w:val="auto"/>
          <w:sz w:val="28"/>
          <w:szCs w:val="28"/>
          <w:highlight w:val="none"/>
        </w:rPr>
      </w:pPr>
      <w:r>
        <w:rPr>
          <w:rFonts w:hint="eastAsia" w:hAnsi="宋体" w:cs="宋体"/>
          <w:bCs/>
          <w:color w:val="auto"/>
          <w:sz w:val="24"/>
          <w:szCs w:val="24"/>
          <w:highlight w:val="none"/>
        </w:rPr>
        <w:t>（1）合同价款的百分之</w:t>
      </w:r>
      <w:r>
        <w:rPr>
          <w:rFonts w:hint="eastAsia" w:hAnsi="宋体" w:cs="宋体"/>
          <w:bCs/>
          <w:color w:val="auto"/>
          <w:sz w:val="24"/>
          <w:szCs w:val="24"/>
          <w:highlight w:val="none"/>
          <w:lang w:val="en-US" w:eastAsia="zh-CN"/>
        </w:rPr>
        <w:t>五</w:t>
      </w:r>
      <w:r>
        <w:rPr>
          <w:rFonts w:hint="eastAsia" w:hAnsi="宋体" w:cs="宋体"/>
          <w:bCs/>
          <w:color w:val="auto"/>
          <w:sz w:val="24"/>
          <w:szCs w:val="24"/>
          <w:highlight w:val="none"/>
        </w:rPr>
        <w:t>十（50%）即</w:t>
      </w:r>
      <w:r>
        <w:rPr>
          <w:rFonts w:hint="eastAsia" w:hAnsi="宋体" w:cs="宋体"/>
          <w:color w:val="auto"/>
          <w:sz w:val="24"/>
          <w:szCs w:val="24"/>
          <w:highlight w:val="none"/>
        </w:rPr>
        <w:t>¥</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none"/>
        </w:rPr>
        <w:t xml:space="preserve">元 </w:t>
      </w:r>
      <w:r>
        <w:rPr>
          <w:rFonts w:hint="eastAsia" w:hAnsi="宋体" w:cs="宋体"/>
          <w:bCs/>
          <w:color w:val="auto"/>
          <w:sz w:val="24"/>
          <w:szCs w:val="24"/>
          <w:highlight w:val="none"/>
        </w:rPr>
        <w:t xml:space="preserve">，大写：人民币 </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，在双方签订合同后十个工作日内，由甲方办理政府采购资金结算手续，经审核后支付给乙方，作为项目启动资金。</w:t>
      </w:r>
    </w:p>
    <w:p w14:paraId="2734A1BA">
      <w:pPr>
        <w:pStyle w:val="23"/>
        <w:spacing w:line="400" w:lineRule="exact"/>
        <w:ind w:firstLine="597"/>
        <w:rPr>
          <w:color w:val="auto"/>
          <w:highlight w:val="none"/>
        </w:rPr>
      </w:pPr>
      <w:r>
        <w:rPr>
          <w:rFonts w:hint="eastAsia" w:hAnsi="宋体" w:cs="宋体"/>
          <w:bCs/>
          <w:color w:val="auto"/>
          <w:sz w:val="24"/>
          <w:szCs w:val="24"/>
          <w:highlight w:val="none"/>
        </w:rPr>
        <w:t>（2）合同价款的百分之</w:t>
      </w:r>
      <w:r>
        <w:rPr>
          <w:rFonts w:hint="eastAsia" w:hAnsi="宋体" w:cs="宋体"/>
          <w:bCs/>
          <w:color w:val="auto"/>
          <w:sz w:val="24"/>
          <w:szCs w:val="24"/>
          <w:highlight w:val="none"/>
          <w:lang w:val="en-US" w:eastAsia="zh-CN"/>
        </w:rPr>
        <w:t>二</w:t>
      </w:r>
      <w:r>
        <w:rPr>
          <w:rFonts w:hint="eastAsia" w:hAnsi="宋体" w:cs="宋体"/>
          <w:bCs/>
          <w:color w:val="auto"/>
          <w:sz w:val="24"/>
          <w:szCs w:val="24"/>
          <w:highlight w:val="none"/>
        </w:rPr>
        <w:t>十（20%）即</w:t>
      </w:r>
      <w:r>
        <w:rPr>
          <w:rFonts w:hint="eastAsia" w:hAnsi="宋体" w:cs="宋体"/>
          <w:color w:val="auto"/>
          <w:sz w:val="24"/>
          <w:szCs w:val="24"/>
          <w:highlight w:val="none"/>
        </w:rPr>
        <w:t>¥</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none"/>
        </w:rPr>
        <w:t>元</w:t>
      </w:r>
      <w:r>
        <w:rPr>
          <w:rFonts w:hint="eastAsia" w:hAnsi="宋体" w:cs="宋体"/>
          <w:bCs/>
          <w:color w:val="auto"/>
          <w:sz w:val="24"/>
          <w:szCs w:val="24"/>
          <w:highlight w:val="none"/>
        </w:rPr>
        <w:t>，大写：人民币</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，在乙方考古调查勘探工作过半10个工作日之内，由甲方办理政府采购资金中期结算手续，经审核后支付给乙方。</w:t>
      </w:r>
    </w:p>
    <w:p w14:paraId="148D73EC">
      <w:pPr>
        <w:pStyle w:val="23"/>
        <w:spacing w:line="400" w:lineRule="exact"/>
        <w:ind w:firstLine="597"/>
        <w:rPr>
          <w:rFonts w:hint="eastAsia" w:hAnsi="宋体" w:cs="宋体"/>
          <w:color w:val="auto"/>
          <w:highlight w:val="none"/>
        </w:rPr>
      </w:pPr>
      <w:r>
        <w:rPr>
          <w:rFonts w:hint="eastAsia" w:hAnsi="宋体" w:cs="宋体"/>
          <w:bCs/>
          <w:color w:val="auto"/>
          <w:sz w:val="24"/>
          <w:szCs w:val="24"/>
          <w:highlight w:val="none"/>
        </w:rPr>
        <w:t>（3）合同价款的百分之</w:t>
      </w:r>
      <w:r>
        <w:rPr>
          <w:rFonts w:hint="eastAsia" w:hAnsi="宋体" w:cs="宋体"/>
          <w:bCs/>
          <w:color w:val="auto"/>
          <w:sz w:val="24"/>
          <w:szCs w:val="24"/>
          <w:highlight w:val="none"/>
          <w:lang w:val="en-US" w:eastAsia="zh-CN"/>
        </w:rPr>
        <w:t>三</w:t>
      </w:r>
      <w:r>
        <w:rPr>
          <w:rFonts w:hint="eastAsia" w:hAnsi="宋体" w:cs="宋体"/>
          <w:bCs/>
          <w:color w:val="auto"/>
          <w:sz w:val="24"/>
          <w:szCs w:val="24"/>
          <w:highlight w:val="none"/>
        </w:rPr>
        <w:t>十（30%）即</w:t>
      </w:r>
      <w:r>
        <w:rPr>
          <w:rFonts w:hint="eastAsia" w:hAnsi="宋体" w:cs="宋体"/>
          <w:color w:val="auto"/>
          <w:sz w:val="24"/>
          <w:szCs w:val="24"/>
          <w:highlight w:val="none"/>
        </w:rPr>
        <w:t>¥</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none"/>
        </w:rPr>
        <w:t>元</w:t>
      </w:r>
      <w:r>
        <w:rPr>
          <w:rFonts w:hint="eastAsia" w:hAnsi="宋体" w:cs="宋体"/>
          <w:bCs/>
          <w:color w:val="auto"/>
          <w:sz w:val="24"/>
          <w:szCs w:val="24"/>
          <w:highlight w:val="none"/>
        </w:rPr>
        <w:t>，大写：人民币</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rPr>
        <w:t>，在乙方完成田野勘探，编制并提交勘探成果文件及相关工作底稿，通过江苏省文物局专家组验收，省文物局出具批复文件后10个工作日之内，由甲方办理政府采购资金终期结算手续，经审核后支付给乙方。</w:t>
      </w:r>
    </w:p>
    <w:p w14:paraId="3348AB0C">
      <w:pPr>
        <w:pBdr>
          <w:top w:val="none" w:color="000000" w:sz="0" w:space="0"/>
          <w:left w:val="none" w:color="000000" w:sz="0" w:space="0"/>
          <w:bottom w:val="none" w:color="000000" w:sz="0" w:space="0"/>
          <w:right w:val="none" w:color="000000" w:sz="0" w:space="0"/>
        </w:pBdr>
        <w:spacing w:before="0" w:after="0"/>
        <w:ind w:left="0" w:right="0" w:firstLine="0"/>
        <w:jc w:val="both"/>
        <w:rPr>
          <w:color w:val="auto"/>
          <w:sz w:val="21"/>
          <w:szCs w:val="21"/>
          <w:highlight w:val="none"/>
        </w:rPr>
      </w:pPr>
    </w:p>
    <w:p w14:paraId="3E81A33D">
      <w:pPr>
        <w:pStyle w:val="23"/>
        <w:spacing w:line="400" w:lineRule="exact"/>
        <w:ind w:firstLine="597"/>
        <w:rPr>
          <w:rFonts w:hint="eastAsia" w:hAnsi="宋体" w:cs="宋体"/>
          <w:color w:val="auto"/>
          <w:sz w:val="24"/>
          <w:szCs w:val="24"/>
          <w:highlight w:val="none"/>
        </w:rPr>
      </w:pPr>
    </w:p>
    <w:p w14:paraId="0359ABD7">
      <w:pPr>
        <w:pBdr>
          <w:top w:val="none" w:color="000000" w:sz="0" w:space="0"/>
          <w:left w:val="none" w:color="000000" w:sz="0" w:space="0"/>
          <w:bottom w:val="none" w:color="000000" w:sz="0" w:space="0"/>
          <w:right w:val="none" w:color="000000" w:sz="0" w:space="0"/>
        </w:pBdr>
        <w:spacing w:before="0" w:after="0"/>
        <w:ind w:left="0" w:right="0" w:firstLine="0"/>
        <w:jc w:val="both"/>
        <w:rPr>
          <w:color w:val="auto"/>
          <w:highlight w:val="none"/>
        </w:rPr>
      </w:pPr>
      <w:r>
        <w:rPr>
          <w:rFonts w:ascii="仿宋" w:hAnsi="仿宋" w:eastAsia="仿宋" w:cs="仿宋"/>
          <w:b/>
          <w:color w:val="auto"/>
          <w:sz w:val="28"/>
          <w:highlight w:val="none"/>
        </w:rPr>
        <w:t>（二）付款方式二：不提交预付款保函的</w:t>
      </w:r>
    </w:p>
    <w:p w14:paraId="0D743D7A">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（1）合同价款的百分之三十（30%）即</w:t>
      </w:r>
      <w:r>
        <w:rPr>
          <w:rFonts w:hint="eastAsia" w:hAnsi="宋体" w:cs="宋体"/>
          <w:color w:val="auto"/>
          <w:sz w:val="24"/>
          <w:szCs w:val="24"/>
          <w:highlight w:val="none"/>
        </w:rPr>
        <w:t>¥</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none"/>
        </w:rPr>
        <w:t xml:space="preserve">元 </w:t>
      </w:r>
      <w:r>
        <w:rPr>
          <w:rFonts w:hint="eastAsia" w:hAnsi="宋体" w:cs="宋体"/>
          <w:bCs/>
          <w:color w:val="auto"/>
          <w:sz w:val="24"/>
          <w:szCs w:val="24"/>
          <w:highlight w:val="none"/>
        </w:rPr>
        <w:t xml:space="preserve">，大写：人民币 </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，在双方签订合同后十个工作日内，由甲方办理政府采购资金结算手续，经审核后支付给乙方，作为项目启动资金。</w:t>
      </w:r>
    </w:p>
    <w:p w14:paraId="103FFE3C">
      <w:pPr>
        <w:pStyle w:val="23"/>
        <w:spacing w:line="400" w:lineRule="exact"/>
        <w:ind w:firstLine="597"/>
        <w:rPr>
          <w:rFonts w:hint="eastAsia" w:hAnsi="宋体" w:cs="宋体"/>
          <w:bCs/>
          <w:color w:val="auto"/>
          <w:sz w:val="24"/>
          <w:szCs w:val="24"/>
          <w:highlight w:val="none"/>
        </w:rPr>
      </w:pPr>
      <w:r>
        <w:rPr>
          <w:rFonts w:hint="eastAsia" w:hAnsi="宋体" w:cs="宋体"/>
          <w:bCs/>
          <w:color w:val="auto"/>
          <w:sz w:val="24"/>
          <w:szCs w:val="24"/>
          <w:highlight w:val="none"/>
        </w:rPr>
        <w:t>（2）合同价款的百分之三十（30%）即</w:t>
      </w:r>
      <w:r>
        <w:rPr>
          <w:rFonts w:hint="eastAsia" w:hAnsi="宋体" w:cs="宋体"/>
          <w:color w:val="auto"/>
          <w:sz w:val="24"/>
          <w:szCs w:val="24"/>
          <w:highlight w:val="none"/>
        </w:rPr>
        <w:t>¥</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none"/>
        </w:rPr>
        <w:t>元</w:t>
      </w:r>
      <w:r>
        <w:rPr>
          <w:rFonts w:hint="eastAsia" w:hAnsi="宋体" w:cs="宋体"/>
          <w:bCs/>
          <w:color w:val="auto"/>
          <w:sz w:val="24"/>
          <w:szCs w:val="24"/>
          <w:highlight w:val="none"/>
        </w:rPr>
        <w:t>，大写：人民币</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，在乙方考古调查勘探工作过半10个工作日之内，由甲方办理政府采购资金中期结算手续，经审核后支付给乙方。</w:t>
      </w:r>
    </w:p>
    <w:p w14:paraId="04DC58C1">
      <w:pPr>
        <w:pStyle w:val="23"/>
        <w:spacing w:line="400" w:lineRule="exact"/>
        <w:ind w:firstLine="597"/>
        <w:rPr>
          <w:rFonts w:hint="eastAsia" w:hAnsi="宋体" w:cs="宋体"/>
          <w:bCs/>
          <w:color w:val="auto"/>
          <w:sz w:val="24"/>
          <w:szCs w:val="24"/>
          <w:highlight w:val="none"/>
        </w:rPr>
      </w:pPr>
      <w:r>
        <w:rPr>
          <w:rFonts w:hint="eastAsia" w:hAnsi="宋体" w:cs="宋体"/>
          <w:bCs/>
          <w:color w:val="auto"/>
          <w:sz w:val="24"/>
          <w:szCs w:val="24"/>
          <w:highlight w:val="none"/>
        </w:rPr>
        <w:t>（3）合同价款的百分之四十（40%）即</w:t>
      </w:r>
      <w:r>
        <w:rPr>
          <w:rFonts w:hint="eastAsia" w:hAnsi="宋体" w:cs="宋体"/>
          <w:color w:val="auto"/>
          <w:sz w:val="24"/>
          <w:szCs w:val="24"/>
          <w:highlight w:val="none"/>
        </w:rPr>
        <w:t>¥</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none"/>
        </w:rPr>
        <w:t>元</w:t>
      </w:r>
      <w:r>
        <w:rPr>
          <w:rFonts w:hint="eastAsia" w:hAnsi="宋体" w:cs="宋体"/>
          <w:bCs/>
          <w:color w:val="auto"/>
          <w:sz w:val="24"/>
          <w:szCs w:val="24"/>
          <w:highlight w:val="none"/>
        </w:rPr>
        <w:t>，大写：人民币</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rPr>
        <w:t>，在乙方完成田野勘探，编制并提交勘探成果文件及相关工作底稿，通过江苏省文物局专家组验收，省文物局出具批复文件后10个工作日之内，由甲方办理政府采购资金终期结算手续，经审核后支付给乙方。</w:t>
      </w:r>
    </w:p>
    <w:p w14:paraId="31DE05B3">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2.本合同服务总价款是完成本项目所发生的所有费用（含税）。</w:t>
      </w:r>
    </w:p>
    <w:p w14:paraId="4376D370">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乙方需提交的支付文件包括：</w:t>
      </w:r>
    </w:p>
    <w:p w14:paraId="3D02CC76">
      <w:pPr>
        <w:pStyle w:val="23"/>
        <w:tabs>
          <w:tab w:val="left" w:pos="738"/>
        </w:tabs>
        <w:spacing w:line="400" w:lineRule="exact"/>
        <w:ind w:left="480"/>
        <w:rPr>
          <w:rFonts w:hint="eastAsia" w:hAnsi="宋体" w:cs="宋体"/>
          <w:bCs/>
          <w:color w:val="auto"/>
          <w:sz w:val="24"/>
          <w:szCs w:val="24"/>
          <w:highlight w:val="none"/>
        </w:rPr>
      </w:pPr>
      <w:r>
        <w:rPr>
          <w:rFonts w:hint="eastAsia" w:hAnsi="宋体" w:cs="宋体"/>
          <w:bCs/>
          <w:color w:val="auto"/>
          <w:sz w:val="24"/>
          <w:szCs w:val="24"/>
          <w:highlight w:val="none"/>
        </w:rPr>
        <w:t>（1）乙方出具的全额正式发票或</w:t>
      </w:r>
      <w:r>
        <w:rPr>
          <w:rFonts w:hint="eastAsia" w:hAnsi="宋体" w:cs="宋体"/>
          <w:bCs/>
          <w:color w:val="auto"/>
          <w:sz w:val="24"/>
          <w:szCs w:val="24"/>
          <w:highlight w:val="none"/>
          <w:lang w:val="en-US" w:eastAsia="zh-CN"/>
        </w:rPr>
        <w:t>徐州经济技术开发区</w:t>
      </w:r>
      <w:r>
        <w:rPr>
          <w:rFonts w:hint="eastAsia" w:hAnsi="宋体" w:cs="宋体"/>
          <w:bCs/>
          <w:color w:val="auto"/>
          <w:sz w:val="24"/>
          <w:szCs w:val="24"/>
          <w:highlight w:val="none"/>
        </w:rPr>
        <w:t>财政局认可凭证票据。</w:t>
      </w:r>
    </w:p>
    <w:p w14:paraId="04BC130D">
      <w:pPr>
        <w:pStyle w:val="23"/>
        <w:tabs>
          <w:tab w:val="left" w:pos="738"/>
        </w:tabs>
        <w:spacing w:line="400" w:lineRule="exact"/>
        <w:ind w:left="480"/>
        <w:rPr>
          <w:rFonts w:hint="eastAsia" w:hAnsi="宋体" w:cs="宋体"/>
          <w:bCs/>
          <w:color w:val="auto"/>
          <w:sz w:val="24"/>
          <w:szCs w:val="24"/>
          <w:highlight w:val="none"/>
        </w:rPr>
      </w:pPr>
      <w:r>
        <w:rPr>
          <w:rFonts w:hint="eastAsia" w:hAnsi="宋体" w:cs="宋体"/>
          <w:bCs/>
          <w:color w:val="auto"/>
          <w:sz w:val="24"/>
          <w:szCs w:val="24"/>
          <w:highlight w:val="none"/>
        </w:rPr>
        <w:t>（2）江苏省文物局专家组验收后出具的相关意见文件。</w:t>
      </w:r>
    </w:p>
    <w:p w14:paraId="4FC3ECAF">
      <w:pPr>
        <w:pStyle w:val="23"/>
        <w:spacing w:line="400" w:lineRule="exact"/>
        <w:ind w:firstLine="482"/>
        <w:rPr>
          <w:rFonts w:hint="eastAsia" w:hAnsi="宋体" w:cs="宋体"/>
          <w:b/>
          <w:color w:val="auto"/>
          <w:sz w:val="24"/>
          <w:szCs w:val="24"/>
          <w:highlight w:val="none"/>
        </w:rPr>
      </w:pPr>
      <w:r>
        <w:rPr>
          <w:rFonts w:hint="eastAsia" w:hAnsi="宋体" w:cs="宋体"/>
          <w:b/>
          <w:color w:val="auto"/>
          <w:sz w:val="24"/>
          <w:szCs w:val="24"/>
          <w:highlight w:val="none"/>
        </w:rPr>
        <w:t>第五条  双方的权利义务</w:t>
      </w:r>
    </w:p>
    <w:p w14:paraId="660970AF">
      <w:pPr>
        <w:pStyle w:val="23"/>
        <w:spacing w:line="400" w:lineRule="exact"/>
        <w:ind w:firstLine="240"/>
        <w:rPr>
          <w:rFonts w:hint="eastAsia" w:hAnsi="宋体" w:cs="宋体"/>
          <w:bCs/>
          <w:color w:val="auto"/>
          <w:sz w:val="24"/>
          <w:szCs w:val="24"/>
          <w:highlight w:val="none"/>
        </w:rPr>
      </w:pPr>
      <w:r>
        <w:rPr>
          <w:rFonts w:hint="eastAsia" w:hAnsi="宋体" w:cs="宋体"/>
          <w:bCs/>
          <w:color w:val="auto"/>
          <w:sz w:val="24"/>
          <w:szCs w:val="24"/>
          <w:highlight w:val="none"/>
        </w:rPr>
        <w:t>1.双方均应严格遵守并认真履行本合同的各项条框。</w:t>
      </w:r>
    </w:p>
    <w:p w14:paraId="750D6762">
      <w:pPr>
        <w:pStyle w:val="23"/>
        <w:spacing w:line="400" w:lineRule="exact"/>
        <w:ind w:firstLine="240"/>
        <w:rPr>
          <w:rFonts w:hint="eastAsia" w:hAnsi="宋体" w:cs="宋体"/>
          <w:bCs/>
          <w:color w:val="auto"/>
          <w:sz w:val="24"/>
          <w:szCs w:val="24"/>
          <w:highlight w:val="none"/>
        </w:rPr>
      </w:pPr>
      <w:r>
        <w:rPr>
          <w:rFonts w:hint="eastAsia" w:hAnsi="宋体" w:cs="宋体"/>
          <w:bCs/>
          <w:color w:val="auto"/>
          <w:sz w:val="24"/>
          <w:szCs w:val="24"/>
          <w:highlight w:val="none"/>
        </w:rPr>
        <w:t>2.甲方权利义务</w:t>
      </w:r>
    </w:p>
    <w:p w14:paraId="4EF45450">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（1）甲方有权监督、检査合同履行情况。合同履行期间，甲方根据需要有权委派工作人员对乙方履行本合同的情况进行检查、监督，乙方应予积极配合。</w:t>
      </w:r>
    </w:p>
    <w:p w14:paraId="144E1482">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（2）甲方有权对乙方阶段性工作成果提出合理的补充、修改意见。</w:t>
      </w:r>
    </w:p>
    <w:p w14:paraId="676AC853">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（3）甲方应按合同约定的时间和金额支付项目费用。</w:t>
      </w:r>
    </w:p>
    <w:p w14:paraId="5810A2DA">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（4）甲方应对乙方开展的项目工作提供必要的指导和配合。</w:t>
      </w:r>
    </w:p>
    <w:p w14:paraId="3353C4CC">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（5）甲方应在本合同履行过程中按乙方要求向乙方提供必要协助，包括但不限于提供乙方所需相关资料等。</w:t>
      </w:r>
    </w:p>
    <w:p w14:paraId="78AC9ADA">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（6）甲方确保勘探区域为无争议土地，如涉及土地争议等问题，如农作物及临时设施等赔偿等问题，由甲方负责进行协商处理。</w:t>
      </w:r>
    </w:p>
    <w:p w14:paraId="17A83D55">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（7）甲方负责标明勘探区域内水电、通信等地下管线的走向，确认勘探区域地下埋藏设施，保证勘探工作安全有效开展。</w:t>
      </w:r>
    </w:p>
    <w:p w14:paraId="3D11F8C4">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3.乙方权利义务</w:t>
      </w:r>
    </w:p>
    <w:p w14:paraId="146E67C8">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（1）乙方有权依照合同约定及时获得项目经费。</w:t>
      </w:r>
    </w:p>
    <w:p w14:paraId="5BC0F43D">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（2）乙方在甲方支付项目启动资金后10天内，立即进场开展考古勘探工作。乙方应定期向甲方通报项目进展情况。</w:t>
      </w:r>
    </w:p>
    <w:p w14:paraId="3DB21E0A">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（3）乙方应严格按照甲方要求开展项目工作，保证按时完成项目任务及提交项目成果(包括且不限于阶段性成果和最终成果)。</w:t>
      </w:r>
    </w:p>
    <w:p w14:paraId="7E9A508D">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（4）甲方对阶段性成果提出修改、补充意见的，乙方应完成修改、补充；项目专家评审组在最终验收中对项目成果提出修改、补充意见的，乙方应完成修改、补充工作。</w:t>
      </w:r>
    </w:p>
    <w:p w14:paraId="1DF7B12A">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（5）乙方在交付本项目工作成果时，应向甲方交付本项目的勘探报告。</w:t>
      </w:r>
    </w:p>
    <w:p w14:paraId="02D7A4CF">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（6）乙方未经甲方书面同意，乙方不得更换项目组主要成员。如被指派的项目主要成员因故不能履行职务时，乙方可指派具有相关专业知识和经验的其他人员暂时代行职务，但必须立刻通知甲方。</w:t>
      </w:r>
    </w:p>
    <w:p w14:paraId="5142A6D7">
      <w:pPr>
        <w:pStyle w:val="23"/>
        <w:spacing w:line="400" w:lineRule="exact"/>
        <w:ind w:firstLine="482"/>
        <w:rPr>
          <w:rFonts w:hint="eastAsia" w:hAnsi="宋体" w:cs="宋体"/>
          <w:b/>
          <w:color w:val="auto"/>
          <w:sz w:val="24"/>
          <w:szCs w:val="24"/>
          <w:highlight w:val="none"/>
        </w:rPr>
      </w:pPr>
      <w:r>
        <w:rPr>
          <w:rFonts w:hint="eastAsia" w:hAnsi="宋体" w:cs="宋体"/>
          <w:b/>
          <w:color w:val="auto"/>
          <w:sz w:val="24"/>
          <w:szCs w:val="24"/>
          <w:highlight w:val="none"/>
        </w:rPr>
        <w:t>第六条  知识产权</w:t>
      </w:r>
    </w:p>
    <w:p w14:paraId="3A78E4BC">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1.甲、乙方双方共同享有对本项目成果的全部知识产权；</w:t>
      </w:r>
    </w:p>
    <w:p w14:paraId="55011C86">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2.乙方保证其向甲方提交的项目成果(包括且不限于阶段性成果和最终成果)及乙方为实现该成果所使用的必要方法不侵犯第三人的合法权益。其中勘探成果包含电子版报告和纸质版报告各一份，由甲方负责人签收确认。</w:t>
      </w:r>
    </w:p>
    <w:p w14:paraId="1E60B674">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3.甲方因使用乙方提交的成果被第三人指控侵权、提出异议或权利主张的，乙方应负责解决，并承担由此给甲方造成的一切损失(包括不限于律师费、诉讼费以及甲方对第三人的赔偿)。因乙方侵权所形成的任何生效法律文书要求甲方承担责任的，甲方承担责任后，有权向乙方追偿。</w:t>
      </w:r>
    </w:p>
    <w:p w14:paraId="71F760BC">
      <w:pPr>
        <w:pStyle w:val="23"/>
        <w:spacing w:line="400" w:lineRule="exact"/>
        <w:ind w:firstLine="482"/>
        <w:rPr>
          <w:rFonts w:hint="eastAsia" w:hAnsi="宋体" w:cs="宋体"/>
          <w:b/>
          <w:color w:val="auto"/>
          <w:sz w:val="24"/>
          <w:szCs w:val="24"/>
          <w:highlight w:val="none"/>
        </w:rPr>
      </w:pPr>
      <w:r>
        <w:rPr>
          <w:rFonts w:hint="eastAsia" w:hAnsi="宋体" w:cs="宋体"/>
          <w:b/>
          <w:color w:val="auto"/>
          <w:sz w:val="24"/>
          <w:szCs w:val="24"/>
          <w:highlight w:val="none"/>
        </w:rPr>
        <w:t>第七条  保密责任</w:t>
      </w:r>
    </w:p>
    <w:p w14:paraId="4B36B943">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双方及其有关人员不得在项目成果正式发布之前泄露涉及本项目研究的信息、资料及其他相关内容。任何一方因泄露保密信息给对方造成损失的，泄露方应负责赔偿。甲乙双方共同对上述内容作出书面承诺。</w:t>
      </w:r>
    </w:p>
    <w:p w14:paraId="434CDA67">
      <w:pPr>
        <w:pStyle w:val="23"/>
        <w:spacing w:line="400" w:lineRule="exact"/>
        <w:ind w:firstLine="482"/>
        <w:rPr>
          <w:rFonts w:hint="eastAsia" w:hAnsi="宋体" w:cs="宋体"/>
          <w:b/>
          <w:color w:val="auto"/>
          <w:sz w:val="24"/>
          <w:szCs w:val="24"/>
          <w:highlight w:val="none"/>
        </w:rPr>
      </w:pPr>
      <w:r>
        <w:rPr>
          <w:rFonts w:hint="eastAsia" w:hAnsi="宋体" w:cs="宋体"/>
          <w:b/>
          <w:color w:val="auto"/>
          <w:sz w:val="24"/>
          <w:szCs w:val="24"/>
          <w:highlight w:val="none"/>
        </w:rPr>
        <w:t>第八条  违约责任</w:t>
      </w:r>
    </w:p>
    <w:p w14:paraId="6CD904CD">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（一）甲方的违约责任</w:t>
      </w:r>
    </w:p>
    <w:p w14:paraId="63B72F00">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1、甲方无故废止合同，乙方不退还甲方支付的报酬。</w:t>
      </w:r>
    </w:p>
    <w:p w14:paraId="10E46323">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2、甲方未按合同规定的时间和要求向乙方提供技术资料等，乙方交付时间顺延。</w:t>
      </w:r>
    </w:p>
    <w:p w14:paraId="76B40CAB">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3.甲方未按照合同约定逾期交付勘探场地（项目地块产权争议问题、建筑物未及时拆迁、青苗未补偿到位等），造成工期延误的，乙方可以申请顺延工期。</w:t>
      </w:r>
    </w:p>
    <w:p w14:paraId="75B05208">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（二）乙方的违约责任</w:t>
      </w:r>
    </w:p>
    <w:p w14:paraId="7712A627">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1、乙方未按合同规定的技术内容、质量、范围、形式、进度、期限等要求交付，甲方有权拒收并解除合同，由此造成的直接损失和间接损失由乙方赔偿，同时乙方应返还甲方已支付过的服务费用。</w:t>
      </w:r>
    </w:p>
    <w:p w14:paraId="5AB6A4A8">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2、乙方逾期交付（包括整修、返工、补交或由甲方提出更改、乙方承诺，但未在承诺的时间内完成等）应向甲方说明具体情况，并申请顺延工期。逾期超过30日，甲方有权解除合同，并要求乙方承担违约责任，同时乙方应返还甲方已支付过的服务费用。</w:t>
      </w:r>
    </w:p>
    <w:p w14:paraId="75B14A27">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3、乙方履行义务不符合合同约定时，则需向甲方支付合同总金额百分之十的违约金。同时，因乙方行为造成甲方实际损失的由乙方进行赔偿。</w:t>
      </w:r>
    </w:p>
    <w:p w14:paraId="30A6AF1A">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 xml:space="preserve"> 本合同文本不得涂改，如需修改，甲、乙双方应在意见达成一致时，通过共同签署的合同补充协议（或说明）中加以注明。</w:t>
      </w:r>
    </w:p>
    <w:p w14:paraId="59FFA3A0">
      <w:pPr>
        <w:pStyle w:val="23"/>
        <w:spacing w:line="400" w:lineRule="exact"/>
        <w:ind w:firstLine="482"/>
        <w:rPr>
          <w:rFonts w:hint="eastAsia" w:hAnsi="宋体" w:cs="宋体"/>
          <w:b/>
          <w:color w:val="auto"/>
          <w:sz w:val="24"/>
          <w:szCs w:val="24"/>
          <w:highlight w:val="none"/>
        </w:rPr>
      </w:pPr>
      <w:r>
        <w:rPr>
          <w:rFonts w:hint="eastAsia" w:hAnsi="宋体" w:cs="宋体"/>
          <w:b/>
          <w:color w:val="auto"/>
          <w:sz w:val="24"/>
          <w:szCs w:val="24"/>
          <w:highlight w:val="none"/>
        </w:rPr>
        <w:t>第九条  不可抗力</w:t>
      </w:r>
    </w:p>
    <w:p w14:paraId="6E8024CD">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1.任何一方因不可抗力不能履行合同义务时，可以免除违约责任，但应在不可抗力事件发生后24小时内通知另一方，并在7日内出具因不可抗力导致合同不能履行的证明(如公证证明等)。</w:t>
      </w:r>
    </w:p>
    <w:p w14:paraId="599CEF81">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2.在出现不可抗力的情况下，双方应采取适当措施减轻损失。任何一方因未采取措施或采取措施不当导致损失扩大的，应当对扩大的损失承担责任。</w:t>
      </w:r>
    </w:p>
    <w:p w14:paraId="58DB714E">
      <w:pPr>
        <w:pStyle w:val="23"/>
        <w:spacing w:line="400" w:lineRule="exact"/>
        <w:ind w:firstLine="482"/>
        <w:rPr>
          <w:rFonts w:hint="eastAsia" w:hAnsi="宋体" w:cs="宋体"/>
          <w:b/>
          <w:color w:val="auto"/>
          <w:sz w:val="24"/>
          <w:szCs w:val="24"/>
          <w:highlight w:val="none"/>
        </w:rPr>
      </w:pPr>
      <w:r>
        <w:rPr>
          <w:rFonts w:hint="eastAsia" w:hAnsi="宋体" w:cs="宋体"/>
          <w:b/>
          <w:color w:val="auto"/>
          <w:sz w:val="24"/>
          <w:szCs w:val="24"/>
          <w:highlight w:val="none"/>
        </w:rPr>
        <w:t>第十条  合同的变更、解除</w:t>
      </w:r>
    </w:p>
    <w:p w14:paraId="1BE447DF">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1.合同的变更或解除，必须由甲乙双方协商一致，并签署书面文件。</w:t>
      </w:r>
    </w:p>
    <w:p w14:paraId="00F4102B">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2.发生下列情况之一的，双方应当协商变更或解除合同：</w:t>
      </w:r>
    </w:p>
    <w:p w14:paraId="11D95111">
      <w:pPr>
        <w:pStyle w:val="23"/>
        <w:spacing w:line="400" w:lineRule="exact"/>
        <w:ind w:firstLine="240"/>
        <w:rPr>
          <w:rFonts w:hint="eastAsia" w:hAnsi="宋体" w:cs="宋体"/>
          <w:bCs/>
          <w:color w:val="auto"/>
          <w:sz w:val="24"/>
          <w:szCs w:val="24"/>
          <w:highlight w:val="none"/>
        </w:rPr>
      </w:pPr>
      <w:r>
        <w:rPr>
          <w:rFonts w:hint="eastAsia" w:hAnsi="宋体" w:cs="宋体"/>
          <w:bCs/>
          <w:color w:val="auto"/>
          <w:sz w:val="24"/>
          <w:szCs w:val="24"/>
          <w:highlight w:val="none"/>
        </w:rPr>
        <w:t>（1）由于不可抗力或意外事故导致合同无法履行或部分无法履行；</w:t>
      </w:r>
    </w:p>
    <w:p w14:paraId="2F108C60">
      <w:pPr>
        <w:pStyle w:val="23"/>
        <w:spacing w:line="400" w:lineRule="exact"/>
        <w:ind w:firstLine="240"/>
        <w:rPr>
          <w:rFonts w:hint="eastAsia" w:hAnsi="宋体" w:cs="宋体"/>
          <w:bCs/>
          <w:color w:val="auto"/>
          <w:sz w:val="24"/>
          <w:szCs w:val="24"/>
          <w:highlight w:val="none"/>
        </w:rPr>
      </w:pPr>
      <w:r>
        <w:rPr>
          <w:rFonts w:hint="eastAsia" w:hAnsi="宋体" w:cs="宋体"/>
          <w:bCs/>
          <w:color w:val="auto"/>
          <w:sz w:val="24"/>
          <w:szCs w:val="24"/>
          <w:highlight w:val="none"/>
        </w:rPr>
        <w:t>（2）法律、法规、规章、行政规范性文件或国家、地方政策发生重大变化，导致合同必须作相应修改或解除的。</w:t>
      </w:r>
    </w:p>
    <w:p w14:paraId="7236E06C">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3.合同一方要求变更或解除合同的，应提前30日以书面通知另一方。因变更或解除合同，致使被通知方遭受实际损失的，除按合同约定和依法可免除责任的情形以外应由通知方负责赔偿。</w:t>
      </w:r>
    </w:p>
    <w:p w14:paraId="262FAE7A">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4.若因甲方原因导致合同提前终止的，甲方应对乙方已经发生的合理成本支出给予补偿。</w:t>
      </w:r>
    </w:p>
    <w:p w14:paraId="11EFA46E">
      <w:pPr>
        <w:widowControl w:val="0"/>
        <w:spacing w:line="400" w:lineRule="exact"/>
        <w:ind w:firstLine="480"/>
        <w:jc w:val="both"/>
        <w:rPr>
          <w:rFonts w:hint="eastAsia" w:hAnsi="宋体" w:cs="宋体"/>
          <w:bCs/>
          <w:color w:val="auto"/>
          <w:sz w:val="24"/>
          <w:szCs w:val="24"/>
          <w:highlight w:val="none"/>
        </w:rPr>
      </w:pPr>
      <w:r>
        <w:rPr>
          <w:rFonts w:hint="eastAsia" w:ascii="宋体" w:hAnsi="宋体" w:cs="宋体"/>
          <w:bCs/>
          <w:sz w:val="24"/>
          <w:szCs w:val="24"/>
          <w:highlight w:val="none"/>
          <w:lang w:val="en-US" w:eastAsia="zh-CN" w:bidi="ar-SA"/>
        </w:rPr>
        <w:t>5.调查、勘探土地如因未清表等客观问题，导致不满足考古调查、勘探条件，甲方有权调整调查、勘探土地数量和面积。甲方根据江苏</w:t>
      </w:r>
      <w:r>
        <w:rPr>
          <w:rFonts w:hint="eastAsia" w:ascii="宋体" w:hAnsi="宋体" w:eastAsia="宋体" w:cs="宋体"/>
          <w:bCs/>
          <w:sz w:val="24"/>
          <w:szCs w:val="24"/>
          <w:highlight w:val="none"/>
          <w:lang w:val="en-US" w:eastAsia="zh-CN" w:bidi="ar-SA"/>
        </w:rPr>
        <w:t>省文物局出具批复文件</w:t>
      </w:r>
      <w:r>
        <w:rPr>
          <w:rFonts w:hint="eastAsia" w:ascii="宋体" w:hAnsi="宋体" w:cs="宋体"/>
          <w:bCs/>
          <w:sz w:val="24"/>
          <w:szCs w:val="24"/>
          <w:highlight w:val="none"/>
          <w:lang w:val="en-US" w:eastAsia="zh-CN" w:bidi="ar-SA"/>
        </w:rPr>
        <w:t>中，实际通过验收土地数量和面积支付合同款。乙方不得因甲方调整调查、勘探土地数量和面积向甲方提出实际损失和经济赔偿。</w:t>
      </w:r>
    </w:p>
    <w:p w14:paraId="4FC0E43C">
      <w:pPr>
        <w:pStyle w:val="23"/>
        <w:spacing w:line="400" w:lineRule="exact"/>
        <w:ind w:firstLine="482"/>
        <w:rPr>
          <w:rFonts w:hint="eastAsia" w:hAnsi="宋体" w:cs="宋体"/>
          <w:b/>
          <w:color w:val="auto"/>
          <w:sz w:val="24"/>
          <w:szCs w:val="24"/>
          <w:highlight w:val="none"/>
        </w:rPr>
      </w:pPr>
      <w:r>
        <w:rPr>
          <w:rFonts w:hint="eastAsia" w:hAnsi="宋体" w:cs="宋体"/>
          <w:b/>
          <w:color w:val="auto"/>
          <w:sz w:val="24"/>
          <w:szCs w:val="24"/>
          <w:highlight w:val="none"/>
        </w:rPr>
        <w:t>第十一条  争议解决方式</w:t>
      </w:r>
    </w:p>
    <w:p w14:paraId="03116FC3">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合同在履行过程中发生争议的，甲乙双方应通过友好协商的方式解决。如协商不成时，甲乙双方同意采用以下方式解决争议：向甲方所在地人民法院提起诉讼，在生效判决作出之前，双方有义务按照合同要求继续履行本合同。</w:t>
      </w:r>
    </w:p>
    <w:p w14:paraId="7FD1588A">
      <w:pPr>
        <w:pStyle w:val="7"/>
        <w:tabs>
          <w:tab w:val="left" w:pos="1134"/>
        </w:tabs>
        <w:spacing w:before="0" w:after="0" w:line="480" w:lineRule="exact"/>
        <w:ind w:firstLine="482"/>
        <w:rPr>
          <w:rFonts w:hint="eastAsia" w:ascii="宋体" w:hAnsi="宋体"/>
          <w:color w:val="auto"/>
          <w:sz w:val="24"/>
          <w:highlight w:val="none"/>
        </w:rPr>
      </w:pPr>
      <w:r>
        <w:rPr>
          <w:rFonts w:hint="eastAsia" w:ascii="宋体" w:hAnsi="宋体" w:cs="宋体"/>
          <w:color w:val="auto"/>
          <w:sz w:val="24"/>
          <w:highlight w:val="none"/>
        </w:rPr>
        <w:t xml:space="preserve"> </w:t>
      </w:r>
      <w:r>
        <w:rPr>
          <w:rFonts w:hint="eastAsia" w:ascii="宋体" w:hAnsi="宋体"/>
          <w:color w:val="auto"/>
          <w:sz w:val="24"/>
          <w:highlight w:val="none"/>
        </w:rPr>
        <w:t>第十二条   项目甲乙双方项目负责人及联系方式</w:t>
      </w:r>
    </w:p>
    <w:p w14:paraId="6111DDA6">
      <w:pPr>
        <w:pStyle w:val="6"/>
        <w:spacing w:line="480" w:lineRule="exact"/>
        <w:ind w:firstLine="480"/>
        <w:rPr>
          <w:rFonts w:hint="eastAsia" w:ascii="宋体" w:hAnsi="宋体" w:cstheme="minorBidi"/>
          <w:color w:val="auto"/>
          <w:sz w:val="24"/>
          <w:highlight w:val="none"/>
        </w:rPr>
      </w:pPr>
      <w:r>
        <w:rPr>
          <w:rFonts w:hint="eastAsia" w:ascii="宋体" w:hAnsi="宋体" w:cstheme="minorBidi"/>
          <w:color w:val="auto"/>
          <w:sz w:val="24"/>
          <w:highlight w:val="none"/>
        </w:rPr>
        <w:t>甲乙双方项目负责人根据所在组织要求进行安排，一方项目负责人如有变动应书面告知对方。</w:t>
      </w:r>
    </w:p>
    <w:p w14:paraId="008ABA8F">
      <w:pPr>
        <w:pStyle w:val="6"/>
        <w:spacing w:line="480" w:lineRule="exact"/>
        <w:ind w:firstLine="480"/>
        <w:rPr>
          <w:rFonts w:hint="eastAsia" w:ascii="宋体" w:hAnsi="宋体" w:cstheme="minorBidi"/>
          <w:color w:val="auto"/>
          <w:sz w:val="24"/>
          <w:highlight w:val="none"/>
        </w:rPr>
      </w:pPr>
      <w:r>
        <w:rPr>
          <w:rFonts w:hint="eastAsia" w:ascii="宋体" w:hAnsi="宋体" w:cstheme="minorBidi"/>
          <w:color w:val="auto"/>
          <w:sz w:val="24"/>
          <w:highlight w:val="none"/>
        </w:rPr>
        <w:t>甲方负责人：</w:t>
      </w:r>
      <w:r>
        <w:rPr>
          <w:rFonts w:hint="eastAsia" w:ascii="宋体" w:hAnsi="宋体" w:cstheme="minorBidi"/>
          <w:color w:val="auto"/>
          <w:sz w:val="24"/>
          <w:highlight w:val="none"/>
          <w:u w:val="single"/>
        </w:rPr>
        <w:t xml:space="preserve">               </w:t>
      </w:r>
      <w:r>
        <w:rPr>
          <w:rFonts w:hint="eastAsia" w:ascii="宋体" w:hAnsi="宋体" w:cstheme="minorBidi"/>
          <w:color w:val="auto"/>
          <w:sz w:val="24"/>
          <w:highlight w:val="none"/>
        </w:rPr>
        <w:t>， 联系方式</w:t>
      </w:r>
      <w:r>
        <w:rPr>
          <w:rFonts w:hint="eastAsia" w:ascii="宋体" w:hAnsi="宋体" w:cstheme="minorBidi"/>
          <w:color w:val="auto"/>
          <w:sz w:val="24"/>
          <w:highlight w:val="none"/>
          <w:u w:val="single"/>
        </w:rPr>
        <w:t xml:space="preserve">：           </w:t>
      </w:r>
      <w:r>
        <w:rPr>
          <w:rFonts w:hint="eastAsia" w:ascii="宋体" w:hAnsi="宋体" w:cstheme="minorBidi"/>
          <w:color w:val="auto"/>
          <w:sz w:val="24"/>
          <w:highlight w:val="none"/>
        </w:rPr>
        <w:t>；</w:t>
      </w:r>
    </w:p>
    <w:p w14:paraId="5D7DE876">
      <w:pPr>
        <w:pStyle w:val="6"/>
        <w:spacing w:line="480" w:lineRule="exact"/>
        <w:ind w:firstLine="480"/>
        <w:rPr>
          <w:rFonts w:hint="eastAsia" w:ascii="宋体" w:hAnsi="宋体" w:cstheme="minorBidi"/>
          <w:color w:val="auto"/>
          <w:sz w:val="24"/>
          <w:highlight w:val="none"/>
        </w:rPr>
      </w:pPr>
      <w:r>
        <w:rPr>
          <w:rFonts w:hint="eastAsia" w:ascii="宋体" w:hAnsi="宋体" w:cstheme="minorBidi"/>
          <w:color w:val="auto"/>
          <w:sz w:val="24"/>
          <w:highlight w:val="none"/>
        </w:rPr>
        <w:t>乙方负责人：</w:t>
      </w:r>
      <w:r>
        <w:rPr>
          <w:rFonts w:hint="eastAsia" w:ascii="宋体" w:hAnsi="宋体" w:cstheme="minorBidi"/>
          <w:color w:val="auto"/>
          <w:sz w:val="24"/>
          <w:highlight w:val="none"/>
          <w:u w:val="single"/>
        </w:rPr>
        <w:t xml:space="preserve">               </w:t>
      </w:r>
      <w:r>
        <w:rPr>
          <w:rFonts w:hint="eastAsia" w:ascii="宋体" w:hAnsi="宋体" w:cstheme="minorBidi"/>
          <w:color w:val="auto"/>
          <w:sz w:val="24"/>
          <w:highlight w:val="none"/>
        </w:rPr>
        <w:t>， 联系方式</w:t>
      </w:r>
      <w:r>
        <w:rPr>
          <w:rFonts w:hint="eastAsia" w:ascii="宋体" w:hAnsi="宋体" w:cstheme="minorBidi"/>
          <w:color w:val="auto"/>
          <w:sz w:val="24"/>
          <w:highlight w:val="none"/>
          <w:u w:val="single"/>
        </w:rPr>
        <w:t xml:space="preserve">：           </w:t>
      </w:r>
      <w:r>
        <w:rPr>
          <w:rFonts w:hint="eastAsia" w:ascii="宋体" w:hAnsi="宋体" w:cstheme="minorBidi"/>
          <w:color w:val="auto"/>
          <w:sz w:val="24"/>
          <w:highlight w:val="none"/>
        </w:rPr>
        <w:t>。</w:t>
      </w:r>
    </w:p>
    <w:p w14:paraId="0EDD942C">
      <w:pPr>
        <w:pStyle w:val="23"/>
        <w:numPr>
          <w:ilvl w:val="255"/>
          <w:numId w:val="0"/>
        </w:numPr>
        <w:spacing w:line="400" w:lineRule="exact"/>
        <w:ind w:left="420"/>
        <w:rPr>
          <w:rFonts w:hint="eastAsia" w:hAnsi="宋体" w:cstheme="minorBidi"/>
          <w:color w:val="auto"/>
          <w:sz w:val="24"/>
          <w:szCs w:val="24"/>
          <w:highlight w:val="none"/>
        </w:rPr>
      </w:pPr>
      <w:r>
        <w:rPr>
          <w:rFonts w:hint="eastAsia" w:hAnsi="宋体" w:cstheme="minorBidi"/>
          <w:color w:val="auto"/>
          <w:sz w:val="24"/>
          <w:szCs w:val="24"/>
          <w:highlight w:val="none"/>
        </w:rPr>
        <w:t>乙方技术队伍组成人员</w:t>
      </w:r>
      <w:r>
        <w:rPr>
          <w:rFonts w:hint="eastAsia" w:hAnsi="宋体" w:cstheme="minorBidi"/>
          <w:color w:val="auto"/>
          <w:sz w:val="24"/>
          <w:szCs w:val="24"/>
          <w:highlight w:val="none"/>
          <w:u w:val="single"/>
        </w:rPr>
        <w:t xml:space="preserve">：                      </w:t>
      </w:r>
      <w:r>
        <w:rPr>
          <w:rFonts w:hint="eastAsia" w:hAnsi="宋体" w:cstheme="minorBidi"/>
          <w:color w:val="auto"/>
          <w:sz w:val="24"/>
          <w:szCs w:val="24"/>
          <w:highlight w:val="none"/>
        </w:rPr>
        <w:t>。</w:t>
      </w:r>
    </w:p>
    <w:p w14:paraId="13B8E790">
      <w:pPr>
        <w:pStyle w:val="23"/>
        <w:numPr>
          <w:ilvl w:val="0"/>
          <w:numId w:val="0"/>
        </w:numPr>
        <w:spacing w:line="400" w:lineRule="exact"/>
        <w:ind w:firstLine="482"/>
        <w:rPr>
          <w:rFonts w:hint="eastAsia" w:hAnsi="宋体" w:cs="宋体"/>
          <w:b/>
          <w:color w:val="auto"/>
          <w:sz w:val="24"/>
          <w:szCs w:val="24"/>
          <w:highlight w:val="none"/>
        </w:rPr>
      </w:pPr>
      <w:r>
        <w:rPr>
          <w:rFonts w:hint="eastAsia" w:hAnsi="宋体" w:cs="宋体"/>
          <w:b/>
          <w:color w:val="auto"/>
          <w:sz w:val="24"/>
          <w:szCs w:val="24"/>
          <w:highlight w:val="none"/>
          <w:lang w:val="en-US" w:eastAsia="zh-CN"/>
        </w:rPr>
        <w:t xml:space="preserve">第十三条   </w:t>
      </w:r>
      <w:r>
        <w:rPr>
          <w:rFonts w:hint="eastAsia" w:hAnsi="宋体" w:cs="宋体"/>
          <w:b/>
          <w:color w:val="auto"/>
          <w:sz w:val="24"/>
          <w:szCs w:val="24"/>
          <w:highlight w:val="none"/>
        </w:rPr>
        <w:t>附则</w:t>
      </w:r>
    </w:p>
    <w:p w14:paraId="579D3A92">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1.有关项目合同的未尽事宜，经甲乙双方共同协商一致可签订补充协议，补充协议与本合同具有同等效力。若补充协议与本合同有冲突的，以补充协议为准。</w:t>
      </w:r>
    </w:p>
    <w:p w14:paraId="2D3716F3">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2.本合同附件包括技术指标、 采购需求与本合同具同等法律效力。</w:t>
      </w:r>
    </w:p>
    <w:p w14:paraId="1EAE893A">
      <w:pPr>
        <w:pStyle w:val="23"/>
        <w:spacing w:line="40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3.本合同自双方法定代表人或授权代表签字并加盖公章后生效。</w:t>
      </w:r>
    </w:p>
    <w:p w14:paraId="70ACDD0D">
      <w:pPr>
        <w:pStyle w:val="23"/>
        <w:spacing w:line="400" w:lineRule="exact"/>
        <w:ind w:firstLine="480"/>
        <w:rPr>
          <w:rFonts w:hint="eastAsia" w:hAnsi="宋体" w:cs="宋体"/>
          <w:color w:val="auto"/>
          <w:sz w:val="24"/>
          <w:szCs w:val="24"/>
          <w:highlight w:val="none"/>
        </w:rPr>
      </w:pPr>
      <w:r>
        <w:rPr>
          <w:rFonts w:hint="eastAsia" w:hAnsi="宋体" w:cs="宋体"/>
          <w:bCs/>
          <w:color w:val="auto"/>
          <w:sz w:val="24"/>
          <w:szCs w:val="24"/>
          <w:highlight w:val="none"/>
        </w:rPr>
        <w:t>4.</w:t>
      </w:r>
      <w:r>
        <w:rPr>
          <w:rFonts w:hint="eastAsia" w:hAnsi="宋体" w:cs="宋体"/>
          <w:color w:val="auto"/>
          <w:sz w:val="24"/>
          <w:szCs w:val="24"/>
          <w:highlight w:val="none"/>
        </w:rPr>
        <w:t>本合同正本一式</w:t>
      </w:r>
      <w:r>
        <w:rPr>
          <w:rFonts w:hint="eastAsia" w:hAnsi="宋体" w:cs="宋体"/>
          <w:color w:val="auto"/>
          <w:sz w:val="24"/>
          <w:szCs w:val="24"/>
          <w:highlight w:val="none"/>
          <w:u w:val="single"/>
        </w:rPr>
        <w:t xml:space="preserve">   陆 </w:t>
      </w:r>
      <w:r>
        <w:rPr>
          <w:rFonts w:hint="eastAsia" w:hAnsi="宋体" w:cs="宋体"/>
          <w:color w:val="auto"/>
          <w:sz w:val="24"/>
          <w:szCs w:val="24"/>
          <w:highlight w:val="none"/>
        </w:rPr>
        <w:t>份，具有同等法律效力，甲方执</w:t>
      </w:r>
      <w:r>
        <w:rPr>
          <w:rFonts w:hint="eastAsia" w:hAnsi="宋体" w:cs="宋体"/>
          <w:color w:val="auto"/>
          <w:sz w:val="24"/>
          <w:szCs w:val="24"/>
          <w:highlight w:val="none"/>
          <w:u w:val="single"/>
        </w:rPr>
        <w:t xml:space="preserve">  叁  </w:t>
      </w:r>
      <w:r>
        <w:rPr>
          <w:rFonts w:hint="eastAsia" w:hAnsi="宋体" w:cs="宋体"/>
          <w:color w:val="auto"/>
          <w:sz w:val="24"/>
          <w:szCs w:val="24"/>
          <w:highlight w:val="none"/>
        </w:rPr>
        <w:t>份，乙方执</w:t>
      </w:r>
      <w:r>
        <w:rPr>
          <w:rFonts w:hint="eastAsia" w:hAnsi="宋体" w:cs="宋体"/>
          <w:color w:val="auto"/>
          <w:sz w:val="24"/>
          <w:szCs w:val="24"/>
          <w:highlight w:val="none"/>
          <w:u w:val="single"/>
        </w:rPr>
        <w:t xml:space="preserve">  叁  </w:t>
      </w:r>
      <w:r>
        <w:rPr>
          <w:rFonts w:hint="eastAsia" w:hAnsi="宋体" w:cs="宋体"/>
          <w:color w:val="auto"/>
          <w:sz w:val="24"/>
          <w:szCs w:val="24"/>
          <w:highlight w:val="none"/>
        </w:rPr>
        <w:t>份。</w:t>
      </w:r>
    </w:p>
    <w:p w14:paraId="0A1FB88E">
      <w:pPr>
        <w:pStyle w:val="23"/>
        <w:spacing w:line="400" w:lineRule="exact"/>
        <w:ind w:firstLine="480"/>
        <w:rPr>
          <w:rFonts w:hint="eastAsia" w:hAnsi="宋体" w:cs="宋体"/>
          <w:color w:val="auto"/>
          <w:sz w:val="24"/>
          <w:szCs w:val="24"/>
          <w:highlight w:val="none"/>
        </w:rPr>
      </w:pPr>
      <w:r>
        <w:rPr>
          <w:rFonts w:hint="eastAsia" w:hAnsi="宋体" w:cs="宋体"/>
          <w:bCs/>
          <w:color w:val="auto"/>
          <w:sz w:val="24"/>
          <w:szCs w:val="24"/>
          <w:highlight w:val="none"/>
        </w:rPr>
        <w:t>5.其他约定事项</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w:t>
      </w:r>
    </w:p>
    <w:p w14:paraId="7FC1D032">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甲方（签章）：_____________________________ </w:t>
      </w:r>
    </w:p>
    <w:p w14:paraId="071088FE">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地址： ____________________________________</w:t>
      </w:r>
    </w:p>
    <w:p w14:paraId="3E53483F">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电话： ____________________________________ </w:t>
      </w:r>
    </w:p>
    <w:p w14:paraId="73DE2C43">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法定代表人或授权代表(签名)： ______________</w:t>
      </w:r>
    </w:p>
    <w:p w14:paraId="16E28AD2">
      <w:pPr>
        <w:pStyle w:val="20"/>
        <w:spacing w:line="400" w:lineRule="exact"/>
        <w:ind w:left="0"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签订日期： ________________________________</w:t>
      </w:r>
    </w:p>
    <w:p w14:paraId="60369AEE">
      <w:pPr>
        <w:spacing w:line="400" w:lineRule="exact"/>
        <w:ind w:firstLine="480"/>
        <w:rPr>
          <w:rFonts w:hint="eastAsia" w:ascii="宋体" w:hAnsi="宋体" w:cs="宋体"/>
          <w:color w:val="auto"/>
          <w:sz w:val="24"/>
          <w:highlight w:val="none"/>
        </w:rPr>
      </w:pPr>
    </w:p>
    <w:p w14:paraId="472ADC35">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乙方（签章）： ____________________________</w:t>
      </w:r>
    </w:p>
    <w:p w14:paraId="1BB40DDE">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地址： ____________________________________ </w:t>
      </w:r>
    </w:p>
    <w:p w14:paraId="3DA10CE8">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电话： ____________________________________ </w:t>
      </w:r>
    </w:p>
    <w:p w14:paraId="77C86A76">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3C55CB4">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银行帐号： ________________________________  </w:t>
      </w:r>
    </w:p>
    <w:p w14:paraId="50F4B7AB">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法定代表人或授权代表(签名)：</w:t>
      </w:r>
      <w:r>
        <w:rPr>
          <w:rFonts w:hint="eastAsia" w:ascii="宋体" w:hAnsi="宋体" w:cs="宋体"/>
          <w:color w:val="auto"/>
          <w:sz w:val="24"/>
          <w:highlight w:val="none"/>
          <w:u w:val="single"/>
        </w:rPr>
        <w:t xml:space="preserve">               </w:t>
      </w:r>
    </w:p>
    <w:p w14:paraId="3EFEFE1C">
      <w:pPr>
        <w:pStyle w:val="23"/>
        <w:spacing w:line="400" w:lineRule="exact"/>
        <w:ind w:firstLine="480"/>
        <w:rPr>
          <w:rFonts w:hint="eastAsia" w:hAnsi="宋体" w:cs="宋体"/>
          <w:b/>
          <w:color w:val="auto"/>
          <w:sz w:val="24"/>
          <w:szCs w:val="24"/>
          <w:highlight w:val="none"/>
        </w:rPr>
      </w:pPr>
      <w:r>
        <w:rPr>
          <w:rFonts w:hint="eastAsia" w:hAnsi="宋体" w:cs="宋体"/>
          <w:color w:val="auto"/>
          <w:sz w:val="24"/>
          <w:szCs w:val="24"/>
          <w:highlight w:val="none"/>
        </w:rPr>
        <w:t>签订日期： ________________________________</w:t>
      </w:r>
    </w:p>
    <w:p w14:paraId="7557C1C2">
      <w:pPr>
        <w:pStyle w:val="4"/>
        <w:spacing w:before="0" w:after="0" w:line="400" w:lineRule="exact"/>
        <w:jc w:val="center"/>
        <w:rPr>
          <w:color w:val="auto"/>
          <w:sz w:val="30"/>
          <w:szCs w:val="30"/>
          <w:highlight w:val="none"/>
        </w:rPr>
      </w:pPr>
    </w:p>
    <w:p w14:paraId="69D74CB4">
      <w:pPr>
        <w:pStyle w:val="23"/>
        <w:spacing w:line="400" w:lineRule="exact"/>
        <w:ind w:left="420"/>
        <w:rPr>
          <w:rFonts w:hint="eastAsia" w:hAnsi="宋体" w:cs="宋体"/>
          <w:b/>
          <w:color w:val="auto"/>
          <w:sz w:val="24"/>
          <w:szCs w:val="24"/>
          <w:highlight w:val="none"/>
        </w:rPr>
      </w:pPr>
      <w:r>
        <w:rPr>
          <w:rFonts w:hint="eastAsia" w:hAnsi="宋体" w:cs="宋体"/>
          <w:b/>
          <w:color w:val="auto"/>
          <w:sz w:val="24"/>
          <w:szCs w:val="24"/>
          <w:highlight w:val="none"/>
        </w:rPr>
        <w:t>第十四条  采购需求</w:t>
      </w:r>
    </w:p>
    <w:p w14:paraId="49C27FC3">
      <w:pPr>
        <w:pStyle w:val="23"/>
        <w:spacing w:line="400" w:lineRule="exact"/>
        <w:ind w:left="420"/>
        <w:rPr>
          <w:rFonts w:hint="eastAsia" w:hAnsi="宋体" w:cs="宋体"/>
          <w:b/>
          <w:color w:val="auto"/>
          <w:sz w:val="24"/>
          <w:szCs w:val="24"/>
          <w:highlight w:val="none"/>
        </w:rPr>
      </w:pPr>
      <w:r>
        <w:rPr>
          <w:rFonts w:hint="eastAsia" w:hAnsi="宋体" w:cs="宋体"/>
          <w:b/>
          <w:color w:val="auto"/>
          <w:sz w:val="24"/>
          <w:szCs w:val="24"/>
          <w:highlight w:val="none"/>
        </w:rPr>
        <w:t>《采购需求》见合同第7-10页。</w:t>
      </w:r>
    </w:p>
    <w:p w14:paraId="23DAA55A">
      <w:pPr>
        <w:rPr>
          <w:color w:val="auto"/>
          <w:highlight w:val="none"/>
        </w:rPr>
        <w:sectPr>
          <w:pgSz w:w="11906" w:h="16838"/>
          <w:pgMar w:top="1440" w:right="1800" w:bottom="1440" w:left="2030" w:header="851" w:footer="992" w:gutter="0"/>
          <w:cols w:space="720" w:num="1"/>
          <w:docGrid w:linePitch="360" w:charSpace="0"/>
        </w:sectPr>
      </w:pPr>
    </w:p>
    <w:p w14:paraId="7E0709E0">
      <w:pPr>
        <w:spacing w:after="200" w:line="360" w:lineRule="auto"/>
        <w:jc w:val="center"/>
        <w:outlineLvl w:val="0"/>
        <w:rPr>
          <w:rStyle w:val="213"/>
          <w:rFonts w:hint="eastAsia" w:cs="宋体"/>
          <w:color w:val="auto"/>
          <w:sz w:val="32"/>
          <w:szCs w:val="32"/>
          <w:highlight w:val="none"/>
        </w:rPr>
      </w:pPr>
      <w:r>
        <w:rPr>
          <w:rStyle w:val="213"/>
          <w:rFonts w:hint="eastAsia" w:cs="宋体"/>
          <w:color w:val="auto"/>
          <w:sz w:val="32"/>
          <w:szCs w:val="32"/>
          <w:highlight w:val="none"/>
        </w:rPr>
        <w:t xml:space="preserve"> </w:t>
      </w:r>
      <w:r>
        <w:rPr>
          <w:rFonts w:hint="eastAsia" w:ascii="Times New Roman" w:hAnsi="Times New Roman" w:eastAsia="宋体" w:cs="Times New Roman"/>
          <w:b/>
          <w:color w:val="auto"/>
          <w:sz w:val="30"/>
          <w:szCs w:val="30"/>
          <w:highlight w:val="none"/>
          <w:lang w:val="en-US" w:eastAsia="zh-CN" w:bidi="ar-SA"/>
        </w:rPr>
        <w:t>第六章  采购需求</w:t>
      </w:r>
      <w:bookmarkEnd w:id="20"/>
    </w:p>
    <w:p w14:paraId="124780BC">
      <w:pPr>
        <w:widowControl/>
        <w:spacing w:line="360" w:lineRule="auto"/>
        <w:ind w:firstLine="240"/>
        <w:rPr>
          <w:rFonts w:hint="eastAsia" w:ascii="宋体" w:hAnsi="宋体" w:cs="宋体"/>
          <w:b/>
          <w:bCs/>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一、本项目不接受超过</w:t>
      </w:r>
      <w:r>
        <w:rPr>
          <w:rFonts w:hint="eastAsia" w:ascii="宋体" w:hAnsi="宋体" w:cs="宋体"/>
          <w:b/>
          <w:bCs/>
          <w:color w:val="auto"/>
          <w:sz w:val="24"/>
          <w:highlight w:val="none"/>
          <w:u w:val="single"/>
          <w:lang w:val="en-US" w:eastAsia="zh-CN"/>
        </w:rPr>
        <w:t>55.3</w:t>
      </w:r>
      <w:r>
        <w:rPr>
          <w:rFonts w:hint="eastAsia" w:ascii="宋体" w:hAnsi="宋体" w:cs="宋体"/>
          <w:b/>
          <w:bCs/>
          <w:color w:val="auto"/>
          <w:sz w:val="24"/>
          <w:highlight w:val="none"/>
        </w:rPr>
        <w:t>万元（采购项目预算金额）的报价。</w:t>
      </w:r>
    </w:p>
    <w:p w14:paraId="60DC8C3F">
      <w:pPr>
        <w:widowControl/>
        <w:tabs>
          <w:tab w:val="left" w:pos="321"/>
        </w:tabs>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报价应包括符合采购需求和施工场地所需的所有费用，含材料费、人工费、设备租赁及使用费、安全文明施工费、税费等。甲方不再支付报价以外的任何费用</w:t>
      </w:r>
    </w:p>
    <w:p w14:paraId="528B15A5">
      <w:pPr>
        <w:widowControl/>
        <w:spacing w:line="360" w:lineRule="auto"/>
        <w:ind w:firstLine="482"/>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二、项目名称：</w:t>
      </w:r>
      <w:r>
        <w:rPr>
          <w:rFonts w:hint="eastAsia" w:ascii="宋体" w:hAnsi="宋体" w:cs="宋体"/>
          <w:color w:val="auto"/>
          <w:sz w:val="24"/>
          <w:highlight w:val="none"/>
          <w:lang w:val="en-US" w:eastAsia="zh-CN"/>
        </w:rPr>
        <w:t>徐州经济技术开发区宣传部金龙湖工业B-7地块等6宗土地考古调查、勘探项目</w:t>
      </w:r>
    </w:p>
    <w:p w14:paraId="3D2653CE">
      <w:pPr>
        <w:widowControl/>
        <w:spacing w:line="360" w:lineRule="auto"/>
        <w:ind w:firstLine="482"/>
        <w:rPr>
          <w:rFonts w:hint="eastAsia" w:ascii="宋体" w:hAnsi="宋体" w:cs="宋体"/>
          <w:color w:val="auto"/>
          <w:sz w:val="24"/>
          <w:highlight w:val="none"/>
          <w:shd w:val="clear" w:color="auto"/>
        </w:rPr>
      </w:pPr>
      <w:r>
        <w:rPr>
          <w:rFonts w:hint="eastAsia" w:ascii="宋体" w:hAnsi="宋体" w:cs="宋体"/>
          <w:b/>
          <w:bCs/>
          <w:color w:val="auto"/>
          <w:sz w:val="24"/>
          <w:highlight w:val="none"/>
        </w:rPr>
        <w:t>三、合同履行期限：</w:t>
      </w:r>
      <w:r>
        <w:rPr>
          <w:rFonts w:hint="eastAsia" w:ascii="宋体" w:hAnsi="宋体" w:cs="宋体"/>
          <w:color w:val="auto"/>
          <w:sz w:val="24"/>
          <w:highlight w:val="none"/>
          <w:shd w:val="clear" w:color="auto"/>
        </w:rPr>
        <w:t>自签订合同进场之日起</w:t>
      </w:r>
      <w:r>
        <w:rPr>
          <w:rFonts w:hint="eastAsia" w:ascii="宋体" w:hAnsi="宋体" w:cs="宋体"/>
          <w:color w:val="auto"/>
          <w:sz w:val="24"/>
          <w:highlight w:val="none"/>
          <w:shd w:val="clear" w:color="auto"/>
          <w:lang w:val="en-US" w:eastAsia="zh-CN"/>
        </w:rPr>
        <w:t>45</w:t>
      </w:r>
      <w:r>
        <w:rPr>
          <w:rFonts w:hint="eastAsia" w:ascii="宋体" w:hAnsi="宋体" w:cs="宋体"/>
          <w:color w:val="auto"/>
          <w:sz w:val="24"/>
          <w:highlight w:val="none"/>
          <w:shd w:val="clear" w:color="auto"/>
        </w:rPr>
        <w:t>个工作日内完成所有工作。</w:t>
      </w:r>
    </w:p>
    <w:p w14:paraId="4FEF64A6">
      <w:pPr>
        <w:widowControl/>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四、项目概况：</w:t>
      </w:r>
    </w:p>
    <w:p w14:paraId="4D63F943">
      <w:pPr>
        <w:widowControl/>
        <w:spacing w:line="360" w:lineRule="auto"/>
        <w:ind w:firstLine="48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江苏徐州市经济开发区金龙湖工业B-7地块位于杨山路南、上机路东；荆山路北侧、规划高铁西支路西侧C地块位于荆山路北、京沪高铁西；荆山路北侧、规划高铁西支路西侧D地块位于荆山路北、京沪高铁西；徐工环境南地块位于凤凰山西路东、纬二路北；金龙湖和平府北C地块位于高新路西、创业路北；和平路东延以北地块位于和平路东延以北、骏豪以南。</w:t>
      </w:r>
    </w:p>
    <w:p w14:paraId="5FB5D78F">
      <w:pPr>
        <w:widowControl/>
        <w:spacing w:line="360" w:lineRule="auto"/>
        <w:ind w:firstLine="48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根据市政府办《关于全面推进考古前置工作的通知》（徐政办发〔2024〕22号）要求，宣传部对金龙湖工业B-7地块等6宗土地开展考古前置工作，考古调查、勘探土地面积共138.5亩</w:t>
      </w:r>
    </w:p>
    <w:p w14:paraId="4BC4658C">
      <w:pPr>
        <w:widowControl/>
        <w:spacing w:line="360" w:lineRule="auto"/>
        <w:ind w:firstLine="482"/>
        <w:rPr>
          <w:rFonts w:hint="eastAsia" w:ascii="宋体" w:hAnsi="宋体"/>
          <w:b/>
          <w:color w:val="auto"/>
          <w:sz w:val="24"/>
          <w:highlight w:val="none"/>
        </w:rPr>
      </w:pPr>
      <w:r>
        <w:rPr>
          <w:rFonts w:ascii="宋体" w:hAnsi="宋体"/>
          <w:b/>
          <w:color w:val="auto"/>
          <w:sz w:val="24"/>
          <w:highlight w:val="none"/>
        </w:rPr>
        <w:t>五、服务内容</w:t>
      </w:r>
    </w:p>
    <w:tbl>
      <w:tblPr>
        <w:tblStyle w:val="42"/>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162"/>
        <w:gridCol w:w="4063"/>
      </w:tblGrid>
      <w:tr w14:paraId="34AE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tcPr>
          <w:p w14:paraId="4D086EB6">
            <w:pPr>
              <w:spacing w:line="360" w:lineRule="auto"/>
              <w:ind w:firstLine="482"/>
              <w:rPr>
                <w:rFonts w:hint="eastAsia" w:ascii="宋体" w:hAnsi="宋体"/>
                <w:b/>
                <w:color w:val="auto"/>
                <w:sz w:val="24"/>
                <w:highlight w:val="none"/>
              </w:rPr>
            </w:pPr>
            <w:r>
              <w:rPr>
                <w:rFonts w:ascii="宋体" w:hAnsi="宋体"/>
                <w:b/>
                <w:color w:val="auto"/>
                <w:sz w:val="24"/>
                <w:highlight w:val="none"/>
              </w:rPr>
              <w:t>采购内容</w:t>
            </w:r>
          </w:p>
        </w:tc>
        <w:tc>
          <w:tcPr>
            <w:tcW w:w="2162" w:type="dxa"/>
            <w:tcBorders>
              <w:top w:val="single" w:color="auto" w:sz="4" w:space="0"/>
              <w:left w:val="single" w:color="auto" w:sz="4" w:space="0"/>
              <w:bottom w:val="single" w:color="auto" w:sz="4" w:space="0"/>
              <w:right w:val="single" w:color="auto" w:sz="4" w:space="0"/>
            </w:tcBorders>
            <w:noWrap w:val="0"/>
          </w:tcPr>
          <w:p w14:paraId="6148F622">
            <w:pPr>
              <w:spacing w:line="360" w:lineRule="auto"/>
              <w:ind w:firstLine="723"/>
              <w:rPr>
                <w:rFonts w:hint="eastAsia" w:ascii="宋体" w:hAnsi="宋体"/>
                <w:b/>
                <w:color w:val="auto"/>
                <w:sz w:val="24"/>
                <w:highlight w:val="none"/>
              </w:rPr>
            </w:pPr>
            <w:r>
              <w:rPr>
                <w:rFonts w:ascii="宋体" w:hAnsi="宋体"/>
                <w:b/>
                <w:color w:val="auto"/>
                <w:sz w:val="24"/>
                <w:highlight w:val="none"/>
              </w:rPr>
              <w:t>面积</w:t>
            </w:r>
          </w:p>
        </w:tc>
        <w:tc>
          <w:tcPr>
            <w:tcW w:w="4063" w:type="dxa"/>
            <w:tcBorders>
              <w:top w:val="single" w:color="auto" w:sz="4" w:space="0"/>
              <w:left w:val="single" w:color="auto" w:sz="4" w:space="0"/>
              <w:bottom w:val="single" w:color="auto" w:sz="4" w:space="0"/>
              <w:right w:val="single" w:color="auto" w:sz="4" w:space="0"/>
            </w:tcBorders>
            <w:noWrap w:val="0"/>
          </w:tcPr>
          <w:p w14:paraId="08479F7F">
            <w:pPr>
              <w:spacing w:line="360" w:lineRule="auto"/>
              <w:ind w:firstLine="1446"/>
              <w:rPr>
                <w:rFonts w:hint="eastAsia" w:ascii="宋体" w:hAnsi="宋体"/>
                <w:b/>
                <w:color w:val="auto"/>
                <w:sz w:val="24"/>
                <w:highlight w:val="none"/>
              </w:rPr>
            </w:pPr>
            <w:r>
              <w:rPr>
                <w:rFonts w:ascii="宋体" w:hAnsi="宋体"/>
                <w:b/>
                <w:color w:val="auto"/>
                <w:sz w:val="24"/>
                <w:highlight w:val="none"/>
              </w:rPr>
              <w:t>服务要求</w:t>
            </w:r>
          </w:p>
        </w:tc>
      </w:tr>
      <w:tr w14:paraId="0978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2305" w:type="dxa"/>
            <w:tcBorders>
              <w:top w:val="single" w:color="auto" w:sz="4" w:space="0"/>
              <w:left w:val="single" w:color="auto" w:sz="4" w:space="0"/>
              <w:bottom w:val="single" w:color="auto" w:sz="4" w:space="0"/>
              <w:right w:val="single" w:color="auto" w:sz="4" w:space="0"/>
            </w:tcBorders>
            <w:noWrap w:val="0"/>
            <w:vAlign w:val="center"/>
          </w:tcPr>
          <w:p w14:paraId="4D4E55EE">
            <w:pPr>
              <w:spacing w:line="360" w:lineRule="auto"/>
              <w:jc w:val="center"/>
              <w:rPr>
                <w:rFonts w:hint="eastAsia" w:ascii="宋体" w:hAnsi="宋体"/>
                <w:b/>
                <w:color w:val="auto"/>
                <w:sz w:val="24"/>
                <w:highlight w:val="none"/>
              </w:rPr>
            </w:pPr>
            <w:r>
              <w:rPr>
                <w:rFonts w:hint="eastAsia" w:ascii="宋体" w:hAnsi="宋体"/>
                <w:b/>
                <w:color w:val="auto"/>
                <w:sz w:val="24"/>
                <w:highlight w:val="none"/>
              </w:rPr>
              <w:t>金龙湖工业B-7地块等6宗土地考古调查、勘探项目</w:t>
            </w:r>
          </w:p>
        </w:tc>
        <w:tc>
          <w:tcPr>
            <w:tcW w:w="2162" w:type="dxa"/>
            <w:tcBorders>
              <w:top w:val="single" w:color="auto" w:sz="4" w:space="0"/>
              <w:left w:val="single" w:color="auto" w:sz="4" w:space="0"/>
              <w:bottom w:val="single" w:color="auto" w:sz="4" w:space="0"/>
              <w:right w:val="single" w:color="auto" w:sz="4" w:space="0"/>
            </w:tcBorders>
            <w:noWrap w:val="0"/>
            <w:vAlign w:val="center"/>
          </w:tcPr>
          <w:p w14:paraId="0806532F">
            <w:pPr>
              <w:widowControl/>
              <w:spacing w:line="360" w:lineRule="auto"/>
              <w:ind w:left="240" w:hanging="240"/>
              <w:jc w:val="center"/>
              <w:rPr>
                <w:rFonts w:hint="eastAsia" w:ascii="宋体" w:hAnsi="宋体"/>
                <w:color w:val="auto"/>
                <w:sz w:val="24"/>
                <w:highlight w:val="none"/>
              </w:rPr>
            </w:pPr>
            <w:r>
              <w:rPr>
                <w:rFonts w:hint="eastAsia" w:ascii="宋体" w:hAnsi="宋体"/>
                <w:color w:val="auto"/>
                <w:sz w:val="24"/>
                <w:highlight w:val="none"/>
              </w:rPr>
              <w:t>调查</w:t>
            </w:r>
            <w:r>
              <w:rPr>
                <w:rFonts w:ascii="宋体" w:hAnsi="宋体"/>
                <w:color w:val="auto"/>
                <w:sz w:val="24"/>
                <w:highlight w:val="none"/>
              </w:rPr>
              <w:t>勘探面积约</w:t>
            </w:r>
          </w:p>
          <w:p w14:paraId="45ADAE77">
            <w:pPr>
              <w:widowControl/>
              <w:spacing w:line="360" w:lineRule="auto"/>
              <w:ind w:left="240" w:hanging="240"/>
              <w:jc w:val="center"/>
              <w:rPr>
                <w:rFonts w:hint="default" w:ascii="宋体" w:hAnsi="宋体"/>
                <w:b/>
                <w:color w:val="auto"/>
                <w:sz w:val="24"/>
                <w:highlight w:val="none"/>
                <w:lang w:val="en-US"/>
              </w:rPr>
            </w:pPr>
            <w:r>
              <w:rPr>
                <w:rFonts w:hint="eastAsia" w:hAnsi="宋体" w:cs="宋体"/>
                <w:bCs/>
                <w:color w:val="auto"/>
                <w:sz w:val="24"/>
                <w:szCs w:val="24"/>
                <w:highlight w:val="none"/>
                <w:u w:val="none"/>
                <w:lang w:val="en-US" w:eastAsia="zh-CN"/>
              </w:rPr>
              <w:t>138.5亩</w:t>
            </w:r>
          </w:p>
        </w:tc>
        <w:tc>
          <w:tcPr>
            <w:tcW w:w="4063" w:type="dxa"/>
            <w:tcBorders>
              <w:top w:val="single" w:color="auto" w:sz="4" w:space="0"/>
              <w:left w:val="single" w:color="auto" w:sz="4" w:space="0"/>
              <w:bottom w:val="single" w:color="auto" w:sz="4" w:space="0"/>
              <w:right w:val="single" w:color="auto" w:sz="4" w:space="0"/>
            </w:tcBorders>
            <w:noWrap w:val="0"/>
          </w:tcPr>
          <w:p w14:paraId="6B138FC1">
            <w:pPr>
              <w:spacing w:line="400" w:lineRule="exact"/>
              <w:rPr>
                <w:rFonts w:hint="eastAsia" w:ascii="宋体" w:hAnsi="宋体"/>
                <w:b/>
                <w:color w:val="auto"/>
                <w:sz w:val="24"/>
                <w:highlight w:val="none"/>
              </w:rPr>
            </w:pPr>
            <w:r>
              <w:rPr>
                <w:rFonts w:hint="eastAsia" w:ascii="宋体" w:hAnsi="宋体"/>
                <w:color w:val="auto"/>
                <w:sz w:val="24"/>
                <w:highlight w:val="none"/>
              </w:rPr>
              <w:t>通过科学的考古调查、勘探工作，对金龙湖工业B-7地块等6宗土地考古调查、勘探项目，其中，</w:t>
            </w:r>
            <w:r>
              <w:rPr>
                <w:rFonts w:ascii="宋体" w:hAnsi="宋体"/>
                <w:color w:val="auto"/>
                <w:sz w:val="24"/>
                <w:highlight w:val="none"/>
              </w:rPr>
              <w:t>普探布点间距为梅花孔1-2米布设，加点位置偏差小于10厘米，深度地表至生土层。对勘探中发现的重要遗迹</w:t>
            </w:r>
            <w:r>
              <w:rPr>
                <w:rFonts w:hint="eastAsia" w:ascii="宋体" w:hAnsi="宋体"/>
                <w:color w:val="auto"/>
                <w:sz w:val="24"/>
                <w:highlight w:val="none"/>
              </w:rPr>
              <w:t>、遗物</w:t>
            </w:r>
            <w:r>
              <w:rPr>
                <w:rFonts w:ascii="宋体" w:hAnsi="宋体"/>
                <w:color w:val="auto"/>
                <w:sz w:val="24"/>
                <w:highlight w:val="none"/>
              </w:rPr>
              <w:t>应布设“十”</w:t>
            </w:r>
            <w:r>
              <w:rPr>
                <w:rFonts w:hint="eastAsia" w:ascii="宋体" w:hAnsi="宋体"/>
                <w:color w:val="auto"/>
                <w:sz w:val="24"/>
                <w:highlight w:val="none"/>
              </w:rPr>
              <w:t>或“井”</w:t>
            </w:r>
            <w:r>
              <w:rPr>
                <w:rFonts w:ascii="宋体" w:hAnsi="宋体"/>
                <w:color w:val="auto"/>
                <w:sz w:val="24"/>
                <w:highlight w:val="none"/>
              </w:rPr>
              <w:t>字形排孔，进行重点卡探。勘探对象为其他地形的，酌情布孔。提供详细的记录（文字、图纸、影像）、总结）。</w:t>
            </w:r>
          </w:p>
        </w:tc>
      </w:tr>
    </w:tbl>
    <w:p w14:paraId="33185043">
      <w:pPr>
        <w:widowControl/>
        <w:spacing w:line="400" w:lineRule="exact"/>
        <w:ind w:firstLine="482"/>
        <w:rPr>
          <w:rFonts w:hint="eastAsia" w:ascii="宋体" w:hAnsi="宋体" w:cs="宋体"/>
          <w:b/>
          <w:color w:val="auto"/>
          <w:sz w:val="24"/>
          <w:highlight w:val="none"/>
        </w:rPr>
      </w:pPr>
      <w:r>
        <w:rPr>
          <w:rFonts w:hint="eastAsia" w:ascii="宋体" w:hAnsi="宋体" w:cs="宋体"/>
          <w:b/>
          <w:bCs/>
          <w:color w:val="auto"/>
          <w:sz w:val="24"/>
          <w:highlight w:val="none"/>
        </w:rPr>
        <w:t>六、勘探服务要求</w:t>
      </w:r>
    </w:p>
    <w:p w14:paraId="5529DA04">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1.勘探工作必须按照国家文物局颁布的《田野考古工作规程》(WW/T0075-2015)、《考古勘探工作规程(试行)》进行，所有的勘探成果需科学规范、精确记录。</w:t>
      </w:r>
    </w:p>
    <w:p w14:paraId="6EC95610">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2.勘探人员在不违反安全操作规范的前提下须服从并配合甲方安排，所有勘探工作应在甲方的统一指导安排下进行，如不服从甲方要求，造成的一切损失由乙方承担。</w:t>
      </w:r>
    </w:p>
    <w:p w14:paraId="3BD233E1">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3.现场勘探所需工具及设备由乙方自行配备，甲方不提供。</w:t>
      </w:r>
    </w:p>
    <w:p w14:paraId="50C19B92">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4.勘探工作发现的遗迹必须用RTK进行测量地理坐标点，并进行精确标注。</w:t>
      </w:r>
    </w:p>
    <w:p w14:paraId="34CB0AE8">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5.单个项目的勘探工作结束后，必须提供勘探资料纸质本和电子版各一份，记录内容包括：勘探单元日记、探孔记录、勘探单元记录、遗迹单位记录：绘图内容包括：勘探单元位置图、勘探单元遗迹分布图、勘探单元堆积总剖面图、遗迹单位平剖面等、出土典型遗物图等。表格登记内容包括：遗迹单位登记表、测绘图登记表、影响资料登记表、采样登记表、勘探单元归档登记表等。并对提取土样进行编号、登记、拍照。</w:t>
      </w:r>
    </w:p>
    <w:p w14:paraId="1F35D617">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6.乙方应遵守甲方的保密规定，不得擅自向第三方报料，介绍工地情况，不得私自保管和泄露考古资料，所有的工作成果及报告须严格保密。</w:t>
      </w:r>
    </w:p>
    <w:p w14:paraId="6426A8FC">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7.勘探服务人员应熟悉《中华人民共和国文物保护法》的有关规定，不得私留截留、保管、倒卖工地上出土的古代文物和标本，一经发现，甲方有权终止合同，并依法追究当事人及连带投标人法律责任。</w:t>
      </w:r>
    </w:p>
    <w:p w14:paraId="0326D8FE">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8.乙方需设有固定服务电话，以便及时了解甲方的考古勘探需求，乙方应在接到采购人通知起，2小时之内回复，在5个工作日内根据甲方所下达的考古任务及考古时间要求，自行组织相关人员进场。</w:t>
      </w:r>
    </w:p>
    <w:p w14:paraId="10BEB62B">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9.勘探工作任务由甲方统筹安排，在不违背法律法规的前提下，乙方须无条件服务采购人安排。</w:t>
      </w:r>
    </w:p>
    <w:p w14:paraId="0A3BB6F3">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10.项目在</w:t>
      </w:r>
      <w:r>
        <w:rPr>
          <w:rFonts w:hint="eastAsia" w:ascii="宋体" w:hAnsi="宋体" w:cs="宋体"/>
          <w:bCs/>
          <w:color w:val="auto"/>
          <w:sz w:val="24"/>
          <w:highlight w:val="none"/>
          <w:lang w:val="en-US" w:eastAsia="zh-CN"/>
        </w:rPr>
        <w:t>45</w:t>
      </w:r>
      <w:r>
        <w:rPr>
          <w:rFonts w:hint="eastAsia" w:ascii="宋体" w:hAnsi="宋体" w:cs="宋体"/>
          <w:bCs/>
          <w:color w:val="auto"/>
          <w:sz w:val="24"/>
          <w:highlight w:val="none"/>
        </w:rPr>
        <w:t>个工作日内完成；若遇不可抗拒因素(雨雪、重要考古发现、政府有权部门的要求等)，工期顺延。考古勘探工作结束后7个工作日内，乙方应当将工作报告提交给甲方，工作报告包括但不限于以下内容:项目名称、项目负责人、勘探范围图、勘探过程描述、地层遗迹描述、主要收获(价值初判)、遗迹定位测量图、工作过程照片、相关建议等。</w:t>
      </w:r>
    </w:p>
    <w:p w14:paraId="123487DA">
      <w:pPr>
        <w:pStyle w:val="206"/>
        <w:spacing w:line="400" w:lineRule="exact"/>
        <w:ind w:firstLine="482"/>
        <w:rPr>
          <w:rFonts w:hint="eastAsia" w:ascii="宋体" w:hAnsi="宋体" w:cs="宋体"/>
          <w:b/>
          <w:color w:val="auto"/>
          <w:sz w:val="24"/>
          <w:highlight w:val="none"/>
        </w:rPr>
      </w:pPr>
      <w:r>
        <w:rPr>
          <w:rFonts w:hint="eastAsia" w:ascii="宋体" w:hAnsi="宋体" w:cs="宋体"/>
          <w:b/>
          <w:color w:val="auto"/>
          <w:sz w:val="24"/>
          <w:highlight w:val="none"/>
        </w:rPr>
        <w:t>七、技术队要求</w:t>
      </w:r>
    </w:p>
    <w:p w14:paraId="3883FAE2">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1.为了满足项目的要求及强度，乙方需提供受过专业训练的人员，详细列出用于本项目的负责人、各层次的专业技术人员、服务人员的名单。为了方便实施本项目，乙方应明确一名项目主要负责人以及 1-2 名联系人。</w:t>
      </w:r>
    </w:p>
    <w:p w14:paraId="09961C6C">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2.现场环境的管理，每次考古工作当天工作结束后，现场不能留有勘探人员垃圾，保证现场人走场清。</w:t>
      </w:r>
    </w:p>
    <w:p w14:paraId="33A6B9B4">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3.乙方所安排的工作人员必须经过专业培训，同时应提前告知所有现场工作人员注意事项,如由勘探人员所引起的事故,乙方应承担所有责任，同时甲方保留追究其相关责任的权利。</w:t>
      </w:r>
    </w:p>
    <w:p w14:paraId="143C8DB6">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4.乙方须组织及协调现场人员，维持现场秩序，保证工作有条不紊的进行，同时应对现场工作人员及其他第三方人员人身安全负责。</w:t>
      </w:r>
    </w:p>
    <w:p w14:paraId="5759DB4B">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5.乙方在项目实施过程中应做到制度上墙，人员工作时应配戴安全帽和必要的安全防护措施。每次考古项目至少设置一名安全员，挂牌上岗。如勘探人员因违规操作发生事故,或将地下管线损坏，由乙方自行处理并承担由此造成的所有损失和费用。对考古工作中出现的高危项目，投标人应向甲方说明，并要求采取合理的保护措施，确保人员安全。在安全条件和措施不到位的情况下，乙方有权拒绝施工。</w:t>
      </w:r>
    </w:p>
    <w:p w14:paraId="358FB54F">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6.乙方对其项目的人员、物资、场地等安全负全部责任。</w:t>
      </w:r>
    </w:p>
    <w:p w14:paraId="08646724">
      <w:pPr>
        <w:pStyle w:val="206"/>
        <w:spacing w:line="400" w:lineRule="exact"/>
        <w:ind w:firstLine="482"/>
        <w:rPr>
          <w:rFonts w:hint="eastAsia" w:ascii="宋体" w:hAnsi="宋体" w:cs="宋体"/>
          <w:b/>
          <w:color w:val="auto"/>
          <w:sz w:val="24"/>
          <w:highlight w:val="none"/>
        </w:rPr>
      </w:pPr>
      <w:r>
        <w:rPr>
          <w:rFonts w:hint="eastAsia" w:ascii="宋体" w:hAnsi="宋体" w:cs="宋体"/>
          <w:b/>
          <w:color w:val="auto"/>
          <w:sz w:val="24"/>
          <w:highlight w:val="none"/>
        </w:rPr>
        <w:t>八、验收需求：</w:t>
      </w:r>
    </w:p>
    <w:p w14:paraId="597D49A6">
      <w:pPr>
        <w:ind w:firstLine="480"/>
        <w:rPr>
          <w:rFonts w:hint="eastAsia" w:ascii="宋体" w:hAnsi="宋体" w:cs="宋体"/>
          <w:bCs/>
          <w:color w:val="auto"/>
          <w:sz w:val="24"/>
          <w:highlight w:val="none"/>
        </w:rPr>
      </w:pPr>
      <w:r>
        <w:rPr>
          <w:rFonts w:hint="eastAsia" w:ascii="宋体" w:hAnsi="宋体" w:cs="宋体"/>
          <w:bCs/>
          <w:color w:val="auto"/>
          <w:sz w:val="24"/>
          <w:highlight w:val="none"/>
        </w:rPr>
        <w:t>根据江苏省文化和旅游厅《</w:t>
      </w:r>
      <w:r>
        <w:rPr>
          <w:rFonts w:hint="eastAsia" w:ascii="宋体" w:hAnsi="宋体" w:eastAsia="宋体" w:cs="宋体"/>
          <w:bCs/>
          <w:color w:val="auto"/>
          <w:sz w:val="24"/>
          <w:highlight w:val="none"/>
        </w:rPr>
        <w:t>江苏省基本建设工程考古工作管理办法（试行）</w:t>
      </w:r>
      <w:r>
        <w:rPr>
          <w:rFonts w:hint="eastAsia" w:ascii="宋体" w:hAnsi="宋体" w:cs="宋体"/>
          <w:bCs/>
          <w:color w:val="auto"/>
          <w:sz w:val="24"/>
          <w:highlight w:val="none"/>
        </w:rPr>
        <w:t>》文件要求，考古工作结束后，由省文物局组织专家对考古结果予以验收，并出具相关意见。</w:t>
      </w:r>
    </w:p>
    <w:p w14:paraId="41DE2A81">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乙方在单个考古勘探服务项目验收后7日内，应向甲方提供照片、文字档案资料、图纸、《考古勘探工作报告》、电子资料。</w:t>
      </w:r>
    </w:p>
    <w:p w14:paraId="618CC4A8">
      <w:pPr>
        <w:pStyle w:val="206"/>
        <w:spacing w:line="400" w:lineRule="exact"/>
        <w:ind w:firstLine="482"/>
        <w:rPr>
          <w:rFonts w:hint="eastAsia" w:ascii="宋体" w:hAnsi="宋体" w:cs="宋体"/>
          <w:b/>
          <w:color w:val="auto"/>
          <w:sz w:val="24"/>
          <w:highlight w:val="none"/>
        </w:rPr>
      </w:pPr>
      <w:r>
        <w:rPr>
          <w:rFonts w:hint="eastAsia" w:ascii="宋体" w:hAnsi="宋体" w:cs="宋体"/>
          <w:b/>
          <w:color w:val="auto"/>
          <w:sz w:val="24"/>
          <w:highlight w:val="none"/>
        </w:rPr>
        <w:t>九、项目特别说明：</w:t>
      </w:r>
    </w:p>
    <w:p w14:paraId="0776BE8C">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1.实施地点:甲方指定地点。</w:t>
      </w:r>
    </w:p>
    <w:p w14:paraId="15BF437B">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2.本项目采用费用包干方式，乙方在项目实施中出现任何遗漏或事故均应自行负责，甲方不再支付任何费用。</w:t>
      </w:r>
    </w:p>
    <w:p w14:paraId="46A7BC73">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3.乙方在踏勘现场，踏勘期间发生的意外自负，有关费用自理。</w:t>
      </w:r>
    </w:p>
    <w:p w14:paraId="1CC7F462">
      <w:pPr>
        <w:pStyle w:val="206"/>
        <w:spacing w:line="400" w:lineRule="exact"/>
        <w:ind w:firstLine="482"/>
        <w:rPr>
          <w:rFonts w:hint="eastAsia" w:ascii="宋体" w:hAnsi="宋体" w:cs="宋体"/>
          <w:b/>
          <w:color w:val="auto"/>
          <w:sz w:val="24"/>
          <w:highlight w:val="none"/>
        </w:rPr>
      </w:pPr>
      <w:r>
        <w:rPr>
          <w:rFonts w:hint="eastAsia" w:ascii="宋体" w:hAnsi="宋体" w:cs="宋体"/>
          <w:b/>
          <w:color w:val="auto"/>
          <w:sz w:val="24"/>
          <w:highlight w:val="none"/>
        </w:rPr>
        <w:t>十、其他要求</w:t>
      </w:r>
    </w:p>
    <w:p w14:paraId="3539D88C">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1.乙方出现以下行为之一时，甲方有权单方面中止与乙方的合作，并以书面形式通知乙方：</w:t>
      </w:r>
    </w:p>
    <w:p w14:paraId="34197D2B">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2.未按合同约定投入合格的、足够的劳务人员，或者未经甲方同意擅自更换项目负责人，或者项目负责人较长时间不到工地现场履行职责。</w:t>
      </w:r>
    </w:p>
    <w:p w14:paraId="486E7D24">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3.未达到前文所述的工作要求。</w:t>
      </w:r>
    </w:p>
    <w:p w14:paraId="1E18399D">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4.在项目实施过程中，如甲方发现乙方的劳务人员没有依时完成合约规定任务或服务质量达不到要求的，乙方须无条件更换劳务人员，经甲方三次提出书面整改意见后仍无改进的。</w:t>
      </w:r>
    </w:p>
    <w:p w14:paraId="3587CA06">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5.在项目实施过程中，如乙方3次单项验收不合格或不能按要求进行整改或整改后仍不能达到要求的。</w:t>
      </w:r>
    </w:p>
    <w:p w14:paraId="7DB9A8D3">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6.在项目实施过程中，如乙方发生重大业务失误、安全生产责任事故或者违法违纪事件的。</w:t>
      </w:r>
    </w:p>
    <w:p w14:paraId="01772B46">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7.如勘察人员与用地单位相互串通勾结，刻意隐瞒或误报考古发现、遗迹遗址的，一经发现，立即终止合同，并依法追究当事人法律责任。</w:t>
      </w:r>
    </w:p>
    <w:p w14:paraId="435419DC">
      <w:pPr>
        <w:pStyle w:val="206"/>
        <w:spacing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8.甲方对以上采购内容有微调的权利。</w:t>
      </w:r>
    </w:p>
    <w:p w14:paraId="1BB5C949">
      <w:pPr>
        <w:pStyle w:val="218"/>
        <w:spacing w:line="440" w:lineRule="exact"/>
        <w:ind w:firstLine="482"/>
        <w:rPr>
          <w:rFonts w:hint="eastAsia" w:ascii="宋体" w:hAnsi="宋体" w:cs="宋体"/>
          <w:color w:val="auto"/>
          <w:sz w:val="24"/>
          <w:highlight w:val="none"/>
        </w:rPr>
        <w:sectPr>
          <w:footerReference r:id="rId9" w:type="first"/>
          <w:footerReference r:id="rId8" w:type="default"/>
          <w:pgSz w:w="11906" w:h="16838"/>
          <w:pgMar w:top="1440" w:right="1800" w:bottom="1440" w:left="1800" w:header="851" w:footer="992" w:gutter="0"/>
          <w:cols w:space="720" w:num="1"/>
          <w:titlePg/>
          <w:docGrid w:linePitch="360" w:charSpace="0"/>
        </w:sectPr>
      </w:pPr>
      <w:r>
        <w:rPr>
          <w:rStyle w:val="219"/>
          <w:rFonts w:hint="eastAsia" w:ascii="宋体" w:hAnsi="宋体" w:cs="宋体"/>
          <w:b/>
          <w:bCs/>
          <w:color w:val="auto"/>
          <w:sz w:val="24"/>
          <w:highlight w:val="none"/>
        </w:rPr>
        <w:t>十一、其他见《招标文件》附件：《拟签订的合同文本》。</w:t>
      </w:r>
    </w:p>
    <w:p w14:paraId="155C9885">
      <w:pPr>
        <w:spacing w:line="360" w:lineRule="auto"/>
        <w:rPr>
          <w:color w:val="auto"/>
          <w:highlight w:val="none"/>
        </w:rPr>
      </w:pPr>
    </w:p>
    <w:p w14:paraId="3EACD007">
      <w:pPr>
        <w:spacing w:after="200" w:line="360" w:lineRule="auto"/>
        <w:jc w:val="center"/>
        <w:outlineLvl w:val="0"/>
        <w:rPr>
          <w:rStyle w:val="213"/>
          <w:rFonts w:hint="eastAsia" w:cs="宋体"/>
          <w:color w:val="auto"/>
          <w:sz w:val="32"/>
          <w:szCs w:val="32"/>
          <w:highlight w:val="none"/>
        </w:rPr>
      </w:pPr>
      <w:bookmarkStart w:id="21" w:name="_Toc7661"/>
      <w:r>
        <w:rPr>
          <w:rStyle w:val="213"/>
          <w:rFonts w:hint="eastAsia" w:cs="宋体"/>
          <w:color w:val="auto"/>
          <w:sz w:val="32"/>
          <w:szCs w:val="32"/>
          <w:highlight w:val="none"/>
        </w:rPr>
        <w:t>第七章  投标文件相关格式</w:t>
      </w:r>
      <w:bookmarkEnd w:id="21"/>
    </w:p>
    <w:p w14:paraId="5A244990">
      <w:pPr>
        <w:spacing w:line="360" w:lineRule="auto"/>
        <w:jc w:val="center"/>
        <w:rPr>
          <w:rFonts w:hint="eastAsia" w:ascii="宋体" w:hAnsi="宋体"/>
          <w:color w:val="auto"/>
          <w:sz w:val="24"/>
          <w:highlight w:val="none"/>
        </w:rPr>
      </w:pPr>
    </w:p>
    <w:p w14:paraId="0C575914">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目   录</w:t>
      </w:r>
    </w:p>
    <w:p w14:paraId="3F56BBCC">
      <w:pPr>
        <w:spacing w:line="360" w:lineRule="auto"/>
        <w:rPr>
          <w:rFonts w:hint="eastAsia" w:ascii="宋体" w:hAnsi="宋体"/>
          <w:color w:val="auto"/>
          <w:sz w:val="28"/>
          <w:szCs w:val="28"/>
          <w:highlight w:val="none"/>
        </w:rPr>
      </w:pPr>
    </w:p>
    <w:p w14:paraId="0D95BA05">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1.投标函</w:t>
      </w:r>
    </w:p>
    <w:p w14:paraId="758F85D2">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2.开标一览表</w:t>
      </w:r>
    </w:p>
    <w:p w14:paraId="22332E3B">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3.分项价格表</w:t>
      </w:r>
    </w:p>
    <w:p w14:paraId="1FF3551B">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4.偏离表</w:t>
      </w:r>
    </w:p>
    <w:p w14:paraId="24136B64">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5.授权委托书</w:t>
      </w:r>
    </w:p>
    <w:p w14:paraId="69EA2EE1">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6.具备履行合同所必需的设备和专业技术能力的书面声明</w:t>
      </w:r>
    </w:p>
    <w:p w14:paraId="777D5DCF">
      <w:pPr>
        <w:spacing w:line="360" w:lineRule="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中小企业声明函</w:t>
      </w:r>
    </w:p>
    <w:p w14:paraId="320575D9">
      <w:pPr>
        <w:spacing w:line="360" w:lineRule="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.残疾人福利性单位声明函</w:t>
      </w:r>
    </w:p>
    <w:p w14:paraId="76A12655">
      <w:pPr>
        <w:spacing w:line="360" w:lineRule="auto"/>
        <w:ind w:left="420" w:hanging="420"/>
        <w:rPr>
          <w:rFonts w:hint="eastAsia" w:ascii="宋体" w:hAnsi="宋体"/>
          <w:color w:val="auto"/>
          <w:sz w:val="28"/>
          <w:szCs w:val="28"/>
          <w:highlight w:val="none"/>
        </w:rPr>
      </w:pP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.投标人参加政府采购活动前3年内在经营活动中没有重大违法记录的书面声明</w:t>
      </w:r>
    </w:p>
    <w:p w14:paraId="59AAE67C">
      <w:pPr>
        <w:spacing w:line="360" w:lineRule="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 预付款保函支付条款</w:t>
      </w:r>
    </w:p>
    <w:p w14:paraId="2E7FB6C4">
      <w:pPr>
        <w:pStyle w:val="17"/>
        <w:spacing w:line="360" w:lineRule="auto"/>
        <w:rPr>
          <w:rFonts w:hint="eastAsia" w:ascii="宋体" w:hAnsi="宋体"/>
          <w:color w:val="auto"/>
          <w:sz w:val="28"/>
          <w:szCs w:val="28"/>
          <w:highlight w:val="none"/>
        </w:rPr>
      </w:pPr>
    </w:p>
    <w:p w14:paraId="255BF7F9">
      <w:pPr>
        <w:pStyle w:val="198"/>
        <w:spacing w:before="156" w:after="156"/>
        <w:ind w:firstLine="412"/>
        <w:rPr>
          <w:rFonts w:hint="eastAsia" w:ascii="宋体" w:hAnsi="宋体"/>
          <w:color w:val="auto"/>
          <w:sz w:val="28"/>
          <w:szCs w:val="28"/>
          <w:highlight w:val="none"/>
        </w:rPr>
      </w:pPr>
    </w:p>
    <w:p w14:paraId="7C0FF7CF">
      <w:pPr>
        <w:pStyle w:val="200"/>
        <w:spacing w:line="360" w:lineRule="auto"/>
        <w:ind w:firstLine="420"/>
        <w:rPr>
          <w:color w:val="auto"/>
          <w:highlight w:val="none"/>
        </w:rPr>
        <w:sectPr>
          <w:pgSz w:w="11906" w:h="16838"/>
          <w:pgMar w:top="1440" w:right="1800" w:bottom="1440" w:left="2030" w:header="851" w:footer="992" w:gutter="0"/>
          <w:cols w:space="720" w:num="1"/>
          <w:docGrid w:linePitch="360" w:charSpace="0"/>
        </w:sectPr>
      </w:pPr>
    </w:p>
    <w:p w14:paraId="26C97474">
      <w:pPr>
        <w:spacing w:line="360" w:lineRule="auto"/>
        <w:jc w:val="center"/>
        <w:rPr>
          <w:rFonts w:hint="eastAsia" w:ascii="宋体" w:hAnsi="宋体"/>
          <w:color w:val="auto"/>
          <w:sz w:val="32"/>
          <w:szCs w:val="32"/>
          <w:highlight w:val="none"/>
        </w:rPr>
      </w:pPr>
      <w:r>
        <w:rPr>
          <w:rFonts w:hint="eastAsia" w:ascii="宋体" w:hAnsi="宋体"/>
          <w:b/>
          <w:bCs/>
          <w:color w:val="auto"/>
          <w:sz w:val="36"/>
          <w:szCs w:val="36"/>
          <w:highlight w:val="none"/>
        </w:rPr>
        <w:t>1. 投标函</w:t>
      </w:r>
    </w:p>
    <w:p w14:paraId="7DE04E04">
      <w:pPr>
        <w:spacing w:line="360" w:lineRule="auto"/>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徐州经济技术开发区宣传部</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北京君戎科技发展有限公司</w:t>
      </w:r>
      <w:r>
        <w:rPr>
          <w:rFonts w:hint="eastAsia" w:ascii="宋体" w:hAnsi="宋体"/>
          <w:color w:val="auto"/>
          <w:sz w:val="24"/>
          <w:highlight w:val="none"/>
        </w:rPr>
        <w:t>：</w:t>
      </w:r>
    </w:p>
    <w:p w14:paraId="490E0830">
      <w:pPr>
        <w:spacing w:line="360" w:lineRule="auto"/>
        <w:ind w:firstLine="480"/>
        <w:rPr>
          <w:rFonts w:hint="eastAsia"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lang w:eastAsia="zh-CN"/>
        </w:rPr>
        <w:t>金龙湖工业B-7地块等6宗土地考古调查、勘探项目</w:t>
      </w:r>
      <w:r>
        <w:rPr>
          <w:rFonts w:hint="eastAsia" w:ascii="宋体" w:hAnsi="宋体"/>
          <w:color w:val="auto"/>
          <w:sz w:val="24"/>
          <w:highlight w:val="none"/>
        </w:rPr>
        <w:t>[项目编号：</w:t>
      </w:r>
      <w:r>
        <w:rPr>
          <w:rFonts w:hint="eastAsia" w:ascii="宋体" w:hAnsi="宋体"/>
          <w:color w:val="auto"/>
          <w:sz w:val="24"/>
          <w:highlight w:val="none"/>
          <w:lang w:eastAsia="zh-CN"/>
        </w:rPr>
        <w:t>JSZC-320390-BJJR-G2025-0001</w:t>
      </w:r>
      <w:r>
        <w:rPr>
          <w:rFonts w:hint="eastAsia" w:ascii="宋体" w:hAnsi="宋体"/>
          <w:color w:val="auto"/>
          <w:sz w:val="24"/>
          <w:highlight w:val="none"/>
        </w:rPr>
        <w:t>]招标文件，</w:t>
      </w:r>
      <w:r>
        <w:rPr>
          <w:rFonts w:hint="eastAsia" w:ascii="宋体" w:hAnsi="宋体"/>
          <w:color w:val="auto"/>
          <w:sz w:val="24"/>
          <w:highlight w:val="none"/>
          <w:u w:val="single"/>
        </w:rPr>
        <w:t xml:space="preserve">         </w:t>
      </w:r>
      <w:r>
        <w:rPr>
          <w:rFonts w:hint="eastAsia" w:ascii="宋体" w:hAnsi="宋体"/>
          <w:color w:val="auto"/>
          <w:szCs w:val="21"/>
          <w:highlight w:val="none"/>
        </w:rPr>
        <w:t>(</w:t>
      </w:r>
      <w:r>
        <w:rPr>
          <w:rFonts w:hint="eastAsia" w:ascii="宋体" w:hAnsi="宋体"/>
          <w:color w:val="auto"/>
          <w:sz w:val="24"/>
          <w:highlight w:val="none"/>
        </w:rPr>
        <w:t>姓名)代表我方</w:t>
      </w:r>
      <w:r>
        <w:rPr>
          <w:rFonts w:hint="eastAsia" w:ascii="宋体" w:hAnsi="宋体"/>
          <w:color w:val="auto"/>
          <w:sz w:val="24"/>
          <w:highlight w:val="none"/>
          <w:u w:val="single"/>
        </w:rPr>
        <w:t xml:space="preserve">           </w:t>
      </w:r>
      <w:r>
        <w:rPr>
          <w:rFonts w:hint="eastAsia" w:ascii="宋体" w:hAnsi="宋体"/>
          <w:color w:val="auto"/>
          <w:sz w:val="24"/>
          <w:highlight w:val="none"/>
        </w:rPr>
        <w:t>（投标人的名称）全权处理本次投标的有关事宜。</w:t>
      </w:r>
    </w:p>
    <w:p w14:paraId="24FA01A3">
      <w:pPr>
        <w:spacing w:line="360" w:lineRule="auto"/>
        <w:ind w:firstLine="480"/>
        <w:rPr>
          <w:rFonts w:hint="eastAsia" w:ascii="宋体" w:hAnsi="宋体"/>
          <w:color w:val="auto"/>
          <w:sz w:val="24"/>
          <w:highlight w:val="none"/>
        </w:rPr>
      </w:pPr>
      <w:r>
        <w:rPr>
          <w:rFonts w:hint="eastAsia" w:ascii="宋体" w:hAnsi="宋体"/>
          <w:color w:val="auto"/>
          <w:sz w:val="24"/>
          <w:highlight w:val="none"/>
        </w:rPr>
        <w:t xml:space="preserve">据此函，投标人承诺并同意如下： </w:t>
      </w:r>
    </w:p>
    <w:p w14:paraId="461DE930">
      <w:pPr>
        <w:spacing w:line="360" w:lineRule="auto"/>
        <w:ind w:firstLine="480"/>
        <w:rPr>
          <w:rFonts w:hint="eastAsia" w:ascii="宋体" w:hAnsi="宋体"/>
          <w:color w:val="auto"/>
          <w:sz w:val="24"/>
          <w:highlight w:val="none"/>
        </w:rPr>
      </w:pPr>
      <w:r>
        <w:rPr>
          <w:rFonts w:hint="eastAsia" w:ascii="宋体" w:hAnsi="宋体"/>
          <w:color w:val="auto"/>
          <w:sz w:val="24"/>
          <w:highlight w:val="none"/>
        </w:rPr>
        <w:t>1. 投标人唯一投标报价见《开标一览表》。</w:t>
      </w:r>
    </w:p>
    <w:p w14:paraId="0BD56A85">
      <w:pPr>
        <w:spacing w:line="360" w:lineRule="auto"/>
        <w:ind w:firstLine="480"/>
        <w:rPr>
          <w:rFonts w:hint="eastAsia" w:ascii="宋体" w:hAnsi="宋体"/>
          <w:color w:val="auto"/>
          <w:sz w:val="24"/>
          <w:highlight w:val="none"/>
        </w:rPr>
      </w:pPr>
      <w:r>
        <w:rPr>
          <w:rFonts w:hint="eastAsia" w:ascii="宋体" w:hAnsi="宋体"/>
          <w:color w:val="auto"/>
          <w:sz w:val="24"/>
          <w:highlight w:val="none"/>
        </w:rPr>
        <w:t>2. 投标人将按招标文件的规定履行合同责任和义务。</w:t>
      </w:r>
    </w:p>
    <w:p w14:paraId="089D7B64">
      <w:pPr>
        <w:spacing w:line="360" w:lineRule="auto"/>
        <w:ind w:firstLine="480"/>
        <w:rPr>
          <w:rFonts w:hint="eastAsia" w:ascii="宋体" w:hAnsi="宋体"/>
          <w:color w:val="auto"/>
          <w:sz w:val="24"/>
          <w:highlight w:val="none"/>
        </w:rPr>
      </w:pPr>
      <w:r>
        <w:rPr>
          <w:rFonts w:hint="eastAsia" w:ascii="宋体" w:hAnsi="宋体"/>
          <w:color w:val="auto"/>
          <w:sz w:val="24"/>
          <w:highlight w:val="none"/>
        </w:rPr>
        <w:t>3. 投标人已详细审查全部招标文件，包括第[插入编号] [补遗书]（如有）。投标人完全理解并同意放弃对这方面有不明及误解的权力。</w:t>
      </w:r>
    </w:p>
    <w:p w14:paraId="41EC9E29">
      <w:pPr>
        <w:spacing w:line="360" w:lineRule="auto"/>
        <w:ind w:firstLine="480"/>
        <w:rPr>
          <w:rFonts w:hint="eastAsia" w:ascii="宋体" w:hAnsi="宋体"/>
          <w:color w:val="auto"/>
          <w:sz w:val="24"/>
          <w:highlight w:val="none"/>
        </w:rPr>
      </w:pPr>
      <w:r>
        <w:rPr>
          <w:rFonts w:hint="eastAsia" w:ascii="宋体" w:hAnsi="宋体"/>
          <w:color w:val="auto"/>
          <w:sz w:val="24"/>
          <w:highlight w:val="none"/>
        </w:rPr>
        <w:t xml:space="preserve">4. </w:t>
      </w:r>
      <w:r>
        <w:rPr>
          <w:rFonts w:hint="eastAsia" w:ascii="宋体" w:hAnsi="宋体" w:cs="宋体"/>
          <w:color w:val="auto"/>
          <w:sz w:val="24"/>
          <w:highlight w:val="none"/>
        </w:rPr>
        <w:t>投标有效期为开标之日后90天。</w:t>
      </w:r>
    </w:p>
    <w:p w14:paraId="7EA9245F">
      <w:pPr>
        <w:spacing w:line="360" w:lineRule="auto"/>
        <w:ind w:firstLine="480"/>
        <w:rPr>
          <w:rFonts w:hint="eastAsia" w:ascii="宋体" w:hAnsi="宋体"/>
          <w:color w:val="auto"/>
          <w:sz w:val="24"/>
          <w:highlight w:val="none"/>
        </w:rPr>
      </w:pPr>
      <w:r>
        <w:rPr>
          <w:rFonts w:hint="eastAsia" w:ascii="宋体" w:hAnsi="宋体"/>
          <w:color w:val="auto"/>
          <w:sz w:val="24"/>
          <w:highlight w:val="none"/>
        </w:rPr>
        <w:t>5. 投标人同意提供按照贵方可能要求的与其投标有关的一切数据或资料，完全理解贵方不一定接受最低价的投标或收到的任何投标。</w:t>
      </w:r>
    </w:p>
    <w:p w14:paraId="7CB6F678">
      <w:pPr>
        <w:spacing w:line="360" w:lineRule="auto"/>
        <w:ind w:firstLine="480"/>
        <w:rPr>
          <w:rFonts w:hint="eastAsia" w:ascii="宋体" w:hAnsi="宋体"/>
          <w:color w:val="auto"/>
          <w:sz w:val="24"/>
          <w:highlight w:val="none"/>
        </w:rPr>
      </w:pPr>
      <w:r>
        <w:rPr>
          <w:rFonts w:hint="eastAsia" w:ascii="宋体" w:hAnsi="宋体"/>
          <w:color w:val="auto"/>
          <w:sz w:val="24"/>
          <w:highlight w:val="none"/>
        </w:rPr>
        <w:t>6. 投标人同意在授予合同后，按照有关规定支付公证费(如有)。</w:t>
      </w:r>
    </w:p>
    <w:p w14:paraId="526F53B6">
      <w:pPr>
        <w:spacing w:line="360" w:lineRule="auto"/>
        <w:ind w:firstLine="480"/>
        <w:rPr>
          <w:rFonts w:hint="eastAsia" w:ascii="宋体" w:hAnsi="宋体"/>
          <w:color w:val="auto"/>
          <w:sz w:val="24"/>
          <w:highlight w:val="none"/>
        </w:rPr>
      </w:pPr>
      <w:r>
        <w:rPr>
          <w:rFonts w:hint="eastAsia" w:ascii="宋体" w:hAnsi="宋体"/>
          <w:color w:val="auto"/>
          <w:sz w:val="24"/>
          <w:highlight w:val="none"/>
        </w:rPr>
        <w:t xml:space="preserve">7. </w:t>
      </w:r>
      <w:r>
        <w:rPr>
          <w:rFonts w:hint="eastAsia" w:ascii="宋体" w:hAnsi="宋体"/>
          <w:color w:val="auto"/>
          <w:sz w:val="24"/>
          <w:highlight w:val="none"/>
          <w:lang w:eastAsia="zh-CN"/>
        </w:rPr>
        <w:t>北京君戎科技发展有限公司</w:t>
      </w:r>
      <w:r>
        <w:rPr>
          <w:rFonts w:hint="eastAsia" w:ascii="宋体" w:hAnsi="宋体"/>
          <w:color w:val="auto"/>
          <w:sz w:val="24"/>
          <w:highlight w:val="none"/>
        </w:rPr>
        <w:t>有权将我单位本项目的《开标一览表》和《分项价格表》予以公示，公示的方式由</w:t>
      </w:r>
      <w:r>
        <w:rPr>
          <w:rFonts w:hint="eastAsia" w:ascii="宋体" w:hAnsi="宋体"/>
          <w:color w:val="auto"/>
          <w:sz w:val="24"/>
          <w:highlight w:val="none"/>
          <w:lang w:eastAsia="zh-CN"/>
        </w:rPr>
        <w:t>北京君戎科技发展有限公司</w:t>
      </w:r>
      <w:r>
        <w:rPr>
          <w:rFonts w:hint="eastAsia" w:ascii="宋体" w:hAnsi="宋体"/>
          <w:color w:val="auto"/>
          <w:sz w:val="24"/>
          <w:highlight w:val="none"/>
        </w:rPr>
        <w:t>确定。</w:t>
      </w:r>
    </w:p>
    <w:p w14:paraId="1DA63EDC">
      <w:pPr>
        <w:spacing w:line="360" w:lineRule="auto"/>
        <w:ind w:firstLine="480"/>
        <w:rPr>
          <w:rFonts w:hint="eastAsia" w:ascii="宋体" w:hAnsi="宋体" w:cs="宋体"/>
          <w:color w:val="auto"/>
          <w:sz w:val="24"/>
          <w:highlight w:val="none"/>
        </w:rPr>
      </w:pPr>
      <w:r>
        <w:rPr>
          <w:rFonts w:hint="eastAsia" w:ascii="宋体" w:hAnsi="宋体"/>
          <w:color w:val="auto"/>
          <w:sz w:val="24"/>
          <w:highlight w:val="none"/>
        </w:rPr>
        <w:t>8.</w:t>
      </w:r>
      <w:r>
        <w:rPr>
          <w:rFonts w:hint="eastAsia" w:ascii="宋体" w:hAnsi="宋体" w:cs="宋体"/>
          <w:color w:val="auto"/>
          <w:sz w:val="24"/>
          <w:highlight w:val="none"/>
        </w:rPr>
        <w:t xml:space="preserve"> 签订合同前，中标人必须向采购人提交其投标文件中所有扫描件的原件，采购人核查无误后，签订合同。如中标人不能在采购人规定的时间内向采购人提供原件，将被采购人视为放弃中标资格。</w:t>
      </w:r>
    </w:p>
    <w:p w14:paraId="45FF59A8">
      <w:pPr>
        <w:spacing w:line="360" w:lineRule="auto"/>
        <w:ind w:firstLine="480"/>
        <w:rPr>
          <w:rFonts w:hint="eastAsia" w:ascii="宋体" w:hAnsi="宋体"/>
          <w:color w:val="auto"/>
          <w:sz w:val="24"/>
          <w:highlight w:val="none"/>
        </w:rPr>
      </w:pPr>
      <w:r>
        <w:rPr>
          <w:rFonts w:hint="eastAsia" w:ascii="宋体" w:hAnsi="宋体"/>
          <w:color w:val="auto"/>
          <w:sz w:val="24"/>
          <w:highlight w:val="none"/>
        </w:rPr>
        <w:t>9. 与本投标有关的一切正式往来信函请寄：</w:t>
      </w:r>
    </w:p>
    <w:p w14:paraId="207A97A9">
      <w:pPr>
        <w:spacing w:line="360" w:lineRule="auto"/>
        <w:rPr>
          <w:rFonts w:hint="eastAsia" w:ascii="宋体" w:hAnsi="宋体"/>
          <w:color w:val="auto"/>
          <w:sz w:val="24"/>
          <w:highlight w:val="none"/>
        </w:rPr>
      </w:pPr>
      <w:r>
        <w:rPr>
          <w:rFonts w:hint="eastAsia" w:ascii="宋体" w:hAnsi="宋体"/>
          <w:color w:val="auto"/>
          <w:sz w:val="24"/>
          <w:highlight w:val="none"/>
        </w:rPr>
        <w:t xml:space="preserve">    地址： </w:t>
      </w:r>
    </w:p>
    <w:p w14:paraId="32D99569">
      <w:pPr>
        <w:spacing w:line="360" w:lineRule="auto"/>
        <w:rPr>
          <w:rFonts w:hint="eastAsia" w:ascii="宋体" w:hAnsi="宋体"/>
          <w:color w:val="auto"/>
          <w:sz w:val="24"/>
          <w:highlight w:val="none"/>
        </w:rPr>
      </w:pPr>
      <w:r>
        <w:rPr>
          <w:rFonts w:hint="eastAsia" w:ascii="宋体" w:hAnsi="宋体"/>
          <w:color w:val="auto"/>
          <w:sz w:val="24"/>
          <w:highlight w:val="none"/>
        </w:rPr>
        <w:t xml:space="preserve">    电话： </w:t>
      </w:r>
    </w:p>
    <w:p w14:paraId="7C24D398">
      <w:pPr>
        <w:spacing w:line="360" w:lineRule="auto"/>
        <w:rPr>
          <w:rFonts w:hint="eastAsia" w:ascii="宋体" w:hAnsi="宋体"/>
          <w:color w:val="auto"/>
          <w:sz w:val="24"/>
          <w:highlight w:val="none"/>
        </w:rPr>
      </w:pPr>
      <w:r>
        <w:rPr>
          <w:rFonts w:hint="eastAsia" w:ascii="宋体" w:hAnsi="宋体"/>
          <w:color w:val="auto"/>
          <w:sz w:val="24"/>
          <w:highlight w:val="none"/>
        </w:rPr>
        <w:t xml:space="preserve">    传真： </w:t>
      </w:r>
    </w:p>
    <w:p w14:paraId="5B1F00E6">
      <w:pPr>
        <w:spacing w:line="360" w:lineRule="auto"/>
        <w:ind w:firstLine="3120"/>
        <w:rPr>
          <w:rFonts w:hint="eastAsia" w:ascii="宋体" w:hAnsi="宋体"/>
          <w:color w:val="auto"/>
          <w:sz w:val="24"/>
          <w:highlight w:val="none"/>
        </w:rPr>
      </w:pPr>
      <w:r>
        <w:rPr>
          <w:rFonts w:hint="eastAsia" w:ascii="宋体" w:hAnsi="宋体"/>
          <w:color w:val="auto"/>
          <w:sz w:val="24"/>
          <w:highlight w:val="none"/>
        </w:rPr>
        <w:t xml:space="preserve">   投标人：</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盖单位电子签章</w:t>
      </w:r>
      <w:r>
        <w:rPr>
          <w:rFonts w:ascii="宋体" w:hAnsi="宋体"/>
          <w:color w:val="auto"/>
          <w:sz w:val="24"/>
          <w:highlight w:val="none"/>
        </w:rPr>
        <w:t>）</w:t>
      </w:r>
    </w:p>
    <w:p w14:paraId="1FBF2511">
      <w:pPr>
        <w:spacing w:line="360" w:lineRule="auto"/>
        <w:ind w:firstLine="480"/>
        <w:rPr>
          <w:rFonts w:hint="eastAsia" w:ascii="宋体" w:hAnsi="宋体"/>
          <w:color w:val="auto"/>
          <w:sz w:val="24"/>
          <w:highlight w:val="none"/>
        </w:rPr>
      </w:pPr>
      <w:r>
        <w:rPr>
          <w:rFonts w:hint="eastAsia" w:ascii="宋体" w:hAnsi="宋体"/>
          <w:color w:val="auto"/>
          <w:sz w:val="24"/>
          <w:highlight w:val="none"/>
        </w:rPr>
        <w:t xml:space="preserve">                         投标人授权代表：</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r>
        <w:rPr>
          <w:rFonts w:ascii="宋体" w:hAnsi="宋体"/>
          <w:color w:val="auto"/>
          <w:sz w:val="24"/>
          <w:highlight w:val="none"/>
        </w:rPr>
        <w:t>）</w:t>
      </w:r>
      <w:r>
        <w:rPr>
          <w:rFonts w:hint="eastAsia" w:ascii="宋体" w:hAnsi="宋体"/>
          <w:color w:val="auto"/>
          <w:sz w:val="24"/>
          <w:highlight w:val="none"/>
        </w:rPr>
        <w:t xml:space="preserve">  </w:t>
      </w:r>
    </w:p>
    <w:p w14:paraId="6F4C5CD9">
      <w:pPr>
        <w:spacing w:line="360" w:lineRule="auto"/>
        <w:ind w:firstLine="3120"/>
        <w:rPr>
          <w:rFonts w:hint="eastAsia" w:ascii="宋体" w:hAnsi="宋体"/>
          <w:color w:val="auto"/>
          <w:sz w:val="24"/>
          <w:highlight w:val="none"/>
        </w:rPr>
      </w:pPr>
      <w:r>
        <w:rPr>
          <w:rFonts w:hint="eastAsia" w:ascii="宋体" w:hAnsi="宋体"/>
          <w:color w:val="auto"/>
          <w:sz w:val="24"/>
          <w:highlight w:val="none"/>
        </w:rPr>
        <w:t xml:space="preserve">   日  期：    年  月  日</w:t>
      </w:r>
    </w:p>
    <w:p w14:paraId="6A981FCD">
      <w:pPr>
        <w:spacing w:line="360" w:lineRule="auto"/>
        <w:ind w:firstLine="3120"/>
        <w:rPr>
          <w:rFonts w:hint="eastAsia" w:ascii="宋体" w:hAnsi="宋体"/>
          <w:color w:val="auto"/>
          <w:sz w:val="24"/>
          <w:highlight w:val="none"/>
        </w:rPr>
      </w:pPr>
    </w:p>
    <w:p w14:paraId="758E5E1E">
      <w:pPr>
        <w:spacing w:line="360" w:lineRule="auto"/>
        <w:ind w:firstLine="4560"/>
        <w:rPr>
          <w:rFonts w:hint="eastAsia" w:ascii="宋体" w:hAnsi="宋体"/>
          <w:color w:val="auto"/>
          <w:sz w:val="24"/>
          <w:highlight w:val="none"/>
        </w:rPr>
      </w:pPr>
    </w:p>
    <w:p w14:paraId="439E7264">
      <w:pPr>
        <w:pStyle w:val="41"/>
        <w:spacing w:line="360" w:lineRule="auto"/>
        <w:ind w:left="420" w:firstLine="480"/>
        <w:rPr>
          <w:color w:val="auto"/>
          <w:highlight w:val="none"/>
        </w:rPr>
      </w:pPr>
    </w:p>
    <w:p w14:paraId="7983F2A9">
      <w:pPr>
        <w:numPr>
          <w:ilvl w:val="0"/>
          <w:numId w:val="2"/>
        </w:numPr>
        <w:spacing w:line="360" w:lineRule="auto"/>
        <w:jc w:val="center"/>
        <w:rPr>
          <w:rFonts w:hint="eastAsia" w:ascii="宋体" w:hAnsi="宋体"/>
          <w:b/>
          <w:bCs/>
          <w:color w:val="auto"/>
          <w:sz w:val="36"/>
          <w:szCs w:val="36"/>
          <w:highlight w:val="none"/>
        </w:rPr>
      </w:pPr>
      <w:r>
        <w:rPr>
          <w:rFonts w:hint="eastAsia" w:ascii="宋体" w:hAnsi="宋体"/>
          <w:b/>
          <w:bCs/>
          <w:color w:val="auto"/>
          <w:sz w:val="36"/>
          <w:szCs w:val="36"/>
          <w:highlight w:val="none"/>
        </w:rPr>
        <w:t>开标一览表</w:t>
      </w:r>
    </w:p>
    <w:p w14:paraId="643C5152">
      <w:pPr>
        <w:pStyle w:val="20"/>
        <w:spacing w:line="360" w:lineRule="auto"/>
        <w:rPr>
          <w:rFonts w:hint="eastAsia" w:ascii="宋体" w:hAnsi="宋体" w:eastAsia="宋体" w:cs="宋体"/>
          <w:color w:val="auto"/>
          <w:highlight w:val="none"/>
        </w:rPr>
      </w:pPr>
    </w:p>
    <w:p w14:paraId="52E14289">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金龙湖工业B-7地块等6宗土地考古调查、勘探项目</w:t>
      </w:r>
    </w:p>
    <w:p w14:paraId="77079F36">
      <w:pPr>
        <w:spacing w:line="360" w:lineRule="auto"/>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lang w:eastAsia="zh-CN"/>
        </w:rPr>
        <w:t>JSZC-320390-BJJR-G2025-0001</w:t>
      </w:r>
      <w:r>
        <w:rPr>
          <w:rFonts w:hint="eastAsia" w:ascii="宋体" w:hAnsi="宋体"/>
          <w:color w:val="auto"/>
          <w:sz w:val="24"/>
          <w:highlight w:val="none"/>
        </w:rPr>
        <w:t xml:space="preserve"> </w:t>
      </w:r>
    </w:p>
    <w:p w14:paraId="2793CA24">
      <w:pPr>
        <w:spacing w:line="360" w:lineRule="auto"/>
        <w:jc w:val="right"/>
        <w:rPr>
          <w:rFonts w:hint="eastAsia" w:ascii="宋体" w:hAnsi="宋体"/>
          <w:color w:val="auto"/>
          <w:sz w:val="24"/>
          <w:highlight w:val="none"/>
        </w:rPr>
      </w:pPr>
      <w:r>
        <w:rPr>
          <w:rFonts w:hint="eastAsia" w:ascii="宋体" w:hAnsi="宋体"/>
          <w:color w:val="auto"/>
          <w:sz w:val="24"/>
          <w:highlight w:val="none"/>
        </w:rPr>
        <w:t>货币单位：人民币元</w:t>
      </w:r>
    </w:p>
    <w:p w14:paraId="45E8B5C2">
      <w:pPr>
        <w:spacing w:line="360" w:lineRule="auto"/>
        <w:rPr>
          <w:rFonts w:hint="eastAsia" w:ascii="宋体" w:hAnsi="宋体"/>
          <w:color w:val="auto"/>
          <w:sz w:val="24"/>
          <w:highlight w:val="none"/>
        </w:rPr>
      </w:pPr>
    </w:p>
    <w:p w14:paraId="07573258">
      <w:pPr>
        <w:spacing w:line="360" w:lineRule="auto"/>
        <w:rPr>
          <w:rFonts w:hint="eastAsia" w:ascii="宋体" w:hAnsi="宋体"/>
          <w:color w:val="auto"/>
          <w:sz w:val="24"/>
          <w:highlight w:val="none"/>
        </w:rPr>
      </w:pPr>
    </w:p>
    <w:tbl>
      <w:tblPr>
        <w:tblStyle w:val="42"/>
        <w:tblpPr w:leftFromText="180" w:rightFromText="180" w:vertAnchor="text" w:horzAnchor="page" w:tblpX="2063" w:tblpY="430"/>
        <w:tblW w:w="8140" w:type="dxa"/>
        <w:tblInd w:w="0" w:type="dxa"/>
        <w:tblBorders>
          <w:top w:val="single" w:color="000000" w:sz="6" w:space="0"/>
          <w:left w:val="single" w:color="000000" w:sz="6" w:space="0"/>
          <w:bottom w:val="single" w:color="000000" w:sz="2" w:space="0"/>
          <w:right w:val="single" w:color="000000" w:sz="2" w:space="0"/>
          <w:insideH w:val="single" w:color="auto" w:sz="4" w:space="0"/>
          <w:insideV w:val="single" w:color="auto" w:sz="4" w:space="0"/>
        </w:tblBorders>
        <w:tblLayout w:type="fixed"/>
        <w:tblCellMar>
          <w:top w:w="0" w:type="dxa"/>
          <w:left w:w="108" w:type="dxa"/>
          <w:bottom w:w="0" w:type="dxa"/>
          <w:right w:w="108" w:type="dxa"/>
        </w:tblCellMar>
      </w:tblPr>
      <w:tblGrid>
        <w:gridCol w:w="3198"/>
        <w:gridCol w:w="2458"/>
        <w:gridCol w:w="2484"/>
      </w:tblGrid>
      <w:tr w14:paraId="2ED51EE1">
        <w:tblPrEx>
          <w:tblBorders>
            <w:top w:val="single" w:color="000000" w:sz="6" w:space="0"/>
            <w:left w:val="single" w:color="000000" w:sz="6" w:space="0"/>
            <w:bottom w:val="single" w:color="000000" w:sz="2" w:space="0"/>
            <w:right w:val="single" w:color="000000" w:sz="2"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3198" w:type="dxa"/>
            <w:tcBorders>
              <w:top w:val="single" w:color="000000" w:sz="6" w:space="0"/>
              <w:left w:val="single" w:color="000000" w:sz="6" w:space="0"/>
              <w:bottom w:val="single" w:color="auto" w:sz="4" w:space="0"/>
              <w:right w:val="single" w:color="auto" w:sz="4" w:space="0"/>
            </w:tcBorders>
            <w:noWrap w:val="0"/>
            <w:vAlign w:val="center"/>
          </w:tcPr>
          <w:p w14:paraId="3154FFDE">
            <w:pPr>
              <w:pStyle w:val="20"/>
              <w:spacing w:line="360" w:lineRule="auto"/>
              <w:ind w:left="0" w:firstLine="0"/>
              <w:jc w:val="center"/>
              <w:rPr>
                <w:rFonts w:hint="eastAsia" w:ascii="宋体" w:hAnsi="宋体" w:eastAsia="宋体"/>
                <w:color w:val="auto"/>
                <w:sz w:val="24"/>
                <w:highlight w:val="none"/>
              </w:rPr>
            </w:pPr>
            <w:r>
              <w:rPr>
                <w:rFonts w:hint="eastAsia" w:ascii="宋体" w:hAnsi="宋体" w:eastAsia="宋体"/>
                <w:color w:val="auto"/>
                <w:sz w:val="24"/>
                <w:highlight w:val="none"/>
              </w:rPr>
              <w:t>项目名称</w:t>
            </w:r>
          </w:p>
        </w:tc>
        <w:tc>
          <w:tcPr>
            <w:tcW w:w="2458" w:type="dxa"/>
            <w:tcBorders>
              <w:top w:val="single" w:color="000000" w:sz="6" w:space="0"/>
              <w:left w:val="single" w:color="auto" w:sz="4" w:space="0"/>
              <w:bottom w:val="single" w:color="auto" w:sz="4" w:space="0"/>
              <w:right w:val="single" w:color="auto" w:sz="4" w:space="0"/>
            </w:tcBorders>
            <w:noWrap w:val="0"/>
            <w:vAlign w:val="center"/>
          </w:tcPr>
          <w:p w14:paraId="2372F0E9">
            <w:pPr>
              <w:spacing w:line="360" w:lineRule="auto"/>
              <w:jc w:val="center"/>
              <w:rPr>
                <w:rFonts w:hint="eastAsia" w:ascii="宋体" w:hAnsi="宋体"/>
                <w:color w:val="auto"/>
                <w:sz w:val="24"/>
                <w:highlight w:val="none"/>
                <w:u w:val="single"/>
              </w:rPr>
            </w:pPr>
            <w:r>
              <w:rPr>
                <w:rFonts w:hint="eastAsia" w:ascii="宋体" w:hAnsi="宋体"/>
                <w:color w:val="auto"/>
                <w:sz w:val="24"/>
                <w:highlight w:val="none"/>
              </w:rPr>
              <w:t>项目内容</w:t>
            </w:r>
          </w:p>
        </w:tc>
        <w:tc>
          <w:tcPr>
            <w:tcW w:w="2484" w:type="dxa"/>
            <w:tcBorders>
              <w:top w:val="single" w:color="000000" w:sz="6" w:space="0"/>
              <w:left w:val="single" w:color="auto" w:sz="4" w:space="0"/>
              <w:bottom w:val="single" w:color="auto" w:sz="4" w:space="0"/>
              <w:right w:val="single" w:color="000000" w:sz="2" w:space="0"/>
            </w:tcBorders>
            <w:noWrap w:val="0"/>
            <w:vAlign w:val="center"/>
          </w:tcPr>
          <w:p w14:paraId="6C14ACA2">
            <w:pPr>
              <w:spacing w:line="360" w:lineRule="auto"/>
              <w:ind w:firstLine="31"/>
              <w:jc w:val="center"/>
              <w:rPr>
                <w:rFonts w:hint="eastAsia" w:ascii="宋体" w:hAnsi="宋体"/>
                <w:color w:val="auto"/>
                <w:sz w:val="24"/>
                <w:highlight w:val="none"/>
              </w:rPr>
            </w:pPr>
            <w:r>
              <w:rPr>
                <w:rFonts w:hint="eastAsia" w:ascii="宋体" w:hAnsi="宋体"/>
                <w:color w:val="auto"/>
                <w:sz w:val="24"/>
                <w:highlight w:val="none"/>
              </w:rPr>
              <w:t>总价（小写）</w:t>
            </w:r>
          </w:p>
        </w:tc>
      </w:tr>
      <w:tr w14:paraId="3CD27C9D">
        <w:tblPrEx>
          <w:tblBorders>
            <w:top w:val="single" w:color="000000" w:sz="6" w:space="0"/>
            <w:left w:val="single" w:color="000000" w:sz="6" w:space="0"/>
            <w:bottom w:val="single" w:color="000000" w:sz="2" w:space="0"/>
            <w:right w:val="single" w:color="000000" w:sz="2"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3198" w:type="dxa"/>
            <w:tcBorders>
              <w:top w:val="single" w:color="auto" w:sz="4" w:space="0"/>
              <w:left w:val="single" w:color="000000" w:sz="6" w:space="0"/>
              <w:bottom w:val="single" w:color="auto" w:sz="4" w:space="0"/>
              <w:right w:val="single" w:color="auto" w:sz="4" w:space="0"/>
            </w:tcBorders>
            <w:noWrap w:val="0"/>
            <w:vAlign w:val="center"/>
          </w:tcPr>
          <w:p w14:paraId="1FAC37D2">
            <w:pPr>
              <w:spacing w:line="360" w:lineRule="auto"/>
              <w:jc w:val="center"/>
              <w:rPr>
                <w:rFonts w:hint="eastAsia" w:ascii="宋体" w:hAnsi="宋体"/>
                <w:color w:val="auto"/>
                <w:sz w:val="24"/>
                <w:highlight w:val="none"/>
              </w:rPr>
            </w:pPr>
            <w:r>
              <w:rPr>
                <w:rFonts w:hint="eastAsia" w:ascii="宋体" w:hAnsi="宋体"/>
                <w:color w:val="auto"/>
                <w:sz w:val="24"/>
                <w:highlight w:val="none"/>
                <w:lang w:eastAsia="zh-CN"/>
              </w:rPr>
              <w:t>金龙湖工业B-7地块等6宗土地考古调查、勘探项目</w:t>
            </w:r>
          </w:p>
        </w:tc>
        <w:tc>
          <w:tcPr>
            <w:tcW w:w="2458" w:type="dxa"/>
            <w:tcBorders>
              <w:top w:val="single" w:color="auto" w:sz="4" w:space="0"/>
              <w:left w:val="single" w:color="auto" w:sz="4" w:space="0"/>
              <w:bottom w:val="single" w:color="auto" w:sz="4" w:space="0"/>
              <w:right w:val="single" w:color="auto" w:sz="4" w:space="0"/>
            </w:tcBorders>
            <w:noWrap w:val="0"/>
            <w:vAlign w:val="center"/>
          </w:tcPr>
          <w:p w14:paraId="0C33CA51">
            <w:pPr>
              <w:spacing w:line="360" w:lineRule="auto"/>
              <w:jc w:val="center"/>
              <w:rPr>
                <w:rFonts w:hint="eastAsia" w:ascii="宋体" w:hAnsi="宋体"/>
                <w:color w:val="auto"/>
                <w:sz w:val="24"/>
                <w:highlight w:val="none"/>
              </w:rPr>
            </w:pPr>
            <w:r>
              <w:rPr>
                <w:rFonts w:hint="eastAsia" w:ascii="宋体" w:hAnsi="宋体"/>
                <w:color w:val="auto"/>
                <w:sz w:val="24"/>
                <w:highlight w:val="none"/>
              </w:rPr>
              <w:t>详见招标文件</w:t>
            </w:r>
          </w:p>
        </w:tc>
        <w:tc>
          <w:tcPr>
            <w:tcW w:w="2484" w:type="dxa"/>
            <w:tcBorders>
              <w:top w:val="single" w:color="auto" w:sz="4" w:space="0"/>
              <w:left w:val="single" w:color="auto" w:sz="4" w:space="0"/>
              <w:bottom w:val="single" w:color="auto" w:sz="4" w:space="0"/>
              <w:right w:val="single" w:color="000000" w:sz="2" w:space="0"/>
            </w:tcBorders>
            <w:noWrap w:val="0"/>
            <w:vAlign w:val="center"/>
          </w:tcPr>
          <w:p w14:paraId="42B48ACF">
            <w:pPr>
              <w:spacing w:line="360" w:lineRule="auto"/>
              <w:ind w:firstLine="480"/>
              <w:jc w:val="center"/>
              <w:rPr>
                <w:rFonts w:hint="eastAsia" w:ascii="宋体" w:hAnsi="宋体"/>
                <w:color w:val="auto"/>
                <w:sz w:val="24"/>
                <w:highlight w:val="none"/>
                <w:u w:val="single"/>
              </w:rPr>
            </w:pPr>
          </w:p>
        </w:tc>
      </w:tr>
      <w:tr w14:paraId="3FC72EE7">
        <w:tblPrEx>
          <w:tblBorders>
            <w:top w:val="single" w:color="000000" w:sz="6" w:space="0"/>
            <w:left w:val="single" w:color="000000" w:sz="6" w:space="0"/>
            <w:bottom w:val="single" w:color="000000" w:sz="2" w:space="0"/>
            <w:right w:val="single" w:color="000000" w:sz="2"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3198" w:type="dxa"/>
            <w:tcBorders>
              <w:top w:val="single" w:color="auto" w:sz="4" w:space="0"/>
              <w:left w:val="single" w:color="000000" w:sz="6" w:space="0"/>
              <w:bottom w:val="single" w:color="000000" w:sz="2" w:space="0"/>
              <w:right w:val="single" w:color="auto" w:sz="4" w:space="0"/>
            </w:tcBorders>
            <w:noWrap w:val="0"/>
            <w:vAlign w:val="center"/>
          </w:tcPr>
          <w:p w14:paraId="10F7EC49">
            <w:pPr>
              <w:spacing w:line="360" w:lineRule="auto"/>
              <w:ind w:firstLine="240"/>
              <w:jc w:val="center"/>
              <w:rPr>
                <w:rFonts w:hint="eastAsia" w:ascii="宋体" w:hAnsi="宋体"/>
                <w:color w:val="auto"/>
                <w:sz w:val="24"/>
                <w:highlight w:val="none"/>
              </w:rPr>
            </w:pPr>
            <w:r>
              <w:rPr>
                <w:rFonts w:hint="eastAsia" w:ascii="宋体" w:hAnsi="宋体"/>
                <w:color w:val="auto"/>
                <w:sz w:val="24"/>
                <w:highlight w:val="none"/>
              </w:rPr>
              <w:t>总价（大写）：</w:t>
            </w:r>
          </w:p>
        </w:tc>
        <w:tc>
          <w:tcPr>
            <w:tcW w:w="4942" w:type="dxa"/>
            <w:gridSpan w:val="2"/>
            <w:tcBorders>
              <w:top w:val="single" w:color="auto" w:sz="4" w:space="0"/>
              <w:left w:val="single" w:color="auto" w:sz="4" w:space="0"/>
              <w:bottom w:val="single" w:color="000000" w:sz="2" w:space="0"/>
              <w:right w:val="single" w:color="000000" w:sz="2" w:space="0"/>
            </w:tcBorders>
            <w:noWrap w:val="0"/>
            <w:vAlign w:val="center"/>
          </w:tcPr>
          <w:p w14:paraId="6705E255">
            <w:pPr>
              <w:spacing w:line="360" w:lineRule="auto"/>
              <w:ind w:firstLine="480"/>
              <w:jc w:val="center"/>
              <w:rPr>
                <w:rFonts w:hint="eastAsia" w:ascii="宋体" w:hAnsi="宋体"/>
                <w:color w:val="auto"/>
                <w:sz w:val="24"/>
                <w:highlight w:val="none"/>
                <w:u w:val="single"/>
              </w:rPr>
            </w:pPr>
          </w:p>
        </w:tc>
      </w:tr>
    </w:tbl>
    <w:p w14:paraId="4D17C7E1">
      <w:pPr>
        <w:spacing w:line="360" w:lineRule="auto"/>
        <w:rPr>
          <w:rFonts w:hint="eastAsia" w:ascii="宋体" w:hAnsi="宋体"/>
          <w:color w:val="auto"/>
          <w:sz w:val="24"/>
          <w:highlight w:val="none"/>
        </w:rPr>
      </w:pPr>
    </w:p>
    <w:p w14:paraId="44F173CF">
      <w:pPr>
        <w:spacing w:line="360" w:lineRule="auto"/>
        <w:rPr>
          <w:rFonts w:hint="eastAsia" w:ascii="宋体" w:hAnsi="宋体"/>
          <w:color w:val="auto"/>
          <w:sz w:val="24"/>
          <w:highlight w:val="none"/>
          <w:u w:val="single"/>
        </w:rPr>
      </w:pPr>
    </w:p>
    <w:p w14:paraId="658C7BCD">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483D1CB0">
      <w:pPr>
        <w:pStyle w:val="17"/>
        <w:spacing w:line="360" w:lineRule="auto"/>
        <w:rPr>
          <w:color w:val="auto"/>
          <w:highlight w:val="none"/>
        </w:rPr>
      </w:pPr>
    </w:p>
    <w:p w14:paraId="5113EEA2">
      <w:pPr>
        <w:spacing w:line="360" w:lineRule="auto"/>
        <w:rPr>
          <w:rFonts w:hint="eastAsia" w:ascii="宋体" w:hAnsi="宋体"/>
          <w:color w:val="auto"/>
          <w:sz w:val="24"/>
          <w:highlight w:val="none"/>
        </w:rPr>
      </w:pPr>
    </w:p>
    <w:p w14:paraId="2D8FA5BD">
      <w:pPr>
        <w:spacing w:line="360" w:lineRule="auto"/>
        <w:rPr>
          <w:rFonts w:hint="eastAsia" w:ascii="宋体" w:hAnsi="宋体"/>
          <w:color w:val="auto"/>
          <w:sz w:val="24"/>
          <w:highlight w:val="none"/>
        </w:rPr>
      </w:pPr>
    </w:p>
    <w:p w14:paraId="62801013">
      <w:pPr>
        <w:spacing w:line="360" w:lineRule="auto"/>
        <w:ind w:firstLine="3120"/>
        <w:rPr>
          <w:rFonts w:hint="eastAsia" w:ascii="宋体" w:hAnsi="宋体"/>
          <w:color w:val="auto"/>
          <w:sz w:val="24"/>
          <w:highlight w:val="none"/>
        </w:rPr>
      </w:pPr>
      <w:r>
        <w:rPr>
          <w:rFonts w:hint="eastAsia" w:ascii="宋体" w:hAnsi="宋体"/>
          <w:color w:val="auto"/>
          <w:sz w:val="24"/>
          <w:highlight w:val="none"/>
        </w:rPr>
        <w:t xml:space="preserve"> 投标人：</w:t>
      </w:r>
      <w:r>
        <w:rPr>
          <w:rFonts w:hint="eastAsia" w:ascii="宋体" w:hAnsi="宋体"/>
          <w:color w:val="auto"/>
          <w:sz w:val="24"/>
          <w:highlight w:val="none"/>
          <w:u w:val="single"/>
        </w:rPr>
        <w:t xml:space="preserve">          </w:t>
      </w:r>
      <w:r>
        <w:rPr>
          <w:rFonts w:hint="eastAsia" w:ascii="宋体" w:hAnsi="宋体"/>
          <w:color w:val="auto"/>
          <w:sz w:val="24"/>
          <w:highlight w:val="none"/>
        </w:rPr>
        <w:t>（盖单位公章）</w:t>
      </w:r>
    </w:p>
    <w:p w14:paraId="7E81776F">
      <w:pPr>
        <w:spacing w:line="360" w:lineRule="auto"/>
        <w:ind w:firstLine="480"/>
        <w:rPr>
          <w:rFonts w:hint="eastAsia" w:ascii="宋体" w:hAnsi="宋体"/>
          <w:color w:val="auto"/>
          <w:sz w:val="24"/>
          <w:highlight w:val="none"/>
        </w:rPr>
      </w:pPr>
      <w:r>
        <w:rPr>
          <w:rFonts w:hint="eastAsia" w:ascii="宋体" w:hAnsi="宋体"/>
          <w:color w:val="auto"/>
          <w:sz w:val="24"/>
          <w:highlight w:val="none"/>
        </w:rPr>
        <w:t xml:space="preserve">                       投标人授权代表：</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（签字或盖章）  </w:t>
      </w:r>
    </w:p>
    <w:p w14:paraId="7A6253B3">
      <w:pPr>
        <w:spacing w:line="360" w:lineRule="auto"/>
        <w:ind w:firstLine="3120"/>
        <w:rPr>
          <w:rFonts w:hint="eastAsia" w:ascii="宋体" w:hAnsi="宋体"/>
          <w:color w:val="auto"/>
          <w:sz w:val="24"/>
          <w:highlight w:val="none"/>
        </w:rPr>
      </w:pPr>
      <w:r>
        <w:rPr>
          <w:rFonts w:hint="eastAsia" w:ascii="宋体" w:hAnsi="宋体"/>
          <w:color w:val="auto"/>
          <w:sz w:val="24"/>
          <w:highlight w:val="none"/>
        </w:rPr>
        <w:t xml:space="preserve"> 日  期：    年  月  日</w:t>
      </w:r>
    </w:p>
    <w:p w14:paraId="2074BC57">
      <w:pPr>
        <w:spacing w:line="360" w:lineRule="auto"/>
        <w:jc w:val="center"/>
        <w:rPr>
          <w:rFonts w:hint="eastAsia" w:ascii="宋体" w:hAnsi="宋体"/>
          <w:color w:val="auto"/>
          <w:sz w:val="24"/>
          <w:highlight w:val="none"/>
        </w:rPr>
      </w:pPr>
      <w:r>
        <w:rPr>
          <w:rFonts w:ascii="宋体" w:hAnsi="宋体"/>
          <w:color w:val="auto"/>
          <w:sz w:val="24"/>
          <w:highlight w:val="none"/>
        </w:rPr>
        <w:br w:type="page" w:clear="all"/>
      </w:r>
    </w:p>
    <w:p w14:paraId="5478B0AB">
      <w:pPr>
        <w:numPr>
          <w:ilvl w:val="0"/>
          <w:numId w:val="2"/>
        </w:numPr>
        <w:spacing w:line="360" w:lineRule="auto"/>
        <w:jc w:val="center"/>
        <w:rPr>
          <w:rFonts w:hint="eastAsia" w:ascii="宋体" w:hAnsi="宋体"/>
          <w:b/>
          <w:bCs/>
          <w:color w:val="auto"/>
          <w:sz w:val="36"/>
          <w:szCs w:val="36"/>
          <w:highlight w:val="none"/>
        </w:rPr>
      </w:pPr>
      <w:r>
        <w:rPr>
          <w:rFonts w:hint="eastAsia" w:ascii="宋体" w:hAnsi="宋体"/>
          <w:b/>
          <w:bCs/>
          <w:color w:val="auto"/>
          <w:sz w:val="36"/>
          <w:szCs w:val="36"/>
          <w:highlight w:val="none"/>
        </w:rPr>
        <w:t>分项价格表</w:t>
      </w:r>
    </w:p>
    <w:p w14:paraId="0A54B58E">
      <w:pPr>
        <w:pStyle w:val="20"/>
        <w:spacing w:line="360" w:lineRule="auto"/>
        <w:ind w:left="0" w:firstLine="0"/>
        <w:rPr>
          <w:color w:val="auto"/>
          <w:highlight w:val="none"/>
        </w:rPr>
      </w:pPr>
    </w:p>
    <w:p w14:paraId="2E915C55">
      <w:pPr>
        <w:spacing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lang w:eastAsia="zh-CN"/>
        </w:rPr>
        <w:t>金龙湖工业B-7地块等6宗土地考古调查、勘探项目</w:t>
      </w:r>
    </w:p>
    <w:p w14:paraId="25E5D03D">
      <w:pPr>
        <w:spacing w:line="360" w:lineRule="auto"/>
        <w:rPr>
          <w:rFonts w:hint="eastAsia" w:ascii="宋体" w:hAnsi="宋体"/>
          <w:color w:val="auto"/>
          <w:sz w:val="24"/>
          <w:highlight w:val="none"/>
        </w:rPr>
      </w:pPr>
      <w:r>
        <w:rPr>
          <w:rFonts w:hint="eastAsia" w:ascii="宋体" w:hAnsi="宋体"/>
          <w:color w:val="auto"/>
          <w:sz w:val="24"/>
          <w:highlight w:val="none"/>
        </w:rPr>
        <w:t>项目编号：</w:t>
      </w:r>
      <w:r>
        <w:rPr>
          <w:rFonts w:hint="eastAsia" w:ascii="宋体" w:hAnsi="宋体"/>
          <w:color w:val="auto"/>
          <w:sz w:val="24"/>
          <w:highlight w:val="none"/>
          <w:lang w:eastAsia="zh-CN"/>
        </w:rPr>
        <w:t>JSZC-320390-BJJR-G2025-0001</w:t>
      </w:r>
      <w:r>
        <w:rPr>
          <w:rFonts w:hint="eastAsia" w:ascii="宋体" w:hAnsi="宋体"/>
          <w:color w:val="auto"/>
          <w:sz w:val="24"/>
          <w:highlight w:val="none"/>
        </w:rPr>
        <w:t xml:space="preserve">        </w:t>
      </w:r>
    </w:p>
    <w:p w14:paraId="4D6E1571">
      <w:pPr>
        <w:spacing w:line="360" w:lineRule="auto"/>
        <w:rPr>
          <w:rFonts w:hint="eastAsia" w:ascii="宋体" w:hAnsi="宋体"/>
          <w:color w:val="auto"/>
          <w:sz w:val="24"/>
          <w:highlight w:val="none"/>
        </w:rPr>
      </w:pPr>
      <w:r>
        <w:rPr>
          <w:rFonts w:hint="eastAsia" w:ascii="宋体" w:hAnsi="宋体"/>
          <w:color w:val="auto"/>
          <w:sz w:val="24"/>
          <w:highlight w:val="none"/>
        </w:rPr>
        <w:t>货币单位：人民币元</w:t>
      </w:r>
    </w:p>
    <w:p w14:paraId="30C9CADE">
      <w:pPr>
        <w:spacing w:line="360" w:lineRule="auto"/>
        <w:rPr>
          <w:rFonts w:hint="eastAsia" w:ascii="宋体" w:hAnsi="宋体"/>
          <w:color w:val="auto"/>
          <w:sz w:val="24"/>
          <w:highlight w:val="none"/>
        </w:rPr>
      </w:pPr>
    </w:p>
    <w:p w14:paraId="0EC0B1FA">
      <w:pPr>
        <w:pStyle w:val="20"/>
        <w:spacing w:line="360" w:lineRule="auto"/>
        <w:rPr>
          <w:color w:val="auto"/>
          <w:highlight w:val="none"/>
        </w:rPr>
      </w:pPr>
    </w:p>
    <w:p w14:paraId="63FB99FC">
      <w:pPr>
        <w:pStyle w:val="206"/>
        <w:spacing w:line="360" w:lineRule="auto"/>
        <w:ind w:firstLine="3151"/>
        <w:jc w:val="both"/>
        <w:rPr>
          <w:rFonts w:hint="eastAsia" w:ascii="宋体" w:hAnsi="宋体" w:cs="宋体"/>
          <w:color w:val="auto"/>
          <w:sz w:val="24"/>
          <w:highlight w:val="none"/>
        </w:rPr>
      </w:pPr>
      <w:r>
        <w:rPr>
          <w:rFonts w:hint="eastAsia" w:ascii="宋体" w:hAnsi="宋体" w:cs="宋体"/>
          <w:color w:val="auto"/>
          <w:sz w:val="24"/>
          <w:highlight w:val="none"/>
        </w:rPr>
        <w:t>格式自拟</w:t>
      </w:r>
    </w:p>
    <w:p w14:paraId="03A8ACC4">
      <w:pPr>
        <w:pStyle w:val="20"/>
        <w:spacing w:line="360" w:lineRule="auto"/>
        <w:rPr>
          <w:rFonts w:hint="eastAsia" w:ascii="宋体" w:hAnsi="宋体"/>
          <w:color w:val="auto"/>
          <w:sz w:val="24"/>
          <w:highlight w:val="none"/>
        </w:rPr>
      </w:pPr>
    </w:p>
    <w:p w14:paraId="2504B51D">
      <w:pPr>
        <w:pStyle w:val="20"/>
        <w:spacing w:line="360" w:lineRule="auto"/>
        <w:rPr>
          <w:rFonts w:hint="eastAsia" w:ascii="宋体" w:hAnsi="宋体"/>
          <w:color w:val="auto"/>
          <w:sz w:val="24"/>
          <w:highlight w:val="none"/>
        </w:rPr>
      </w:pPr>
    </w:p>
    <w:p w14:paraId="16404264">
      <w:pPr>
        <w:pStyle w:val="20"/>
        <w:spacing w:line="360" w:lineRule="auto"/>
        <w:rPr>
          <w:rFonts w:hint="eastAsia" w:ascii="宋体" w:hAnsi="宋体"/>
          <w:color w:val="auto"/>
          <w:sz w:val="24"/>
          <w:highlight w:val="none"/>
        </w:rPr>
      </w:pPr>
    </w:p>
    <w:p w14:paraId="5AB8E831">
      <w:pPr>
        <w:pStyle w:val="20"/>
        <w:spacing w:line="360" w:lineRule="auto"/>
        <w:rPr>
          <w:rFonts w:hint="eastAsia" w:ascii="宋体" w:hAnsi="宋体"/>
          <w:color w:val="auto"/>
          <w:sz w:val="24"/>
          <w:highlight w:val="none"/>
        </w:rPr>
      </w:pPr>
    </w:p>
    <w:p w14:paraId="63C875B5">
      <w:pPr>
        <w:pStyle w:val="20"/>
        <w:spacing w:line="360" w:lineRule="auto"/>
        <w:rPr>
          <w:rFonts w:hint="eastAsia" w:ascii="宋体" w:hAnsi="宋体"/>
          <w:color w:val="auto"/>
          <w:sz w:val="24"/>
          <w:highlight w:val="none"/>
        </w:rPr>
      </w:pPr>
    </w:p>
    <w:p w14:paraId="56D22A99">
      <w:pPr>
        <w:pStyle w:val="20"/>
        <w:spacing w:line="360" w:lineRule="auto"/>
        <w:rPr>
          <w:rFonts w:hint="eastAsia" w:ascii="宋体" w:hAnsi="宋体"/>
          <w:color w:val="auto"/>
          <w:sz w:val="24"/>
          <w:highlight w:val="none"/>
        </w:rPr>
      </w:pPr>
    </w:p>
    <w:p w14:paraId="25549DC7">
      <w:pPr>
        <w:pStyle w:val="20"/>
        <w:spacing w:line="360" w:lineRule="auto"/>
        <w:rPr>
          <w:rFonts w:hint="eastAsia" w:ascii="宋体" w:hAnsi="宋体"/>
          <w:color w:val="auto"/>
          <w:sz w:val="24"/>
          <w:highlight w:val="none"/>
        </w:rPr>
      </w:pPr>
    </w:p>
    <w:p w14:paraId="1E4B04E1">
      <w:pPr>
        <w:pStyle w:val="20"/>
        <w:spacing w:line="360" w:lineRule="auto"/>
        <w:rPr>
          <w:rFonts w:hint="eastAsia" w:ascii="宋体" w:hAnsi="宋体"/>
          <w:color w:val="auto"/>
          <w:sz w:val="24"/>
          <w:highlight w:val="none"/>
        </w:rPr>
      </w:pPr>
    </w:p>
    <w:p w14:paraId="6225C999">
      <w:pPr>
        <w:spacing w:line="360" w:lineRule="auto"/>
        <w:ind w:firstLine="3120"/>
        <w:rPr>
          <w:rFonts w:hint="eastAsia" w:ascii="宋体" w:hAnsi="宋体"/>
          <w:color w:val="auto"/>
          <w:sz w:val="24"/>
          <w:highlight w:val="none"/>
        </w:rPr>
      </w:pPr>
      <w:r>
        <w:rPr>
          <w:rFonts w:hint="eastAsia" w:ascii="宋体" w:hAnsi="宋体"/>
          <w:color w:val="auto"/>
          <w:sz w:val="24"/>
          <w:highlight w:val="none"/>
        </w:rPr>
        <w:t xml:space="preserve">  投标人：</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盖单位电子签章</w:t>
      </w:r>
      <w:r>
        <w:rPr>
          <w:rFonts w:ascii="宋体" w:hAnsi="宋体"/>
          <w:color w:val="auto"/>
          <w:sz w:val="24"/>
          <w:highlight w:val="none"/>
        </w:rPr>
        <w:t>）</w:t>
      </w:r>
    </w:p>
    <w:p w14:paraId="70F30841">
      <w:pPr>
        <w:spacing w:line="360" w:lineRule="auto"/>
        <w:ind w:firstLine="480"/>
        <w:rPr>
          <w:rFonts w:hint="eastAsia" w:ascii="宋体" w:hAnsi="宋体"/>
          <w:color w:val="auto"/>
          <w:sz w:val="24"/>
          <w:highlight w:val="none"/>
        </w:rPr>
      </w:pPr>
      <w:r>
        <w:rPr>
          <w:rFonts w:hint="eastAsia" w:ascii="宋体" w:hAnsi="宋体"/>
          <w:color w:val="auto"/>
          <w:sz w:val="24"/>
          <w:highlight w:val="none"/>
        </w:rPr>
        <w:t xml:space="preserve">                        投标人授权代表：</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r>
        <w:rPr>
          <w:rFonts w:ascii="宋体" w:hAnsi="宋体"/>
          <w:color w:val="auto"/>
          <w:sz w:val="24"/>
          <w:highlight w:val="none"/>
        </w:rPr>
        <w:t>）</w:t>
      </w:r>
      <w:r>
        <w:rPr>
          <w:rFonts w:hint="eastAsia" w:ascii="宋体" w:hAnsi="宋体"/>
          <w:color w:val="auto"/>
          <w:sz w:val="24"/>
          <w:highlight w:val="none"/>
        </w:rPr>
        <w:t xml:space="preserve">  </w:t>
      </w:r>
    </w:p>
    <w:p w14:paraId="6EF7C513">
      <w:pPr>
        <w:spacing w:line="360" w:lineRule="auto"/>
        <w:ind w:firstLine="3120"/>
        <w:rPr>
          <w:rFonts w:hint="eastAsia" w:ascii="宋体" w:hAnsi="宋体"/>
          <w:color w:val="auto"/>
          <w:sz w:val="24"/>
          <w:highlight w:val="none"/>
        </w:rPr>
      </w:pPr>
      <w:r>
        <w:rPr>
          <w:rFonts w:hint="eastAsia" w:ascii="宋体" w:hAnsi="宋体"/>
          <w:color w:val="auto"/>
          <w:sz w:val="24"/>
          <w:highlight w:val="none"/>
        </w:rPr>
        <w:t xml:space="preserve">  日  期：    年  月  日</w:t>
      </w:r>
    </w:p>
    <w:p w14:paraId="2E386218">
      <w:pPr>
        <w:spacing w:line="360" w:lineRule="auto"/>
        <w:rPr>
          <w:rFonts w:hint="eastAsia" w:ascii="宋体" w:hAnsi="宋体"/>
          <w:color w:val="auto"/>
          <w:sz w:val="24"/>
          <w:highlight w:val="none"/>
        </w:rPr>
      </w:pPr>
    </w:p>
    <w:p w14:paraId="38CE3B8D">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046C6284">
      <w:pPr>
        <w:spacing w:line="360" w:lineRule="auto"/>
        <w:rPr>
          <w:rFonts w:hint="eastAsia" w:ascii="宋体" w:hAnsi="宋体"/>
          <w:color w:val="auto"/>
          <w:sz w:val="24"/>
          <w:highlight w:val="none"/>
        </w:rPr>
      </w:pPr>
      <w:r>
        <w:rPr>
          <w:rFonts w:hint="eastAsia" w:ascii="宋体" w:hAnsi="宋体"/>
          <w:color w:val="auto"/>
          <w:sz w:val="24"/>
          <w:highlight w:val="none"/>
        </w:rPr>
        <w:t xml:space="preserve">    注：</w:t>
      </w:r>
    </w:p>
    <w:p w14:paraId="3DEEBE7F">
      <w:pPr>
        <w:spacing w:line="360" w:lineRule="auto"/>
        <w:ind w:firstLine="480"/>
        <w:rPr>
          <w:rFonts w:hint="eastAsia" w:ascii="宋体" w:hAnsi="宋体"/>
          <w:color w:val="auto"/>
          <w:sz w:val="24"/>
          <w:highlight w:val="none"/>
        </w:rPr>
      </w:pPr>
      <w:r>
        <w:rPr>
          <w:rFonts w:hint="eastAsia" w:ascii="宋体" w:hAnsi="宋体"/>
          <w:color w:val="auto"/>
          <w:sz w:val="24"/>
          <w:highlight w:val="none"/>
        </w:rPr>
        <w:t>1．如果不提供详细分项报价将视为没有实质性投标招标文件。</w:t>
      </w:r>
    </w:p>
    <w:p w14:paraId="56CC9C5E">
      <w:pPr>
        <w:spacing w:line="360" w:lineRule="auto"/>
        <w:ind w:firstLine="480"/>
        <w:rPr>
          <w:rFonts w:hint="eastAsia" w:ascii="宋体" w:hAnsi="宋体"/>
          <w:color w:val="auto"/>
          <w:sz w:val="24"/>
          <w:highlight w:val="none"/>
        </w:rPr>
      </w:pPr>
      <w:r>
        <w:rPr>
          <w:rFonts w:hint="eastAsia" w:ascii="宋体" w:hAnsi="宋体"/>
          <w:color w:val="auto"/>
          <w:sz w:val="24"/>
          <w:highlight w:val="none"/>
        </w:rPr>
        <w:t>2. 投标人对以上数据的真实性负责。</w:t>
      </w:r>
    </w:p>
    <w:p w14:paraId="3EFE1665">
      <w:pPr>
        <w:spacing w:line="360" w:lineRule="auto"/>
        <w:ind w:firstLine="480"/>
        <w:rPr>
          <w:rFonts w:hint="eastAsia" w:ascii="宋体" w:hAnsi="宋体"/>
          <w:color w:val="auto"/>
          <w:sz w:val="24"/>
          <w:highlight w:val="none"/>
        </w:rPr>
      </w:pPr>
      <w:r>
        <w:rPr>
          <w:rFonts w:hint="eastAsia" w:ascii="宋体" w:hAnsi="宋体"/>
          <w:color w:val="auto"/>
          <w:sz w:val="24"/>
          <w:highlight w:val="none"/>
        </w:rPr>
        <w:t xml:space="preserve">3. </w:t>
      </w:r>
      <w:r>
        <w:rPr>
          <w:rFonts w:hint="eastAsia" w:ascii="宋体" w:hAnsi="宋体"/>
          <w:color w:val="auto"/>
          <w:sz w:val="24"/>
          <w:highlight w:val="none"/>
          <w:lang w:eastAsia="zh-CN"/>
        </w:rPr>
        <w:t>北京君戎科技发展有限公司</w:t>
      </w:r>
      <w:r>
        <w:rPr>
          <w:rFonts w:hint="eastAsia" w:ascii="宋体" w:hAnsi="宋体"/>
          <w:color w:val="auto"/>
          <w:sz w:val="24"/>
          <w:highlight w:val="none"/>
        </w:rPr>
        <w:t>有权将以上内容进行公示。</w:t>
      </w:r>
    </w:p>
    <w:p w14:paraId="06824935">
      <w:pPr>
        <w:rPr>
          <w:color w:val="auto"/>
          <w:highlight w:val="none"/>
        </w:rPr>
      </w:pPr>
    </w:p>
    <w:p w14:paraId="1B35C49A">
      <w:pPr>
        <w:spacing w:line="360" w:lineRule="auto"/>
        <w:jc w:val="center"/>
        <w:rPr>
          <w:rFonts w:hint="eastAsia" w:ascii="宋体" w:hAnsi="宋体"/>
          <w:b/>
          <w:bCs/>
          <w:color w:val="auto"/>
          <w:sz w:val="36"/>
          <w:szCs w:val="36"/>
          <w:highlight w:val="none"/>
        </w:rPr>
      </w:pPr>
    </w:p>
    <w:p w14:paraId="2E45DA11">
      <w:pPr>
        <w:spacing w:line="360" w:lineRule="auto"/>
        <w:jc w:val="center"/>
        <w:rPr>
          <w:rFonts w:hint="eastAsia" w:ascii="宋体" w:hAnsi="宋体"/>
          <w:b/>
          <w:bCs/>
          <w:color w:val="auto"/>
          <w:sz w:val="36"/>
          <w:szCs w:val="36"/>
          <w:highlight w:val="none"/>
        </w:rPr>
      </w:pPr>
    </w:p>
    <w:p w14:paraId="5871AAC8">
      <w:pPr>
        <w:spacing w:line="360" w:lineRule="auto"/>
        <w:jc w:val="center"/>
        <w:rPr>
          <w:rFonts w:hint="eastAsia" w:ascii="宋体" w:hAnsi="宋体"/>
          <w:color w:val="auto"/>
          <w:sz w:val="28"/>
          <w:szCs w:val="28"/>
          <w:highlight w:val="none"/>
        </w:rPr>
      </w:pPr>
      <w:r>
        <w:rPr>
          <w:rFonts w:hint="eastAsia" w:ascii="宋体" w:hAnsi="宋体"/>
          <w:b/>
          <w:bCs/>
          <w:color w:val="auto"/>
          <w:sz w:val="36"/>
          <w:szCs w:val="36"/>
          <w:highlight w:val="none"/>
        </w:rPr>
        <w:t>4．偏离表</w:t>
      </w:r>
    </w:p>
    <w:p w14:paraId="531E642A">
      <w:pPr>
        <w:spacing w:line="360" w:lineRule="auto"/>
        <w:rPr>
          <w:rFonts w:hint="eastAsia" w:ascii="宋体" w:hAnsi="宋体"/>
          <w:color w:val="auto"/>
          <w:sz w:val="24"/>
          <w:highlight w:val="none"/>
        </w:rPr>
      </w:pPr>
    </w:p>
    <w:p w14:paraId="21B5F93A">
      <w:pPr>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highlight w:val="none"/>
          <w:lang w:eastAsia="zh-CN"/>
        </w:rPr>
        <w:t>金龙湖工业B-7地块等6宗土地考古调查、勘探项目</w:t>
      </w:r>
    </w:p>
    <w:p w14:paraId="1FFCE217">
      <w:pPr>
        <w:spacing w:line="360" w:lineRule="auto"/>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lang w:eastAsia="zh-CN"/>
        </w:rPr>
        <w:t>JSZC-320390-BJJR-G2025-0001</w:t>
      </w:r>
      <w:r>
        <w:rPr>
          <w:rFonts w:hint="eastAsia" w:ascii="宋体" w:hAnsi="宋体"/>
          <w:color w:val="auto"/>
          <w:sz w:val="24"/>
          <w:highlight w:val="none"/>
        </w:rPr>
        <w:t xml:space="preserve"> </w:t>
      </w:r>
    </w:p>
    <w:p w14:paraId="7F68F92E">
      <w:pPr>
        <w:spacing w:line="360" w:lineRule="auto"/>
        <w:rPr>
          <w:rFonts w:hint="eastAsia" w:ascii="宋体" w:hAnsi="宋体"/>
          <w:color w:val="auto"/>
          <w:sz w:val="24"/>
          <w:highlight w:val="none"/>
          <w:u w:val="single"/>
        </w:rPr>
      </w:pPr>
    </w:p>
    <w:tbl>
      <w:tblPr>
        <w:tblStyle w:val="42"/>
        <w:tblW w:w="818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1404"/>
        <w:gridCol w:w="1476"/>
        <w:gridCol w:w="1620"/>
        <w:gridCol w:w="1260"/>
        <w:gridCol w:w="1598"/>
      </w:tblGrid>
      <w:tr w14:paraId="16840B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vAlign w:val="center"/>
          </w:tcPr>
          <w:p w14:paraId="2EB738C8">
            <w:pPr>
              <w:spacing w:line="360" w:lineRule="auto"/>
              <w:jc w:val="center"/>
              <w:rPr>
                <w:rFonts w:hint="eastAsia" w:ascii="宋体" w:hAnsi="宋体"/>
                <w:caps/>
                <w:color w:val="auto"/>
                <w:sz w:val="24"/>
                <w:highlight w:val="none"/>
              </w:rPr>
            </w:pPr>
            <w:r>
              <w:rPr>
                <w:rFonts w:hint="eastAsia" w:ascii="宋体" w:hAnsi="宋体"/>
                <w:caps/>
                <w:color w:val="auto"/>
                <w:sz w:val="24"/>
                <w:highlight w:val="none"/>
              </w:rPr>
              <w:t>序号</w:t>
            </w:r>
          </w:p>
        </w:tc>
        <w:tc>
          <w:tcPr>
            <w:tcW w:w="1404" w:type="dxa"/>
            <w:tcBorders>
              <w:top w:val="single" w:color="000000" w:sz="6" w:space="0"/>
              <w:left w:val="single" w:color="000000" w:sz="6" w:space="0"/>
              <w:bottom w:val="single" w:color="000000" w:sz="6" w:space="0"/>
              <w:right w:val="single" w:color="000000" w:sz="6" w:space="0"/>
            </w:tcBorders>
            <w:noWrap w:val="0"/>
            <w:vAlign w:val="center"/>
          </w:tcPr>
          <w:p w14:paraId="2556BEC9">
            <w:pPr>
              <w:spacing w:line="360" w:lineRule="auto"/>
              <w:jc w:val="center"/>
              <w:rPr>
                <w:rFonts w:hint="eastAsia" w:ascii="宋体" w:hAnsi="宋体"/>
                <w:caps/>
                <w:color w:val="auto"/>
                <w:sz w:val="24"/>
                <w:highlight w:val="none"/>
              </w:rPr>
            </w:pPr>
            <w:r>
              <w:rPr>
                <w:rFonts w:hint="eastAsia" w:ascii="宋体" w:hAnsi="宋体"/>
                <w:caps/>
                <w:color w:val="auto"/>
                <w:sz w:val="24"/>
                <w:highlight w:val="none"/>
              </w:rPr>
              <w:t>偏离内容</w:t>
            </w:r>
          </w:p>
        </w:tc>
        <w:tc>
          <w:tcPr>
            <w:tcW w:w="1476" w:type="dxa"/>
            <w:tcBorders>
              <w:top w:val="single" w:color="000000" w:sz="6" w:space="0"/>
              <w:left w:val="single" w:color="000000" w:sz="6" w:space="0"/>
              <w:bottom w:val="single" w:color="000000" w:sz="6" w:space="0"/>
              <w:right w:val="single" w:color="000000" w:sz="6" w:space="0"/>
            </w:tcBorders>
            <w:noWrap w:val="0"/>
            <w:vAlign w:val="center"/>
          </w:tcPr>
          <w:p w14:paraId="6A237086">
            <w:pPr>
              <w:spacing w:line="360" w:lineRule="auto"/>
              <w:jc w:val="center"/>
              <w:rPr>
                <w:rFonts w:hint="eastAsia" w:ascii="宋体" w:hAnsi="宋体"/>
                <w:caps/>
                <w:color w:val="auto"/>
                <w:sz w:val="24"/>
                <w:highlight w:val="none"/>
              </w:rPr>
            </w:pPr>
            <w:r>
              <w:rPr>
                <w:rFonts w:hint="eastAsia" w:ascii="宋体" w:hAnsi="宋体"/>
                <w:color w:val="auto"/>
                <w:sz w:val="24"/>
                <w:highlight w:val="none"/>
              </w:rPr>
              <w:t>招标文件的要求</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14:paraId="6F8DEB86">
            <w:pPr>
              <w:spacing w:line="360" w:lineRule="auto"/>
              <w:jc w:val="center"/>
              <w:rPr>
                <w:rFonts w:hint="eastAsia" w:ascii="宋体" w:hAnsi="宋体"/>
                <w:caps/>
                <w:color w:val="auto"/>
                <w:sz w:val="24"/>
                <w:highlight w:val="none"/>
              </w:rPr>
            </w:pPr>
            <w:r>
              <w:rPr>
                <w:rFonts w:hint="eastAsia" w:ascii="宋体" w:hAnsi="宋体"/>
                <w:color w:val="auto"/>
                <w:sz w:val="24"/>
                <w:highlight w:val="none"/>
              </w:rPr>
              <w:t>投标文件中的内容</w:t>
            </w: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6DD3699F">
            <w:pPr>
              <w:spacing w:line="360" w:lineRule="auto"/>
              <w:jc w:val="center"/>
              <w:rPr>
                <w:rFonts w:hint="eastAsia" w:ascii="宋体" w:hAnsi="宋体"/>
                <w:caps/>
                <w:color w:val="auto"/>
                <w:sz w:val="24"/>
                <w:highlight w:val="none"/>
              </w:rPr>
            </w:pPr>
            <w:r>
              <w:rPr>
                <w:rFonts w:hint="eastAsia" w:ascii="宋体" w:hAnsi="宋体"/>
                <w:caps/>
                <w:color w:val="auto"/>
                <w:sz w:val="24"/>
                <w:highlight w:val="none"/>
              </w:rPr>
              <w:t>（正/负/无）偏离</w:t>
            </w:r>
          </w:p>
        </w:tc>
        <w:tc>
          <w:tcPr>
            <w:tcW w:w="1598" w:type="dxa"/>
            <w:tcBorders>
              <w:top w:val="single" w:color="000000" w:sz="6" w:space="0"/>
              <w:left w:val="single" w:color="000000" w:sz="6" w:space="0"/>
              <w:bottom w:val="single" w:color="000000" w:sz="6" w:space="0"/>
              <w:right w:val="single" w:color="000000" w:sz="6" w:space="0"/>
            </w:tcBorders>
            <w:noWrap w:val="0"/>
            <w:vAlign w:val="center"/>
          </w:tcPr>
          <w:p w14:paraId="35301A8F">
            <w:pPr>
              <w:spacing w:line="360" w:lineRule="auto"/>
              <w:jc w:val="center"/>
              <w:rPr>
                <w:rFonts w:hint="eastAsia" w:ascii="宋体" w:hAnsi="宋体"/>
                <w:caps/>
                <w:color w:val="auto"/>
                <w:sz w:val="24"/>
                <w:highlight w:val="none"/>
              </w:rPr>
            </w:pPr>
            <w:r>
              <w:rPr>
                <w:rFonts w:hint="eastAsia" w:ascii="宋体" w:hAnsi="宋体"/>
                <w:caps/>
                <w:color w:val="auto"/>
                <w:sz w:val="24"/>
                <w:highlight w:val="none"/>
              </w:rPr>
              <w:t>说明</w:t>
            </w:r>
          </w:p>
        </w:tc>
      </w:tr>
      <w:tr w14:paraId="4C4E0E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49F4322A">
            <w:pPr>
              <w:spacing w:line="360" w:lineRule="auto"/>
              <w:rPr>
                <w:rFonts w:hint="eastAsia" w:ascii="宋体" w:hAnsi="宋体"/>
                <w:color w:val="auto"/>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46B073FC">
            <w:pPr>
              <w:spacing w:line="360" w:lineRule="auto"/>
              <w:rPr>
                <w:rFonts w:hint="eastAsia" w:ascii="宋体" w:hAnsi="宋体"/>
                <w:color w:val="auto"/>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2AFA24B5">
            <w:pPr>
              <w:spacing w:line="360" w:lineRule="auto"/>
              <w:rPr>
                <w:rFonts w:hint="eastAsia" w:ascii="宋体" w:hAnsi="宋体"/>
                <w:color w:val="auto"/>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2E7A3B72">
            <w:pPr>
              <w:spacing w:line="360" w:lineRule="auto"/>
              <w:rPr>
                <w:rFonts w:hint="eastAsia" w:ascii="宋体" w:hAnsi="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78C9C2E9">
            <w:pPr>
              <w:spacing w:line="360" w:lineRule="auto"/>
              <w:rPr>
                <w:rFonts w:hint="eastAsia" w:ascii="宋体" w:hAnsi="宋体"/>
                <w:color w:val="auto"/>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35FCC2C8">
            <w:pPr>
              <w:spacing w:line="360" w:lineRule="auto"/>
              <w:rPr>
                <w:rFonts w:hint="eastAsia" w:ascii="宋体" w:hAnsi="宋体"/>
                <w:color w:val="auto"/>
                <w:sz w:val="24"/>
                <w:highlight w:val="none"/>
              </w:rPr>
            </w:pPr>
          </w:p>
        </w:tc>
      </w:tr>
      <w:tr w14:paraId="7DBE0B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1A855098">
            <w:pPr>
              <w:spacing w:line="360" w:lineRule="auto"/>
              <w:rPr>
                <w:rFonts w:hint="eastAsia" w:ascii="宋体" w:hAnsi="宋体"/>
                <w:color w:val="auto"/>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2CC33F40">
            <w:pPr>
              <w:spacing w:line="360" w:lineRule="auto"/>
              <w:rPr>
                <w:rFonts w:hint="eastAsia" w:ascii="宋体" w:hAnsi="宋体"/>
                <w:color w:val="auto"/>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6D48BF77">
            <w:pPr>
              <w:spacing w:line="360" w:lineRule="auto"/>
              <w:rPr>
                <w:rFonts w:hint="eastAsia" w:ascii="宋体" w:hAnsi="宋体"/>
                <w:color w:val="auto"/>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7B9B29B6">
            <w:pPr>
              <w:spacing w:line="360" w:lineRule="auto"/>
              <w:rPr>
                <w:rFonts w:hint="eastAsia" w:ascii="宋体" w:hAnsi="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581B66A3">
            <w:pPr>
              <w:spacing w:line="360" w:lineRule="auto"/>
              <w:rPr>
                <w:rFonts w:hint="eastAsia" w:ascii="宋体" w:hAnsi="宋体"/>
                <w:color w:val="auto"/>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07BB4C90">
            <w:pPr>
              <w:spacing w:line="360" w:lineRule="auto"/>
              <w:rPr>
                <w:rFonts w:hint="eastAsia" w:ascii="宋体" w:hAnsi="宋体"/>
                <w:color w:val="auto"/>
                <w:sz w:val="24"/>
                <w:highlight w:val="none"/>
              </w:rPr>
            </w:pPr>
          </w:p>
        </w:tc>
      </w:tr>
      <w:tr w14:paraId="247D0C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64A677CA">
            <w:pPr>
              <w:spacing w:line="360" w:lineRule="auto"/>
              <w:rPr>
                <w:rFonts w:hint="eastAsia" w:ascii="宋体" w:hAnsi="宋体"/>
                <w:color w:val="auto"/>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1F1CEB45">
            <w:pPr>
              <w:spacing w:line="360" w:lineRule="auto"/>
              <w:rPr>
                <w:rFonts w:hint="eastAsia" w:ascii="宋体" w:hAnsi="宋体"/>
                <w:color w:val="auto"/>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47FB044A">
            <w:pPr>
              <w:spacing w:line="360" w:lineRule="auto"/>
              <w:rPr>
                <w:rFonts w:hint="eastAsia" w:ascii="宋体" w:hAnsi="宋体"/>
                <w:color w:val="auto"/>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53043179">
            <w:pPr>
              <w:spacing w:line="360" w:lineRule="auto"/>
              <w:rPr>
                <w:rFonts w:hint="eastAsia" w:ascii="宋体" w:hAnsi="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145F47A6">
            <w:pPr>
              <w:spacing w:line="360" w:lineRule="auto"/>
              <w:rPr>
                <w:rFonts w:hint="eastAsia" w:ascii="宋体" w:hAnsi="宋体"/>
                <w:color w:val="auto"/>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1CBB51FF">
            <w:pPr>
              <w:spacing w:line="360" w:lineRule="auto"/>
              <w:rPr>
                <w:rFonts w:hint="eastAsia" w:ascii="宋体" w:hAnsi="宋体"/>
                <w:color w:val="auto"/>
                <w:sz w:val="24"/>
                <w:highlight w:val="none"/>
              </w:rPr>
            </w:pPr>
          </w:p>
        </w:tc>
      </w:tr>
      <w:tr w14:paraId="5C200D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0C53C1B8">
            <w:pPr>
              <w:spacing w:line="360" w:lineRule="auto"/>
              <w:rPr>
                <w:rFonts w:hint="eastAsia" w:ascii="宋体" w:hAnsi="宋体"/>
                <w:color w:val="auto"/>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11C91EA7">
            <w:pPr>
              <w:spacing w:line="360" w:lineRule="auto"/>
              <w:rPr>
                <w:rFonts w:hint="eastAsia" w:ascii="宋体" w:hAnsi="宋体"/>
                <w:color w:val="auto"/>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14A26B73">
            <w:pPr>
              <w:spacing w:line="360" w:lineRule="auto"/>
              <w:rPr>
                <w:rFonts w:hint="eastAsia" w:ascii="宋体" w:hAnsi="宋体"/>
                <w:color w:val="auto"/>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3BF0BC47">
            <w:pPr>
              <w:spacing w:line="360" w:lineRule="auto"/>
              <w:rPr>
                <w:rFonts w:hint="eastAsia" w:ascii="宋体" w:hAnsi="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3BE65A0B">
            <w:pPr>
              <w:spacing w:line="360" w:lineRule="auto"/>
              <w:rPr>
                <w:rFonts w:hint="eastAsia" w:ascii="宋体" w:hAnsi="宋体"/>
                <w:color w:val="auto"/>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5E016C8D">
            <w:pPr>
              <w:spacing w:line="360" w:lineRule="auto"/>
              <w:rPr>
                <w:rFonts w:hint="eastAsia" w:ascii="宋体" w:hAnsi="宋体"/>
                <w:color w:val="auto"/>
                <w:sz w:val="24"/>
                <w:highlight w:val="none"/>
              </w:rPr>
            </w:pPr>
          </w:p>
        </w:tc>
      </w:tr>
      <w:tr w14:paraId="1E8EBF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5E13520B">
            <w:pPr>
              <w:spacing w:line="360" w:lineRule="auto"/>
              <w:rPr>
                <w:rFonts w:hint="eastAsia" w:ascii="宋体" w:hAnsi="宋体"/>
                <w:color w:val="auto"/>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43ADBF7A">
            <w:pPr>
              <w:spacing w:line="360" w:lineRule="auto"/>
              <w:rPr>
                <w:rFonts w:hint="eastAsia" w:ascii="宋体" w:hAnsi="宋体"/>
                <w:color w:val="auto"/>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0BF3C4E2">
            <w:pPr>
              <w:spacing w:line="360" w:lineRule="auto"/>
              <w:rPr>
                <w:rFonts w:hint="eastAsia" w:ascii="宋体" w:hAnsi="宋体"/>
                <w:color w:val="auto"/>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76B4B511">
            <w:pPr>
              <w:spacing w:line="360" w:lineRule="auto"/>
              <w:rPr>
                <w:rFonts w:hint="eastAsia" w:ascii="宋体" w:hAnsi="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6355419F">
            <w:pPr>
              <w:spacing w:line="360" w:lineRule="auto"/>
              <w:rPr>
                <w:rFonts w:hint="eastAsia" w:ascii="宋体" w:hAnsi="宋体"/>
                <w:color w:val="auto"/>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0C2F5FEC">
            <w:pPr>
              <w:spacing w:line="360" w:lineRule="auto"/>
              <w:rPr>
                <w:rFonts w:hint="eastAsia" w:ascii="宋体" w:hAnsi="宋体"/>
                <w:color w:val="auto"/>
                <w:sz w:val="24"/>
                <w:highlight w:val="none"/>
              </w:rPr>
            </w:pPr>
          </w:p>
        </w:tc>
      </w:tr>
      <w:tr w14:paraId="25E76D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5DFB4C32">
            <w:pPr>
              <w:spacing w:line="360" w:lineRule="auto"/>
              <w:rPr>
                <w:rFonts w:hint="eastAsia" w:ascii="宋体" w:hAnsi="宋体"/>
                <w:color w:val="auto"/>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0441A5FB">
            <w:pPr>
              <w:spacing w:line="360" w:lineRule="auto"/>
              <w:rPr>
                <w:rFonts w:hint="eastAsia" w:ascii="宋体" w:hAnsi="宋体"/>
                <w:color w:val="auto"/>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64879E47">
            <w:pPr>
              <w:spacing w:line="360" w:lineRule="auto"/>
              <w:rPr>
                <w:rFonts w:hint="eastAsia" w:ascii="宋体" w:hAnsi="宋体"/>
                <w:color w:val="auto"/>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1CB3CBA0">
            <w:pPr>
              <w:spacing w:line="360" w:lineRule="auto"/>
              <w:rPr>
                <w:rFonts w:hint="eastAsia" w:ascii="宋体" w:hAnsi="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7008858A">
            <w:pPr>
              <w:spacing w:line="360" w:lineRule="auto"/>
              <w:rPr>
                <w:rFonts w:hint="eastAsia" w:ascii="宋体" w:hAnsi="宋体"/>
                <w:color w:val="auto"/>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3B3DFB07">
            <w:pPr>
              <w:spacing w:line="360" w:lineRule="auto"/>
              <w:rPr>
                <w:rFonts w:hint="eastAsia" w:ascii="宋体" w:hAnsi="宋体"/>
                <w:color w:val="auto"/>
                <w:sz w:val="24"/>
                <w:highlight w:val="none"/>
              </w:rPr>
            </w:pPr>
          </w:p>
        </w:tc>
      </w:tr>
      <w:tr w14:paraId="52B199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1E12433E">
            <w:pPr>
              <w:spacing w:line="360" w:lineRule="auto"/>
              <w:rPr>
                <w:rFonts w:hint="eastAsia" w:ascii="宋体" w:hAnsi="宋体"/>
                <w:color w:val="auto"/>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62A0FD61">
            <w:pPr>
              <w:spacing w:line="360" w:lineRule="auto"/>
              <w:rPr>
                <w:rFonts w:hint="eastAsia" w:ascii="宋体" w:hAnsi="宋体"/>
                <w:color w:val="auto"/>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2108A852">
            <w:pPr>
              <w:spacing w:line="360" w:lineRule="auto"/>
              <w:rPr>
                <w:rFonts w:hint="eastAsia" w:ascii="宋体" w:hAnsi="宋体"/>
                <w:color w:val="auto"/>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2056EC65">
            <w:pPr>
              <w:spacing w:line="360" w:lineRule="auto"/>
              <w:rPr>
                <w:rFonts w:hint="eastAsia" w:ascii="宋体" w:hAnsi="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073DB94B">
            <w:pPr>
              <w:spacing w:line="360" w:lineRule="auto"/>
              <w:rPr>
                <w:rFonts w:hint="eastAsia" w:ascii="宋体" w:hAnsi="宋体"/>
                <w:color w:val="auto"/>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64ED964E">
            <w:pPr>
              <w:spacing w:line="360" w:lineRule="auto"/>
              <w:rPr>
                <w:rFonts w:hint="eastAsia" w:ascii="宋体" w:hAnsi="宋体"/>
                <w:color w:val="auto"/>
                <w:sz w:val="24"/>
                <w:highlight w:val="none"/>
              </w:rPr>
            </w:pPr>
          </w:p>
        </w:tc>
      </w:tr>
      <w:tr w14:paraId="38D3EE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34266FD5">
            <w:pPr>
              <w:spacing w:line="360" w:lineRule="auto"/>
              <w:rPr>
                <w:rFonts w:hint="eastAsia" w:ascii="宋体" w:hAnsi="宋体"/>
                <w:color w:val="auto"/>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49408EF7">
            <w:pPr>
              <w:spacing w:line="360" w:lineRule="auto"/>
              <w:rPr>
                <w:rFonts w:hint="eastAsia" w:ascii="宋体" w:hAnsi="宋体"/>
                <w:color w:val="auto"/>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270BA303">
            <w:pPr>
              <w:spacing w:line="360" w:lineRule="auto"/>
              <w:rPr>
                <w:rFonts w:hint="eastAsia" w:ascii="宋体" w:hAnsi="宋体"/>
                <w:color w:val="auto"/>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649EEBF4">
            <w:pPr>
              <w:spacing w:line="360" w:lineRule="auto"/>
              <w:rPr>
                <w:rFonts w:hint="eastAsia" w:ascii="宋体" w:hAnsi="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4FBC13FB">
            <w:pPr>
              <w:spacing w:line="360" w:lineRule="auto"/>
              <w:rPr>
                <w:rFonts w:hint="eastAsia" w:ascii="宋体" w:hAnsi="宋体"/>
                <w:color w:val="auto"/>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47600C22">
            <w:pPr>
              <w:spacing w:line="360" w:lineRule="auto"/>
              <w:rPr>
                <w:rFonts w:hint="eastAsia" w:ascii="宋体" w:hAnsi="宋体"/>
                <w:color w:val="auto"/>
                <w:sz w:val="24"/>
                <w:highlight w:val="none"/>
              </w:rPr>
            </w:pPr>
          </w:p>
        </w:tc>
      </w:tr>
    </w:tbl>
    <w:p w14:paraId="08EF939A">
      <w:pPr>
        <w:spacing w:line="360" w:lineRule="auto"/>
        <w:rPr>
          <w:rFonts w:hint="eastAsia" w:ascii="宋体" w:hAnsi="宋体"/>
          <w:color w:val="auto"/>
          <w:sz w:val="24"/>
          <w:highlight w:val="none"/>
          <w:u w:val="single"/>
        </w:rPr>
      </w:pPr>
    </w:p>
    <w:p w14:paraId="2C7EE959">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注：投标人的投标文件中的内容与招标文件（含招标文件澄清或者修改的内容）的要求不同时，逐条列在偏离表中，否则将认为投标人接受招标文件的要求。</w:t>
      </w:r>
    </w:p>
    <w:p w14:paraId="430BD01E">
      <w:pPr>
        <w:spacing w:line="360" w:lineRule="auto"/>
        <w:rPr>
          <w:rFonts w:hint="eastAsia" w:ascii="宋体" w:hAnsi="宋体"/>
          <w:color w:val="auto"/>
          <w:sz w:val="24"/>
          <w:highlight w:val="none"/>
        </w:rPr>
      </w:pPr>
    </w:p>
    <w:p w14:paraId="005677D9">
      <w:pPr>
        <w:spacing w:line="360" w:lineRule="auto"/>
        <w:ind w:firstLine="3120"/>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盖单位电子签章</w:t>
      </w:r>
      <w:r>
        <w:rPr>
          <w:rFonts w:ascii="宋体" w:hAnsi="宋体"/>
          <w:color w:val="auto"/>
          <w:sz w:val="24"/>
          <w:highlight w:val="none"/>
        </w:rPr>
        <w:t>）</w:t>
      </w:r>
    </w:p>
    <w:p w14:paraId="0DF1BDCF">
      <w:pPr>
        <w:spacing w:line="360" w:lineRule="auto"/>
        <w:ind w:firstLine="480"/>
        <w:rPr>
          <w:rFonts w:hint="eastAsia" w:ascii="宋体" w:hAnsi="宋体"/>
          <w:color w:val="auto"/>
          <w:sz w:val="24"/>
          <w:highlight w:val="none"/>
        </w:rPr>
      </w:pPr>
      <w:r>
        <w:rPr>
          <w:rFonts w:hint="eastAsia" w:ascii="宋体" w:hAnsi="宋体"/>
          <w:color w:val="auto"/>
          <w:sz w:val="24"/>
          <w:highlight w:val="none"/>
        </w:rPr>
        <w:t xml:space="preserve">                      投标人授权代表：</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r>
        <w:rPr>
          <w:rFonts w:ascii="宋体" w:hAnsi="宋体"/>
          <w:color w:val="auto"/>
          <w:sz w:val="24"/>
          <w:highlight w:val="none"/>
        </w:rPr>
        <w:t>）</w:t>
      </w:r>
      <w:r>
        <w:rPr>
          <w:rFonts w:hint="eastAsia" w:ascii="宋体" w:hAnsi="宋体"/>
          <w:color w:val="auto"/>
          <w:sz w:val="24"/>
          <w:highlight w:val="none"/>
        </w:rPr>
        <w:t xml:space="preserve">  </w:t>
      </w:r>
    </w:p>
    <w:p w14:paraId="5D53316C">
      <w:pPr>
        <w:spacing w:line="360" w:lineRule="auto"/>
        <w:ind w:firstLine="3120"/>
        <w:rPr>
          <w:rFonts w:hint="eastAsia" w:ascii="宋体" w:hAnsi="宋体"/>
          <w:color w:val="auto"/>
          <w:sz w:val="24"/>
          <w:highlight w:val="none"/>
        </w:rPr>
      </w:pPr>
      <w:r>
        <w:rPr>
          <w:rFonts w:hint="eastAsia" w:ascii="宋体" w:hAnsi="宋体"/>
          <w:color w:val="auto"/>
          <w:sz w:val="24"/>
          <w:highlight w:val="none"/>
        </w:rPr>
        <w:t>日  期：    年  月  日</w:t>
      </w:r>
    </w:p>
    <w:p w14:paraId="3AE63539">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5. 授权委托书</w:t>
      </w:r>
    </w:p>
    <w:p w14:paraId="54C483BC">
      <w:pPr>
        <w:spacing w:line="360" w:lineRule="auto"/>
        <w:rPr>
          <w:rFonts w:hint="eastAsia" w:ascii="宋体" w:hAnsi="宋体" w:cs="宋体"/>
          <w:color w:val="auto"/>
          <w:sz w:val="24"/>
          <w:highlight w:val="none"/>
        </w:rPr>
      </w:pPr>
    </w:p>
    <w:p w14:paraId="2FFE519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委托人：</w:t>
      </w:r>
    </w:p>
    <w:p w14:paraId="7C676951">
      <w:pPr>
        <w:spacing w:line="360" w:lineRule="auto"/>
        <w:rPr>
          <w:rFonts w:hint="eastAsia" w:ascii="宋体" w:hAnsi="宋体" w:cs="宋体"/>
          <w:color w:val="auto"/>
          <w:sz w:val="24"/>
          <w:highlight w:val="none"/>
        </w:rPr>
      </w:pPr>
      <w:r>
        <w:rPr>
          <w:rFonts w:hint="eastAsia" w:ascii="宋体" w:hAnsi="宋体" w:cs="宋体"/>
          <w:color w:val="auto"/>
          <w:sz w:val="24"/>
          <w:highlight w:val="none"/>
        </w:rPr>
        <w:t>地  址：</w:t>
      </w:r>
    </w:p>
    <w:p w14:paraId="47965877">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法定代表人（负责人）：               职务：</w:t>
      </w:r>
    </w:p>
    <w:p w14:paraId="2107AAC6">
      <w:pPr>
        <w:spacing w:line="360" w:lineRule="auto"/>
        <w:rPr>
          <w:rFonts w:hint="eastAsia" w:ascii="宋体" w:hAnsi="宋体" w:cs="宋体"/>
          <w:color w:val="auto"/>
          <w:sz w:val="24"/>
          <w:highlight w:val="none"/>
        </w:rPr>
      </w:pPr>
      <w:r>
        <w:rPr>
          <w:rFonts w:hint="eastAsia" w:ascii="宋体" w:hAnsi="宋体" w:cs="宋体"/>
          <w:color w:val="auto"/>
          <w:sz w:val="24"/>
          <w:highlight w:val="none"/>
        </w:rPr>
        <w:t>统一社会信用代码：</w:t>
      </w:r>
    </w:p>
    <w:p w14:paraId="3DD9E23B">
      <w:pPr>
        <w:spacing w:line="360" w:lineRule="auto"/>
        <w:rPr>
          <w:rFonts w:hint="eastAsia" w:ascii="宋体" w:hAnsi="宋体" w:cs="宋体"/>
          <w:color w:val="auto"/>
          <w:sz w:val="24"/>
          <w:highlight w:val="none"/>
        </w:rPr>
      </w:pPr>
    </w:p>
    <w:p w14:paraId="032CC99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受托人：    先生（女士）  </w:t>
      </w:r>
    </w:p>
    <w:p w14:paraId="24769B02">
      <w:pPr>
        <w:spacing w:line="360" w:lineRule="auto"/>
        <w:rPr>
          <w:rFonts w:hint="eastAsia" w:ascii="宋体" w:hAnsi="宋体" w:cs="宋体"/>
          <w:color w:val="auto"/>
          <w:sz w:val="24"/>
          <w:highlight w:val="none"/>
        </w:rPr>
      </w:pPr>
      <w:r>
        <w:rPr>
          <w:rFonts w:hint="eastAsia" w:ascii="宋体" w:hAnsi="宋体" w:cs="宋体"/>
          <w:color w:val="auto"/>
          <w:sz w:val="24"/>
          <w:highlight w:val="none"/>
        </w:rPr>
        <w:t>身份证号：</w:t>
      </w:r>
    </w:p>
    <w:p w14:paraId="51B4029C">
      <w:pPr>
        <w:spacing w:line="360" w:lineRule="auto"/>
        <w:rPr>
          <w:rFonts w:hint="eastAsia" w:ascii="宋体" w:hAnsi="宋体" w:cs="宋体"/>
          <w:color w:val="auto"/>
          <w:sz w:val="24"/>
          <w:highlight w:val="none"/>
        </w:rPr>
      </w:pPr>
      <w:r>
        <w:rPr>
          <w:rFonts w:hint="eastAsia" w:ascii="宋体" w:hAnsi="宋体" w:cs="宋体"/>
          <w:color w:val="auto"/>
          <w:sz w:val="24"/>
          <w:highlight w:val="none"/>
        </w:rPr>
        <w:t>手机号码：</w:t>
      </w:r>
    </w:p>
    <w:p w14:paraId="32BF7E87">
      <w:pPr>
        <w:pStyle w:val="20"/>
        <w:spacing w:line="360" w:lineRule="auto"/>
        <w:ind w:right="0"/>
        <w:rPr>
          <w:color w:val="auto"/>
          <w:highlight w:val="none"/>
        </w:rPr>
      </w:pPr>
    </w:p>
    <w:p w14:paraId="3A7B463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兹委托（      ）全权代表我企业（公司）参与</w:t>
      </w:r>
      <w:r>
        <w:rPr>
          <w:rFonts w:hint="eastAsia" w:ascii="宋体" w:hAnsi="宋体" w:cs="宋体"/>
          <w:color w:val="auto"/>
          <w:sz w:val="24"/>
          <w:highlight w:val="none"/>
          <w:u w:val="single"/>
          <w:lang w:eastAsia="zh-CN"/>
        </w:rPr>
        <w:t>金龙湖工业B-7地块等6宗土地考古调查、勘探项目</w:t>
      </w:r>
      <w:r>
        <w:rPr>
          <w:rFonts w:hint="eastAsia" w:ascii="宋体" w:hAnsi="宋体" w:cs="宋体"/>
          <w:color w:val="auto"/>
          <w:sz w:val="24"/>
          <w:highlight w:val="none"/>
        </w:rPr>
        <w:t>[项目编号：</w:t>
      </w:r>
      <w:r>
        <w:rPr>
          <w:rFonts w:hint="eastAsia" w:ascii="宋体" w:hAnsi="宋体"/>
          <w:color w:val="auto"/>
          <w:sz w:val="24"/>
          <w:highlight w:val="none"/>
          <w:lang w:eastAsia="zh-CN"/>
        </w:rPr>
        <w:t>JSZC-320390-BJJR-G2025-0001</w:t>
      </w:r>
      <w:r>
        <w:rPr>
          <w:rFonts w:hint="eastAsia" w:ascii="宋体" w:hAnsi="宋体" w:cs="宋体"/>
          <w:color w:val="auto"/>
          <w:sz w:val="24"/>
          <w:highlight w:val="none"/>
        </w:rPr>
        <w:t>]的招、投标活动及签订合同。（         ）以我企业（公司）名义所为的法律行为及签署的文件，我企业（公司）均予以认可。有关法律责任均由我企业（公司）承担。（      ）无转委托权。委托期限自    年  月  日起至    年  月    日止。</w:t>
      </w:r>
    </w:p>
    <w:p w14:paraId="21BC309F">
      <w:pPr>
        <w:spacing w:line="360" w:lineRule="auto"/>
        <w:ind w:firstLine="630"/>
        <w:rPr>
          <w:rFonts w:hint="eastAsia" w:ascii="宋体" w:hAnsi="宋体" w:cs="宋体"/>
          <w:color w:val="auto"/>
          <w:sz w:val="24"/>
          <w:highlight w:val="none"/>
        </w:rPr>
      </w:pPr>
      <w:r>
        <w:rPr>
          <w:rFonts w:hint="eastAsia" w:ascii="宋体" w:hAnsi="宋体" w:cs="宋体"/>
          <w:color w:val="auto"/>
          <w:sz w:val="24"/>
          <w:highlight w:val="none"/>
        </w:rPr>
        <w:t>特此授权委托。</w:t>
      </w:r>
    </w:p>
    <w:p w14:paraId="07A99BD2">
      <w:pPr>
        <w:spacing w:line="360" w:lineRule="auto"/>
        <w:rPr>
          <w:rFonts w:hint="eastAsia" w:ascii="宋体" w:hAnsi="宋体" w:cs="宋体"/>
          <w:color w:val="auto"/>
          <w:sz w:val="24"/>
          <w:highlight w:val="none"/>
        </w:rPr>
      </w:pPr>
    </w:p>
    <w:p w14:paraId="27A1BC2F">
      <w:pPr>
        <w:spacing w:line="360" w:lineRule="auto"/>
        <w:rPr>
          <w:rFonts w:hint="eastAsia" w:ascii="宋体" w:hAnsi="宋体" w:cs="宋体"/>
          <w:color w:val="auto"/>
          <w:sz w:val="24"/>
          <w:highlight w:val="none"/>
        </w:rPr>
      </w:pPr>
    </w:p>
    <w:p w14:paraId="1AB9A26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委托人（电子签章）：               </w:t>
      </w:r>
    </w:p>
    <w:p w14:paraId="0AFA51D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受托人（签字或盖章）：</w:t>
      </w:r>
    </w:p>
    <w:p w14:paraId="0F5B4E9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法定代表人（负责人）（签字或盖章）： </w:t>
      </w:r>
    </w:p>
    <w:p w14:paraId="18CFD10B">
      <w:pPr>
        <w:spacing w:line="360" w:lineRule="auto"/>
        <w:ind w:firstLine="720"/>
        <w:jc w:val="center"/>
        <w:rPr>
          <w:rFonts w:hint="eastAsia" w:ascii="宋体" w:hAnsi="宋体" w:cs="宋体"/>
          <w:color w:val="auto"/>
          <w:sz w:val="24"/>
          <w:highlight w:val="none"/>
        </w:rPr>
      </w:pPr>
      <w:r>
        <w:rPr>
          <w:rFonts w:hint="eastAsia" w:ascii="宋体" w:hAnsi="宋体" w:cs="宋体"/>
          <w:color w:val="auto"/>
          <w:sz w:val="24"/>
          <w:highlight w:val="none"/>
        </w:rPr>
        <w:t xml:space="preserve">                       日    期：    年  月  日 </w:t>
      </w:r>
    </w:p>
    <w:p w14:paraId="17C4BF6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(受托人身份证复印件附后)</w:t>
      </w:r>
    </w:p>
    <w:p w14:paraId="46D58B3F">
      <w:pPr>
        <w:widowControl/>
        <w:spacing w:before="100" w:beforeAutospacing="1" w:after="100" w:afterAutospacing="1" w:line="360" w:lineRule="auto"/>
        <w:jc w:val="center"/>
        <w:rPr>
          <w:rFonts w:hint="eastAsia" w:ascii="宋体" w:hAnsi="宋体" w:cs="宋体"/>
          <w:b/>
          <w:bCs/>
          <w:color w:val="auto"/>
          <w:sz w:val="36"/>
          <w:szCs w:val="36"/>
          <w:highlight w:val="none"/>
        </w:rPr>
      </w:pPr>
    </w:p>
    <w:p w14:paraId="04D9377E">
      <w:pPr>
        <w:keepNext w:val="0"/>
        <w:keepLines w:val="0"/>
        <w:pageBreakBefore w:val="0"/>
        <w:widowControl/>
        <w:spacing w:line="360" w:lineRule="auto"/>
        <w:ind w:firstLine="361"/>
        <w:rPr>
          <w:rFonts w:hint="eastAsia" w:ascii="宋体" w:hAnsi="宋体"/>
          <w:b/>
          <w:bCs/>
          <w:color w:val="auto"/>
          <w:sz w:val="30"/>
          <w:szCs w:val="30"/>
          <w:highlight w:val="none"/>
        </w:rPr>
      </w:pPr>
      <w:r>
        <w:rPr>
          <w:rFonts w:hint="eastAsia" w:ascii="宋体" w:hAnsi="宋体" w:cs="宋体"/>
          <w:b/>
          <w:bCs/>
          <w:color w:val="auto"/>
          <w:sz w:val="36"/>
          <w:szCs w:val="36"/>
          <w:highlight w:val="none"/>
        </w:rPr>
        <w:t>6.</w:t>
      </w:r>
      <w:r>
        <w:rPr>
          <w:rFonts w:hint="eastAsia" w:ascii="宋体" w:hAnsi="宋体"/>
          <w:b/>
          <w:bCs/>
          <w:color w:val="auto"/>
          <w:sz w:val="30"/>
          <w:szCs w:val="30"/>
          <w:highlight w:val="none"/>
        </w:rPr>
        <w:t>具备履行合同所必需的设备和专业技术能力的书面声明</w:t>
      </w:r>
    </w:p>
    <w:p w14:paraId="68B1A557">
      <w:pPr>
        <w:keepNext w:val="0"/>
        <w:keepLines w:val="0"/>
        <w:pageBreakBefore w:val="0"/>
        <w:widowControl/>
        <w:spacing w:line="360" w:lineRule="auto"/>
        <w:jc w:val="center"/>
        <w:rPr>
          <w:rFonts w:hint="eastAsia" w:ascii="宋体" w:hAnsi="宋体"/>
          <w:b/>
          <w:bCs/>
          <w:color w:val="auto"/>
          <w:sz w:val="30"/>
          <w:szCs w:val="30"/>
          <w:highlight w:val="none"/>
        </w:rPr>
      </w:pPr>
      <w:r>
        <w:rPr>
          <w:rFonts w:hint="eastAsia" w:ascii="宋体" w:hAnsi="宋体"/>
          <w:b/>
          <w:bCs/>
          <w:color w:val="auto"/>
          <w:sz w:val="30"/>
          <w:szCs w:val="30"/>
          <w:highlight w:val="none"/>
        </w:rPr>
        <w:t>（附证明材料复印件）格式</w:t>
      </w:r>
    </w:p>
    <w:p w14:paraId="6F166E91">
      <w:pPr>
        <w:keepNext w:val="0"/>
        <w:keepLines w:val="0"/>
        <w:pageBreakBefore w:val="0"/>
        <w:spacing w:line="360" w:lineRule="auto"/>
        <w:ind w:firstLine="480"/>
        <w:rPr>
          <w:rFonts w:hint="eastAsia" w:ascii="宋体" w:hAnsi="宋体"/>
          <w:color w:val="auto"/>
          <w:sz w:val="24"/>
          <w:highlight w:val="none"/>
        </w:rPr>
      </w:pPr>
    </w:p>
    <w:p w14:paraId="0009E6EA">
      <w:pPr>
        <w:keepNext w:val="0"/>
        <w:keepLines w:val="0"/>
        <w:pageBreakBefore w:val="0"/>
        <w:spacing w:line="360" w:lineRule="auto"/>
        <w:ind w:left="0" w:firstLine="0"/>
        <w:rPr>
          <w:rFonts w:hint="eastAsia" w:ascii="宋体" w:hAnsi="宋体"/>
          <w:color w:val="auto"/>
          <w:sz w:val="24"/>
          <w:highlight w:val="none"/>
        </w:rPr>
      </w:pPr>
      <w:r>
        <w:rPr>
          <w:rFonts w:hint="eastAsia" w:ascii="宋体" w:hAnsi="宋体"/>
          <w:color w:val="auto"/>
          <w:sz w:val="24"/>
          <w:highlight w:val="none"/>
        </w:rPr>
        <w:t>项目名称：金龙湖工业B-7地块等6宗土地考古调查、勘探项目</w:t>
      </w:r>
    </w:p>
    <w:p w14:paraId="00257A47">
      <w:pPr>
        <w:keepNext w:val="0"/>
        <w:keepLines w:val="0"/>
        <w:pageBreakBefore w:val="0"/>
        <w:spacing w:line="360" w:lineRule="auto"/>
        <w:ind w:left="0" w:firstLine="0"/>
        <w:rPr>
          <w:rFonts w:hint="eastAsia" w:ascii="宋体" w:hAnsi="宋体"/>
          <w:color w:val="auto"/>
          <w:sz w:val="24"/>
          <w:highlight w:val="none"/>
        </w:rPr>
      </w:pPr>
      <w:r>
        <w:rPr>
          <w:rFonts w:hint="eastAsia" w:ascii="宋体" w:hAnsi="宋体"/>
          <w:color w:val="auto"/>
          <w:sz w:val="24"/>
          <w:highlight w:val="none"/>
        </w:rPr>
        <w:t>项目编号：JSZC-320390-BJJR-G2025-0001</w:t>
      </w:r>
    </w:p>
    <w:p w14:paraId="12AC9349">
      <w:pPr>
        <w:keepNext w:val="0"/>
        <w:keepLines w:val="0"/>
        <w:pageBreakBefore w:val="0"/>
        <w:spacing w:line="360" w:lineRule="auto"/>
        <w:ind w:left="0" w:firstLine="0"/>
        <w:rPr>
          <w:rFonts w:hint="eastAsia" w:ascii="宋体" w:hAnsi="宋体"/>
          <w:b/>
          <w:bCs/>
          <w:color w:val="auto"/>
          <w:sz w:val="24"/>
          <w:highlight w:val="none"/>
          <w:lang w:val="en-US" w:eastAsia="zh-CN"/>
        </w:rPr>
      </w:pPr>
      <w:r>
        <w:rPr>
          <w:rFonts w:hint="eastAsia" w:ascii="宋体" w:hAnsi="宋体"/>
          <w:color w:val="auto"/>
          <w:sz w:val="24"/>
          <w:highlight w:val="none"/>
          <w:lang w:eastAsia="zh-CN"/>
        </w:rPr>
        <w:t>投标人郑重声明：投标人具备履行合同（项目名称：金龙湖工业B-7地块等6宗土地考古调查、勘探项目，项目编号：JSZC-320390-BJJR-G2025-0001）所必需的设备和专业技术能力，具体为：</w:t>
      </w:r>
      <w:r>
        <w:rPr>
          <w:rFonts w:hint="eastAsia" w:ascii="宋体" w:hAnsi="宋体"/>
          <w:b/>
          <w:bCs/>
          <w:color w:val="auto"/>
          <w:sz w:val="24"/>
          <w:highlight w:val="none"/>
          <w:lang w:eastAsia="zh-CN"/>
        </w:rPr>
        <w:t>投标人提供有效的国家文物局颁发的“中华人民共和国考古发掘资格证书”</w:t>
      </w:r>
      <w:r>
        <w:rPr>
          <w:rFonts w:hint="eastAsia" w:ascii="宋体" w:hAnsi="宋体"/>
          <w:b/>
          <w:bCs/>
          <w:color w:val="auto"/>
          <w:sz w:val="24"/>
          <w:highlight w:val="none"/>
          <w:lang w:val="en-US" w:eastAsia="zh-CN"/>
        </w:rPr>
        <w:t>.</w:t>
      </w:r>
    </w:p>
    <w:p w14:paraId="6885C252">
      <w:pPr>
        <w:keepNext w:val="0"/>
        <w:keepLines w:val="0"/>
        <w:pageBreakBefore w:val="0"/>
        <w:spacing w:line="360" w:lineRule="auto"/>
        <w:ind w:left="0" w:firstLine="0"/>
        <w:rPr>
          <w:rFonts w:hint="eastAsia" w:ascii="宋体" w:hAnsi="宋体"/>
          <w:b/>
          <w:bCs/>
          <w:color w:val="auto"/>
          <w:sz w:val="24"/>
          <w:highlight w:val="none"/>
          <w:lang w:val="en-US" w:eastAsia="zh-CN"/>
        </w:rPr>
      </w:pPr>
    </w:p>
    <w:p w14:paraId="47544C23">
      <w:pPr>
        <w:keepNext w:val="0"/>
        <w:keepLines w:val="0"/>
        <w:pageBreakBefore w:val="0"/>
        <w:spacing w:line="360" w:lineRule="auto"/>
        <w:ind w:left="0" w:firstLine="0"/>
        <w:rPr>
          <w:rFonts w:hint="eastAsia" w:ascii="宋体" w:hAnsi="宋体"/>
          <w:b/>
          <w:bCs/>
          <w:color w:val="auto"/>
          <w:sz w:val="24"/>
          <w:highlight w:val="none"/>
          <w:lang w:val="en-US" w:eastAsia="zh-CN"/>
        </w:rPr>
      </w:pPr>
    </w:p>
    <w:p w14:paraId="0384C12E">
      <w:pPr>
        <w:keepNext w:val="0"/>
        <w:keepLines w:val="0"/>
        <w:pageBreakBefore w:val="0"/>
        <w:spacing w:line="360" w:lineRule="auto"/>
        <w:ind w:left="0" w:firstLine="0"/>
        <w:rPr>
          <w:rFonts w:hint="eastAsia" w:ascii="宋体" w:hAnsi="宋体"/>
          <w:color w:val="auto"/>
          <w:sz w:val="24"/>
          <w:highlight w:val="none"/>
        </w:rPr>
      </w:pPr>
      <w:r>
        <w:rPr>
          <w:rFonts w:hint="eastAsia" w:ascii="宋体" w:hAnsi="宋体"/>
          <w:color w:val="auto"/>
          <w:sz w:val="24"/>
          <w:highlight w:val="none"/>
          <w:lang w:eastAsia="zh-CN"/>
        </w:rPr>
        <w:t>投标人</w:t>
      </w:r>
      <w:r>
        <w:rPr>
          <w:rFonts w:hint="eastAsia" w:ascii="宋体" w:hAnsi="宋体"/>
          <w:color w:val="auto"/>
          <w:sz w:val="24"/>
          <w:highlight w:val="none"/>
        </w:rPr>
        <w:t>对上述声明的真实性负责。如有虚假，将依法承担相应责任。</w:t>
      </w:r>
    </w:p>
    <w:p w14:paraId="2FF1A669">
      <w:pPr>
        <w:keepNext w:val="0"/>
        <w:keepLines w:val="0"/>
        <w:pageBreakBefore w:val="0"/>
        <w:spacing w:line="360" w:lineRule="auto"/>
        <w:ind w:left="0" w:firstLine="0"/>
        <w:rPr>
          <w:rFonts w:hint="eastAsia" w:ascii="宋体" w:hAnsi="宋体"/>
          <w:color w:val="auto"/>
          <w:sz w:val="28"/>
          <w:szCs w:val="28"/>
          <w:highlight w:val="none"/>
        </w:rPr>
      </w:pPr>
    </w:p>
    <w:p w14:paraId="7D22C163">
      <w:pPr>
        <w:keepNext w:val="0"/>
        <w:keepLines w:val="0"/>
        <w:pageBreakBefore w:val="0"/>
        <w:spacing w:line="360" w:lineRule="auto"/>
        <w:ind w:left="0" w:firstLine="0"/>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ascii="宋体" w:hAnsi="宋体"/>
          <w:color w:val="auto"/>
          <w:sz w:val="24"/>
          <w:highlight w:val="none"/>
        </w:rPr>
        <w:t>（盖</w:t>
      </w:r>
      <w:r>
        <w:rPr>
          <w:rFonts w:hint="eastAsia" w:ascii="宋体" w:hAnsi="宋体"/>
          <w:color w:val="auto"/>
          <w:sz w:val="24"/>
          <w:highlight w:val="none"/>
        </w:rPr>
        <w:t>单位公</w:t>
      </w:r>
      <w:r>
        <w:rPr>
          <w:rFonts w:ascii="宋体" w:hAnsi="宋体"/>
          <w:color w:val="auto"/>
          <w:sz w:val="24"/>
          <w:highlight w:val="none"/>
        </w:rPr>
        <w:t>章）</w:t>
      </w:r>
    </w:p>
    <w:p w14:paraId="6858CBC1">
      <w:pPr>
        <w:keepNext w:val="0"/>
        <w:keepLines w:val="0"/>
        <w:pageBreakBefore w:val="0"/>
        <w:spacing w:line="360" w:lineRule="auto"/>
        <w:ind w:left="0" w:firstLine="0"/>
        <w:rPr>
          <w:rFonts w:hint="eastAsia" w:ascii="宋体" w:hAnsi="宋体"/>
          <w:color w:val="auto"/>
          <w:sz w:val="24"/>
          <w:highlight w:val="none"/>
        </w:rPr>
      </w:pPr>
      <w:r>
        <w:rPr>
          <w:rFonts w:hint="eastAsia" w:ascii="宋体" w:hAnsi="宋体"/>
          <w:color w:val="auto"/>
          <w:sz w:val="24"/>
          <w:highlight w:val="none"/>
        </w:rPr>
        <w:t xml:space="preserve">                    投标人授权代表：</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r>
        <w:rPr>
          <w:rFonts w:ascii="宋体" w:hAnsi="宋体"/>
          <w:color w:val="auto"/>
          <w:sz w:val="24"/>
          <w:highlight w:val="none"/>
        </w:rPr>
        <w:t>）</w:t>
      </w:r>
      <w:r>
        <w:rPr>
          <w:rFonts w:hint="eastAsia" w:ascii="宋体" w:hAnsi="宋体"/>
          <w:color w:val="auto"/>
          <w:sz w:val="24"/>
          <w:highlight w:val="none"/>
        </w:rPr>
        <w:t xml:space="preserve">  </w:t>
      </w:r>
    </w:p>
    <w:p w14:paraId="6AC7A0DF">
      <w:pPr>
        <w:keepNext w:val="0"/>
        <w:keepLines w:val="0"/>
        <w:pageBreakBefore w:val="0"/>
        <w:spacing w:line="360" w:lineRule="auto"/>
        <w:ind w:left="0" w:firstLine="0"/>
        <w:rPr>
          <w:rFonts w:hint="eastAsia" w:ascii="宋体" w:hAnsi="宋体" w:eastAsia="宋体"/>
          <w:color w:val="auto"/>
          <w:sz w:val="24"/>
          <w:highlight w:val="none"/>
          <w:lang w:val="en-US" w:eastAsia="zh-CN"/>
        </w:rPr>
      </w:pPr>
      <w:r>
        <w:rPr>
          <w:rFonts w:hint="eastAsia" w:ascii="宋体" w:hAnsi="宋体"/>
          <w:color w:val="auto"/>
          <w:sz w:val="24"/>
          <w:highlight w:val="none"/>
        </w:rPr>
        <w:t>日期：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  月  日</w:t>
      </w:r>
      <w:r>
        <w:rPr>
          <w:rFonts w:hint="eastAsia" w:ascii="宋体" w:hAnsi="宋体"/>
          <w:color w:val="auto"/>
          <w:sz w:val="24"/>
          <w:highlight w:val="none"/>
          <w:lang w:val="en-US" w:eastAsia="zh-CN"/>
        </w:rPr>
        <w:t xml:space="preserve"> </w:t>
      </w:r>
    </w:p>
    <w:p w14:paraId="1AB2E207">
      <w:pPr>
        <w:widowControl/>
        <w:spacing w:line="360" w:lineRule="auto"/>
        <w:jc w:val="center"/>
        <w:rPr>
          <w:rFonts w:hint="eastAsia" w:ascii="宋体" w:hAnsi="宋体" w:cs="宋体"/>
          <w:b/>
          <w:bCs/>
          <w:color w:val="auto"/>
          <w:sz w:val="36"/>
          <w:szCs w:val="36"/>
          <w:highlight w:val="none"/>
        </w:rPr>
      </w:pPr>
    </w:p>
    <w:p w14:paraId="189274CE">
      <w:pPr>
        <w:pStyle w:val="2"/>
        <w:rPr>
          <w:rFonts w:hint="eastAsia" w:ascii="宋体" w:hAnsi="宋体" w:cs="宋体"/>
          <w:b/>
          <w:bCs/>
          <w:color w:val="auto"/>
          <w:sz w:val="36"/>
          <w:szCs w:val="36"/>
          <w:highlight w:val="none"/>
        </w:rPr>
      </w:pPr>
    </w:p>
    <w:p w14:paraId="21CC8CE3">
      <w:pPr>
        <w:pStyle w:val="2"/>
        <w:rPr>
          <w:rFonts w:hint="eastAsia" w:ascii="宋体" w:hAnsi="宋体" w:cs="宋体"/>
          <w:b/>
          <w:bCs/>
          <w:color w:val="auto"/>
          <w:sz w:val="36"/>
          <w:szCs w:val="36"/>
          <w:highlight w:val="none"/>
        </w:rPr>
      </w:pPr>
    </w:p>
    <w:p w14:paraId="57D7027B">
      <w:pPr>
        <w:pStyle w:val="2"/>
        <w:rPr>
          <w:rFonts w:hint="eastAsia" w:ascii="宋体" w:hAnsi="宋体" w:cs="宋体"/>
          <w:b/>
          <w:bCs/>
          <w:color w:val="auto"/>
          <w:sz w:val="36"/>
          <w:szCs w:val="36"/>
          <w:highlight w:val="none"/>
        </w:rPr>
      </w:pPr>
    </w:p>
    <w:p w14:paraId="23EAEF35">
      <w:pPr>
        <w:pStyle w:val="2"/>
        <w:rPr>
          <w:rFonts w:hint="eastAsia" w:ascii="宋体" w:hAnsi="宋体" w:cs="宋体"/>
          <w:b/>
          <w:bCs/>
          <w:color w:val="auto"/>
          <w:sz w:val="36"/>
          <w:szCs w:val="36"/>
          <w:highlight w:val="none"/>
        </w:rPr>
      </w:pPr>
    </w:p>
    <w:p w14:paraId="3F8BA50A">
      <w:pPr>
        <w:pStyle w:val="2"/>
        <w:rPr>
          <w:rFonts w:hint="eastAsia" w:ascii="宋体" w:hAnsi="宋体" w:cs="宋体"/>
          <w:b/>
          <w:bCs/>
          <w:color w:val="auto"/>
          <w:sz w:val="36"/>
          <w:szCs w:val="36"/>
          <w:highlight w:val="none"/>
        </w:rPr>
      </w:pPr>
    </w:p>
    <w:p w14:paraId="122FD8BF">
      <w:pPr>
        <w:pStyle w:val="2"/>
        <w:rPr>
          <w:rFonts w:hint="eastAsia" w:ascii="宋体" w:hAnsi="宋体" w:cs="宋体"/>
          <w:b/>
          <w:bCs/>
          <w:color w:val="auto"/>
          <w:sz w:val="36"/>
          <w:szCs w:val="36"/>
          <w:highlight w:val="none"/>
        </w:rPr>
      </w:pPr>
    </w:p>
    <w:p w14:paraId="175ECBBD">
      <w:pPr>
        <w:pStyle w:val="2"/>
        <w:rPr>
          <w:rFonts w:hint="eastAsia" w:ascii="宋体" w:hAnsi="宋体" w:cs="宋体"/>
          <w:b/>
          <w:bCs/>
          <w:color w:val="auto"/>
          <w:sz w:val="36"/>
          <w:szCs w:val="36"/>
          <w:highlight w:val="none"/>
        </w:rPr>
      </w:pPr>
    </w:p>
    <w:p w14:paraId="0C3E4850">
      <w:pPr>
        <w:pStyle w:val="2"/>
        <w:rPr>
          <w:rFonts w:hint="eastAsia" w:ascii="宋体" w:hAnsi="宋体" w:cs="宋体"/>
          <w:b/>
          <w:bCs/>
          <w:color w:val="auto"/>
          <w:sz w:val="36"/>
          <w:szCs w:val="36"/>
          <w:highlight w:val="none"/>
        </w:rPr>
      </w:pPr>
    </w:p>
    <w:p w14:paraId="5942FC62">
      <w:pPr>
        <w:pStyle w:val="2"/>
        <w:rPr>
          <w:rFonts w:hint="eastAsia" w:ascii="宋体" w:hAnsi="宋体" w:cs="宋体"/>
          <w:b/>
          <w:bCs/>
          <w:color w:val="auto"/>
          <w:sz w:val="36"/>
          <w:szCs w:val="36"/>
          <w:highlight w:val="none"/>
        </w:rPr>
      </w:pPr>
    </w:p>
    <w:p w14:paraId="083CAC16">
      <w:pPr>
        <w:pStyle w:val="2"/>
        <w:rPr>
          <w:rFonts w:hint="eastAsia" w:ascii="宋体" w:hAnsi="宋体" w:cs="宋体"/>
          <w:b/>
          <w:bCs/>
          <w:color w:val="auto"/>
          <w:sz w:val="36"/>
          <w:szCs w:val="36"/>
          <w:highlight w:val="none"/>
        </w:rPr>
      </w:pPr>
    </w:p>
    <w:p w14:paraId="5C0AC8EE">
      <w:pPr>
        <w:pStyle w:val="2"/>
        <w:rPr>
          <w:rFonts w:hint="eastAsia" w:ascii="宋体" w:hAnsi="宋体" w:cs="宋体"/>
          <w:b/>
          <w:bCs/>
          <w:color w:val="auto"/>
          <w:sz w:val="36"/>
          <w:szCs w:val="36"/>
          <w:highlight w:val="none"/>
        </w:rPr>
      </w:pPr>
    </w:p>
    <w:p w14:paraId="5978AB8E">
      <w:pPr>
        <w:widowControl/>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中小企业声明函</w:t>
      </w:r>
    </w:p>
    <w:p w14:paraId="26BD70B9">
      <w:pPr>
        <w:spacing w:line="360" w:lineRule="auto"/>
        <w:ind w:firstLine="480"/>
        <w:rPr>
          <w:rFonts w:hint="eastAsia" w:ascii="宋体" w:hAnsi="宋体"/>
          <w:color w:val="auto"/>
          <w:sz w:val="24"/>
          <w:highlight w:val="none"/>
        </w:rPr>
      </w:pPr>
    </w:p>
    <w:p w14:paraId="26B1C570">
      <w:pPr>
        <w:spacing w:line="360" w:lineRule="auto"/>
        <w:ind w:firstLine="48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highlight w:val="none"/>
          <w:lang w:eastAsia="zh-CN"/>
        </w:rPr>
        <w:t>金龙湖工业B-7地块等6宗土地考古调查、勘探项目</w:t>
      </w:r>
    </w:p>
    <w:p w14:paraId="7B5DBE84">
      <w:pPr>
        <w:spacing w:line="360" w:lineRule="auto"/>
        <w:ind w:firstLine="480"/>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lang w:eastAsia="zh-CN"/>
        </w:rPr>
        <w:t>JSZC-320390-BJJR-G2025-0001</w:t>
      </w:r>
      <w:r>
        <w:rPr>
          <w:rFonts w:hint="eastAsia" w:ascii="宋体" w:hAnsi="宋体"/>
          <w:color w:val="auto"/>
          <w:sz w:val="24"/>
          <w:highlight w:val="none"/>
        </w:rPr>
        <w:t xml:space="preserve"> </w:t>
      </w:r>
    </w:p>
    <w:p w14:paraId="4C516B5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19991B2">
      <w:pPr>
        <w:spacing w:line="360" w:lineRule="auto"/>
        <w:ind w:firstLine="240"/>
        <w:rPr>
          <w:rFonts w:hint="eastAsia" w:ascii="宋体" w:hAnsi="宋体" w:cs="宋体"/>
          <w:color w:val="auto"/>
          <w:sz w:val="24"/>
          <w:highlight w:val="none"/>
        </w:rPr>
      </w:pPr>
      <w:r>
        <w:rPr>
          <w:rFonts w:hint="eastAsia" w:ascii="宋体" w:hAnsi="宋体" w:cs="宋体"/>
          <w:color w:val="auto"/>
          <w:sz w:val="24"/>
          <w:highlight w:val="none"/>
        </w:rPr>
        <w:t xml:space="preserve">  本公司郑重声明，根据《政府采购促进中小企业发展管理办法》(财库(2020)46号)的规定，本公司参加</w:t>
      </w:r>
      <w:r>
        <w:rPr>
          <w:rFonts w:hint="eastAsia" w:ascii="宋体" w:hAnsi="宋体" w:cs="宋体"/>
          <w:color w:val="auto"/>
          <w:sz w:val="24"/>
          <w:highlight w:val="none"/>
          <w:u w:val="single"/>
        </w:rPr>
        <w:t xml:space="preserve">  (单位名称)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color w:val="auto"/>
          <w:sz w:val="24"/>
          <w:highlight w:val="none"/>
          <w:u w:val="singl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采购活动，服务全部由符合政策要求的中小企业制造。相关企业的具体情况如下:</w:t>
      </w:r>
    </w:p>
    <w:p w14:paraId="20EC060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ascii="宋体" w:hAnsi="宋体"/>
          <w:color w:val="auto"/>
          <w:sz w:val="24"/>
          <w:highlight w:val="none"/>
          <w:u w:val="single"/>
        </w:rPr>
        <w:t>采购文件中明确的所属行业</w:t>
      </w:r>
      <w:r>
        <w:rPr>
          <w:rFonts w:hint="eastAsia" w:ascii="宋体" w:hAnsi="宋体" w:cs="宋体"/>
          <w:color w:val="auto"/>
          <w:sz w:val="24"/>
          <w:highlight w:val="none"/>
          <w:u w:val="single"/>
        </w:rPr>
        <w:t>）</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r>
        <w:rPr>
          <w:rFonts w:hint="eastAsia" w:ascii="宋体" w:hAnsi="宋体" w:cs="宋体"/>
          <w:b/>
          <w:bCs/>
          <w:color w:val="auto"/>
          <w:sz w:val="24"/>
          <w:highlight w:val="none"/>
        </w:rPr>
        <w:t>请选择</w:t>
      </w:r>
      <w:r>
        <w:rPr>
          <w:rFonts w:hint="eastAsia" w:ascii="宋体" w:hAnsi="宋体" w:cs="宋体"/>
          <w:color w:val="auto"/>
          <w:sz w:val="24"/>
          <w:highlight w:val="none"/>
        </w:rPr>
        <w:t>；</w:t>
      </w:r>
    </w:p>
    <w:p w14:paraId="452968A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以上企业，不属于大企业的分支机构，不存在控股股东为大企业的情形，也不存在与大企业的负责人为同一人的情形。</w:t>
      </w:r>
    </w:p>
    <w:p w14:paraId="219CA13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本企业对上述声明内容的真实性负责。如有虚假，将依法承担相应责任。</w:t>
      </w:r>
    </w:p>
    <w:p w14:paraId="2ADD787C">
      <w:pPr>
        <w:spacing w:line="360" w:lineRule="auto"/>
        <w:ind w:firstLine="3600"/>
        <w:rPr>
          <w:rFonts w:hint="eastAsia" w:ascii="宋体" w:hAnsi="宋体" w:cs="宋体"/>
          <w:color w:val="auto"/>
          <w:sz w:val="24"/>
          <w:highlight w:val="none"/>
        </w:rPr>
      </w:pPr>
    </w:p>
    <w:p w14:paraId="128EB0AF">
      <w:pPr>
        <w:pStyle w:val="20"/>
        <w:spacing w:line="360" w:lineRule="auto"/>
        <w:rPr>
          <w:color w:val="auto"/>
          <w:highlight w:val="none"/>
        </w:rPr>
      </w:pPr>
    </w:p>
    <w:p w14:paraId="48C43F34">
      <w:pPr>
        <w:spacing w:line="360" w:lineRule="auto"/>
        <w:ind w:firstLine="3600"/>
        <w:rPr>
          <w:rFonts w:hint="eastAsia" w:ascii="宋体" w:hAnsi="宋体"/>
          <w:color w:val="auto"/>
          <w:sz w:val="24"/>
          <w:highlight w:val="none"/>
        </w:rPr>
      </w:pPr>
      <w:r>
        <w:rPr>
          <w:rFonts w:hint="eastAsia" w:ascii="宋体" w:hAnsi="宋体" w:cs="宋体"/>
          <w:color w:val="auto"/>
          <w:sz w:val="24"/>
          <w:highlight w:val="none"/>
        </w:rPr>
        <w:t xml:space="preserve"> </w:t>
      </w:r>
      <w:r>
        <w:rPr>
          <w:rFonts w:hint="eastAsia" w:ascii="宋体" w:hAnsi="宋体"/>
          <w:color w:val="auto"/>
          <w:sz w:val="24"/>
          <w:highlight w:val="none"/>
        </w:rPr>
        <w:t>企业名称（盖单位电子签章）：</w:t>
      </w:r>
    </w:p>
    <w:p w14:paraId="32EBF3BA">
      <w:pPr>
        <w:spacing w:line="360" w:lineRule="auto"/>
        <w:rPr>
          <w:rFonts w:hint="eastAsia" w:ascii="宋体" w:hAnsi="宋体"/>
          <w:color w:val="auto"/>
          <w:sz w:val="24"/>
          <w:highlight w:val="none"/>
        </w:rPr>
      </w:pPr>
      <w:r>
        <w:rPr>
          <w:rFonts w:hint="eastAsia" w:ascii="宋体" w:hAnsi="宋体"/>
          <w:color w:val="auto"/>
          <w:sz w:val="24"/>
          <w:highlight w:val="none"/>
        </w:rPr>
        <w:t xml:space="preserve">                               日    期：   年  月  日</w:t>
      </w:r>
    </w:p>
    <w:p w14:paraId="0BDA8ACE">
      <w:pPr>
        <w:spacing w:line="360" w:lineRule="auto"/>
        <w:ind w:firstLine="480"/>
        <w:rPr>
          <w:rFonts w:hint="eastAsia" w:ascii="宋体" w:hAnsi="宋体"/>
          <w:color w:val="auto"/>
          <w:sz w:val="24"/>
          <w:highlight w:val="none"/>
        </w:rPr>
      </w:pPr>
    </w:p>
    <w:p w14:paraId="72E7E74C">
      <w:pPr>
        <w:pStyle w:val="20"/>
        <w:spacing w:line="360" w:lineRule="auto"/>
        <w:rPr>
          <w:rFonts w:hint="eastAsia" w:ascii="宋体" w:hAnsi="宋体" w:eastAsia="宋体"/>
          <w:color w:val="auto"/>
          <w:sz w:val="24"/>
          <w:szCs w:val="24"/>
          <w:highlight w:val="none"/>
        </w:rPr>
      </w:pPr>
    </w:p>
    <w:p w14:paraId="70A4ACB4">
      <w:pPr>
        <w:pStyle w:val="20"/>
        <w:spacing w:line="360" w:lineRule="auto"/>
        <w:rPr>
          <w:rFonts w:hint="eastAsia" w:ascii="宋体" w:hAnsi="宋体" w:eastAsia="宋体"/>
          <w:color w:val="auto"/>
          <w:sz w:val="24"/>
          <w:szCs w:val="24"/>
          <w:highlight w:val="none"/>
        </w:rPr>
      </w:pPr>
    </w:p>
    <w:p w14:paraId="1BF90F6E">
      <w:pPr>
        <w:spacing w:line="360" w:lineRule="auto"/>
        <w:ind w:firstLine="480"/>
        <w:rPr>
          <w:rFonts w:hint="eastAsia" w:ascii="宋体" w:hAnsi="宋体" w:cs="仿宋_GB2312"/>
          <w:b/>
          <w:color w:val="auto"/>
          <w:sz w:val="24"/>
          <w:highlight w:val="none"/>
        </w:rPr>
      </w:pPr>
      <w:r>
        <w:rPr>
          <w:rFonts w:hint="eastAsia" w:ascii="宋体" w:hAnsi="宋体"/>
          <w:color w:val="auto"/>
          <w:sz w:val="24"/>
          <w:highlight w:val="none"/>
        </w:rPr>
        <w:t>注：本项目采购项目属性为：</w:t>
      </w:r>
      <w:r>
        <w:rPr>
          <w:rFonts w:hint="eastAsia" w:ascii="宋体" w:hAnsi="宋体"/>
          <w:color w:val="auto"/>
          <w:sz w:val="24"/>
          <w:highlight w:val="none"/>
          <w:u w:val="single"/>
        </w:rPr>
        <w:t>其他未列明行业</w:t>
      </w:r>
      <w:r>
        <w:rPr>
          <w:rFonts w:hint="eastAsia" w:ascii="宋体" w:hAnsi="宋体"/>
          <w:color w:val="auto"/>
          <w:sz w:val="24"/>
          <w:highlight w:val="none"/>
        </w:rPr>
        <w:t>。</w:t>
      </w:r>
    </w:p>
    <w:p w14:paraId="7B6120A2">
      <w:pPr>
        <w:spacing w:line="360" w:lineRule="auto"/>
        <w:ind w:firstLine="480"/>
        <w:rPr>
          <w:rFonts w:hint="eastAsia" w:ascii="宋体" w:hAnsi="宋体" w:cs="仿宋_GB2312"/>
          <w:bCs/>
          <w:color w:val="auto"/>
          <w:sz w:val="24"/>
          <w:highlight w:val="none"/>
        </w:rPr>
      </w:pPr>
      <w:r>
        <w:rPr>
          <w:rFonts w:hint="eastAsia" w:ascii="宋体" w:hAnsi="宋体" w:cs="仿宋_GB2312"/>
          <w:bCs/>
          <w:color w:val="auto"/>
          <w:sz w:val="24"/>
          <w:highlight w:val="none"/>
        </w:rPr>
        <w:t>1.从业人员、营业收入、资产总额填报上一年度数据，无上一年度数据的新成立企业可不填报。</w:t>
      </w:r>
    </w:p>
    <w:p w14:paraId="601317BD">
      <w:pPr>
        <w:pStyle w:val="20"/>
        <w:spacing w:line="360" w:lineRule="auto"/>
        <w:ind w:left="0" w:right="0" w:firstLine="480"/>
        <w:rPr>
          <w:rFonts w:hint="eastAsia" w:ascii="宋体" w:hAnsi="宋体" w:eastAsia="宋体" w:cs="仿宋_GB2312"/>
          <w:bCs/>
          <w:color w:val="auto"/>
          <w:sz w:val="24"/>
          <w:szCs w:val="24"/>
          <w:highlight w:val="none"/>
        </w:rPr>
      </w:pPr>
      <w:r>
        <w:rPr>
          <w:rFonts w:hint="eastAsia" w:ascii="宋体" w:hAnsi="宋体" w:eastAsia="宋体" w:cs="仿宋_GB2312"/>
          <w:bCs/>
          <w:color w:val="auto"/>
          <w:sz w:val="24"/>
          <w:szCs w:val="24"/>
          <w:highlight w:val="none"/>
        </w:rPr>
        <w:t>2.《中小企业声明函》查询渠道参考工业和信息化部发布的中小企业规模自测小程序。</w:t>
      </w:r>
    </w:p>
    <w:p w14:paraId="48E5157C">
      <w:pPr>
        <w:pStyle w:val="20"/>
        <w:numPr>
          <w:ilvl w:val="255"/>
          <w:numId w:val="0"/>
        </w:numPr>
        <w:spacing w:line="360" w:lineRule="auto"/>
        <w:ind w:right="0"/>
        <w:jc w:val="center"/>
        <w:rPr>
          <w:color w:val="auto"/>
          <w:highlight w:val="none"/>
        </w:rPr>
        <w:sectPr>
          <w:pgSz w:w="11906" w:h="16838"/>
          <w:pgMar w:top="1440" w:right="1800" w:bottom="1440" w:left="2030" w:header="851" w:footer="992" w:gutter="0"/>
          <w:cols w:space="720" w:num="1"/>
          <w:docGrid w:linePitch="360" w:charSpace="0"/>
        </w:sectPr>
      </w:pPr>
    </w:p>
    <w:p w14:paraId="6419CE92">
      <w:pPr>
        <w:pStyle w:val="20"/>
        <w:numPr>
          <w:ilvl w:val="255"/>
          <w:numId w:val="0"/>
        </w:numPr>
        <w:spacing w:line="360" w:lineRule="auto"/>
        <w:ind w:right="0"/>
        <w:jc w:val="center"/>
        <w:rPr>
          <w:color w:val="auto"/>
          <w:highlight w:val="none"/>
        </w:rPr>
      </w:pPr>
    </w:p>
    <w:p w14:paraId="520E9762">
      <w:pPr>
        <w:spacing w:line="360" w:lineRule="auto"/>
        <w:rPr>
          <w:rFonts w:hint="eastAsia" w:ascii="宋体" w:hAnsi="宋体" w:cs="宋体"/>
          <w:color w:val="auto"/>
          <w:sz w:val="24"/>
          <w:highlight w:val="none"/>
        </w:rPr>
      </w:pPr>
      <w:r>
        <w:rPr>
          <w:rFonts w:hint="eastAsia" w:ascii="宋体" w:hAnsi="宋体" w:cs="宋体"/>
          <w:color w:val="auto"/>
          <w:sz w:val="24"/>
          <w:highlight w:val="none"/>
        </w:rPr>
        <w:t>工业和信息化部中小企业局组织开发的中小企业规模类型自测小程序自2020年2月27日上线运行以来，已为广大中小企业和政府部门、有关机构及社会公众提供测试服务超过100万次。为方便中小企业和社会各界使用自测结果，小程序增加自测结果打印功能，测试者可按照小程序填写测试企业有关信息并完成自测后，保存自测结果自行打印。</w:t>
      </w:r>
    </w:p>
    <w:p w14:paraId="27BA7020">
      <w:pPr>
        <w:spacing w:line="360" w:lineRule="auto"/>
        <w:rPr>
          <w:rFonts w:hint="eastAsia" w:ascii="宋体" w:hAnsi="宋体" w:cs="宋体"/>
          <w:color w:val="auto"/>
          <w:sz w:val="24"/>
          <w:highlight w:val="none"/>
        </w:rPr>
      </w:pPr>
      <w:r>
        <w:rPr>
          <w:rFonts w:hint="eastAsia" w:ascii="宋体" w:hAnsi="宋体" w:cs="宋体"/>
          <w:color w:val="auto"/>
          <w:sz w:val="24"/>
          <w:highlight w:val="none"/>
        </w:rPr>
        <w:t>如有疑问，可与市工信局中小企业综合协调处咨询联系。联系电话：0516-83861958。</w:t>
      </w:r>
    </w:p>
    <w:p w14:paraId="090F64B1">
      <w:pPr>
        <w:pStyle w:val="20"/>
        <w:numPr>
          <w:ilvl w:val="255"/>
          <w:numId w:val="0"/>
        </w:numPr>
        <w:spacing w:line="360" w:lineRule="auto"/>
        <w:ind w:right="0"/>
        <w:jc w:val="center"/>
        <w:rPr>
          <w:color w:val="auto"/>
          <w:highlight w:val="none"/>
        </w:rPr>
      </w:pPr>
    </w:p>
    <w:p w14:paraId="55C2FC11">
      <w:pPr>
        <w:pStyle w:val="20"/>
        <w:numPr>
          <w:ilvl w:val="255"/>
          <w:numId w:val="0"/>
        </w:numPr>
        <w:spacing w:line="360" w:lineRule="auto"/>
        <w:ind w:right="0"/>
        <w:jc w:val="center"/>
        <w:rPr>
          <w:rFonts w:hint="eastAsia" w:ascii="宋体" w:hAnsi="宋体" w:eastAsia="宋体" w:cs="仿宋_GB2312"/>
          <w:b/>
          <w:color w:val="auto"/>
          <w:sz w:val="24"/>
          <w:szCs w:val="24"/>
          <w:highlight w:val="none"/>
        </w:rPr>
      </w:pPr>
      <w:r>
        <w:rPr>
          <w:color w:val="auto"/>
          <w:highlight w:val="none"/>
        </w:rPr>
        <w:drawing>
          <wp:inline distT="0" distB="0" distL="0" distR="0">
            <wp:extent cx="3589655" cy="5887085"/>
            <wp:effectExtent l="0" t="0" r="10795" b="18415"/>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11"/>
                    <a:stretch>
                      <a:fillRect/>
                    </a:stretch>
                  </pic:blipFill>
                  <pic:spPr>
                    <a:xfrm>
                      <a:off x="0" y="0"/>
                      <a:ext cx="3589655" cy="5887085"/>
                    </a:xfrm>
                    <a:prstGeom prst="rect">
                      <a:avLst/>
                    </a:prstGeom>
                    <a:ln>
                      <a:noFill/>
                    </a:ln>
                  </pic:spPr>
                </pic:pic>
              </a:graphicData>
            </a:graphic>
          </wp:inline>
        </w:drawing>
      </w:r>
    </w:p>
    <w:p w14:paraId="601F4272">
      <w:pPr>
        <w:pStyle w:val="16"/>
        <w:spacing w:line="360" w:lineRule="auto"/>
        <w:ind w:left="1680"/>
        <w:rPr>
          <w:color w:val="auto"/>
          <w:highlight w:val="none"/>
        </w:rPr>
      </w:pPr>
    </w:p>
    <w:p w14:paraId="10E1D899">
      <w:pPr>
        <w:spacing w:line="360" w:lineRule="auto"/>
        <w:jc w:val="center"/>
        <w:rPr>
          <w:rFonts w:hint="eastAsia" w:ascii="宋体" w:hAnsi="宋体"/>
          <w:b/>
          <w:color w:val="auto"/>
          <w:spacing w:val="6"/>
          <w:sz w:val="32"/>
          <w:szCs w:val="32"/>
          <w:highlight w:val="none"/>
        </w:rPr>
      </w:pPr>
      <w:r>
        <w:rPr>
          <w:rFonts w:hint="eastAsia" w:ascii="宋体" w:hAnsi="宋体"/>
          <w:b/>
          <w:bCs/>
          <w:color w:val="auto"/>
          <w:sz w:val="36"/>
          <w:szCs w:val="36"/>
          <w:highlight w:val="none"/>
          <w:lang w:val="en-US" w:eastAsia="zh-CN"/>
        </w:rPr>
        <w:t>8</w:t>
      </w:r>
      <w:r>
        <w:rPr>
          <w:rFonts w:hint="eastAsia" w:ascii="宋体" w:hAnsi="宋体"/>
          <w:b/>
          <w:bCs/>
          <w:color w:val="auto"/>
          <w:sz w:val="36"/>
          <w:szCs w:val="36"/>
          <w:highlight w:val="none"/>
        </w:rPr>
        <w:t>.残疾人福利性单位声明函</w:t>
      </w:r>
    </w:p>
    <w:p w14:paraId="38F8E1FB">
      <w:pPr>
        <w:spacing w:line="360" w:lineRule="auto"/>
        <w:ind w:firstLine="504"/>
        <w:rPr>
          <w:rFonts w:hint="eastAsia" w:ascii="宋体" w:hAnsi="宋体"/>
          <w:color w:val="auto"/>
          <w:spacing w:val="6"/>
          <w:sz w:val="24"/>
          <w:highlight w:val="none"/>
        </w:rPr>
      </w:pPr>
    </w:p>
    <w:p w14:paraId="5388F991">
      <w:pPr>
        <w:spacing w:line="360" w:lineRule="auto"/>
        <w:ind w:firstLine="480"/>
        <w:rPr>
          <w:rFonts w:hint="eastAsia" w:ascii="宋体" w:hAnsi="宋体" w:eastAsia="宋体" w:cs="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highlight w:val="none"/>
          <w:lang w:eastAsia="zh-CN"/>
        </w:rPr>
        <w:t>金龙湖工业B-7地块等6宗土地考古调查、勘探项目</w:t>
      </w:r>
    </w:p>
    <w:p w14:paraId="2D43B275">
      <w:pPr>
        <w:spacing w:line="360" w:lineRule="auto"/>
        <w:ind w:firstLine="480"/>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lang w:eastAsia="zh-CN"/>
        </w:rPr>
        <w:t>JSZC-320390-BJJR-G2025-0001</w:t>
      </w:r>
      <w:r>
        <w:rPr>
          <w:rFonts w:hint="eastAsia" w:ascii="宋体" w:hAnsi="宋体"/>
          <w:color w:val="auto"/>
          <w:sz w:val="24"/>
          <w:highlight w:val="none"/>
        </w:rPr>
        <w:t xml:space="preserve"> </w:t>
      </w:r>
    </w:p>
    <w:p w14:paraId="3B2FBFD5">
      <w:pPr>
        <w:spacing w:line="360" w:lineRule="auto"/>
        <w:ind w:firstLine="504"/>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〔2017〕141</w:t>
      </w:r>
      <w:r>
        <w:rPr>
          <w:rFonts w:hint="eastAsia" w:ascii="宋体" w:hAnsi="宋体"/>
          <w:color w:val="auto"/>
          <w:spacing w:val="6"/>
          <w:sz w:val="24"/>
          <w:highlight w:val="none"/>
        </w:rPr>
        <w:t>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olor w:val="auto"/>
          <w:spacing w:val="6"/>
          <w:sz w:val="24"/>
          <w:highlight w:val="none"/>
        </w:rPr>
        <w:t>单位的</w:t>
      </w:r>
      <w:r>
        <w:rPr>
          <w:rFonts w:hint="eastAsia"/>
          <w:color w:val="auto"/>
          <w:sz w:val="24"/>
          <w:highlight w:val="none"/>
          <w:u w:val="single"/>
        </w:rPr>
        <w:t xml:space="preserve">                 </w:t>
      </w:r>
      <w:r>
        <w:rPr>
          <w:rFonts w:hint="eastAsia" w:ascii="宋体" w:hAnsi="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239D2865">
      <w:pPr>
        <w:spacing w:line="360" w:lineRule="auto"/>
        <w:ind w:firstLine="504"/>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7BC479E">
      <w:pPr>
        <w:spacing w:line="360" w:lineRule="auto"/>
        <w:ind w:firstLine="504"/>
        <w:rPr>
          <w:rFonts w:hint="eastAsia" w:ascii="宋体" w:hAnsi="宋体"/>
          <w:color w:val="auto"/>
          <w:spacing w:val="6"/>
          <w:sz w:val="24"/>
          <w:highlight w:val="none"/>
        </w:rPr>
      </w:pPr>
    </w:p>
    <w:p w14:paraId="2D55DDCB">
      <w:pPr>
        <w:spacing w:line="360" w:lineRule="auto"/>
        <w:ind w:firstLine="504"/>
        <w:rPr>
          <w:rFonts w:hint="eastAsia" w:ascii="宋体" w:hAnsi="宋体"/>
          <w:color w:val="auto"/>
          <w:spacing w:val="6"/>
          <w:sz w:val="24"/>
          <w:highlight w:val="none"/>
        </w:rPr>
      </w:pPr>
    </w:p>
    <w:p w14:paraId="023FEEEF">
      <w:pPr>
        <w:spacing w:line="360" w:lineRule="auto"/>
        <w:ind w:firstLine="3600"/>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盖单位电子签章</w:t>
      </w:r>
      <w:r>
        <w:rPr>
          <w:rFonts w:ascii="宋体" w:hAnsi="宋体"/>
          <w:color w:val="auto"/>
          <w:sz w:val="24"/>
          <w:highlight w:val="none"/>
        </w:rPr>
        <w:t>）</w:t>
      </w:r>
    </w:p>
    <w:p w14:paraId="609FF15A">
      <w:pPr>
        <w:spacing w:line="360" w:lineRule="auto"/>
        <w:ind w:firstLine="480"/>
        <w:rPr>
          <w:rFonts w:hint="eastAsia" w:ascii="宋体" w:hAnsi="宋体"/>
          <w:color w:val="auto"/>
          <w:sz w:val="24"/>
          <w:highlight w:val="none"/>
        </w:rPr>
      </w:pPr>
      <w:r>
        <w:rPr>
          <w:rFonts w:hint="eastAsia" w:ascii="宋体" w:hAnsi="宋体"/>
          <w:color w:val="auto"/>
          <w:sz w:val="24"/>
          <w:highlight w:val="none"/>
        </w:rPr>
        <w:t xml:space="preserve">                          投标人授权代表：</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r>
        <w:rPr>
          <w:rFonts w:ascii="宋体" w:hAnsi="宋体"/>
          <w:color w:val="auto"/>
          <w:sz w:val="24"/>
          <w:highlight w:val="none"/>
        </w:rPr>
        <w:t>）</w:t>
      </w:r>
      <w:r>
        <w:rPr>
          <w:rFonts w:hint="eastAsia" w:ascii="宋体" w:hAnsi="宋体"/>
          <w:color w:val="auto"/>
          <w:sz w:val="24"/>
          <w:highlight w:val="none"/>
        </w:rPr>
        <w:t xml:space="preserve">  </w:t>
      </w:r>
    </w:p>
    <w:p w14:paraId="71DDF728">
      <w:pPr>
        <w:spacing w:line="360" w:lineRule="auto"/>
        <w:ind w:firstLine="3600"/>
        <w:rPr>
          <w:rFonts w:hint="eastAsia" w:ascii="宋体" w:hAnsi="宋体"/>
          <w:color w:val="auto"/>
          <w:sz w:val="24"/>
          <w:highlight w:val="none"/>
        </w:rPr>
      </w:pPr>
      <w:r>
        <w:rPr>
          <w:rFonts w:hint="eastAsia" w:ascii="宋体" w:hAnsi="宋体"/>
          <w:color w:val="auto"/>
          <w:sz w:val="24"/>
          <w:highlight w:val="none"/>
        </w:rPr>
        <w:t>日  期：    年  月  日</w:t>
      </w:r>
    </w:p>
    <w:p w14:paraId="3220AF40">
      <w:pPr>
        <w:spacing w:line="360" w:lineRule="auto"/>
        <w:jc w:val="center"/>
        <w:rPr>
          <w:rFonts w:hint="eastAsia" w:ascii="宋体" w:hAnsi="宋体"/>
          <w:color w:val="auto"/>
          <w:sz w:val="28"/>
          <w:szCs w:val="28"/>
          <w:highlight w:val="none"/>
        </w:rPr>
      </w:pPr>
    </w:p>
    <w:p w14:paraId="0A91AF3D">
      <w:pPr>
        <w:spacing w:line="360" w:lineRule="auto"/>
        <w:rPr>
          <w:rFonts w:hint="eastAsia" w:ascii="宋体" w:hAnsi="宋体" w:cs="宋体"/>
          <w:b/>
          <w:bCs/>
          <w:color w:val="auto"/>
          <w:spacing w:val="6"/>
          <w:sz w:val="24"/>
          <w:highlight w:val="none"/>
        </w:rPr>
      </w:pPr>
      <w:r>
        <w:rPr>
          <w:rFonts w:hint="eastAsia" w:ascii="宋体" w:hAnsi="宋体" w:cs="宋体"/>
          <w:color w:val="auto"/>
          <w:spacing w:val="6"/>
          <w:sz w:val="24"/>
          <w:highlight w:val="none"/>
        </w:rPr>
        <w:t xml:space="preserve">    </w:t>
      </w:r>
      <w:r>
        <w:rPr>
          <w:rFonts w:hint="eastAsia" w:ascii="宋体" w:hAnsi="宋体" w:cs="宋体"/>
          <w:b/>
          <w:bCs/>
          <w:color w:val="auto"/>
          <w:spacing w:val="6"/>
          <w:sz w:val="24"/>
          <w:highlight w:val="none"/>
        </w:rPr>
        <w:t>注：</w:t>
      </w:r>
    </w:p>
    <w:p w14:paraId="6790FECE">
      <w:pPr>
        <w:spacing w:line="360" w:lineRule="auto"/>
        <w:rPr>
          <w:rFonts w:hint="eastAsia" w:ascii="宋体" w:hAnsi="宋体" w:cs="宋体"/>
          <w:color w:val="auto"/>
          <w:sz w:val="28"/>
          <w:szCs w:val="28"/>
          <w:highlight w:val="none"/>
        </w:rPr>
      </w:pPr>
      <w:r>
        <w:rPr>
          <w:rFonts w:hint="eastAsia" w:ascii="宋体" w:hAnsi="宋体" w:cs="宋体"/>
          <w:b/>
          <w:bCs/>
          <w:color w:val="auto"/>
          <w:spacing w:val="6"/>
          <w:sz w:val="24"/>
          <w:highlight w:val="none"/>
        </w:rPr>
        <w:t xml:space="preserve"> </w:t>
      </w:r>
      <w:r>
        <w:rPr>
          <w:rFonts w:hint="eastAsia" w:ascii="宋体" w:hAnsi="宋体" w:cs="宋体"/>
          <w:color w:val="auto"/>
          <w:spacing w:val="6"/>
          <w:sz w:val="24"/>
          <w:highlight w:val="none"/>
        </w:rPr>
        <w:t xml:space="preserve">   1.具体以《关于促进残疾人就业政府采购政策的通知》（财库〔2017〕141号）的规定为准。</w:t>
      </w:r>
    </w:p>
    <w:p w14:paraId="6347C0EE">
      <w:pPr>
        <w:spacing w:line="360" w:lineRule="auto"/>
        <w:rPr>
          <w:rFonts w:hint="eastAsia" w:ascii="宋体" w:hAnsi="宋体" w:cs="宋体"/>
          <w:color w:val="auto"/>
          <w:sz w:val="28"/>
          <w:szCs w:val="28"/>
          <w:highlight w:val="none"/>
        </w:rPr>
      </w:pPr>
      <w:r>
        <w:rPr>
          <w:rFonts w:hint="eastAsia" w:ascii="宋体" w:hAnsi="宋体" w:cs="宋体"/>
          <w:color w:val="auto"/>
          <w:spacing w:val="6"/>
          <w:sz w:val="24"/>
          <w:highlight w:val="none"/>
        </w:rPr>
        <w:t xml:space="preserve">    2.如投标人不属于残疾人福利性单位不需要提供此声明函。</w:t>
      </w:r>
    </w:p>
    <w:p w14:paraId="659819CF">
      <w:pPr>
        <w:spacing w:line="360" w:lineRule="auto"/>
        <w:rPr>
          <w:rFonts w:hint="eastAsia" w:ascii="宋体" w:hAnsi="宋体"/>
          <w:color w:val="auto"/>
          <w:sz w:val="28"/>
          <w:szCs w:val="28"/>
          <w:highlight w:val="none"/>
        </w:rPr>
      </w:pPr>
    </w:p>
    <w:p w14:paraId="52B3BC88">
      <w:pPr>
        <w:spacing w:line="360" w:lineRule="auto"/>
        <w:jc w:val="center"/>
        <w:rPr>
          <w:rFonts w:hint="eastAsia" w:ascii="宋体" w:hAnsi="宋体"/>
          <w:color w:val="auto"/>
          <w:sz w:val="28"/>
          <w:szCs w:val="28"/>
          <w:highlight w:val="none"/>
        </w:rPr>
      </w:pPr>
    </w:p>
    <w:p w14:paraId="04CF2AD6">
      <w:pPr>
        <w:pStyle w:val="202"/>
        <w:spacing w:line="360" w:lineRule="auto"/>
        <w:rPr>
          <w:rFonts w:hint="eastAsia" w:ascii="宋体" w:hAnsi="宋体" w:eastAsia="宋体"/>
          <w:b/>
          <w:bCs/>
          <w:color w:val="auto"/>
          <w:sz w:val="30"/>
          <w:szCs w:val="30"/>
          <w:highlight w:val="none"/>
        </w:rPr>
      </w:pPr>
    </w:p>
    <w:p w14:paraId="058E8838">
      <w:pPr>
        <w:pStyle w:val="202"/>
        <w:spacing w:line="360" w:lineRule="auto"/>
        <w:rPr>
          <w:rFonts w:hint="eastAsia" w:ascii="宋体" w:hAnsi="宋体" w:eastAsia="宋体"/>
          <w:b/>
          <w:bCs/>
          <w:color w:val="auto"/>
          <w:sz w:val="30"/>
          <w:szCs w:val="30"/>
          <w:highlight w:val="none"/>
        </w:rPr>
      </w:pPr>
    </w:p>
    <w:p w14:paraId="7D30097A">
      <w:pPr>
        <w:pStyle w:val="202"/>
        <w:spacing w:line="360" w:lineRule="auto"/>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rPr>
        <w:t xml:space="preserve"> </w:t>
      </w:r>
    </w:p>
    <w:p w14:paraId="525EABE7">
      <w:pPr>
        <w:spacing w:line="360" w:lineRule="auto"/>
        <w:rPr>
          <w:rFonts w:hint="eastAsia" w:ascii="宋体" w:hAnsi="宋体"/>
          <w:b/>
          <w:bCs/>
          <w:color w:val="auto"/>
          <w:sz w:val="36"/>
          <w:szCs w:val="36"/>
          <w:highlight w:val="none"/>
        </w:rPr>
      </w:pPr>
    </w:p>
    <w:p w14:paraId="0D84A576">
      <w:pPr>
        <w:spacing w:line="360" w:lineRule="auto"/>
        <w:rPr>
          <w:rFonts w:hint="eastAsia" w:ascii="宋体" w:hAnsi="宋体"/>
          <w:b/>
          <w:bCs/>
          <w:color w:val="auto"/>
          <w:sz w:val="36"/>
          <w:szCs w:val="36"/>
          <w:highlight w:val="none"/>
        </w:rPr>
      </w:pPr>
      <w:r>
        <w:rPr>
          <w:rFonts w:hint="eastAsia" w:ascii="宋体" w:hAnsi="宋体"/>
          <w:b/>
          <w:bCs/>
          <w:color w:val="auto"/>
          <w:sz w:val="36"/>
          <w:szCs w:val="36"/>
          <w:highlight w:val="none"/>
          <w:lang w:val="en-US" w:eastAsia="zh-CN"/>
        </w:rPr>
        <w:t>9</w:t>
      </w:r>
      <w:r>
        <w:rPr>
          <w:rFonts w:hint="eastAsia" w:ascii="宋体" w:hAnsi="宋体"/>
          <w:b/>
          <w:bCs/>
          <w:color w:val="auto"/>
          <w:sz w:val="36"/>
          <w:szCs w:val="36"/>
          <w:highlight w:val="none"/>
        </w:rPr>
        <w:t>.投标人参加政府采购活动前3年内在经营活动中</w:t>
      </w:r>
    </w:p>
    <w:p w14:paraId="70C19370">
      <w:pPr>
        <w:spacing w:line="360" w:lineRule="auto"/>
        <w:jc w:val="center"/>
        <w:rPr>
          <w:rFonts w:hint="eastAsia" w:ascii="宋体" w:hAnsi="宋体"/>
          <w:b/>
          <w:bCs/>
          <w:color w:val="auto"/>
          <w:sz w:val="36"/>
          <w:szCs w:val="36"/>
          <w:highlight w:val="none"/>
        </w:rPr>
      </w:pPr>
      <w:r>
        <w:rPr>
          <w:rFonts w:hint="eastAsia" w:ascii="宋体" w:hAnsi="宋体"/>
          <w:b/>
          <w:bCs/>
          <w:color w:val="auto"/>
          <w:sz w:val="36"/>
          <w:szCs w:val="36"/>
          <w:highlight w:val="none"/>
        </w:rPr>
        <w:t>没有重大违法记录的书面声明</w:t>
      </w:r>
    </w:p>
    <w:p w14:paraId="6D5D078C">
      <w:pPr>
        <w:spacing w:line="360" w:lineRule="auto"/>
        <w:jc w:val="center"/>
        <w:rPr>
          <w:rFonts w:hint="eastAsia" w:ascii="宋体" w:hAnsi="宋体"/>
          <w:color w:val="auto"/>
          <w:sz w:val="30"/>
          <w:szCs w:val="30"/>
          <w:highlight w:val="none"/>
        </w:rPr>
      </w:pPr>
    </w:p>
    <w:p w14:paraId="4408A0B7">
      <w:pPr>
        <w:spacing w:line="360" w:lineRule="auto"/>
        <w:ind w:firstLine="480"/>
        <w:rPr>
          <w:rFonts w:hint="eastAsia" w:ascii="宋体" w:hAnsi="宋体"/>
          <w:color w:val="auto"/>
          <w:sz w:val="24"/>
          <w:highlight w:val="none"/>
          <w:u w:val="single"/>
        </w:rPr>
      </w:pPr>
      <w:r>
        <w:rPr>
          <w:rFonts w:hint="eastAsia" w:ascii="宋体" w:hAnsi="宋体"/>
          <w:color w:val="auto"/>
          <w:sz w:val="24"/>
          <w:highlight w:val="none"/>
        </w:rPr>
        <w:t>我单位在</w:t>
      </w:r>
      <w:r>
        <w:rPr>
          <w:rFonts w:hint="eastAsia" w:ascii="宋体" w:hAnsi="宋体" w:cs="宋体"/>
          <w:color w:val="auto"/>
          <w:sz w:val="24"/>
          <w:highlight w:val="none"/>
        </w:rPr>
        <w:t>参加</w:t>
      </w:r>
      <w:r>
        <w:rPr>
          <w:rFonts w:hint="eastAsia" w:ascii="宋体" w:hAnsi="宋体" w:cs="宋体"/>
          <w:color w:val="auto"/>
          <w:sz w:val="24"/>
          <w:highlight w:val="none"/>
          <w:u w:val="single"/>
          <w:lang w:eastAsia="zh-CN"/>
        </w:rPr>
        <w:t>金龙湖工业B-7地块等6宗土地考古调查、勘探项目</w:t>
      </w:r>
      <w:r>
        <w:rPr>
          <w:rFonts w:hint="eastAsia" w:ascii="宋体" w:hAnsi="宋体" w:cs="宋体"/>
          <w:color w:val="auto"/>
          <w:sz w:val="24"/>
          <w:highlight w:val="none"/>
        </w:rPr>
        <w:t>[项目编号：</w:t>
      </w:r>
      <w:r>
        <w:rPr>
          <w:rFonts w:hint="eastAsia" w:ascii="宋体" w:hAnsi="宋体"/>
          <w:color w:val="auto"/>
          <w:sz w:val="24"/>
          <w:highlight w:val="none"/>
          <w:lang w:eastAsia="zh-CN"/>
        </w:rPr>
        <w:t>JSZC-320390-BJJR-G2025-0001</w:t>
      </w:r>
      <w:r>
        <w:rPr>
          <w:rFonts w:hint="eastAsia" w:ascii="宋体" w:hAnsi="宋体"/>
          <w:color w:val="auto"/>
          <w:sz w:val="24"/>
          <w:highlight w:val="none"/>
        </w:rPr>
        <w:t>]政府采购活动前3年内在经营活动中没有重大违</w:t>
      </w:r>
      <w:r>
        <w:rPr>
          <w:rFonts w:hint="eastAsia" w:ascii="宋体" w:hAnsi="宋体" w:cs="宋体"/>
          <w:color w:val="auto"/>
          <w:sz w:val="24"/>
          <w:highlight w:val="none"/>
        </w:rPr>
        <w:t>法记录。重大违法记录是指</w:t>
      </w:r>
      <w:r>
        <w:rPr>
          <w:rFonts w:hint="eastAsia" w:ascii="宋体" w:hAnsi="宋体"/>
          <w:color w:val="auto"/>
          <w:sz w:val="24"/>
          <w:highlight w:val="none"/>
        </w:rPr>
        <w:t>因违法经营受到刑事处罚或者责令停产停业、吊销许可证或者执照、较大数额罚款等行政处罚。</w:t>
      </w:r>
    </w:p>
    <w:p w14:paraId="29EEDCD8">
      <w:pPr>
        <w:pStyle w:val="38"/>
        <w:spacing w:line="360" w:lineRule="auto"/>
        <w:ind w:firstLine="600"/>
        <w:rPr>
          <w:rFonts w:hint="eastAsia"/>
          <w:color w:val="auto"/>
          <w:highlight w:val="none"/>
        </w:rPr>
      </w:pPr>
      <w:r>
        <w:rPr>
          <w:rFonts w:hint="eastAsia"/>
          <w:color w:val="auto"/>
          <w:highlight w:val="none"/>
        </w:rPr>
        <w:t>我单位</w:t>
      </w:r>
      <w:r>
        <w:rPr>
          <w:color w:val="auto"/>
          <w:highlight w:val="none"/>
        </w:rPr>
        <w:t>对上述声明的真实性负责。如有虚假，将依法承担相应责任。</w:t>
      </w:r>
    </w:p>
    <w:p w14:paraId="7FBB9392">
      <w:pPr>
        <w:spacing w:line="360" w:lineRule="auto"/>
        <w:ind w:firstLine="700"/>
        <w:rPr>
          <w:rFonts w:hint="eastAsia" w:ascii="宋体" w:hAnsi="宋体" w:cs="宋体"/>
          <w:color w:val="auto"/>
          <w:sz w:val="28"/>
          <w:szCs w:val="28"/>
          <w:highlight w:val="none"/>
        </w:rPr>
      </w:pPr>
    </w:p>
    <w:p w14:paraId="50E61480">
      <w:pPr>
        <w:spacing w:line="360" w:lineRule="auto"/>
        <w:rPr>
          <w:rFonts w:hint="eastAsia" w:ascii="宋体" w:hAnsi="宋体"/>
          <w:color w:val="auto"/>
          <w:sz w:val="28"/>
          <w:szCs w:val="28"/>
          <w:highlight w:val="none"/>
        </w:rPr>
      </w:pPr>
    </w:p>
    <w:p w14:paraId="376AC7C0">
      <w:pPr>
        <w:spacing w:line="360" w:lineRule="auto"/>
        <w:rPr>
          <w:rFonts w:hint="eastAsia" w:ascii="宋体" w:hAnsi="宋体"/>
          <w:color w:val="auto"/>
          <w:sz w:val="28"/>
          <w:szCs w:val="28"/>
          <w:highlight w:val="none"/>
        </w:rPr>
      </w:pPr>
    </w:p>
    <w:p w14:paraId="2EC7093E">
      <w:pPr>
        <w:spacing w:line="360" w:lineRule="auto"/>
        <w:ind w:firstLine="3600"/>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盖单位电子签章</w:t>
      </w:r>
      <w:r>
        <w:rPr>
          <w:rFonts w:ascii="宋体" w:hAnsi="宋体"/>
          <w:color w:val="auto"/>
          <w:sz w:val="24"/>
          <w:highlight w:val="none"/>
        </w:rPr>
        <w:t>）</w:t>
      </w:r>
    </w:p>
    <w:p w14:paraId="684BF2CF">
      <w:pPr>
        <w:spacing w:line="360" w:lineRule="auto"/>
        <w:ind w:firstLine="480"/>
        <w:rPr>
          <w:rFonts w:hint="eastAsia" w:ascii="宋体" w:hAnsi="宋体"/>
          <w:color w:val="auto"/>
          <w:sz w:val="24"/>
          <w:highlight w:val="none"/>
        </w:rPr>
      </w:pPr>
      <w:r>
        <w:rPr>
          <w:rFonts w:hint="eastAsia" w:ascii="宋体" w:hAnsi="宋体"/>
          <w:color w:val="auto"/>
          <w:sz w:val="24"/>
          <w:highlight w:val="none"/>
        </w:rPr>
        <w:t xml:space="preserve">                          投标人授权代表：</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r>
        <w:rPr>
          <w:rFonts w:ascii="宋体" w:hAnsi="宋体"/>
          <w:color w:val="auto"/>
          <w:sz w:val="24"/>
          <w:highlight w:val="none"/>
        </w:rPr>
        <w:t>）</w:t>
      </w:r>
      <w:r>
        <w:rPr>
          <w:rFonts w:hint="eastAsia" w:ascii="宋体" w:hAnsi="宋体"/>
          <w:color w:val="auto"/>
          <w:sz w:val="24"/>
          <w:highlight w:val="none"/>
        </w:rPr>
        <w:t xml:space="preserve">  </w:t>
      </w:r>
    </w:p>
    <w:p w14:paraId="67F233F2">
      <w:pPr>
        <w:spacing w:line="360" w:lineRule="auto"/>
        <w:ind w:firstLine="3600"/>
        <w:rPr>
          <w:rFonts w:hint="eastAsia" w:ascii="宋体" w:hAnsi="宋体"/>
          <w:color w:val="auto"/>
          <w:sz w:val="24"/>
          <w:highlight w:val="none"/>
        </w:rPr>
      </w:pPr>
      <w:r>
        <w:rPr>
          <w:rFonts w:hint="eastAsia" w:ascii="宋体" w:hAnsi="宋体"/>
          <w:color w:val="auto"/>
          <w:sz w:val="24"/>
          <w:highlight w:val="none"/>
        </w:rPr>
        <w:t>日  期：   年  月  日</w:t>
      </w:r>
    </w:p>
    <w:p w14:paraId="56B09950">
      <w:pPr>
        <w:spacing w:line="360" w:lineRule="auto"/>
        <w:rPr>
          <w:rFonts w:hint="eastAsia" w:ascii="宋体" w:hAnsi="宋体"/>
          <w:color w:val="auto"/>
          <w:highlight w:val="none"/>
        </w:rPr>
      </w:pPr>
    </w:p>
    <w:p w14:paraId="3A2931B8">
      <w:pPr>
        <w:pStyle w:val="20"/>
        <w:spacing w:line="360" w:lineRule="auto"/>
        <w:ind w:right="0"/>
        <w:rPr>
          <w:rFonts w:hint="eastAsia" w:ascii="宋体" w:hAnsi="宋体"/>
          <w:color w:val="auto"/>
          <w:highlight w:val="none"/>
        </w:rPr>
      </w:pPr>
    </w:p>
    <w:p w14:paraId="5D4BFE6F">
      <w:pPr>
        <w:pStyle w:val="20"/>
        <w:spacing w:line="360" w:lineRule="auto"/>
        <w:ind w:right="0"/>
        <w:rPr>
          <w:rFonts w:hint="eastAsia" w:ascii="宋体" w:hAnsi="宋体"/>
          <w:color w:val="auto"/>
          <w:highlight w:val="none"/>
        </w:rPr>
      </w:pPr>
    </w:p>
    <w:p w14:paraId="2F9B6F74">
      <w:pPr>
        <w:pStyle w:val="20"/>
        <w:spacing w:line="360" w:lineRule="auto"/>
        <w:ind w:right="0"/>
        <w:rPr>
          <w:rFonts w:hint="eastAsia" w:ascii="宋体" w:hAnsi="宋体"/>
          <w:color w:val="auto"/>
          <w:highlight w:val="none"/>
        </w:rPr>
      </w:pPr>
    </w:p>
    <w:p w14:paraId="437A85CF">
      <w:pPr>
        <w:pStyle w:val="20"/>
        <w:spacing w:line="360" w:lineRule="auto"/>
        <w:ind w:right="0"/>
        <w:jc w:val="center"/>
        <w:rPr>
          <w:rFonts w:hint="eastAsia" w:ascii="宋体" w:hAnsi="宋体"/>
          <w:color w:val="auto"/>
          <w:highlight w:val="none"/>
        </w:rPr>
        <w:sectPr>
          <w:pgSz w:w="11906" w:h="16838"/>
          <w:pgMar w:top="1440" w:right="1800" w:bottom="1440" w:left="2030" w:header="851" w:footer="992" w:gutter="0"/>
          <w:cols w:space="720" w:num="1"/>
          <w:docGrid w:linePitch="360" w:charSpace="0"/>
        </w:sectPr>
      </w:pPr>
    </w:p>
    <w:p w14:paraId="1F89367C">
      <w:pPr>
        <w:spacing w:line="360" w:lineRule="auto"/>
        <w:jc w:val="center"/>
        <w:rPr>
          <w:rFonts w:hint="eastAsia" w:ascii="宋体" w:hAnsi="宋体" w:cs="宋体"/>
          <w:b/>
          <w:bCs/>
          <w:color w:val="auto"/>
          <w:sz w:val="32"/>
          <w:szCs w:val="32"/>
          <w:highlight w:val="none"/>
          <w:shd w:val="clear" w:color="FFFFFF" w:fill="D9D9D9"/>
        </w:rPr>
      </w:pPr>
      <w:r>
        <w:rPr>
          <w:rFonts w:hint="eastAsia" w:ascii="宋体" w:hAnsi="宋体" w:cs="宋体"/>
          <w:b/>
          <w:bCs/>
          <w:color w:val="auto"/>
          <w:sz w:val="32"/>
          <w:szCs w:val="32"/>
          <w:highlight w:val="none"/>
          <w:shd w:val="clear" w:color="FFFFFF" w:fill="auto"/>
          <w:lang w:val="en-US" w:eastAsia="zh-CN"/>
        </w:rPr>
        <w:t>10</w:t>
      </w:r>
      <w:r>
        <w:rPr>
          <w:rFonts w:hint="eastAsia" w:ascii="宋体" w:hAnsi="宋体" w:cs="宋体"/>
          <w:b/>
          <w:bCs/>
          <w:color w:val="auto"/>
          <w:sz w:val="32"/>
          <w:szCs w:val="32"/>
          <w:highlight w:val="none"/>
          <w:shd w:val="clear" w:color="FFFFFF" w:fill="auto"/>
        </w:rPr>
        <w:t>、预付款保函支付条款</w:t>
      </w:r>
    </w:p>
    <w:p w14:paraId="0595D7A6">
      <w:pPr>
        <w:spacing w:line="360" w:lineRule="auto"/>
        <w:ind w:firstLine="482"/>
        <w:rPr>
          <w:rFonts w:hint="eastAsia" w:ascii="宋体" w:hAnsi="宋体" w:cs="宋体"/>
          <w:b/>
          <w:bCs/>
          <w:color w:val="auto"/>
          <w:sz w:val="24"/>
          <w:highlight w:val="none"/>
        </w:rPr>
      </w:pPr>
    </w:p>
    <w:p w14:paraId="0920AF22">
      <w:pPr>
        <w:spacing w:line="360" w:lineRule="auto"/>
        <w:ind w:firstLine="482"/>
        <w:outlineLvl w:val="0"/>
        <w:rPr>
          <w:rFonts w:hint="eastAsia" w:ascii="宋体" w:hAnsi="宋体" w:cs="宋体"/>
          <w:b/>
          <w:bCs/>
          <w:color w:val="auto"/>
          <w:sz w:val="24"/>
          <w:highlight w:val="none"/>
        </w:rPr>
      </w:pPr>
      <w:bookmarkStart w:id="22" w:name="_Toc26606"/>
      <w:r>
        <w:rPr>
          <w:rFonts w:hint="eastAsia" w:ascii="宋体" w:hAnsi="宋体" w:cs="宋体"/>
          <w:b/>
          <w:bCs/>
          <w:color w:val="auto"/>
          <w:sz w:val="24"/>
          <w:highlight w:val="none"/>
        </w:rPr>
        <w:t>付款条件一：提交预付款保函的</w:t>
      </w:r>
      <w:bookmarkEnd w:id="22"/>
    </w:p>
    <w:p w14:paraId="070E8B0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(1)合同签订且乙方向甲方出具预付款保函后个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工作日内，甲方应支付合同价款的百分之</w:t>
      </w:r>
      <w:r>
        <w:rPr>
          <w:rFonts w:hint="eastAsia" w:ascii="宋体" w:hAnsi="宋体" w:cs="宋体"/>
          <w:color w:val="auto"/>
          <w:sz w:val="24"/>
          <w:highlight w:val="none"/>
          <w:u w:val="single"/>
        </w:rPr>
        <w:t xml:space="preserve">  XX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XX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EAECB1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个工作日内，甲方应支付合同价款的百分之</w:t>
      </w:r>
      <w:r>
        <w:rPr>
          <w:rFonts w:hint="eastAsia" w:ascii="宋体" w:hAnsi="宋体" w:cs="宋体"/>
          <w:color w:val="auto"/>
          <w:sz w:val="24"/>
          <w:highlight w:val="none"/>
          <w:u w:val="single"/>
        </w:rPr>
        <w:t xml:space="preserve"> XX </w:t>
      </w:r>
      <w:r>
        <w:rPr>
          <w:rFonts w:hint="eastAsia" w:ascii="宋体" w:hAnsi="宋体" w:cs="宋体"/>
          <w:color w:val="auto"/>
          <w:sz w:val="24"/>
          <w:highlight w:val="none"/>
        </w:rPr>
        <w:t>(</w:t>
      </w:r>
      <w:r>
        <w:rPr>
          <w:rFonts w:hint="eastAsia" w:ascii="宋体" w:hAnsi="宋体" w:cs="宋体"/>
          <w:color w:val="auto"/>
          <w:sz w:val="24"/>
          <w:highlight w:val="none"/>
          <w:u w:val="single"/>
        </w:rPr>
        <w:t>XX</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大写：人民币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753CBB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w:t>
      </w:r>
    </w:p>
    <w:p w14:paraId="0F69D839">
      <w:pPr>
        <w:spacing w:line="360" w:lineRule="auto"/>
        <w:ind w:firstLine="482"/>
        <w:rPr>
          <w:rFonts w:hint="eastAsia" w:ascii="宋体" w:hAnsi="宋体" w:cs="宋体"/>
          <w:b/>
          <w:bCs/>
          <w:color w:val="auto"/>
          <w:sz w:val="24"/>
          <w:highlight w:val="none"/>
        </w:rPr>
      </w:pPr>
    </w:p>
    <w:p w14:paraId="6AB61D73">
      <w:pPr>
        <w:spacing w:line="360" w:lineRule="auto"/>
        <w:ind w:firstLine="482"/>
        <w:outlineLvl w:val="0"/>
        <w:rPr>
          <w:rFonts w:hint="eastAsia" w:ascii="宋体" w:hAnsi="宋体" w:cs="宋体"/>
          <w:b/>
          <w:bCs/>
          <w:color w:val="auto"/>
          <w:sz w:val="24"/>
          <w:highlight w:val="none"/>
        </w:rPr>
      </w:pPr>
      <w:bookmarkStart w:id="23" w:name="_Toc7715"/>
      <w:r>
        <w:rPr>
          <w:rFonts w:hint="eastAsia" w:ascii="宋体" w:hAnsi="宋体" w:cs="宋体"/>
          <w:b/>
          <w:bCs/>
          <w:color w:val="auto"/>
          <w:sz w:val="24"/>
          <w:highlight w:val="none"/>
        </w:rPr>
        <w:t>付款条件二：不提交预付款保函的</w:t>
      </w:r>
      <w:bookmarkEnd w:id="23"/>
    </w:p>
    <w:p w14:paraId="04B2BF1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(1)合同签订后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个工作日内，甲方应支付合同价款的百分之</w:t>
      </w:r>
      <w:r>
        <w:rPr>
          <w:rFonts w:hint="eastAsia" w:ascii="宋体" w:hAnsi="宋体" w:cs="宋体"/>
          <w:color w:val="auto"/>
          <w:sz w:val="24"/>
          <w:highlight w:val="none"/>
          <w:u w:val="single"/>
        </w:rPr>
        <w:t xml:space="preserve"> XX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XX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596BDE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个工作日内，甲方应支付合同价款的百分之</w:t>
      </w:r>
      <w:r>
        <w:rPr>
          <w:rFonts w:hint="eastAsia" w:ascii="宋体" w:hAnsi="宋体" w:cs="宋体"/>
          <w:color w:val="auto"/>
          <w:sz w:val="24"/>
          <w:highlight w:val="none"/>
          <w:u w:val="single"/>
        </w:rPr>
        <w:t xml:space="preserve"> XX </w:t>
      </w:r>
      <w:r>
        <w:rPr>
          <w:rFonts w:hint="eastAsia" w:ascii="宋体" w:hAnsi="宋体" w:cs="宋体"/>
          <w:color w:val="auto"/>
          <w:sz w:val="24"/>
          <w:highlight w:val="none"/>
        </w:rPr>
        <w:t>(</w:t>
      </w:r>
      <w:r>
        <w:rPr>
          <w:rFonts w:hint="eastAsia" w:ascii="宋体" w:hAnsi="宋体" w:cs="宋体"/>
          <w:color w:val="auto"/>
          <w:sz w:val="24"/>
          <w:highlight w:val="none"/>
          <w:u w:val="single"/>
        </w:rPr>
        <w:t>XX</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大写：人民币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4821C1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w:t>
      </w:r>
    </w:p>
    <w:p w14:paraId="1024FD7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808522B">
      <w:pPr>
        <w:spacing w:line="360" w:lineRule="auto"/>
        <w:ind w:firstLine="480"/>
        <w:rPr>
          <w:rFonts w:hint="eastAsia" w:ascii="宋体" w:hAnsi="宋体" w:cs="宋体"/>
          <w:color w:val="auto"/>
          <w:sz w:val="24"/>
          <w:highlight w:val="none"/>
        </w:rPr>
      </w:pPr>
    </w:p>
    <w:p w14:paraId="189AA74F">
      <w:pPr>
        <w:spacing w:line="360" w:lineRule="auto"/>
        <w:ind w:firstLine="480"/>
        <w:rPr>
          <w:rFonts w:hint="eastAsia" w:ascii="宋体" w:hAnsi="宋体" w:cs="宋体"/>
          <w:color w:val="auto"/>
          <w:sz w:val="24"/>
          <w:highlight w:val="none"/>
        </w:rPr>
      </w:pPr>
    </w:p>
    <w:p w14:paraId="709377F2">
      <w:pPr>
        <w:spacing w:line="360" w:lineRule="auto"/>
        <w:ind w:firstLine="480"/>
        <w:rPr>
          <w:rFonts w:hint="eastAsia" w:ascii="宋体" w:hAnsi="宋体" w:cs="宋体"/>
          <w:color w:val="auto"/>
          <w:sz w:val="24"/>
          <w:highlight w:val="none"/>
        </w:rPr>
      </w:pPr>
    </w:p>
    <w:p w14:paraId="67AC747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注: </w:t>
      </w:r>
    </w:p>
    <w:p w14:paraId="4AC5BFE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1.付款条件一中，出具预付款保函后支付的合同款应当与保函金额一致。</w:t>
      </w:r>
    </w:p>
    <w:p w14:paraId="7AA9C4E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2.付款条件二中，预付款比例设定应符合《关于做好政府采购支持企业发展有关事项的通知》(苏财购(202052号)要求。</w:t>
      </w:r>
    </w:p>
    <w:p w14:paraId="70CDD61B">
      <w:pPr>
        <w:pStyle w:val="20"/>
        <w:spacing w:line="360" w:lineRule="auto"/>
        <w:ind w:right="0"/>
        <w:rPr>
          <w:rFonts w:hint="eastAsia" w:ascii="宋体" w:hAnsi="宋体"/>
          <w:color w:val="auto"/>
          <w:highlight w:val="none"/>
        </w:rPr>
      </w:pPr>
    </w:p>
    <w:p w14:paraId="262E75DE">
      <w:pPr>
        <w:rPr>
          <w:color w:val="auto"/>
          <w:highlight w:val="none"/>
        </w:rPr>
      </w:pPr>
    </w:p>
    <w:p w14:paraId="6EBED7B3">
      <w:pPr>
        <w:rPr>
          <w:color w:val="auto"/>
          <w:highlight w:val="none"/>
        </w:rPr>
      </w:pPr>
    </w:p>
    <w:sectPr>
      <w:pgSz w:w="11906" w:h="16838"/>
      <w:pgMar w:top="1440" w:right="1800" w:bottom="1440" w:left="2030"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新宋体">
    <w:panose1 w:val="02010609030101010101"/>
    <w:charset w:val="86"/>
    <w:family w:val="auto"/>
    <w:pitch w:val="default"/>
    <w:sig w:usb0="000002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5CF3B">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1573F">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EdRpwI8AgAAbwQAAA4AAAAAAAAAAQAgAAAAHwEAAGRycy9lMm9E&#10;b2MueG1sUEsFBgAAAAAGAAYAWQEAAM0FAAAAAA==&#10;">
              <v:fill on="f" focussize="0,0"/>
              <v:stroke on="f" weight="0.5pt"/>
              <v:imagedata o:title=""/>
              <o:lock v:ext="edit" aspectratio="f"/>
              <v:textbox inset="0mm,0mm,0mm,0mm" style="mso-fit-shape-to-text:t;">
                <w:txbxContent>
                  <w:p w14:paraId="5491573F">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1E9AE">
    <w:pPr>
      <w:pStyle w:val="28"/>
      <w:tabs>
        <w:tab w:val="clear" w:pos="4153"/>
      </w:tabs>
      <w:jc w:val="center"/>
      <w:rPr>
        <w:rFonts w:hint="default" w:eastAsia="宋体"/>
        <w:lang w:val="en-US" w:eastAsia="zh-CN"/>
      </w:rPr>
    </w:pPr>
    <w:r>
      <w:rPr>
        <w:rFonts w:hint="eastAsia"/>
        <w:lang w:val="en-US" w:eastAsia="zh-CN"/>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7E3C">
    <w:pPr>
      <w:pStyle w:val="28"/>
    </w:pPr>
  </w:p>
  <w:p w14:paraId="344AB290">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A57A8">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C0MWpY2AgAAYwQAAA4AAAAAAAAAAQAgAAAAHwEAAGRycy9lMm9Eb2MueG1s&#10;UEsFBgAAAAAGAAYAWQEAAMcFAAAAAA==&#10;">
              <v:fill on="f" focussize="0,0"/>
              <v:stroke on="f" weight="0.5pt"/>
              <v:imagedata o:title=""/>
              <o:lock v:ext="edit" aspectratio="f"/>
              <v:textbox inset="0mm,0mm,0mm,0mm" style="mso-fit-shape-to-text:t;">
                <w:txbxContent>
                  <w:p w14:paraId="16BA57A8">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B37F1">
    <w:pPr>
      <w:tabs>
        <w:tab w:val="left" w:pos="4934"/>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4D655">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fdNnONwIAAGMEAAAOAAAAAAAAAAEAIAAAAB8BAABkcnMvZTJvRG9jLnht&#10;bFBLBQYAAAAABgAGAFkBAADIBQAAAAA=&#10;">
              <v:fill on="f" focussize="0,0"/>
              <v:stroke on="f" weight="0.5pt"/>
              <v:imagedata o:title=""/>
              <o:lock v:ext="edit" aspectratio="f"/>
              <v:textbox inset="0mm,0mm,0mm,0mm" style="mso-fit-shape-to-text:t;">
                <w:txbxContent>
                  <w:p w14:paraId="2934D655">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32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11AD">
    <w:pPr>
      <w:pStyle w:val="28"/>
      <w:tabs>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5EC71">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ZIJ43AgAAYwQAAA4AAABkcnMvZTJvRG9jLnhtbK1UwW4TMRC9I/EP&#10;lu9001K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50mezoUZotYOcbF/TT2GZrwP6XLTvaMK78Q2Utagr71JWoAdQzSk3h2lVn1kMkFMz6bT&#10;CVwSvvED2QoxG587H+IbRYYlo+Qevczw4mEV4hA6hqRslpat1rmf2rKu5Bcv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GSCeNwIAAGMEAAAOAAAAAAAAAAEAIAAAAB8BAABkcnMvZTJvRG9jLnht&#10;bFBLBQYAAAAABgAGAFkBAADIBQAAAAA=&#10;">
              <v:fill on="f" focussize="0,0"/>
              <v:stroke on="f" weight="0.5pt"/>
              <v:imagedata o:title=""/>
              <o:lock v:ext="edit" aspectratio="f"/>
              <v:textbox inset="0mm,0mm,0mm,0mm" style="mso-fit-shape-to-text:t;">
                <w:txbxContent>
                  <w:p w14:paraId="4CD5EC71">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9B0E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1E980">
    <w:pPr>
      <w:pStyle w:val="28"/>
      <w:ind w:firstLine="3360"/>
      <w:jc w:val="right"/>
      <w:rPr>
        <w:rFonts w:hint="eastAsia" w:ascii="宋体" w:hAnsi="宋体" w:cs="宋体"/>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decimal"/>
      <w:pStyle w:val="209"/>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8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4">
    <w:name w:val="heading 1"/>
    <w:basedOn w:val="1"/>
    <w:next w:val="1"/>
    <w:link w:val="213"/>
    <w:qFormat/>
    <w:uiPriority w:val="0"/>
    <w:pPr>
      <w:keepNext/>
      <w:keepLines/>
      <w:spacing w:before="340" w:after="330" w:line="576" w:lineRule="auto"/>
      <w:outlineLvl w:val="0"/>
    </w:pPr>
    <w:rPr>
      <w:b/>
      <w:sz w:val="44"/>
      <w:szCs w:val="20"/>
    </w:rPr>
  </w:style>
  <w:style w:type="paragraph" w:styleId="5">
    <w:name w:val="heading 2"/>
    <w:basedOn w:val="1"/>
    <w:next w:val="6"/>
    <w:qFormat/>
    <w:uiPriority w:val="0"/>
    <w:pPr>
      <w:keepNext/>
      <w:keepLines/>
      <w:spacing w:before="260" w:after="260" w:line="412" w:lineRule="auto"/>
      <w:outlineLvl w:val="1"/>
    </w:pPr>
    <w:rPr>
      <w:rFonts w:ascii="Arial" w:hAnsi="Arial" w:eastAsia="黑体" w:cs="Arial"/>
      <w:b/>
      <w:bCs/>
      <w:sz w:val="32"/>
      <w:szCs w:val="32"/>
    </w:rPr>
  </w:style>
  <w:style w:type="paragraph" w:styleId="7">
    <w:name w:val="heading 3"/>
    <w:basedOn w:val="1"/>
    <w:next w:val="6"/>
    <w:unhideWhenUsed/>
    <w:qFormat/>
    <w:uiPriority w:val="0"/>
    <w:pPr>
      <w:keepNext/>
      <w:keepLines/>
      <w:spacing w:before="260" w:after="260" w:line="416" w:lineRule="auto"/>
      <w:outlineLvl w:val="2"/>
    </w:pPr>
    <w:rPr>
      <w:b/>
      <w:sz w:val="32"/>
    </w:rPr>
  </w:style>
  <w:style w:type="paragraph" w:styleId="8">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54"/>
    <w:unhideWhenUsed/>
    <w:qFormat/>
    <w:uiPriority w:val="9"/>
    <w:pPr>
      <w:keepNext/>
      <w:keepLines/>
      <w:spacing w:before="320" w:after="200"/>
      <w:outlineLvl w:val="4"/>
    </w:pPr>
    <w:rPr>
      <w:rFonts w:ascii="Arial" w:hAnsi="Arial" w:eastAsia="Arial" w:cs="Arial"/>
      <w:b/>
      <w:bCs/>
      <w:sz w:val="24"/>
      <w:szCs w:val="24"/>
    </w:rPr>
  </w:style>
  <w:style w:type="paragraph" w:styleId="10">
    <w:name w:val="heading 6"/>
    <w:basedOn w:val="1"/>
    <w:next w:val="1"/>
    <w:link w:val="55"/>
    <w:unhideWhenUsed/>
    <w:qFormat/>
    <w:uiPriority w:val="9"/>
    <w:pPr>
      <w:keepNext/>
      <w:keepLines/>
      <w:spacing w:before="320" w:after="200"/>
      <w:outlineLvl w:val="5"/>
    </w:pPr>
    <w:rPr>
      <w:rFonts w:ascii="Arial" w:hAnsi="Arial" w:eastAsia="Arial" w:cs="Arial"/>
      <w:b/>
      <w:bCs/>
      <w:sz w:val="22"/>
      <w:szCs w:val="22"/>
    </w:rPr>
  </w:style>
  <w:style w:type="paragraph" w:styleId="11">
    <w:name w:val="heading 7"/>
    <w:basedOn w:val="1"/>
    <w:next w:val="1"/>
    <w:link w:val="56"/>
    <w:unhideWhenUsed/>
    <w:qFormat/>
    <w:uiPriority w:val="9"/>
    <w:pPr>
      <w:keepNext/>
      <w:keepLines/>
      <w:spacing w:before="320" w:after="200"/>
      <w:outlineLvl w:val="6"/>
    </w:pPr>
    <w:rPr>
      <w:rFonts w:ascii="Arial" w:hAnsi="Arial" w:eastAsia="Arial" w:cs="Arial"/>
      <w:b/>
      <w:bCs/>
      <w:i/>
      <w:iCs/>
      <w:sz w:val="22"/>
      <w:szCs w:val="22"/>
    </w:rPr>
  </w:style>
  <w:style w:type="paragraph" w:styleId="12">
    <w:name w:val="heading 8"/>
    <w:basedOn w:val="1"/>
    <w:next w:val="1"/>
    <w:link w:val="57"/>
    <w:unhideWhenUsed/>
    <w:qFormat/>
    <w:uiPriority w:val="9"/>
    <w:pPr>
      <w:keepNext/>
      <w:keepLines/>
      <w:spacing w:before="320" w:after="200"/>
      <w:outlineLvl w:val="7"/>
    </w:pPr>
    <w:rPr>
      <w:rFonts w:ascii="Arial" w:hAnsi="Arial" w:eastAsia="Arial" w:cs="Arial"/>
      <w:i/>
      <w:iCs/>
      <w:sz w:val="22"/>
      <w:szCs w:val="22"/>
    </w:rPr>
  </w:style>
  <w:style w:type="paragraph" w:styleId="13">
    <w:name w:val="heading 9"/>
    <w:basedOn w:val="1"/>
    <w:next w:val="1"/>
    <w:link w:val="58"/>
    <w:unhideWhenUsed/>
    <w:qFormat/>
    <w:uiPriority w:val="9"/>
    <w:pPr>
      <w:keepNext/>
      <w:keepLines/>
      <w:spacing w:before="320" w:after="200"/>
      <w:outlineLvl w:val="8"/>
    </w:pPr>
    <w:rPr>
      <w:rFonts w:ascii="Arial" w:hAnsi="Arial" w:eastAsia="Arial" w:cs="Arial"/>
      <w:i/>
      <w:iCs/>
      <w:sz w:val="21"/>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BlockQuote"/>
    <w:basedOn w:val="3"/>
    <w:qFormat/>
    <w:uiPriority w:val="0"/>
    <w:pPr>
      <w:ind w:left="256" w:right="6" w:firstLine="624"/>
    </w:pPr>
    <w:rPr>
      <w:rFonts w:eastAsia="仿宋_GB2312"/>
      <w:sz w:val="28"/>
    </w:rPr>
  </w:style>
  <w:style w:type="paragraph" w:customStyle="1" w:styleId="3">
    <w:name w:val="正文121"/>
    <w:next w:val="2"/>
    <w:qFormat/>
    <w:uiPriority w:val="0"/>
    <w:pPr>
      <w:widowControl w:val="0"/>
      <w:jc w:val="both"/>
    </w:pPr>
    <w:rPr>
      <w:rFonts w:hint="default" w:ascii="Calibri" w:hAnsi="Calibri" w:eastAsia="宋体" w:cs="Times New Roman"/>
      <w:sz w:val="21"/>
      <w:szCs w:val="24"/>
      <w:lang w:val="en-US" w:eastAsia="zh-CN" w:bidi="ar-SA"/>
    </w:rPr>
  </w:style>
  <w:style w:type="paragraph" w:styleId="6">
    <w:name w:val="Normal Indent"/>
    <w:basedOn w:val="1"/>
    <w:qFormat/>
    <w:uiPriority w:val="0"/>
    <w:pPr>
      <w:ind w:firstLine="420"/>
    </w:pPr>
  </w:style>
  <w:style w:type="paragraph" w:styleId="14">
    <w:name w:val="toc 7"/>
    <w:basedOn w:val="1"/>
    <w:next w:val="1"/>
    <w:unhideWhenUsed/>
    <w:qFormat/>
    <w:uiPriority w:val="39"/>
    <w:pPr>
      <w:spacing w:after="57"/>
      <w:ind w:left="1701" w:right="0" w:firstLine="0"/>
    </w:pPr>
  </w:style>
  <w:style w:type="paragraph" w:styleId="15">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6">
    <w:name w:val="index 5"/>
    <w:basedOn w:val="1"/>
    <w:next w:val="1"/>
    <w:qFormat/>
    <w:uiPriority w:val="0"/>
    <w:pPr>
      <w:ind w:left="800"/>
    </w:pPr>
  </w:style>
  <w:style w:type="paragraph" w:styleId="17">
    <w:name w:val="Body Text"/>
    <w:basedOn w:val="1"/>
    <w:qFormat/>
    <w:uiPriority w:val="0"/>
    <w:pPr>
      <w:spacing w:after="120"/>
    </w:pPr>
  </w:style>
  <w:style w:type="paragraph" w:styleId="18">
    <w:name w:val="Body Text Indent"/>
    <w:basedOn w:val="1"/>
    <w:next w:val="19"/>
    <w:qFormat/>
    <w:uiPriority w:val="0"/>
    <w:pPr>
      <w:spacing w:before="100" w:beforeAutospacing="1" w:after="120"/>
      <w:ind w:left="200"/>
    </w:pPr>
  </w:style>
  <w:style w:type="paragraph" w:styleId="19">
    <w:name w:val="envelope return"/>
    <w:basedOn w:val="1"/>
    <w:qFormat/>
    <w:uiPriority w:val="99"/>
    <w:rPr>
      <w:rFonts w:ascii="Cambria" w:hAnsi="Cambria"/>
    </w:rPr>
  </w:style>
  <w:style w:type="paragraph" w:styleId="20">
    <w:name w:val="Block Text"/>
    <w:basedOn w:val="1"/>
    <w:qFormat/>
    <w:uiPriority w:val="0"/>
    <w:pPr>
      <w:ind w:left="256" w:right="6" w:firstLine="624"/>
    </w:pPr>
    <w:rPr>
      <w:rFonts w:eastAsia="仿宋"/>
      <w:sz w:val="28"/>
      <w:szCs w:val="20"/>
    </w:rPr>
  </w:style>
  <w:style w:type="paragraph" w:styleId="21">
    <w:name w:val="toc 5"/>
    <w:basedOn w:val="1"/>
    <w:next w:val="1"/>
    <w:unhideWhenUsed/>
    <w:qFormat/>
    <w:uiPriority w:val="39"/>
    <w:pPr>
      <w:spacing w:after="57"/>
      <w:ind w:left="1134" w:right="0" w:firstLine="0"/>
    </w:pPr>
  </w:style>
  <w:style w:type="paragraph" w:styleId="22">
    <w:name w:val="toc 3"/>
    <w:basedOn w:val="1"/>
    <w:next w:val="1"/>
    <w:unhideWhenUsed/>
    <w:qFormat/>
    <w:uiPriority w:val="39"/>
    <w:pPr>
      <w:spacing w:after="57"/>
      <w:ind w:left="567" w:right="0" w:firstLine="0"/>
    </w:pPr>
  </w:style>
  <w:style w:type="paragraph" w:styleId="23">
    <w:name w:val="Plain Text"/>
    <w:basedOn w:val="1"/>
    <w:qFormat/>
    <w:uiPriority w:val="0"/>
    <w:rPr>
      <w:rFonts w:ascii="宋体" w:hAnsi="Courier New"/>
      <w:sz w:val="20"/>
      <w:szCs w:val="20"/>
    </w:rPr>
  </w:style>
  <w:style w:type="paragraph" w:styleId="24">
    <w:name w:val="toc 8"/>
    <w:basedOn w:val="1"/>
    <w:next w:val="1"/>
    <w:unhideWhenUsed/>
    <w:qFormat/>
    <w:uiPriority w:val="39"/>
    <w:pPr>
      <w:spacing w:after="57"/>
      <w:ind w:left="1984" w:right="0" w:firstLine="0"/>
    </w:pPr>
  </w:style>
  <w:style w:type="paragraph" w:styleId="25">
    <w:name w:val="Date"/>
    <w:basedOn w:val="1"/>
    <w:next w:val="1"/>
    <w:qFormat/>
    <w:uiPriority w:val="0"/>
    <w:rPr>
      <w:rFonts w:eastAsia="仿宋_GB2312"/>
      <w:sz w:val="28"/>
      <w:szCs w:val="20"/>
    </w:rPr>
  </w:style>
  <w:style w:type="paragraph" w:styleId="26">
    <w:name w:val="Body Text Indent 2"/>
    <w:basedOn w:val="1"/>
    <w:semiHidden/>
    <w:unhideWhenUsed/>
    <w:qFormat/>
    <w:uiPriority w:val="99"/>
    <w:pPr>
      <w:spacing w:after="120" w:line="480" w:lineRule="auto"/>
      <w:ind w:left="420"/>
    </w:pPr>
  </w:style>
  <w:style w:type="paragraph" w:styleId="27">
    <w:name w:val="endnote text"/>
    <w:basedOn w:val="1"/>
    <w:link w:val="196"/>
    <w:semiHidden/>
    <w:unhideWhenUsed/>
    <w:qFormat/>
    <w:uiPriority w:val="99"/>
    <w:pPr>
      <w:spacing w:after="0" w:line="240" w:lineRule="auto"/>
    </w:pPr>
    <w:rPr>
      <w:sz w:val="20"/>
    </w:rPr>
  </w:style>
  <w:style w:type="paragraph" w:styleId="28">
    <w:name w:val="footer"/>
    <w:basedOn w:val="1"/>
    <w:qFormat/>
    <w:uiPriority w:val="0"/>
    <w:pPr>
      <w:tabs>
        <w:tab w:val="center" w:pos="4153"/>
        <w:tab w:val="right" w:pos="8306"/>
      </w:tabs>
      <w:jc w:val="left"/>
    </w:pPr>
    <w:rPr>
      <w:sz w:val="18"/>
      <w:szCs w:val="18"/>
    </w:rPr>
  </w:style>
  <w:style w:type="paragraph" w:styleId="29">
    <w:name w:val="header"/>
    <w:basedOn w:val="1"/>
    <w:qFormat/>
    <w:uiPriority w:val="0"/>
    <w:pPr>
      <w:pBdr>
        <w:bottom w:val="single" w:color="auto" w:sz="6" w:space="1"/>
      </w:pBdr>
      <w:tabs>
        <w:tab w:val="center" w:pos="4153"/>
        <w:tab w:val="right" w:pos="8306"/>
      </w:tabs>
      <w:jc w:val="center"/>
    </w:pPr>
    <w:rPr>
      <w:sz w:val="18"/>
      <w:szCs w:val="18"/>
    </w:rPr>
  </w:style>
  <w:style w:type="paragraph" w:styleId="30">
    <w:name w:val="toc 1"/>
    <w:basedOn w:val="1"/>
    <w:next w:val="1"/>
    <w:qFormat/>
    <w:uiPriority w:val="0"/>
    <w:rPr>
      <w:rFonts w:ascii="宋体"/>
    </w:rPr>
  </w:style>
  <w:style w:type="paragraph" w:styleId="31">
    <w:name w:val="toc 4"/>
    <w:basedOn w:val="1"/>
    <w:next w:val="1"/>
    <w:unhideWhenUsed/>
    <w:qFormat/>
    <w:uiPriority w:val="39"/>
    <w:pPr>
      <w:spacing w:after="57"/>
      <w:ind w:left="850" w:right="0" w:firstLine="0"/>
    </w:pPr>
  </w:style>
  <w:style w:type="paragraph" w:styleId="32">
    <w:name w:val="Subtitle"/>
    <w:basedOn w:val="1"/>
    <w:next w:val="1"/>
    <w:link w:val="62"/>
    <w:qFormat/>
    <w:uiPriority w:val="11"/>
    <w:pPr>
      <w:spacing w:before="200" w:after="200"/>
    </w:pPr>
    <w:rPr>
      <w:sz w:val="24"/>
      <w:szCs w:val="24"/>
    </w:rPr>
  </w:style>
  <w:style w:type="paragraph" w:styleId="33">
    <w:name w:val="footnote text"/>
    <w:basedOn w:val="1"/>
    <w:link w:val="195"/>
    <w:semiHidden/>
    <w:unhideWhenUsed/>
    <w:qFormat/>
    <w:uiPriority w:val="99"/>
    <w:pPr>
      <w:spacing w:after="40" w:line="240" w:lineRule="auto"/>
    </w:pPr>
    <w:rPr>
      <w:sz w:val="18"/>
    </w:rPr>
  </w:style>
  <w:style w:type="paragraph" w:styleId="34">
    <w:name w:val="toc 6"/>
    <w:basedOn w:val="1"/>
    <w:next w:val="1"/>
    <w:unhideWhenUsed/>
    <w:qFormat/>
    <w:uiPriority w:val="39"/>
    <w:pPr>
      <w:spacing w:after="57"/>
      <w:ind w:left="1417" w:right="0" w:firstLine="0"/>
    </w:pPr>
  </w:style>
  <w:style w:type="paragraph" w:styleId="35">
    <w:name w:val="table of figures"/>
    <w:basedOn w:val="1"/>
    <w:next w:val="1"/>
    <w:unhideWhenUsed/>
    <w:qFormat/>
    <w:uiPriority w:val="99"/>
    <w:pPr>
      <w:spacing w:after="0" w:afterAutospacing="0"/>
    </w:pPr>
  </w:style>
  <w:style w:type="paragraph" w:styleId="36">
    <w:name w:val="toc 2"/>
    <w:basedOn w:val="1"/>
    <w:next w:val="1"/>
    <w:unhideWhenUsed/>
    <w:qFormat/>
    <w:uiPriority w:val="39"/>
    <w:pPr>
      <w:spacing w:after="57"/>
      <w:ind w:left="283" w:right="0" w:firstLine="0"/>
    </w:pPr>
  </w:style>
  <w:style w:type="paragraph" w:styleId="37">
    <w:name w:val="toc 9"/>
    <w:basedOn w:val="1"/>
    <w:next w:val="1"/>
    <w:unhideWhenUsed/>
    <w:qFormat/>
    <w:uiPriority w:val="39"/>
    <w:pPr>
      <w:spacing w:after="57"/>
      <w:ind w:left="2268" w:right="0" w:firstLine="0"/>
    </w:pPr>
  </w:style>
  <w:style w:type="paragraph" w:styleId="38">
    <w:name w:val="Normal (Web)"/>
    <w:basedOn w:val="1"/>
    <w:qFormat/>
    <w:uiPriority w:val="0"/>
    <w:pPr>
      <w:widowControl/>
      <w:spacing w:before="100" w:beforeAutospacing="1" w:after="100" w:afterAutospacing="1"/>
      <w:jc w:val="left"/>
    </w:pPr>
    <w:rPr>
      <w:rFonts w:ascii="宋体" w:hAnsi="宋体" w:cs="宋体"/>
      <w:sz w:val="24"/>
    </w:rPr>
  </w:style>
  <w:style w:type="paragraph" w:styleId="39">
    <w:name w:val="Title"/>
    <w:basedOn w:val="1"/>
    <w:next w:val="1"/>
    <w:link w:val="61"/>
    <w:qFormat/>
    <w:uiPriority w:val="10"/>
    <w:pPr>
      <w:spacing w:before="300" w:after="200"/>
      <w:contextualSpacing/>
    </w:pPr>
    <w:rPr>
      <w:sz w:val="48"/>
      <w:szCs w:val="48"/>
    </w:rPr>
  </w:style>
  <w:style w:type="paragraph" w:styleId="40">
    <w:name w:val="Body Text First Indent"/>
    <w:basedOn w:val="17"/>
    <w:next w:val="41"/>
    <w:qFormat/>
    <w:uiPriority w:val="99"/>
    <w:pPr>
      <w:spacing w:line="360" w:lineRule="auto"/>
      <w:ind w:firstLine="200"/>
    </w:pPr>
    <w:rPr>
      <w:rFonts w:ascii="仿宋_GB2312" w:hAnsi="Calibri" w:eastAsia="仿宋_GB2312"/>
      <w:sz w:val="30"/>
      <w:szCs w:val="30"/>
    </w:rPr>
  </w:style>
  <w:style w:type="paragraph" w:styleId="41">
    <w:name w:val="Body Text First Indent 2"/>
    <w:basedOn w:val="18"/>
    <w:next w:val="40"/>
    <w:qFormat/>
    <w:uiPriority w:val="0"/>
    <w:pPr>
      <w:ind w:firstLine="200"/>
    </w:pPr>
    <w:rPr>
      <w:sz w:val="24"/>
    </w:rPr>
  </w:style>
  <w:style w:type="table" w:styleId="43">
    <w:name w:val="Table Grid"/>
    <w:basedOn w:val="4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endnote reference"/>
    <w:basedOn w:val="44"/>
    <w:semiHidden/>
    <w:unhideWhenUsed/>
    <w:qFormat/>
    <w:uiPriority w:val="99"/>
    <w:rPr>
      <w:vertAlign w:val="superscript"/>
    </w:rPr>
  </w:style>
  <w:style w:type="character" w:styleId="46">
    <w:name w:val="Hyperlink"/>
    <w:basedOn w:val="44"/>
    <w:unhideWhenUsed/>
    <w:qFormat/>
    <w:uiPriority w:val="99"/>
    <w:rPr>
      <w:color w:val="0563C1" w:themeColor="hyperlink"/>
      <w:u w:val="single"/>
      <w14:textFill>
        <w14:solidFill>
          <w14:schemeClr w14:val="hlink"/>
        </w14:solidFill>
      </w14:textFill>
    </w:rPr>
  </w:style>
  <w:style w:type="character" w:styleId="47">
    <w:name w:val="footnote reference"/>
    <w:basedOn w:val="44"/>
    <w:unhideWhenUsed/>
    <w:qFormat/>
    <w:uiPriority w:val="99"/>
    <w:rPr>
      <w:vertAlign w:val="superscript"/>
    </w:rPr>
  </w:style>
  <w:style w:type="paragraph" w:customStyle="1" w:styleId="48">
    <w:name w:val="正文缩进1"/>
    <w:basedOn w:val="1"/>
    <w:qFormat/>
    <w:uiPriority w:val="0"/>
    <w:pPr>
      <w:ind w:firstLine="420"/>
    </w:pPr>
  </w:style>
  <w:style w:type="paragraph" w:customStyle="1" w:styleId="49">
    <w:name w:val="目录 11111"/>
    <w:basedOn w:val="1"/>
    <w:next w:val="1"/>
    <w:unhideWhenUsed/>
    <w:qFormat/>
    <w:uiPriority w:val="39"/>
    <w:pPr>
      <w:spacing w:after="57"/>
    </w:pPr>
  </w:style>
  <w:style w:type="character" w:customStyle="1" w:styleId="50">
    <w:name w:val="Heading 1 Char"/>
    <w:basedOn w:val="44"/>
    <w:qFormat/>
    <w:uiPriority w:val="9"/>
    <w:rPr>
      <w:rFonts w:ascii="Arial" w:hAnsi="Arial" w:eastAsia="Arial" w:cs="Arial"/>
      <w:sz w:val="40"/>
      <w:szCs w:val="40"/>
    </w:rPr>
  </w:style>
  <w:style w:type="character" w:customStyle="1" w:styleId="51">
    <w:name w:val="Heading 2 Char"/>
    <w:basedOn w:val="44"/>
    <w:qFormat/>
    <w:uiPriority w:val="9"/>
    <w:rPr>
      <w:rFonts w:ascii="Arial" w:hAnsi="Arial" w:eastAsia="Arial" w:cs="Arial"/>
      <w:sz w:val="34"/>
    </w:rPr>
  </w:style>
  <w:style w:type="character" w:customStyle="1" w:styleId="52">
    <w:name w:val="Heading 3 Char"/>
    <w:basedOn w:val="44"/>
    <w:qFormat/>
    <w:uiPriority w:val="9"/>
    <w:rPr>
      <w:rFonts w:ascii="Arial" w:hAnsi="Arial" w:eastAsia="Arial" w:cs="Arial"/>
      <w:sz w:val="30"/>
      <w:szCs w:val="30"/>
    </w:rPr>
  </w:style>
  <w:style w:type="character" w:customStyle="1" w:styleId="53">
    <w:name w:val="Heading 4 Char"/>
    <w:basedOn w:val="44"/>
    <w:qFormat/>
    <w:uiPriority w:val="9"/>
    <w:rPr>
      <w:rFonts w:ascii="Arial" w:hAnsi="Arial" w:eastAsia="Arial" w:cs="Arial"/>
      <w:b/>
      <w:bCs/>
      <w:sz w:val="26"/>
      <w:szCs w:val="26"/>
    </w:rPr>
  </w:style>
  <w:style w:type="character" w:customStyle="1" w:styleId="54">
    <w:name w:val="Heading 5 Char"/>
    <w:basedOn w:val="44"/>
    <w:link w:val="9"/>
    <w:qFormat/>
    <w:uiPriority w:val="9"/>
    <w:rPr>
      <w:rFonts w:ascii="Arial" w:hAnsi="Arial" w:eastAsia="Arial" w:cs="Arial"/>
      <w:b/>
      <w:bCs/>
      <w:sz w:val="24"/>
      <w:szCs w:val="24"/>
    </w:rPr>
  </w:style>
  <w:style w:type="character" w:customStyle="1" w:styleId="55">
    <w:name w:val="Heading 6 Char"/>
    <w:basedOn w:val="44"/>
    <w:link w:val="10"/>
    <w:qFormat/>
    <w:uiPriority w:val="9"/>
    <w:rPr>
      <w:rFonts w:ascii="Arial" w:hAnsi="Arial" w:eastAsia="Arial" w:cs="Arial"/>
      <w:b/>
      <w:bCs/>
      <w:sz w:val="22"/>
      <w:szCs w:val="22"/>
    </w:rPr>
  </w:style>
  <w:style w:type="character" w:customStyle="1" w:styleId="56">
    <w:name w:val="Heading 7 Char"/>
    <w:basedOn w:val="44"/>
    <w:link w:val="11"/>
    <w:qFormat/>
    <w:uiPriority w:val="9"/>
    <w:rPr>
      <w:rFonts w:ascii="Arial" w:hAnsi="Arial" w:eastAsia="Arial" w:cs="Arial"/>
      <w:b/>
      <w:bCs/>
      <w:i/>
      <w:iCs/>
      <w:sz w:val="22"/>
      <w:szCs w:val="22"/>
    </w:rPr>
  </w:style>
  <w:style w:type="character" w:customStyle="1" w:styleId="57">
    <w:name w:val="Heading 8 Char"/>
    <w:basedOn w:val="44"/>
    <w:link w:val="12"/>
    <w:qFormat/>
    <w:uiPriority w:val="9"/>
    <w:rPr>
      <w:rFonts w:ascii="Arial" w:hAnsi="Arial" w:eastAsia="Arial" w:cs="Arial"/>
      <w:i/>
      <w:iCs/>
      <w:sz w:val="22"/>
      <w:szCs w:val="22"/>
    </w:rPr>
  </w:style>
  <w:style w:type="character" w:customStyle="1" w:styleId="58">
    <w:name w:val="Heading 9 Char"/>
    <w:basedOn w:val="44"/>
    <w:link w:val="13"/>
    <w:qFormat/>
    <w:uiPriority w:val="9"/>
    <w:rPr>
      <w:rFonts w:ascii="Arial" w:hAnsi="Arial" w:eastAsia="Arial" w:cs="Arial"/>
      <w:i/>
      <w:iCs/>
      <w:sz w:val="21"/>
      <w:szCs w:val="21"/>
    </w:rPr>
  </w:style>
  <w:style w:type="paragraph" w:styleId="59">
    <w:name w:val="List Paragraph"/>
    <w:basedOn w:val="1"/>
    <w:qFormat/>
    <w:uiPriority w:val="34"/>
    <w:pPr>
      <w:ind w:left="720"/>
      <w:contextualSpacing/>
    </w:pPr>
  </w:style>
  <w:style w:type="paragraph" w:styleId="60">
    <w:name w:val="No Spacing"/>
    <w:qFormat/>
    <w:uiPriority w:val="1"/>
    <w:pPr>
      <w:spacing w:before="0" w:after="0" w:line="240" w:lineRule="auto"/>
    </w:pPr>
    <w:rPr>
      <w:rFonts w:hint="default" w:ascii="Times New Roman" w:hAnsi="Times New Roman" w:eastAsia="宋体" w:cs="Times New Roman"/>
    </w:rPr>
  </w:style>
  <w:style w:type="character" w:customStyle="1" w:styleId="61">
    <w:name w:val="Title Char"/>
    <w:basedOn w:val="44"/>
    <w:link w:val="39"/>
    <w:qFormat/>
    <w:uiPriority w:val="10"/>
    <w:rPr>
      <w:sz w:val="48"/>
      <w:szCs w:val="48"/>
    </w:rPr>
  </w:style>
  <w:style w:type="character" w:customStyle="1" w:styleId="62">
    <w:name w:val="Subtitle Char"/>
    <w:basedOn w:val="44"/>
    <w:link w:val="32"/>
    <w:qFormat/>
    <w:uiPriority w:val="11"/>
    <w:rPr>
      <w:sz w:val="24"/>
      <w:szCs w:val="24"/>
    </w:rPr>
  </w:style>
  <w:style w:type="paragraph" w:styleId="63">
    <w:name w:val="Quote"/>
    <w:basedOn w:val="1"/>
    <w:next w:val="1"/>
    <w:link w:val="64"/>
    <w:qFormat/>
    <w:uiPriority w:val="29"/>
    <w:pPr>
      <w:ind w:left="720" w:right="720"/>
    </w:pPr>
    <w:rPr>
      <w:i/>
    </w:rPr>
  </w:style>
  <w:style w:type="character" w:customStyle="1" w:styleId="64">
    <w:name w:val="Quote Char"/>
    <w:link w:val="63"/>
    <w:qFormat/>
    <w:uiPriority w:val="29"/>
    <w:rPr>
      <w:i/>
    </w:rPr>
  </w:style>
  <w:style w:type="paragraph" w:styleId="65">
    <w:name w:val="Intense Quote"/>
    <w:basedOn w:val="1"/>
    <w:next w:val="1"/>
    <w:link w:val="6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6">
    <w:name w:val="Intense Quote Char"/>
    <w:link w:val="65"/>
    <w:qFormat/>
    <w:uiPriority w:val="30"/>
    <w:rPr>
      <w:i/>
    </w:rPr>
  </w:style>
  <w:style w:type="character" w:customStyle="1" w:styleId="67">
    <w:name w:val="Header Char"/>
    <w:basedOn w:val="44"/>
    <w:qFormat/>
    <w:uiPriority w:val="99"/>
  </w:style>
  <w:style w:type="character" w:customStyle="1" w:styleId="68">
    <w:name w:val="Footer Char"/>
    <w:basedOn w:val="44"/>
    <w:qFormat/>
    <w:uiPriority w:val="99"/>
  </w:style>
  <w:style w:type="character" w:customStyle="1" w:styleId="69">
    <w:name w:val="Caption Char"/>
    <w:qFormat/>
    <w:uiPriority w:val="99"/>
  </w:style>
  <w:style w:type="table" w:customStyle="1" w:styleId="70">
    <w:name w:val="Table Grid Light"/>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1">
    <w:name w:val="Plain Table 1"/>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2">
    <w:name w:val="Plain Table 2"/>
    <w:basedOn w:val="4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3">
    <w:name w:val="Plain Table 3"/>
    <w:basedOn w:val="4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Plain Table 4"/>
    <w:basedOn w:val="4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Plain Table 5"/>
    <w:basedOn w:val="4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Grid Table 1 Light"/>
    <w:basedOn w:val="4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7">
    <w:name w:val="Grid Table 1 Light - Accent 1"/>
    <w:basedOn w:val="4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78">
    <w:name w:val="Grid Table 1 Light - Accent 2"/>
    <w:basedOn w:val="4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79">
    <w:name w:val="Grid Table 1 Light - Accent 3"/>
    <w:basedOn w:val="4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0">
    <w:name w:val="Grid Table 1 Light - Accent 4"/>
    <w:basedOn w:val="4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1">
    <w:name w:val="Grid Table 1 Light - Accent 5"/>
    <w:basedOn w:val="4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82">
    <w:name w:val="Grid Table 1 Light - Accent 6"/>
    <w:basedOn w:val="4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83">
    <w:name w:val="Grid Table 2"/>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2 - Accent 1"/>
    <w:basedOn w:val="4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5">
    <w:name w:val="Grid Table 2 - Accent 2"/>
    <w:basedOn w:val="4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6">
    <w:name w:val="Grid Table 2 - Accent 3"/>
    <w:basedOn w:val="4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7">
    <w:name w:val="Grid Table 2 - Accent 4"/>
    <w:basedOn w:val="4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8">
    <w:name w:val="Grid Table 2 - Accent 5"/>
    <w:basedOn w:val="4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9">
    <w:name w:val="Grid Table 2 - Accent 6"/>
    <w:basedOn w:val="4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0">
    <w:name w:val="Grid Table 3"/>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3 - Accent 1"/>
    <w:basedOn w:val="4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92">
    <w:name w:val="Grid Table 3 - Accent 2"/>
    <w:basedOn w:val="4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3">
    <w:name w:val="Grid Table 3 - Accent 3"/>
    <w:basedOn w:val="4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4">
    <w:name w:val="Grid Table 3 - Accent 4"/>
    <w:basedOn w:val="4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5">
    <w:name w:val="Grid Table 3 - Accent 5"/>
    <w:basedOn w:val="4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6">
    <w:name w:val="Grid Table 3 - Accent 6"/>
    <w:basedOn w:val="4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7">
    <w:name w:val="Grid Table 4"/>
    <w:basedOn w:val="4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4 - Accent 1"/>
    <w:basedOn w:val="42"/>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99">
    <w:name w:val="Grid Table 4 - Accent 2"/>
    <w:basedOn w:val="42"/>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0">
    <w:name w:val="Grid Table 4 - Accent 3"/>
    <w:basedOn w:val="42"/>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1">
    <w:name w:val="Grid Table 4 - Accent 4"/>
    <w:basedOn w:val="42"/>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2">
    <w:name w:val="Grid Table 4 - Accent 5"/>
    <w:basedOn w:val="42"/>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3">
    <w:name w:val="Grid Table 4 - Accent 6"/>
    <w:basedOn w:val="42"/>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4">
    <w:name w:val="Grid Table 5 Dark"/>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5">
    <w:name w:val="Grid Table 5 Dark- Accent 1"/>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06">
    <w:name w:val="Grid Table 5 Dark - Accent 2"/>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07">
    <w:name w:val="Grid Table 5 Dark - Accent 3"/>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08">
    <w:name w:val="Grid Table 5 Dark- Accent 4"/>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09">
    <w:name w:val="Grid Table 5 Dark - Accent 5"/>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10">
    <w:name w:val="Grid Table 5 Dark - Accent 6"/>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11">
    <w:name w:val="Grid Table 6 Colorful"/>
    <w:basedOn w:val="4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6 Colorful - Accent 1"/>
    <w:basedOn w:val="42"/>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13">
    <w:name w:val="Grid Table 6 Colorful - Accent 2"/>
    <w:basedOn w:val="4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4">
    <w:name w:val="Grid Table 6 Colorful - Accent 3"/>
    <w:basedOn w:val="42"/>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5">
    <w:name w:val="Grid Table 6 Colorful - Accent 4"/>
    <w:basedOn w:val="4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6">
    <w:name w:val="Grid Table 6 Colorful - Accent 5"/>
    <w:basedOn w:val="42"/>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7">
    <w:name w:val="Grid Table 6 Colorful - Accent 6"/>
    <w:basedOn w:val="42"/>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18">
    <w:name w:val="Grid Table 7 Colorful"/>
    <w:basedOn w:val="4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7 Colorful - Accent 1"/>
    <w:basedOn w:val="42"/>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20">
    <w:name w:val="Grid Table 7 Colorful - Accent 2"/>
    <w:basedOn w:val="42"/>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1">
    <w:name w:val="Grid Table 7 Colorful - Accent 3"/>
    <w:basedOn w:val="42"/>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22">
    <w:name w:val="Grid Table 7 Colorful - Accent 4"/>
    <w:basedOn w:val="42"/>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3">
    <w:name w:val="Grid Table 7 Colorful - Accent 5"/>
    <w:basedOn w:val="42"/>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24">
    <w:name w:val="Grid Table 7 Colorful - Accent 6"/>
    <w:basedOn w:val="42"/>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25">
    <w:name w:val="List Table 1 Light"/>
    <w:basedOn w:val="4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6">
    <w:name w:val="List Table 1 Light - Accent 1"/>
    <w:basedOn w:val="42"/>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27">
    <w:name w:val="List Table 1 Light - Accent 2"/>
    <w:basedOn w:val="42"/>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28">
    <w:name w:val="List Table 1 Light - Accent 3"/>
    <w:basedOn w:val="42"/>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29">
    <w:name w:val="List Table 1 Light - Accent 4"/>
    <w:basedOn w:val="42"/>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30">
    <w:name w:val="List Table 1 Light - Accent 5"/>
    <w:basedOn w:val="42"/>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31">
    <w:name w:val="List Table 1 Light - Accent 6"/>
    <w:basedOn w:val="42"/>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32">
    <w:name w:val="List Table 2"/>
    <w:basedOn w:val="4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2 - Accent 1"/>
    <w:basedOn w:val="42"/>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4">
    <w:name w:val="List Table 2 - Accent 2"/>
    <w:basedOn w:val="42"/>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5">
    <w:name w:val="List Table 2 - Accent 3"/>
    <w:basedOn w:val="42"/>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6">
    <w:name w:val="List Table 2 - Accent 4"/>
    <w:basedOn w:val="42"/>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7">
    <w:name w:val="List Table 2 - Accent 5"/>
    <w:basedOn w:val="42"/>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8">
    <w:name w:val="List Table 2 - Accent 6"/>
    <w:basedOn w:val="42"/>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9">
    <w:name w:val="List Table 3"/>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0">
    <w:name w:val="List Table 3 - Accent 1"/>
    <w:basedOn w:val="42"/>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41">
    <w:name w:val="List Table 3 - Accent 2"/>
    <w:basedOn w:val="4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42">
    <w:name w:val="List Table 3 - Accent 3"/>
    <w:basedOn w:val="42"/>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43">
    <w:name w:val="List Table 3 - Accent 4"/>
    <w:basedOn w:val="4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44">
    <w:name w:val="List Table 3 - Accent 5"/>
    <w:basedOn w:val="42"/>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45">
    <w:name w:val="List Table 3 - Accent 6"/>
    <w:basedOn w:val="42"/>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46">
    <w:name w:val="List Table 4"/>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7">
    <w:name w:val="List Table 4 - Accent 1"/>
    <w:basedOn w:val="42"/>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48">
    <w:name w:val="List Table 4 - Accent 2"/>
    <w:basedOn w:val="42"/>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9">
    <w:name w:val="List Table 4 - Accent 3"/>
    <w:basedOn w:val="42"/>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0">
    <w:name w:val="List Table 4 - Accent 4"/>
    <w:basedOn w:val="42"/>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1">
    <w:name w:val="List Table 4 - Accent 5"/>
    <w:basedOn w:val="42"/>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52">
    <w:name w:val="List Table 4 - Accent 6"/>
    <w:basedOn w:val="42"/>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3">
    <w:name w:val="List Table 5 Dark"/>
    <w:basedOn w:val="4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4">
    <w:name w:val="List Table 5 Dark - Accent 1"/>
    <w:basedOn w:val="42"/>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55">
    <w:name w:val="List Table 5 Dark - Accent 2"/>
    <w:basedOn w:val="42"/>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56">
    <w:name w:val="List Table 5 Dark - Accent 3"/>
    <w:basedOn w:val="42"/>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57">
    <w:name w:val="List Table 5 Dark - Accent 4"/>
    <w:basedOn w:val="42"/>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58">
    <w:name w:val="List Table 5 Dark - Accent 5"/>
    <w:basedOn w:val="42"/>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59">
    <w:name w:val="List Table 5 Dark - Accent 6"/>
    <w:basedOn w:val="42"/>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60">
    <w:name w:val="List Table 6 Colorful"/>
    <w:basedOn w:val="4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1">
    <w:name w:val="List Table 6 Colorful - Accent 1"/>
    <w:basedOn w:val="42"/>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62">
    <w:name w:val="List Table 6 Colorful - Accent 2"/>
    <w:basedOn w:val="42"/>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3">
    <w:name w:val="List Table 6 Colorful - Accent 3"/>
    <w:basedOn w:val="42"/>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4">
    <w:name w:val="List Table 6 Colorful - Accent 4"/>
    <w:basedOn w:val="42"/>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5">
    <w:name w:val="List Table 6 Colorful - Accent 5"/>
    <w:basedOn w:val="42"/>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6">
    <w:name w:val="List Table 6 Colorful - Accent 6"/>
    <w:basedOn w:val="42"/>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7">
    <w:name w:val="List Table 7 Colorful"/>
    <w:basedOn w:val="4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8">
    <w:name w:val="List Table 7 Colorful - Accent 1"/>
    <w:basedOn w:val="42"/>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69">
    <w:name w:val="List Table 7 Colorful - Accent 2"/>
    <w:basedOn w:val="42"/>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0">
    <w:name w:val="List Table 7 Colorful - Accent 3"/>
    <w:basedOn w:val="42"/>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1">
    <w:name w:val="List Table 7 Colorful - Accent 4"/>
    <w:basedOn w:val="42"/>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2">
    <w:name w:val="List Table 7 Colorful - Accent 5"/>
    <w:basedOn w:val="42"/>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73">
    <w:name w:val="List Table 7 Colorful - Accent 6"/>
    <w:basedOn w:val="42"/>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4">
    <w:name w:val="Lined - Accent"/>
    <w:basedOn w:val="4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Lined - Accent 1"/>
    <w:basedOn w:val="42"/>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6">
    <w:name w:val="Lined - Accent 2"/>
    <w:basedOn w:val="42"/>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7">
    <w:name w:val="Lined - Accent 3"/>
    <w:basedOn w:val="42"/>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8">
    <w:name w:val="Lined - Accent 4"/>
    <w:basedOn w:val="42"/>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9">
    <w:name w:val="Lined - Accent 5"/>
    <w:basedOn w:val="42"/>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80">
    <w:name w:val="Lined - Accent 6"/>
    <w:basedOn w:val="42"/>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1">
    <w:name w:val="Bordered &amp; Lined - Accent"/>
    <w:basedOn w:val="4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2">
    <w:name w:val="Bordered &amp; Lined - Accent 1"/>
    <w:basedOn w:val="42"/>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83">
    <w:name w:val="Bordered &amp; Lined - Accent 2"/>
    <w:basedOn w:val="42"/>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84">
    <w:name w:val="Bordered &amp; Lined - Accent 3"/>
    <w:basedOn w:val="42"/>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5">
    <w:name w:val="Bordered &amp; Lined - Accent 4"/>
    <w:basedOn w:val="42"/>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6">
    <w:name w:val="Bordered &amp; Lined - Accent 5"/>
    <w:basedOn w:val="42"/>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87">
    <w:name w:val="Bordered &amp; Lined - Accent 6"/>
    <w:basedOn w:val="42"/>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8">
    <w:name w:val="Bordered"/>
    <w:basedOn w:val="4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9">
    <w:name w:val="Bordered - Accent 1"/>
    <w:basedOn w:val="4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90">
    <w:name w:val="Bordered - Accent 2"/>
    <w:basedOn w:val="4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1">
    <w:name w:val="Bordered - Accent 3"/>
    <w:basedOn w:val="4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92">
    <w:name w:val="Bordered - Accent 4"/>
    <w:basedOn w:val="4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93">
    <w:name w:val="Bordered - Accent 5"/>
    <w:basedOn w:val="4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94">
    <w:name w:val="Bordered - Accent 6"/>
    <w:basedOn w:val="4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95">
    <w:name w:val="Footnote Text Char"/>
    <w:link w:val="33"/>
    <w:qFormat/>
    <w:uiPriority w:val="99"/>
    <w:rPr>
      <w:sz w:val="18"/>
    </w:rPr>
  </w:style>
  <w:style w:type="character" w:customStyle="1" w:styleId="196">
    <w:name w:val="Endnote Text Char"/>
    <w:link w:val="27"/>
    <w:qFormat/>
    <w:uiPriority w:val="99"/>
    <w:rPr>
      <w:sz w:val="20"/>
    </w:rPr>
  </w:style>
  <w:style w:type="paragraph" w:customStyle="1" w:styleId="197">
    <w:name w:val="TOC Heading"/>
    <w:unhideWhenUsed/>
    <w:qFormat/>
    <w:uiPriority w:val="39"/>
    <w:rPr>
      <w:rFonts w:hint="default" w:ascii="Times New Roman" w:hAnsi="Times New Roman" w:eastAsia="宋体" w:cs="Times New Roman"/>
    </w:rPr>
  </w:style>
  <w:style w:type="paragraph" w:customStyle="1" w:styleId="198">
    <w:name w:val="一级条标题"/>
    <w:basedOn w:val="199"/>
    <w:next w:val="200"/>
    <w:qFormat/>
    <w:uiPriority w:val="0"/>
    <w:pPr>
      <w:ind w:left="420"/>
      <w:outlineLvl w:val="2"/>
    </w:pPr>
  </w:style>
  <w:style w:type="paragraph" w:customStyle="1" w:styleId="199">
    <w:name w:val="章标题"/>
    <w:next w:val="200"/>
    <w:qFormat/>
    <w:uiPriority w:val="0"/>
    <w:pPr>
      <w:spacing w:line="360" w:lineRule="auto"/>
      <w:ind w:firstLine="147"/>
      <w:jc w:val="both"/>
      <w:outlineLvl w:val="1"/>
    </w:pPr>
    <w:rPr>
      <w:rFonts w:hint="default" w:ascii="黑体" w:hAnsi="Times New Roman" w:eastAsia="黑体" w:cs="Times New Roman"/>
      <w:sz w:val="21"/>
      <w:szCs w:val="22"/>
      <w:lang w:val="en-US" w:eastAsia="zh-CN" w:bidi="ar-SA"/>
    </w:rPr>
  </w:style>
  <w:style w:type="paragraph" w:customStyle="1" w:styleId="200">
    <w:name w:val="段"/>
    <w:basedOn w:val="201"/>
    <w:next w:val="1"/>
    <w:qFormat/>
    <w:uiPriority w:val="0"/>
    <w:rPr>
      <w:rFonts w:ascii="宋体"/>
      <w:szCs w:val="22"/>
    </w:rPr>
  </w:style>
  <w:style w:type="paragraph" w:customStyle="1" w:styleId="201">
    <w:name w:val="正文112"/>
    <w:basedOn w:val="202"/>
    <w:next w:val="203"/>
    <w:qFormat/>
    <w:uiPriority w:val="0"/>
    <w:rPr>
      <w:rFonts w:ascii="Times New Roman" w:eastAsia="宋体"/>
      <w:sz w:val="21"/>
    </w:rPr>
  </w:style>
  <w:style w:type="paragraph" w:customStyle="1" w:styleId="202">
    <w:name w:val="正文111"/>
    <w:qFormat/>
    <w:uiPriority w:val="0"/>
    <w:pPr>
      <w:widowControl w:val="0"/>
      <w:spacing w:line="274" w:lineRule="auto"/>
      <w:ind w:firstLine="200"/>
      <w:jc w:val="both"/>
    </w:pPr>
    <w:rPr>
      <w:rFonts w:hint="default" w:ascii="仿宋_GB2312" w:hAnsi="Times New Roman" w:eastAsia="仿宋_GB2312" w:cs="Times New Roman"/>
      <w:sz w:val="24"/>
      <w:szCs w:val="24"/>
      <w:lang w:val="en-US" w:eastAsia="zh-CN" w:bidi="ar-SA"/>
    </w:rPr>
  </w:style>
  <w:style w:type="paragraph" w:customStyle="1" w:styleId="203">
    <w:name w:val="正文文本111"/>
    <w:basedOn w:val="201"/>
    <w:next w:val="201"/>
    <w:qFormat/>
    <w:uiPriority w:val="0"/>
    <w:pPr>
      <w:spacing w:after="120"/>
    </w:pPr>
    <w:rPr>
      <w:rFonts w:ascii="Calibri" w:hAnsi="Calibri"/>
      <w:sz w:val="24"/>
    </w:rPr>
  </w:style>
  <w:style w:type="paragraph" w:customStyle="1" w:styleId="204">
    <w:name w:val="目录 111"/>
    <w:basedOn w:val="202"/>
    <w:next w:val="1"/>
    <w:qFormat/>
    <w:uiPriority w:val="0"/>
  </w:style>
  <w:style w:type="paragraph" w:customStyle="1" w:styleId="205">
    <w:name w:val="WPSOffice手动目录 1"/>
    <w:qFormat/>
    <w:uiPriority w:val="0"/>
    <w:rPr>
      <w:rFonts w:hint="default" w:ascii="Times New Roman" w:hAnsi="Times New Roman" w:eastAsia="宋体" w:cs="Times New Roman"/>
      <w:lang w:val="en-US" w:eastAsia="zh-CN" w:bidi="ar-SA"/>
    </w:rPr>
  </w:style>
  <w:style w:type="paragraph" w:customStyle="1" w:styleId="206">
    <w:name w:val="正文1"/>
    <w:basedOn w:val="202"/>
    <w:next w:val="207"/>
    <w:qFormat/>
    <w:uiPriority w:val="0"/>
    <w:rPr>
      <w:rFonts w:ascii="Times New Roman" w:eastAsia="宋体"/>
      <w:sz w:val="21"/>
    </w:rPr>
  </w:style>
  <w:style w:type="paragraph" w:customStyle="1" w:styleId="207">
    <w:name w:val="脚注文本1"/>
    <w:basedOn w:val="208"/>
    <w:next w:val="210"/>
    <w:qFormat/>
    <w:uiPriority w:val="0"/>
    <w:pPr>
      <w:jc w:val="left"/>
    </w:pPr>
    <w:rPr>
      <w:rFonts w:ascii="宋体" w:eastAsia="Times New Roman"/>
      <w:sz w:val="18"/>
      <w:szCs w:val="18"/>
    </w:rPr>
  </w:style>
  <w:style w:type="paragraph" w:customStyle="1" w:styleId="208">
    <w:name w:val="正文1111"/>
    <w:next w:val="20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9">
    <w:name w:val="标题 211"/>
    <w:basedOn w:val="208"/>
    <w:next w:val="208"/>
    <w:qFormat/>
    <w:uiPriority w:val="0"/>
    <w:pPr>
      <w:keepNext/>
      <w:keepLines/>
      <w:numPr>
        <w:ilvl w:val="0"/>
        <w:numId w:val="1"/>
      </w:numPr>
      <w:spacing w:before="260" w:after="260" w:line="416" w:lineRule="auto"/>
      <w:outlineLvl w:val="1"/>
    </w:pPr>
    <w:rPr>
      <w:rFonts w:ascii="Cambria" w:hAnsi="Cambria"/>
      <w:b/>
      <w:bCs/>
      <w:sz w:val="28"/>
      <w:szCs w:val="32"/>
    </w:rPr>
  </w:style>
  <w:style w:type="paragraph" w:customStyle="1" w:styleId="210">
    <w:name w:val="索引 51"/>
    <w:basedOn w:val="206"/>
    <w:next w:val="206"/>
    <w:qFormat/>
    <w:uiPriority w:val="0"/>
    <w:pPr>
      <w:ind w:left="798"/>
      <w:jc w:val="left"/>
    </w:pPr>
    <w:rPr>
      <w:rFonts w:ascii="Calibri" w:hAnsi="Calibri"/>
    </w:rPr>
  </w:style>
  <w:style w:type="paragraph" w:customStyle="1" w:styleId="211">
    <w:name w:val="正文文本1"/>
    <w:basedOn w:val="202"/>
    <w:next w:val="198"/>
    <w:qFormat/>
    <w:uiPriority w:val="0"/>
    <w:pPr>
      <w:spacing w:after="120"/>
    </w:pPr>
    <w:rPr>
      <w:rFonts w:ascii="Calibri" w:hAnsi="Calibri"/>
    </w:rPr>
  </w:style>
  <w:style w:type="paragraph" w:customStyle="1" w:styleId="212">
    <w:name w:val="列出段落1"/>
    <w:basedOn w:val="206"/>
    <w:qFormat/>
    <w:uiPriority w:val="0"/>
    <w:pPr>
      <w:ind w:firstLine="420"/>
    </w:pPr>
    <w:rPr>
      <w:rFonts w:ascii="Calibri" w:hAnsi="Calibri"/>
      <w:szCs w:val="22"/>
    </w:rPr>
  </w:style>
  <w:style w:type="character" w:customStyle="1" w:styleId="213">
    <w:name w:val="标题 1 字符"/>
    <w:link w:val="4"/>
    <w:qFormat/>
    <w:uiPriority w:val="0"/>
    <w:rPr>
      <w:rFonts w:ascii="Times New Roman" w:hAnsi="Times New Roman"/>
      <w:b/>
      <w:sz w:val="44"/>
      <w:szCs w:val="20"/>
    </w:rPr>
  </w:style>
  <w:style w:type="character" w:customStyle="1" w:styleId="214">
    <w:name w:val="font31"/>
    <w:basedOn w:val="44"/>
    <w:qFormat/>
    <w:uiPriority w:val="0"/>
    <w:rPr>
      <w:rFonts w:hint="eastAsia" w:ascii="宋体" w:hAnsi="宋体" w:eastAsia="宋体" w:cs="宋体"/>
      <w:color w:val="000000"/>
      <w:sz w:val="20"/>
      <w:szCs w:val="20"/>
      <w:u w:val="none"/>
    </w:rPr>
  </w:style>
  <w:style w:type="character" w:customStyle="1" w:styleId="215">
    <w:name w:val="font41"/>
    <w:basedOn w:val="44"/>
    <w:qFormat/>
    <w:uiPriority w:val="0"/>
    <w:rPr>
      <w:rFonts w:hint="default" w:ascii="Times New Roman" w:hAnsi="Times New Roman" w:cs="Times New Roman"/>
      <w:color w:val="000000"/>
      <w:sz w:val="20"/>
      <w:szCs w:val="20"/>
      <w:u w:val="none"/>
    </w:rPr>
  </w:style>
  <w:style w:type="character" w:customStyle="1" w:styleId="216">
    <w:name w:val="font61"/>
    <w:basedOn w:val="44"/>
    <w:qFormat/>
    <w:uiPriority w:val="0"/>
    <w:rPr>
      <w:rFonts w:hint="eastAsia" w:ascii="宋体" w:hAnsi="宋体" w:eastAsia="宋体" w:cs="宋体"/>
      <w:color w:val="000000"/>
      <w:sz w:val="20"/>
      <w:szCs w:val="20"/>
      <w:u w:val="none"/>
    </w:rPr>
  </w:style>
  <w:style w:type="character" w:customStyle="1" w:styleId="217">
    <w:name w:val="font71"/>
    <w:basedOn w:val="44"/>
    <w:qFormat/>
    <w:uiPriority w:val="0"/>
    <w:rPr>
      <w:rFonts w:hint="default" w:ascii="Times New Roman" w:hAnsi="Times New Roman" w:cs="Times New Roman"/>
      <w:color w:val="000000"/>
      <w:sz w:val="20"/>
      <w:szCs w:val="20"/>
      <w:u w:val="none"/>
    </w:rPr>
  </w:style>
  <w:style w:type="paragraph" w:customStyle="1" w:styleId="218">
    <w:name w:val="BodyText"/>
    <w:basedOn w:val="1"/>
    <w:qFormat/>
    <w:uiPriority w:val="0"/>
    <w:pPr>
      <w:spacing w:line="380" w:lineRule="exact"/>
    </w:pPr>
  </w:style>
  <w:style w:type="character" w:customStyle="1" w:styleId="219">
    <w:name w:val="NormalCharacter"/>
    <w:link w:val="220"/>
    <w:qFormat/>
    <w:uiPriority w:val="0"/>
    <w:rPr>
      <w:rFonts w:hint="default" w:ascii="Times New Roman" w:hAnsi="Times New Roman" w:eastAsia="宋体" w:cs="Times New Roman"/>
      <w:sz w:val="21"/>
      <w:szCs w:val="24"/>
      <w:lang w:val="en-US" w:eastAsia="zh-CN" w:bidi="ar-SA"/>
    </w:rPr>
  </w:style>
  <w:style w:type="paragraph" w:customStyle="1" w:styleId="220">
    <w:name w:val="正文11"/>
    <w:next w:val="221"/>
    <w:link w:val="21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21">
    <w:name w:val="文本块1"/>
    <w:basedOn w:val="206"/>
    <w:next w:val="222"/>
    <w:qFormat/>
    <w:uiPriority w:val="0"/>
    <w:pPr>
      <w:spacing w:after="120"/>
      <w:ind w:left="1440" w:right="1440"/>
    </w:pPr>
  </w:style>
  <w:style w:type="paragraph" w:customStyle="1" w:styleId="222">
    <w:name w:val="标题 41"/>
    <w:basedOn w:val="206"/>
    <w:next w:val="220"/>
    <w:qFormat/>
    <w:uiPriority w:val="0"/>
    <w:pPr>
      <w:keepNext/>
      <w:keepLines/>
      <w:spacing w:before="280" w:after="290" w:line="376" w:lineRule="auto"/>
      <w:outlineLvl w:val="3"/>
    </w:pPr>
    <w:rPr>
      <w:rFonts w:ascii="Cambria" w:hAnsi="Cambria"/>
      <w:b/>
      <w:bCs/>
      <w:sz w:val="28"/>
      <w:szCs w:val="28"/>
    </w:rPr>
  </w:style>
  <w:style w:type="paragraph" w:customStyle="1" w:styleId="223">
    <w:name w:val="正文文本缩进11"/>
    <w:basedOn w:val="202"/>
    <w:qFormat/>
    <w:uiPriority w:val="0"/>
    <w:pPr>
      <w:spacing w:after="120"/>
      <w:ind w:left="4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24816</Words>
  <Characters>26655</Characters>
  <TotalTime>66</TotalTime>
  <ScaleCrop>false</ScaleCrop>
  <LinksUpToDate>false</LinksUpToDate>
  <CharactersWithSpaces>28338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2024-08-30T04:45:00Z</dcterms:created>
  <dc:creator>体验用户03</dc:creator>
  <cp:lastModifiedBy>Administrator</cp:lastModifiedBy>
  <cp:lastPrinted>2025-12-24T05:57:11Z</cp:lastPrinted>
  <dcterms:modified xsi:type="dcterms:W3CDTF">2025-12-24T07:05:13Z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1DF917C139264EDBB452A37BF2F51041_13</vt:lpwstr>
  </property>
  <property fmtid="{D5CDD505-2E9C-101B-9397-08002B2CF9AE}" pid="4" name="KSOTemplateDocerSaveRecord">
    <vt:lpwstr>eyJoZGlkIjoiYzIyMTQzYTM2Y2ZlNWI4ZmI4MWUzZTZhMDY2MzUxMDUiLCJ1c2VySWQiOiI3MjMzOTkxMjUifQ==</vt:lpwstr>
  </property>
</Properties>
</file>