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962F0">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sz w:val="28"/>
          <w:szCs w:val="28"/>
          <w:lang w:val="en-US" w:eastAsia="zh-CN"/>
        </w:rPr>
      </w:pPr>
      <w:r>
        <w:rPr>
          <w:rFonts w:hint="eastAsia" w:ascii="宋体" w:hAnsi="宋体" w:eastAsia="宋体" w:cs="宋体"/>
          <w:bCs/>
          <w:color w:val="auto"/>
          <w:sz w:val="28"/>
          <w:szCs w:val="28"/>
          <w:highlight w:val="none"/>
          <w:lang w:val="en-US" w:eastAsia="zh-CN" w:bidi="ar-SA"/>
        </w:rPr>
        <w:t>如有建议或意见，请以书面形式并加盖公章、注明联系人、联系方式，于2025年12月</w:t>
      </w:r>
      <w:r>
        <w:rPr>
          <w:rFonts w:hint="eastAsia" w:ascii="宋体" w:hAnsi="宋体" w:cs="宋体"/>
          <w:bCs/>
          <w:color w:val="auto"/>
          <w:sz w:val="28"/>
          <w:szCs w:val="28"/>
          <w:highlight w:val="none"/>
          <w:lang w:val="en-US" w:eastAsia="zh-CN" w:bidi="ar-SA"/>
        </w:rPr>
        <w:t>30</w:t>
      </w:r>
      <w:r>
        <w:rPr>
          <w:rFonts w:hint="eastAsia" w:ascii="宋体" w:hAnsi="宋体" w:eastAsia="宋体" w:cs="宋体"/>
          <w:bCs/>
          <w:color w:val="auto"/>
          <w:sz w:val="28"/>
          <w:szCs w:val="28"/>
          <w:highlight w:val="none"/>
          <w:lang w:val="en-US" w:eastAsia="zh-CN" w:bidi="ar-SA"/>
        </w:rPr>
        <w:t>日17:00之前送至我单位，逾期不受理（如邮寄，2025年12月</w:t>
      </w:r>
      <w:r>
        <w:rPr>
          <w:rFonts w:hint="eastAsia" w:ascii="宋体" w:hAnsi="宋体" w:cs="宋体"/>
          <w:bCs/>
          <w:color w:val="auto"/>
          <w:sz w:val="28"/>
          <w:szCs w:val="28"/>
          <w:highlight w:val="none"/>
          <w:lang w:val="en-US" w:eastAsia="zh-CN" w:bidi="ar-SA"/>
        </w:rPr>
        <w:t>30</w:t>
      </w:r>
      <w:r>
        <w:rPr>
          <w:rFonts w:hint="eastAsia" w:ascii="宋体" w:hAnsi="宋体" w:eastAsia="宋体" w:cs="宋体"/>
          <w:bCs/>
          <w:color w:val="auto"/>
          <w:sz w:val="28"/>
          <w:szCs w:val="28"/>
          <w:highlight w:val="none"/>
          <w:lang w:val="en-US" w:eastAsia="zh-CN" w:bidi="ar-SA"/>
        </w:rPr>
        <w:t>日17:00之后到达本单位的邮件将不再受理）。</w:t>
      </w:r>
    </w:p>
    <w:p w14:paraId="49296562">
      <w:pPr>
        <w:keepNext/>
        <w:keepLines/>
        <w:widowControl w:val="0"/>
        <w:spacing w:line="578" w:lineRule="auto"/>
        <w:jc w:val="center"/>
        <w:outlineLvl w:val="0"/>
        <w:rPr>
          <w:rFonts w:hint="eastAsia" w:ascii="宋体" w:hAnsi="宋体" w:eastAsia="新宋体" w:cs="宋体"/>
          <w:b/>
          <w:bCs/>
          <w:color w:val="000000"/>
          <w:sz w:val="40"/>
          <w:szCs w:val="40"/>
          <w:highlight w:val="white"/>
          <w:lang w:val="en-US" w:eastAsia="zh-CN" w:bidi="ar-SA"/>
        </w:rPr>
      </w:pPr>
    </w:p>
    <w:p w14:paraId="3E6CFFC2">
      <w:pPr>
        <w:keepNext/>
        <w:keepLines/>
        <w:widowControl w:val="0"/>
        <w:spacing w:line="578" w:lineRule="auto"/>
        <w:jc w:val="center"/>
        <w:outlineLvl w:val="0"/>
        <w:rPr>
          <w:rFonts w:hint="eastAsia" w:ascii="宋体" w:hAnsi="宋体" w:eastAsia="新宋体" w:cs="宋体"/>
          <w:b/>
          <w:bCs/>
          <w:color w:val="000000"/>
          <w:sz w:val="40"/>
          <w:szCs w:val="40"/>
          <w:highlight w:val="white"/>
          <w:lang w:val="en-US" w:eastAsia="zh-CN" w:bidi="ar-SA"/>
        </w:rPr>
      </w:pPr>
    </w:p>
    <w:p w14:paraId="0C0E1A82">
      <w:pPr>
        <w:keepNext/>
        <w:keepLines/>
        <w:widowControl w:val="0"/>
        <w:spacing w:line="578" w:lineRule="auto"/>
        <w:jc w:val="center"/>
        <w:outlineLvl w:val="0"/>
        <w:rPr>
          <w:rFonts w:hint="eastAsia" w:ascii="宋体" w:hAnsi="宋体" w:eastAsia="新宋体" w:cs="宋体"/>
          <w:b/>
          <w:bCs/>
          <w:color w:val="000000"/>
          <w:sz w:val="40"/>
          <w:szCs w:val="40"/>
          <w:highlight w:val="white"/>
          <w:lang w:val="en-US" w:eastAsia="zh-CN" w:bidi="ar-SA"/>
        </w:rPr>
      </w:pPr>
    </w:p>
    <w:p w14:paraId="1BC9B464">
      <w:pPr>
        <w:keepNext/>
        <w:keepLines/>
        <w:widowControl w:val="0"/>
        <w:spacing w:line="578" w:lineRule="auto"/>
        <w:jc w:val="center"/>
        <w:outlineLvl w:val="0"/>
        <w:rPr>
          <w:rFonts w:hint="eastAsia" w:ascii="宋体" w:hAnsi="宋体" w:eastAsia="新宋体" w:cs="宋体"/>
          <w:b/>
          <w:bCs/>
          <w:color w:val="000000"/>
          <w:sz w:val="40"/>
          <w:szCs w:val="40"/>
          <w:highlight w:val="white"/>
          <w:lang w:val="en-US" w:eastAsia="zh-CN" w:bidi="ar-SA"/>
        </w:rPr>
      </w:pPr>
    </w:p>
    <w:p w14:paraId="3F042197">
      <w:pPr>
        <w:keepNext/>
        <w:keepLines/>
        <w:widowControl w:val="0"/>
        <w:spacing w:line="578" w:lineRule="auto"/>
        <w:jc w:val="center"/>
        <w:outlineLvl w:val="0"/>
        <w:rPr>
          <w:rFonts w:hint="eastAsia" w:ascii="宋体" w:hAnsi="宋体" w:eastAsia="新宋体" w:cs="宋体"/>
          <w:b/>
          <w:bCs/>
          <w:color w:val="000000"/>
          <w:sz w:val="40"/>
          <w:szCs w:val="40"/>
          <w:highlight w:val="white"/>
          <w:lang w:val="en-US" w:eastAsia="zh-CN" w:bidi="ar-SA"/>
        </w:rPr>
      </w:pPr>
    </w:p>
    <w:p w14:paraId="50D7619B">
      <w:pPr>
        <w:keepNext/>
        <w:keepLines/>
        <w:widowControl w:val="0"/>
        <w:spacing w:line="578" w:lineRule="auto"/>
        <w:jc w:val="center"/>
        <w:outlineLvl w:val="0"/>
        <w:rPr>
          <w:rFonts w:hint="eastAsia" w:ascii="宋体" w:hAnsi="宋体" w:eastAsia="新宋体" w:cs="宋体"/>
          <w:b/>
          <w:bCs/>
          <w:color w:val="000000"/>
          <w:sz w:val="40"/>
          <w:szCs w:val="40"/>
          <w:highlight w:val="white"/>
          <w:lang w:val="en-US" w:eastAsia="zh-CN" w:bidi="ar-SA"/>
        </w:rPr>
      </w:pPr>
    </w:p>
    <w:p w14:paraId="6D9A1E70">
      <w:pPr>
        <w:keepNext/>
        <w:keepLines/>
        <w:widowControl w:val="0"/>
        <w:spacing w:line="578" w:lineRule="auto"/>
        <w:jc w:val="center"/>
        <w:outlineLvl w:val="0"/>
        <w:rPr>
          <w:rFonts w:hint="eastAsia" w:ascii="宋体" w:hAnsi="宋体" w:eastAsia="新宋体" w:cs="宋体"/>
          <w:b/>
          <w:bCs/>
          <w:color w:val="000000"/>
          <w:sz w:val="40"/>
          <w:szCs w:val="40"/>
          <w:highlight w:val="white"/>
          <w:lang w:val="en-US" w:eastAsia="zh-CN" w:bidi="ar-SA"/>
        </w:rPr>
      </w:pPr>
    </w:p>
    <w:p w14:paraId="7DC20A48">
      <w:pPr>
        <w:keepNext/>
        <w:keepLines/>
        <w:widowControl w:val="0"/>
        <w:spacing w:line="578" w:lineRule="auto"/>
        <w:jc w:val="center"/>
        <w:outlineLvl w:val="0"/>
        <w:rPr>
          <w:rFonts w:hint="eastAsia" w:ascii="宋体" w:hAnsi="宋体" w:eastAsia="新宋体" w:cs="宋体"/>
          <w:b/>
          <w:bCs/>
          <w:color w:val="000000"/>
          <w:sz w:val="40"/>
          <w:szCs w:val="40"/>
          <w:highlight w:val="white"/>
          <w:lang w:val="en-US" w:eastAsia="zh-CN" w:bidi="ar-SA"/>
        </w:rPr>
      </w:pPr>
    </w:p>
    <w:p w14:paraId="63D0D8ED">
      <w:pPr>
        <w:keepNext/>
        <w:keepLines/>
        <w:widowControl w:val="0"/>
        <w:spacing w:line="578" w:lineRule="auto"/>
        <w:jc w:val="center"/>
        <w:outlineLvl w:val="0"/>
        <w:rPr>
          <w:rFonts w:hint="eastAsia" w:ascii="宋体" w:hAnsi="宋体" w:eastAsia="新宋体" w:cs="宋体"/>
          <w:b/>
          <w:bCs/>
          <w:color w:val="000000"/>
          <w:sz w:val="40"/>
          <w:szCs w:val="40"/>
          <w:highlight w:val="white"/>
          <w:lang w:val="en-US" w:eastAsia="zh-CN" w:bidi="ar-SA"/>
        </w:rPr>
      </w:pPr>
    </w:p>
    <w:p w14:paraId="2A62799A">
      <w:pPr>
        <w:keepNext/>
        <w:keepLines/>
        <w:widowControl w:val="0"/>
        <w:spacing w:line="578" w:lineRule="auto"/>
        <w:jc w:val="both"/>
        <w:outlineLvl w:val="0"/>
        <w:rPr>
          <w:rFonts w:hint="eastAsia" w:ascii="宋体" w:hAnsi="宋体" w:eastAsia="新宋体" w:cs="宋体"/>
          <w:b/>
          <w:bCs/>
          <w:color w:val="000000"/>
          <w:sz w:val="40"/>
          <w:szCs w:val="40"/>
          <w:highlight w:val="white"/>
          <w:lang w:val="en-US" w:eastAsia="zh-CN" w:bidi="ar-SA"/>
        </w:rPr>
      </w:pPr>
    </w:p>
    <w:p w14:paraId="315945B1">
      <w:pPr>
        <w:keepNext/>
        <w:keepLines/>
        <w:widowControl w:val="0"/>
        <w:spacing w:line="578" w:lineRule="auto"/>
        <w:jc w:val="center"/>
        <w:outlineLvl w:val="0"/>
        <w:rPr>
          <w:rFonts w:hint="eastAsia" w:ascii="宋体" w:hAnsi="宋体" w:eastAsia="新宋体" w:cs="宋体"/>
          <w:b/>
          <w:bCs/>
          <w:color w:val="000000"/>
          <w:sz w:val="40"/>
          <w:szCs w:val="40"/>
          <w:highlight w:val="white"/>
          <w:lang w:val="en-US" w:eastAsia="zh-CN" w:bidi="ar-SA"/>
        </w:rPr>
      </w:pPr>
    </w:p>
    <w:p w14:paraId="59A3AEBD">
      <w:pPr>
        <w:keepNext/>
        <w:keepLines/>
        <w:widowControl w:val="0"/>
        <w:spacing w:line="578" w:lineRule="auto"/>
        <w:jc w:val="center"/>
        <w:outlineLvl w:val="0"/>
        <w:rPr>
          <w:rFonts w:hint="eastAsia" w:ascii="宋体" w:hAnsi="宋体" w:eastAsia="新宋体" w:cs="宋体"/>
          <w:b/>
          <w:bCs/>
          <w:color w:val="000000"/>
          <w:sz w:val="40"/>
          <w:szCs w:val="40"/>
          <w:highlight w:val="white"/>
          <w:lang w:val="en-US" w:eastAsia="zh-CN" w:bidi="ar-SA"/>
        </w:rPr>
      </w:pPr>
    </w:p>
    <w:p w14:paraId="5B657116">
      <w:pPr>
        <w:keepNext/>
        <w:keepLines/>
        <w:widowControl w:val="0"/>
        <w:spacing w:line="578" w:lineRule="auto"/>
        <w:jc w:val="center"/>
        <w:outlineLvl w:val="0"/>
        <w:rPr>
          <w:rFonts w:hint="eastAsia" w:ascii="宋体" w:hAnsi="宋体" w:eastAsia="新宋体" w:cs="宋体"/>
          <w:b/>
          <w:bCs/>
          <w:color w:val="000000"/>
          <w:sz w:val="40"/>
          <w:szCs w:val="40"/>
          <w:highlight w:val="white"/>
          <w:lang w:val="en-US" w:eastAsia="zh-CN" w:bidi="ar-SA"/>
        </w:rPr>
      </w:pPr>
    </w:p>
    <w:p w14:paraId="218D6E21">
      <w:pPr>
        <w:keepNext/>
        <w:keepLines/>
        <w:widowControl w:val="0"/>
        <w:spacing w:line="578" w:lineRule="auto"/>
        <w:jc w:val="left"/>
        <w:outlineLvl w:val="0"/>
        <w:rPr>
          <w:rFonts w:hint="eastAsia" w:ascii="宋体" w:hAnsi="宋体" w:eastAsia="新宋体" w:cs="宋体"/>
          <w:b/>
          <w:bCs/>
          <w:color w:val="000000"/>
          <w:sz w:val="40"/>
          <w:szCs w:val="40"/>
          <w:highlight w:val="white"/>
          <w:lang w:val="en-US" w:eastAsia="zh-CN" w:bidi="ar-SA"/>
        </w:rPr>
      </w:pPr>
    </w:p>
    <w:p w14:paraId="0209BB9E">
      <w:pPr>
        <w:keepNext/>
        <w:keepLines/>
        <w:widowControl w:val="0"/>
        <w:spacing w:line="578" w:lineRule="auto"/>
        <w:jc w:val="center"/>
        <w:outlineLvl w:val="0"/>
        <w:rPr>
          <w:rFonts w:hint="eastAsia" w:ascii="宋体" w:hAnsi="宋体" w:eastAsia="宋体" w:cs="宋体"/>
          <w:b/>
          <w:bCs/>
          <w:sz w:val="30"/>
          <w:szCs w:val="44"/>
          <w:lang w:val="en-US" w:eastAsia="zh-CN" w:bidi="ar-SA"/>
        </w:rPr>
      </w:pPr>
      <w:r>
        <w:rPr>
          <w:rFonts w:hint="eastAsia" w:ascii="宋体" w:hAnsi="宋体" w:eastAsia="新宋体" w:cs="宋体"/>
          <w:b/>
          <w:bCs/>
          <w:color w:val="000000"/>
          <w:sz w:val="40"/>
          <w:szCs w:val="40"/>
          <w:highlight w:val="white"/>
          <w:lang w:val="en-US" w:eastAsia="zh-CN" w:bidi="ar-SA"/>
        </w:rPr>
        <w:t>采购需求</w:t>
      </w:r>
    </w:p>
    <w:p w14:paraId="5C33173F">
      <w:pPr>
        <w:widowControl w:val="0"/>
        <w:numPr>
          <w:ilvl w:val="0"/>
          <w:numId w:val="0"/>
        </w:numPr>
        <w:spacing w:line="360" w:lineRule="auto"/>
        <w:ind w:firstLine="480"/>
        <w:jc w:val="both"/>
        <w:rPr>
          <w:rFonts w:hint="eastAsia" w:ascii="宋体" w:hAnsi="宋体" w:eastAsia="宋体" w:cs="宋体"/>
          <w:b/>
          <w:bCs/>
          <w:color w:val="000000"/>
          <w:sz w:val="24"/>
          <w:szCs w:val="24"/>
          <w:lang w:val="en-US" w:eastAsia="zh-CN" w:bidi="ar-SA"/>
        </w:rPr>
      </w:pPr>
      <w:r>
        <w:rPr>
          <w:rFonts w:hint="eastAsia" w:ascii="宋体" w:hAnsi="宋体" w:eastAsia="宋体" w:cs="宋体"/>
          <w:b/>
          <w:bCs/>
          <w:color w:val="000000"/>
          <w:sz w:val="24"/>
          <w:szCs w:val="24"/>
          <w:lang w:val="en-US" w:eastAsia="zh-CN" w:bidi="ar-SA"/>
        </w:rPr>
        <w:t>一、项目概况</w:t>
      </w:r>
    </w:p>
    <w:p w14:paraId="270D4EBA">
      <w:pPr>
        <w:widowControl w:val="0"/>
        <w:spacing w:line="360" w:lineRule="auto"/>
        <w:ind w:firstLine="480" w:firstLineChars="200"/>
        <w:jc w:val="both"/>
        <w:rPr>
          <w:rFonts w:hint="eastAsia" w:ascii="宋体" w:hAnsi="宋体" w:eastAsia="宋体" w:cs="宋体"/>
          <w:bCs/>
          <w:color w:val="000000"/>
          <w:sz w:val="24"/>
          <w:szCs w:val="24"/>
          <w:highlight w:val="none"/>
          <w:lang w:val="en-US" w:eastAsia="zh-CN" w:bidi="ar-SA"/>
        </w:rPr>
      </w:pPr>
      <w:r>
        <w:rPr>
          <w:rFonts w:hint="eastAsia" w:ascii="宋体" w:hAnsi="宋体" w:eastAsia="宋体" w:cs="宋体"/>
          <w:bCs/>
          <w:color w:val="000000"/>
          <w:sz w:val="24"/>
          <w:szCs w:val="24"/>
          <w:highlight w:val="none"/>
          <w:lang w:val="en-US" w:eastAsia="zh-CN" w:bidi="ar-SA"/>
        </w:rPr>
        <w:t>1、项目名称：</w:t>
      </w:r>
      <w:bookmarkStart w:id="2" w:name="_GoBack"/>
      <w:r>
        <w:rPr>
          <w:rFonts w:hint="eastAsia" w:ascii="宋体" w:hAnsi="宋体" w:eastAsia="宋体" w:cs="宋体"/>
          <w:bCs/>
          <w:color w:val="000000"/>
          <w:sz w:val="24"/>
          <w:szCs w:val="24"/>
          <w:highlight w:val="none"/>
          <w:lang w:val="en-US" w:eastAsia="zh-CN" w:bidi="ar-SA"/>
        </w:rPr>
        <w:t>大气污染综合监测技术服务</w:t>
      </w:r>
      <w:bookmarkEnd w:id="2"/>
    </w:p>
    <w:p w14:paraId="5C144791">
      <w:pPr>
        <w:widowControl w:val="0"/>
        <w:spacing w:line="360" w:lineRule="auto"/>
        <w:ind w:firstLine="480" w:firstLineChars="200"/>
        <w:jc w:val="both"/>
        <w:rPr>
          <w:rFonts w:hint="eastAsia" w:ascii="宋体" w:hAnsi="宋体" w:eastAsia="宋体" w:cs="宋体"/>
          <w:bCs/>
          <w:color w:val="000000"/>
          <w:sz w:val="24"/>
          <w:szCs w:val="24"/>
          <w:highlight w:val="none"/>
          <w:lang w:val="en-US" w:eastAsia="zh-CN" w:bidi="ar-SA"/>
        </w:rPr>
      </w:pPr>
      <w:r>
        <w:rPr>
          <w:rFonts w:hint="eastAsia" w:ascii="宋体" w:hAnsi="宋体" w:eastAsia="宋体" w:cs="宋体"/>
          <w:bCs/>
          <w:color w:val="000000"/>
          <w:sz w:val="24"/>
          <w:szCs w:val="24"/>
          <w:highlight w:val="none"/>
          <w:lang w:val="en-US" w:eastAsia="zh-CN" w:bidi="ar-SA"/>
        </w:rPr>
        <w:t>2、</w:t>
      </w:r>
      <w:r>
        <w:rPr>
          <w:rFonts w:hint="eastAsia" w:ascii="宋体" w:hAnsi="宋体" w:eastAsia="宋体" w:cs="宋体"/>
          <w:bCs/>
          <w:color w:val="000000"/>
          <w:sz w:val="24"/>
          <w:szCs w:val="20"/>
          <w:lang w:val="en-US" w:eastAsia="zh-CN" w:bidi="ar-SA"/>
        </w:rPr>
        <w:t>采购单位：徐州市铜山区人民政府办公室</w:t>
      </w:r>
    </w:p>
    <w:p w14:paraId="5744A4DD">
      <w:pPr>
        <w:widowControl w:val="0"/>
        <w:numPr>
          <w:ilvl w:val="0"/>
          <w:numId w:val="0"/>
        </w:numPr>
        <w:spacing w:line="360" w:lineRule="auto"/>
        <w:ind w:firstLine="480"/>
        <w:jc w:val="both"/>
        <w:rPr>
          <w:rFonts w:hint="eastAsia" w:ascii="宋体" w:hAnsi="宋体" w:eastAsia="宋体" w:cs="宋体"/>
          <w:b/>
          <w:color w:val="000000"/>
          <w:sz w:val="24"/>
          <w:szCs w:val="24"/>
          <w:lang w:val="en-US" w:eastAsia="zh-CN" w:bidi="ar-SA"/>
        </w:rPr>
      </w:pPr>
      <w:r>
        <w:rPr>
          <w:rFonts w:hint="eastAsia" w:ascii="宋体" w:hAnsi="宋体" w:eastAsia="宋体" w:cs="宋体"/>
          <w:bCs/>
          <w:color w:val="000000"/>
          <w:sz w:val="24"/>
          <w:szCs w:val="24"/>
          <w:lang w:val="en-US" w:eastAsia="zh-CN" w:bidi="ar-SA"/>
        </w:rPr>
        <w:t>3、</w:t>
      </w:r>
      <w:r>
        <w:rPr>
          <w:rFonts w:hint="eastAsia" w:ascii="宋体" w:hAnsi="宋体" w:eastAsia="宋体" w:cs="宋体"/>
          <w:color w:val="000000"/>
          <w:sz w:val="24"/>
          <w:szCs w:val="24"/>
          <w:lang w:val="en-US" w:eastAsia="zh-CN" w:bidi="ar-SA"/>
        </w:rPr>
        <w:t>项目预算：</w:t>
      </w:r>
      <w:r>
        <w:rPr>
          <w:rFonts w:hint="eastAsia" w:ascii="宋体" w:hAnsi="宋体" w:eastAsia="宋体" w:cs="宋体"/>
          <w:b/>
          <w:color w:val="000000"/>
          <w:spacing w:val="2"/>
          <w:sz w:val="24"/>
          <w:szCs w:val="24"/>
          <w:lang w:val="en-US" w:eastAsia="zh-CN" w:bidi="ar-SA"/>
        </w:rPr>
        <w:t>本项目采购预算总金额260万元人民币；报价包括全部费用，采购人不再支付报价以外的任何费用。</w:t>
      </w:r>
    </w:p>
    <w:p w14:paraId="25CA5BD2">
      <w:pPr>
        <w:widowControl w:val="0"/>
        <w:spacing w:line="360" w:lineRule="auto"/>
        <w:ind w:firstLine="480" w:firstLineChars="200"/>
        <w:jc w:val="left"/>
        <w:rPr>
          <w:rFonts w:hint="eastAsia" w:ascii="宋体" w:hAnsi="宋体" w:eastAsia="宋体" w:cs="宋体"/>
          <w:b/>
          <w:color w:val="FF0000"/>
          <w:spacing w:val="2"/>
          <w:sz w:val="24"/>
          <w:szCs w:val="24"/>
          <w:highlight w:val="none"/>
        </w:rPr>
      </w:pPr>
      <w:r>
        <w:rPr>
          <w:rFonts w:hint="eastAsia" w:ascii="Times New Roman" w:hAnsi="宋体" w:eastAsia="宋体" w:cs="宋体"/>
          <w:bCs/>
          <w:color w:val="000000"/>
          <w:sz w:val="24"/>
          <w:szCs w:val="24"/>
          <w:highlight w:val="none"/>
          <w:lang w:val="en-US" w:eastAsia="zh-CN"/>
        </w:rPr>
        <w:t>4、</w:t>
      </w:r>
      <w:r>
        <w:rPr>
          <w:rFonts w:hint="eastAsia" w:ascii="宋体" w:hAnsi="宋体" w:eastAsia="宋体" w:cs="宋体"/>
          <w:color w:val="000000"/>
          <w:sz w:val="24"/>
          <w:szCs w:val="24"/>
          <w:lang w:val="en-US" w:eastAsia="zh-CN"/>
        </w:rPr>
        <w:t>项目地</w:t>
      </w:r>
      <w:r>
        <w:rPr>
          <w:rFonts w:hint="eastAsia" w:ascii="宋体" w:hAnsi="宋体" w:eastAsia="宋体" w:cs="宋体"/>
          <w:sz w:val="24"/>
          <w:szCs w:val="24"/>
          <w:lang w:val="en-US" w:eastAsia="zh-CN"/>
        </w:rPr>
        <w:t>点：徐州市铜山区</w:t>
      </w:r>
    </w:p>
    <w:p w14:paraId="2A39557E">
      <w:pPr>
        <w:widowControl w:val="0"/>
        <w:tabs>
          <w:tab w:val="left" w:pos="5274"/>
        </w:tabs>
        <w:spacing w:line="360" w:lineRule="auto"/>
        <w:ind w:firstLine="480" w:firstLineChars="200"/>
        <w:jc w:val="both"/>
        <w:rPr>
          <w:rFonts w:hint="eastAsia" w:ascii="宋体" w:hAnsi="宋体" w:eastAsia="宋体" w:cs="宋体"/>
          <w:bCs/>
          <w:sz w:val="24"/>
          <w:szCs w:val="24"/>
        </w:rPr>
      </w:pPr>
      <w:r>
        <w:rPr>
          <w:rFonts w:hint="eastAsia" w:ascii="宋体" w:hAnsi="宋体" w:eastAsia="宋体" w:cs="宋体"/>
          <w:bCs/>
          <w:sz w:val="24"/>
          <w:szCs w:val="24"/>
          <w:lang w:val="en-US" w:eastAsia="zh-CN"/>
        </w:rPr>
        <w:t>5</w:t>
      </w:r>
      <w:r>
        <w:rPr>
          <w:rFonts w:hint="eastAsia" w:ascii="宋体" w:hAnsi="宋体" w:eastAsia="宋体" w:cs="宋体"/>
          <w:bCs/>
          <w:sz w:val="24"/>
          <w:szCs w:val="24"/>
        </w:rPr>
        <w:t>、项目</w:t>
      </w:r>
      <w:r>
        <w:rPr>
          <w:rFonts w:hint="eastAsia" w:ascii="宋体" w:hAnsi="宋体" w:eastAsia="宋体" w:cs="宋体"/>
          <w:bCs/>
          <w:sz w:val="24"/>
          <w:szCs w:val="24"/>
          <w:lang w:eastAsia="zh-CN"/>
        </w:rPr>
        <w:t>背景</w:t>
      </w:r>
      <w:r>
        <w:rPr>
          <w:rFonts w:hint="eastAsia" w:ascii="宋体" w:hAnsi="宋体" w:eastAsia="宋体" w:cs="宋体"/>
          <w:bCs/>
          <w:sz w:val="24"/>
          <w:szCs w:val="24"/>
        </w:rPr>
        <w:t>：</w:t>
      </w:r>
    </w:p>
    <w:p w14:paraId="4E3B0ADB">
      <w:pPr>
        <w:widowControl w:val="0"/>
        <w:tabs>
          <w:tab w:val="left" w:pos="5274"/>
        </w:tabs>
        <w:spacing w:line="360" w:lineRule="auto"/>
        <w:ind w:firstLine="480"/>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为掌握铜山区国控点周边环境空气质量的状况，查找污染热点、解析污染成因，切实改善铜山区环境空气质量，最大限度降低区域环境对空气质量的影响，力争“指数下降、位次前移”，为铜山区提供以物联网、互联网等技术手段为基础，采用大数据分析方法，利用先进的检测技术，打造多维度的空气质量监测分析平台。基于多维度数据的挖掘、融合、协同和同化等关键技术，获得更加准确数据支持的立体生态环境监测感知体系。综合监测服务能更为全面地反映环境质量整体态势及发展趋势，为环境管理、污染源控制、环境规划等提供科学依据，为“精准治污”提供有效的技术支撑，全方位提升大气环境动态监测、污染溯源能力。动态监控重点管控区域内的污染动态，对重点区域周边污染进行污染快速溯源，测管联动，精准治理，找准本地污染的成因和来源，进而研究更有效的措施，更有针对性地解决大气污染问题。</w:t>
      </w:r>
    </w:p>
    <w:p w14:paraId="7328E723">
      <w:pPr>
        <w:pageBreakBefore w:val="0"/>
        <w:widowControl w:val="0"/>
        <w:spacing w:line="360" w:lineRule="auto"/>
        <w:ind w:firstLine="480" w:firstLineChars="200"/>
        <w:jc w:val="both"/>
        <w:rPr>
          <w:rFonts w:hint="eastAsia" w:ascii="宋体" w:hAnsi="宋体" w:eastAsia="宋体" w:cs="宋体"/>
          <w:b/>
          <w:bCs/>
          <w:color w:val="auto"/>
          <w:sz w:val="24"/>
          <w:szCs w:val="24"/>
          <w:lang w:val="en-US" w:eastAsia="zh-CN" w:bidi="ar-SA"/>
        </w:rPr>
      </w:pPr>
      <w:r>
        <w:rPr>
          <w:rFonts w:hint="eastAsia" w:ascii="宋体" w:hAnsi="宋体" w:eastAsia="宋体" w:cs="宋体"/>
          <w:bCs/>
          <w:color w:val="auto"/>
          <w:sz w:val="24"/>
          <w:szCs w:val="24"/>
          <w:lang w:val="en-US" w:eastAsia="zh-CN" w:bidi="ar-SA"/>
        </w:rPr>
        <w:t>6、服务期限：二年。</w:t>
      </w:r>
    </w:p>
    <w:p w14:paraId="6B3726B2">
      <w:pPr>
        <w:pageBreakBefore w:val="0"/>
        <w:widowControl w:val="0"/>
        <w:spacing w:line="360" w:lineRule="auto"/>
        <w:ind w:firstLine="482" w:firstLineChars="200"/>
        <w:jc w:val="both"/>
        <w:rPr>
          <w:rFonts w:hint="eastAsia" w:ascii="宋体" w:hAnsi="宋体" w:eastAsia="宋体" w:cs="宋体"/>
          <w:bCs/>
          <w:color w:val="000000"/>
          <w:sz w:val="24"/>
          <w:szCs w:val="24"/>
          <w:highlight w:val="none"/>
          <w:lang w:val="en-US" w:eastAsia="zh-CN" w:bidi="ar-SA"/>
        </w:rPr>
      </w:pPr>
      <w:r>
        <w:rPr>
          <w:rFonts w:hint="eastAsia" w:ascii="宋体" w:hAnsi="宋体" w:eastAsia="宋体" w:cs="宋体"/>
          <w:b/>
          <w:bCs/>
          <w:color w:val="000000"/>
          <w:sz w:val="24"/>
          <w:szCs w:val="24"/>
          <w:lang w:val="en-US" w:eastAsia="zh-CN" w:bidi="ar-SA"/>
        </w:rPr>
        <w:t>二、</w:t>
      </w:r>
      <w:r>
        <w:rPr>
          <w:rFonts w:hint="eastAsia" w:ascii="宋体" w:hAnsi="宋体" w:eastAsia="宋体" w:cs="宋体"/>
          <w:b/>
          <w:bCs w:val="0"/>
          <w:color w:val="000000"/>
          <w:sz w:val="24"/>
          <w:szCs w:val="20"/>
          <w:highlight w:val="none"/>
          <w:lang w:val="en-US" w:eastAsia="zh-CN" w:bidi="ar-SA"/>
        </w:rPr>
        <w:t>项目内容：</w:t>
      </w:r>
    </w:p>
    <w:p w14:paraId="76D4DF6F">
      <w:pPr>
        <w:widowControl w:val="0"/>
        <w:spacing w:line="360" w:lineRule="auto"/>
        <w:ind w:firstLine="482" w:firstLineChars="200"/>
        <w:jc w:val="both"/>
        <w:rPr>
          <w:rFonts w:hint="eastAsia" w:ascii="宋体" w:hAnsi="宋体" w:eastAsia="宋体" w:cs="宋体"/>
          <w:b/>
          <w:bCs w:val="0"/>
          <w:sz w:val="24"/>
          <w:szCs w:val="24"/>
          <w:lang w:val="en-US" w:eastAsia="zh-CN" w:bidi="ar-SA"/>
        </w:rPr>
      </w:pPr>
      <w:r>
        <w:rPr>
          <w:rFonts w:hint="eastAsia" w:ascii="宋体" w:hAnsi="宋体" w:eastAsia="宋体" w:cs="宋体"/>
          <w:b/>
          <w:bCs w:val="0"/>
          <w:sz w:val="24"/>
          <w:szCs w:val="24"/>
          <w:lang w:val="en-US" w:eastAsia="zh-CN" w:bidi="ar-SA"/>
        </w:rPr>
        <w:t>1、服务内容清单</w:t>
      </w:r>
    </w:p>
    <w:tbl>
      <w:tblPr>
        <w:tblStyle w:val="5"/>
        <w:tblW w:w="85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4"/>
        <w:gridCol w:w="2822"/>
        <w:gridCol w:w="1279"/>
        <w:gridCol w:w="3727"/>
      </w:tblGrid>
      <w:tr w14:paraId="453DB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jc w:val="center"/>
        </w:trPr>
        <w:tc>
          <w:tcPr>
            <w:tcW w:w="684" w:type="dxa"/>
            <w:vAlign w:val="bottom"/>
          </w:tcPr>
          <w:p w14:paraId="0A63FE8F">
            <w:pPr>
              <w:widowControl w:val="0"/>
              <w:spacing w:line="312" w:lineRule="auto"/>
              <w:ind w:left="-109" w:firstLine="0"/>
              <w:jc w:val="center"/>
              <w:rPr>
                <w:rFonts w:hint="eastAsia" w:ascii="宋体" w:hAnsi="宋体" w:eastAsia="宋体" w:cs="宋体"/>
                <w:color w:val="auto"/>
                <w:sz w:val="24"/>
                <w:szCs w:val="24"/>
                <w:lang w:val="en-US" w:eastAsia="zh-CN" w:bidi="ar-SA"/>
              </w:rPr>
            </w:pPr>
            <w:r>
              <w:rPr>
                <w:rFonts w:hint="eastAsia" w:ascii="宋体" w:hAnsi="宋体" w:eastAsia="宋体" w:cs="宋体"/>
                <w:bCs/>
                <w:color w:val="auto"/>
                <w:sz w:val="24"/>
                <w:szCs w:val="24"/>
                <w:lang w:val="en-US" w:eastAsia="zh-CN" w:bidi="ar-SA"/>
              </w:rPr>
              <w:t>序号</w:t>
            </w:r>
          </w:p>
        </w:tc>
        <w:tc>
          <w:tcPr>
            <w:tcW w:w="2822" w:type="dxa"/>
            <w:vAlign w:val="bottom"/>
          </w:tcPr>
          <w:p w14:paraId="39EF6E49">
            <w:pPr>
              <w:widowControl w:val="0"/>
              <w:spacing w:line="312" w:lineRule="auto"/>
              <w:ind w:left="0" w:firstLine="0"/>
              <w:jc w:val="center"/>
              <w:rPr>
                <w:rFonts w:hint="eastAsia" w:ascii="宋体" w:hAnsi="宋体" w:eastAsia="宋体" w:cs="宋体"/>
                <w:color w:val="auto"/>
                <w:sz w:val="24"/>
                <w:szCs w:val="24"/>
                <w:lang w:val="en-US" w:eastAsia="zh-CN" w:bidi="ar-SA"/>
              </w:rPr>
            </w:pPr>
            <w:r>
              <w:rPr>
                <w:rFonts w:hint="eastAsia" w:ascii="宋体" w:hAnsi="宋体" w:eastAsia="宋体" w:cs="宋体"/>
                <w:bCs/>
                <w:color w:val="auto"/>
                <w:sz w:val="24"/>
                <w:szCs w:val="24"/>
                <w:lang w:val="en-US" w:eastAsia="zh-CN" w:bidi="ar-SA"/>
              </w:rPr>
              <w:t>服务内容</w:t>
            </w:r>
          </w:p>
        </w:tc>
        <w:tc>
          <w:tcPr>
            <w:tcW w:w="1279" w:type="dxa"/>
            <w:vAlign w:val="bottom"/>
          </w:tcPr>
          <w:p w14:paraId="58E46FE8">
            <w:pPr>
              <w:widowControl w:val="0"/>
              <w:spacing w:line="312" w:lineRule="auto"/>
              <w:ind w:left="0" w:firstLine="0"/>
              <w:jc w:val="center"/>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服务周期</w:t>
            </w:r>
          </w:p>
        </w:tc>
        <w:tc>
          <w:tcPr>
            <w:tcW w:w="3727" w:type="dxa"/>
            <w:vAlign w:val="bottom"/>
          </w:tcPr>
          <w:p w14:paraId="63902EDA">
            <w:pPr>
              <w:widowControl w:val="0"/>
              <w:spacing w:line="312" w:lineRule="auto"/>
              <w:ind w:left="0" w:firstLine="0"/>
              <w:jc w:val="center"/>
              <w:rPr>
                <w:rFonts w:hint="eastAsia" w:ascii="宋体" w:hAnsi="宋体" w:eastAsia="宋体" w:cs="宋体"/>
                <w:color w:val="auto"/>
                <w:sz w:val="24"/>
                <w:szCs w:val="24"/>
                <w:lang w:val="en-US" w:eastAsia="zh-CN" w:bidi="ar-SA"/>
              </w:rPr>
            </w:pPr>
            <w:r>
              <w:rPr>
                <w:rFonts w:hint="eastAsia" w:ascii="宋体" w:hAnsi="宋体" w:eastAsia="宋体" w:cs="宋体"/>
                <w:bCs/>
                <w:color w:val="auto"/>
                <w:sz w:val="24"/>
                <w:szCs w:val="24"/>
                <w:lang w:val="en-US" w:eastAsia="zh-CN" w:bidi="ar-SA"/>
              </w:rPr>
              <w:t>说明</w:t>
            </w:r>
          </w:p>
        </w:tc>
      </w:tr>
      <w:tr w14:paraId="4F3DE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1" w:hRule="atLeast"/>
          <w:jc w:val="center"/>
        </w:trPr>
        <w:tc>
          <w:tcPr>
            <w:tcW w:w="684" w:type="dxa"/>
            <w:vAlign w:val="center"/>
          </w:tcPr>
          <w:p w14:paraId="5DA80DFF">
            <w:pPr>
              <w:widowControl w:val="0"/>
              <w:spacing w:line="312" w:lineRule="auto"/>
              <w:ind w:left="0" w:firstLine="0"/>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1</w:t>
            </w:r>
          </w:p>
        </w:tc>
        <w:tc>
          <w:tcPr>
            <w:tcW w:w="2822" w:type="dxa"/>
            <w:vAlign w:val="center"/>
          </w:tcPr>
          <w:p w14:paraId="55B36D30">
            <w:pPr>
              <w:widowControl w:val="0"/>
              <w:spacing w:line="312" w:lineRule="auto"/>
              <w:ind w:left="0" w:firstLine="0"/>
              <w:jc w:val="center"/>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激光雷达运维服务</w:t>
            </w:r>
          </w:p>
        </w:tc>
        <w:tc>
          <w:tcPr>
            <w:tcW w:w="1279" w:type="dxa"/>
            <w:vAlign w:val="center"/>
          </w:tcPr>
          <w:p w14:paraId="03CD511C">
            <w:pPr>
              <w:widowControl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24个月</w:t>
            </w:r>
          </w:p>
        </w:tc>
        <w:tc>
          <w:tcPr>
            <w:tcW w:w="3727" w:type="dxa"/>
            <w:vAlign w:val="center"/>
          </w:tcPr>
          <w:p w14:paraId="4F016210">
            <w:pPr>
              <w:widowControl w:val="0"/>
              <w:spacing w:line="312" w:lineRule="auto"/>
              <w:ind w:left="0" w:firstLine="0"/>
              <w:jc w:val="left"/>
              <w:rPr>
                <w:rFonts w:hint="default" w:ascii="Times New Roman" w:hAnsi="Times New Roman" w:eastAsia="宋体" w:cs="Times New Roman"/>
                <w:color w:val="auto"/>
                <w:sz w:val="24"/>
                <w:szCs w:val="20"/>
                <w:lang w:val="en-US" w:eastAsia="zh-CN"/>
              </w:rPr>
            </w:pPr>
            <w:r>
              <w:rPr>
                <w:rFonts w:hint="eastAsia" w:ascii="宋体" w:hAnsi="宋体" w:eastAsia="宋体" w:cs="宋体"/>
                <w:bCs/>
                <w:color w:val="auto"/>
                <w:sz w:val="24"/>
                <w:szCs w:val="24"/>
                <w:lang w:val="en-US" w:eastAsia="zh-CN" w:bidi="ar-SA"/>
              </w:rPr>
              <w:t>现有激光雷达设备、激光雷达走航车日常保养，确保设备工作正常使用，服务期间包括人员、加油、违章、保险、运维维护等一切费用由中标人全部承担。</w:t>
            </w:r>
          </w:p>
        </w:tc>
      </w:tr>
      <w:tr w14:paraId="3E73F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684" w:type="dxa"/>
            <w:vAlign w:val="center"/>
          </w:tcPr>
          <w:p w14:paraId="334FA4FB">
            <w:pPr>
              <w:widowControl w:val="0"/>
              <w:spacing w:line="312" w:lineRule="auto"/>
              <w:ind w:left="0" w:firstLine="0"/>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w:t>
            </w:r>
          </w:p>
        </w:tc>
        <w:tc>
          <w:tcPr>
            <w:tcW w:w="2822" w:type="dxa"/>
            <w:vAlign w:val="center"/>
          </w:tcPr>
          <w:p w14:paraId="10F6DFEB">
            <w:pPr>
              <w:widowControl w:val="0"/>
              <w:spacing w:line="312" w:lineRule="auto"/>
              <w:ind w:left="0" w:firstLine="0"/>
              <w:jc w:val="center"/>
              <w:rPr>
                <w:rFonts w:hint="eastAsia" w:ascii="宋体" w:hAnsi="宋体" w:eastAsia="宋体" w:cs="宋体"/>
                <w:color w:val="auto"/>
                <w:sz w:val="24"/>
                <w:szCs w:val="24"/>
                <w:lang w:val="en-US" w:eastAsia="zh-CN" w:bidi="ar-SA"/>
              </w:rPr>
            </w:pPr>
            <w:r>
              <w:rPr>
                <w:rFonts w:hint="eastAsia" w:ascii="宋体" w:hAnsi="宋体" w:eastAsia="宋体" w:cs="宋体"/>
                <w:bCs/>
                <w:color w:val="auto"/>
                <w:sz w:val="24"/>
                <w:szCs w:val="24"/>
                <w:lang w:val="en-US" w:eastAsia="zh-CN" w:bidi="ar-SA"/>
              </w:rPr>
              <w:t>空气质量分析研判服务</w:t>
            </w:r>
          </w:p>
        </w:tc>
        <w:tc>
          <w:tcPr>
            <w:tcW w:w="1279" w:type="dxa"/>
            <w:vAlign w:val="center"/>
          </w:tcPr>
          <w:p w14:paraId="621AF453">
            <w:pPr>
              <w:widowControl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24个月</w:t>
            </w:r>
          </w:p>
        </w:tc>
        <w:tc>
          <w:tcPr>
            <w:tcW w:w="3727" w:type="dxa"/>
            <w:vAlign w:val="center"/>
          </w:tcPr>
          <w:p w14:paraId="3330CEBD">
            <w:pPr>
              <w:widowControl w:val="0"/>
              <w:spacing w:line="312" w:lineRule="auto"/>
              <w:ind w:left="0" w:firstLine="0"/>
              <w:jc w:val="left"/>
              <w:rPr>
                <w:rFonts w:hint="eastAsia" w:ascii="宋体" w:hAnsi="宋体" w:eastAsia="宋体" w:cs="宋体"/>
                <w:color w:val="auto"/>
                <w:sz w:val="24"/>
                <w:szCs w:val="24"/>
                <w:lang w:val="en-US" w:eastAsia="zh-CN" w:bidi="ar-SA"/>
              </w:rPr>
            </w:pPr>
            <w:r>
              <w:rPr>
                <w:rFonts w:hint="eastAsia" w:ascii="宋体" w:hAnsi="宋体" w:eastAsia="宋体" w:cs="宋体"/>
                <w:bCs/>
                <w:color w:val="auto"/>
                <w:sz w:val="24"/>
                <w:szCs w:val="24"/>
                <w:lang w:val="en-US" w:eastAsia="zh-CN" w:bidi="ar-SA"/>
              </w:rPr>
              <w:t>监控招生办国控点环境空气质量实时数据，判断分析各类异常数据</w:t>
            </w:r>
          </w:p>
        </w:tc>
      </w:tr>
      <w:tr w14:paraId="4A399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684" w:type="dxa"/>
            <w:vAlign w:val="center"/>
          </w:tcPr>
          <w:p w14:paraId="1D94FF86">
            <w:pPr>
              <w:widowControl w:val="0"/>
              <w:spacing w:line="312" w:lineRule="auto"/>
              <w:ind w:left="0" w:firstLine="0"/>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w:t>
            </w:r>
          </w:p>
        </w:tc>
        <w:tc>
          <w:tcPr>
            <w:tcW w:w="2822" w:type="dxa"/>
            <w:vAlign w:val="center"/>
          </w:tcPr>
          <w:p w14:paraId="0EBB0FFA">
            <w:pPr>
              <w:widowControl w:val="0"/>
              <w:spacing w:line="312" w:lineRule="auto"/>
              <w:ind w:left="0" w:firstLine="0"/>
              <w:jc w:val="center"/>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日常大气污染源巡督查服务</w:t>
            </w:r>
          </w:p>
        </w:tc>
        <w:tc>
          <w:tcPr>
            <w:tcW w:w="1279" w:type="dxa"/>
            <w:vAlign w:val="center"/>
          </w:tcPr>
          <w:p w14:paraId="2F47E7AC">
            <w:pPr>
              <w:widowControl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24个月</w:t>
            </w:r>
          </w:p>
        </w:tc>
        <w:tc>
          <w:tcPr>
            <w:tcW w:w="3727" w:type="dxa"/>
            <w:vAlign w:val="center"/>
          </w:tcPr>
          <w:p w14:paraId="7C792344">
            <w:pPr>
              <w:widowControl w:val="0"/>
              <w:spacing w:line="312" w:lineRule="auto"/>
              <w:ind w:left="0" w:firstLine="0"/>
              <w:jc w:val="left"/>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1、参与招生办站点周边各类污染源的调研和排查工作。帮助建立和细化目标区域内污染源清单。</w:t>
            </w:r>
          </w:p>
          <w:p w14:paraId="741111EA">
            <w:pPr>
              <w:spacing w:after="120" w:line="312" w:lineRule="auto"/>
              <w:ind w:left="0" w:leftChars="0" w:firstLine="0" w:firstLineChars="0"/>
              <w:rPr>
                <w:rFonts w:hint="eastAsia" w:ascii="Times New Roman" w:hAnsi="Times New Roman" w:eastAsia="宋体" w:cs="Times New Roman"/>
                <w:color w:val="auto"/>
                <w:sz w:val="24"/>
                <w:lang w:val="en-US" w:eastAsia="zh-CN" w:bidi="ar-SA"/>
              </w:rPr>
            </w:pPr>
            <w:r>
              <w:rPr>
                <w:rFonts w:hint="eastAsia" w:ascii="宋体" w:hAnsi="宋体" w:eastAsia="宋体" w:cs="宋体"/>
                <w:bCs/>
                <w:color w:val="auto"/>
                <w:sz w:val="24"/>
                <w:szCs w:val="24"/>
                <w:lang w:val="en-US" w:eastAsia="zh-CN" w:bidi="ar-SA"/>
              </w:rPr>
              <w:t>2、须派两组人员（每组人员不低于1人）及两辆车辆负责铜山区域内的污染巡查。</w:t>
            </w:r>
          </w:p>
        </w:tc>
      </w:tr>
      <w:tr w14:paraId="7885D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atLeast"/>
          <w:jc w:val="center"/>
        </w:trPr>
        <w:tc>
          <w:tcPr>
            <w:tcW w:w="684" w:type="dxa"/>
            <w:vAlign w:val="center"/>
          </w:tcPr>
          <w:p w14:paraId="5F337E48">
            <w:pPr>
              <w:widowControl w:val="0"/>
              <w:spacing w:line="312" w:lineRule="auto"/>
              <w:ind w:left="0" w:firstLine="0"/>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4</w:t>
            </w:r>
          </w:p>
        </w:tc>
        <w:tc>
          <w:tcPr>
            <w:tcW w:w="2822" w:type="dxa"/>
            <w:vAlign w:val="center"/>
          </w:tcPr>
          <w:p w14:paraId="5D7D7DE6">
            <w:pPr>
              <w:widowControl w:val="0"/>
              <w:spacing w:line="312" w:lineRule="auto"/>
              <w:ind w:left="0" w:firstLine="0"/>
              <w:jc w:val="center"/>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污染物扩散和对目标点影响的评估</w:t>
            </w:r>
          </w:p>
        </w:tc>
        <w:tc>
          <w:tcPr>
            <w:tcW w:w="1279" w:type="dxa"/>
            <w:vAlign w:val="center"/>
          </w:tcPr>
          <w:p w14:paraId="2474AC29">
            <w:pPr>
              <w:widowControl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24个月</w:t>
            </w:r>
          </w:p>
        </w:tc>
        <w:tc>
          <w:tcPr>
            <w:tcW w:w="3727" w:type="dxa"/>
            <w:vAlign w:val="center"/>
          </w:tcPr>
          <w:p w14:paraId="73AE6EBA">
            <w:pPr>
              <w:widowControl w:val="0"/>
              <w:spacing w:line="312" w:lineRule="auto"/>
              <w:ind w:left="0" w:firstLine="0"/>
              <w:jc w:val="left"/>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结合常规扩散模型，评估污染物排放扩散对目标点的影响</w:t>
            </w:r>
          </w:p>
        </w:tc>
      </w:tr>
      <w:tr w14:paraId="1A3F5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684" w:type="dxa"/>
            <w:vAlign w:val="center"/>
          </w:tcPr>
          <w:p w14:paraId="45BD5B81">
            <w:pPr>
              <w:widowControl w:val="0"/>
              <w:spacing w:line="312" w:lineRule="auto"/>
              <w:ind w:left="0" w:firstLine="0"/>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5</w:t>
            </w:r>
          </w:p>
        </w:tc>
        <w:tc>
          <w:tcPr>
            <w:tcW w:w="2822" w:type="dxa"/>
            <w:vAlign w:val="center"/>
          </w:tcPr>
          <w:p w14:paraId="76F5695D">
            <w:pPr>
              <w:widowControl w:val="0"/>
              <w:spacing w:line="312" w:lineRule="auto"/>
              <w:ind w:left="0" w:firstLine="0"/>
              <w:jc w:val="center"/>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整合各类环境空气监测数据</w:t>
            </w:r>
          </w:p>
        </w:tc>
        <w:tc>
          <w:tcPr>
            <w:tcW w:w="1279" w:type="dxa"/>
            <w:vAlign w:val="center"/>
          </w:tcPr>
          <w:p w14:paraId="40859074">
            <w:pPr>
              <w:widowControl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24个月</w:t>
            </w:r>
          </w:p>
        </w:tc>
        <w:tc>
          <w:tcPr>
            <w:tcW w:w="3727" w:type="dxa"/>
            <w:vAlign w:val="center"/>
          </w:tcPr>
          <w:p w14:paraId="56668513">
            <w:pPr>
              <w:widowControl w:val="0"/>
              <w:spacing w:line="312" w:lineRule="auto"/>
              <w:ind w:left="0" w:firstLine="0"/>
              <w:jc w:val="left"/>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整合利用铜山区现有各类环境空气监测数据，包括而不仅限于工地扬尘监测、国标法对比站监测、国标法网格化监测、网格化微站、激光雷达监测、现场视频监控等</w:t>
            </w:r>
          </w:p>
        </w:tc>
      </w:tr>
      <w:tr w14:paraId="175EA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jc w:val="center"/>
        </w:trPr>
        <w:tc>
          <w:tcPr>
            <w:tcW w:w="684" w:type="dxa"/>
            <w:vAlign w:val="center"/>
          </w:tcPr>
          <w:p w14:paraId="617AB1CC">
            <w:pPr>
              <w:widowControl w:val="0"/>
              <w:spacing w:line="312" w:lineRule="auto"/>
              <w:ind w:left="0" w:firstLine="0"/>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6</w:t>
            </w:r>
          </w:p>
        </w:tc>
        <w:tc>
          <w:tcPr>
            <w:tcW w:w="2822" w:type="dxa"/>
            <w:vAlign w:val="center"/>
          </w:tcPr>
          <w:p w14:paraId="09BEE0CD">
            <w:pPr>
              <w:widowControl w:val="0"/>
              <w:spacing w:line="312" w:lineRule="auto"/>
              <w:ind w:left="0" w:firstLine="0"/>
              <w:jc w:val="center"/>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管控建议（含目标点微环境治理）</w:t>
            </w:r>
          </w:p>
        </w:tc>
        <w:tc>
          <w:tcPr>
            <w:tcW w:w="1279" w:type="dxa"/>
            <w:vAlign w:val="center"/>
          </w:tcPr>
          <w:p w14:paraId="44FA52C6">
            <w:pPr>
              <w:widowControl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24个月</w:t>
            </w:r>
          </w:p>
        </w:tc>
        <w:tc>
          <w:tcPr>
            <w:tcW w:w="3727" w:type="dxa"/>
            <w:vAlign w:val="center"/>
          </w:tcPr>
          <w:p w14:paraId="397AF2A9">
            <w:pPr>
              <w:widowControl w:val="0"/>
              <w:spacing w:line="312" w:lineRule="auto"/>
              <w:ind w:left="0" w:firstLine="0"/>
              <w:jc w:val="left"/>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提出管控重点和管控建议，明确重点时段、重点区域和重点污染源，协助合理管控国控点微环境</w:t>
            </w:r>
          </w:p>
        </w:tc>
      </w:tr>
    </w:tbl>
    <w:p w14:paraId="53DB9100">
      <w:pPr>
        <w:widowControl w:val="0"/>
        <w:spacing w:line="360" w:lineRule="auto"/>
        <w:ind w:firstLine="482" w:firstLineChars="200"/>
        <w:jc w:val="both"/>
        <w:rPr>
          <w:rFonts w:hint="eastAsia" w:ascii="宋体" w:hAnsi="宋体" w:eastAsia="宋体" w:cs="宋体"/>
          <w:b/>
          <w:bCs w:val="0"/>
          <w:sz w:val="24"/>
          <w:szCs w:val="24"/>
          <w:lang w:val="en-US" w:eastAsia="zh-CN" w:bidi="ar-SA"/>
        </w:rPr>
      </w:pPr>
      <w:r>
        <w:rPr>
          <w:rFonts w:hint="eastAsia" w:ascii="宋体" w:hAnsi="宋体" w:eastAsia="宋体" w:cs="宋体"/>
          <w:b/>
          <w:bCs w:val="0"/>
          <w:sz w:val="24"/>
          <w:szCs w:val="24"/>
          <w:lang w:val="en-US" w:eastAsia="zh-CN" w:bidi="ar-SA"/>
        </w:rPr>
        <w:t>2、服务要求</w:t>
      </w:r>
    </w:p>
    <w:p w14:paraId="153AC5FB">
      <w:pPr>
        <w:widowControl w:val="0"/>
        <w:spacing w:line="360" w:lineRule="auto"/>
        <w:ind w:firstLine="480" w:firstLineChars="200"/>
        <w:jc w:val="both"/>
        <w:rPr>
          <w:rFonts w:hint="default" w:ascii="宋体" w:hAnsi="宋体" w:eastAsia="宋体" w:cs="宋体"/>
          <w:bCs/>
          <w:sz w:val="24"/>
          <w:szCs w:val="24"/>
          <w:lang w:val="en-US" w:eastAsia="zh-CN" w:bidi="ar-SA"/>
        </w:rPr>
      </w:pPr>
      <w:r>
        <w:rPr>
          <w:rFonts w:hint="eastAsia" w:ascii="宋体" w:hAnsi="宋体" w:eastAsia="宋体" w:cs="宋体"/>
          <w:bCs/>
          <w:sz w:val="24"/>
          <w:szCs w:val="24"/>
          <w:lang w:val="en-US" w:eastAsia="zh-CN" w:bidi="ar-SA"/>
        </w:rPr>
        <w:t xml:space="preserve">2.1 </w:t>
      </w:r>
      <w:r>
        <w:rPr>
          <w:rFonts w:hint="eastAsia" w:ascii="宋体" w:hAnsi="宋体" w:eastAsia="宋体" w:cs="Times New Roman"/>
          <w:bCs/>
          <w:color w:val="000000"/>
          <w:sz w:val="24"/>
          <w:szCs w:val="24"/>
          <w:lang w:val="en-US" w:eastAsia="zh-CN" w:bidi="ar-SA"/>
        </w:rPr>
        <w:t>激光雷达运维服务</w:t>
      </w:r>
    </w:p>
    <w:p w14:paraId="733327FB">
      <w:pPr>
        <w:widowControl w:val="0"/>
        <w:spacing w:line="360" w:lineRule="auto"/>
        <w:ind w:firstLine="480"/>
        <w:jc w:val="both"/>
        <w:rPr>
          <w:rFonts w:hint="default" w:ascii="宋体" w:hAnsi="宋体" w:eastAsia="宋体" w:cs="宋体"/>
          <w:bCs/>
          <w:sz w:val="24"/>
          <w:szCs w:val="24"/>
          <w:lang w:val="en-US" w:eastAsia="zh-CN" w:bidi="ar-SA"/>
        </w:rPr>
      </w:pPr>
      <w:r>
        <w:rPr>
          <w:rFonts w:hint="eastAsia" w:ascii="宋体" w:hAnsi="宋体" w:eastAsia="宋体" w:cs="宋体"/>
          <w:bCs/>
          <w:sz w:val="24"/>
          <w:szCs w:val="24"/>
          <w:lang w:val="en-US" w:eastAsia="zh-CN" w:bidi="ar-SA"/>
        </w:rPr>
        <w:t>对招生办站点现有安装的固定气溶胶激光雷达设备及激光雷达走航车的运行维护、维修。</w:t>
      </w:r>
    </w:p>
    <w:p w14:paraId="212E3C4F">
      <w:pPr>
        <w:widowControl w:val="0"/>
        <w:spacing w:line="360" w:lineRule="auto"/>
        <w:ind w:firstLine="480"/>
        <w:jc w:val="both"/>
        <w:rPr>
          <w:rFonts w:hint="default" w:ascii="宋体" w:hAnsi="宋体" w:eastAsia="宋体" w:cs="宋体"/>
          <w:bCs/>
          <w:sz w:val="24"/>
          <w:szCs w:val="24"/>
          <w:lang w:val="en-US" w:eastAsia="zh-CN" w:bidi="ar-SA"/>
        </w:rPr>
      </w:pPr>
      <w:bookmarkStart w:id="0" w:name="_Toc1490441"/>
      <w:r>
        <w:rPr>
          <w:rFonts w:hint="eastAsia" w:ascii="宋体" w:hAnsi="宋体" w:eastAsia="宋体" w:cs="宋体"/>
          <w:bCs/>
          <w:sz w:val="24"/>
          <w:szCs w:val="24"/>
          <w:lang w:val="en-US" w:eastAsia="zh-CN" w:bidi="ar-SA"/>
        </w:rPr>
        <w:t>具体维护内容</w:t>
      </w:r>
      <w:bookmarkEnd w:id="0"/>
      <w:r>
        <w:rPr>
          <w:rFonts w:hint="eastAsia" w:ascii="宋体" w:hAnsi="宋体" w:eastAsia="宋体" w:cs="宋体"/>
          <w:bCs/>
          <w:sz w:val="24"/>
          <w:szCs w:val="24"/>
          <w:lang w:val="en-US" w:eastAsia="zh-CN" w:bidi="ar-SA"/>
        </w:rPr>
        <w:t>：</w:t>
      </w:r>
    </w:p>
    <w:p w14:paraId="15D41420">
      <w:pPr>
        <w:widowControl w:val="0"/>
        <w:spacing w:line="360" w:lineRule="auto"/>
        <w:ind w:firstLine="480"/>
        <w:jc w:val="both"/>
        <w:rPr>
          <w:rFonts w:hint="default" w:ascii="宋体" w:hAnsi="宋体" w:eastAsia="宋体" w:cs="宋体"/>
          <w:bCs/>
          <w:sz w:val="24"/>
          <w:szCs w:val="24"/>
          <w:lang w:val="en-US" w:eastAsia="zh-CN" w:bidi="ar-SA"/>
        </w:rPr>
      </w:pPr>
      <w:r>
        <w:rPr>
          <w:rFonts w:hint="eastAsia" w:ascii="宋体" w:hAnsi="宋体" w:eastAsia="宋体" w:cs="宋体"/>
          <w:bCs/>
          <w:sz w:val="24"/>
          <w:szCs w:val="24"/>
          <w:lang w:val="en-US" w:eastAsia="zh-CN" w:bidi="ar-SA"/>
        </w:rPr>
        <w:t>（1）落实维护各个环节，做好对设备的巡检工作，做到技术资料、原始记录齐全。</w:t>
      </w:r>
    </w:p>
    <w:p w14:paraId="0545784D">
      <w:pPr>
        <w:widowControl w:val="0"/>
        <w:spacing w:line="360" w:lineRule="auto"/>
        <w:ind w:firstLine="480"/>
        <w:jc w:val="both"/>
        <w:rPr>
          <w:rFonts w:hint="default" w:ascii="宋体" w:hAnsi="宋体" w:eastAsia="宋体" w:cs="宋体"/>
          <w:bCs/>
          <w:sz w:val="24"/>
          <w:szCs w:val="24"/>
          <w:lang w:val="en-US" w:eastAsia="zh-CN" w:bidi="ar-SA"/>
        </w:rPr>
      </w:pPr>
      <w:r>
        <w:rPr>
          <w:rFonts w:hint="eastAsia" w:ascii="宋体" w:hAnsi="宋体" w:eastAsia="宋体" w:cs="宋体"/>
          <w:bCs/>
          <w:sz w:val="24"/>
          <w:szCs w:val="24"/>
          <w:lang w:val="en-US" w:eastAsia="zh-CN" w:bidi="ar-SA"/>
        </w:rPr>
        <w:t>（2）定期对设备进行检查一次，对设备进行简单维护和维修，及时发现设备故障与隐患。</w:t>
      </w:r>
    </w:p>
    <w:p w14:paraId="74670E56">
      <w:pPr>
        <w:widowControl w:val="0"/>
        <w:spacing w:line="360" w:lineRule="auto"/>
        <w:ind w:firstLine="480"/>
        <w:jc w:val="both"/>
        <w:rPr>
          <w:rFonts w:hint="default" w:ascii="宋体" w:hAnsi="宋体" w:eastAsia="宋体" w:cs="宋体"/>
          <w:bCs/>
          <w:sz w:val="24"/>
          <w:szCs w:val="24"/>
          <w:lang w:val="en-US" w:eastAsia="zh-CN" w:bidi="ar-SA"/>
        </w:rPr>
      </w:pPr>
      <w:bookmarkStart w:id="1" w:name="_Toc1490442"/>
      <w:r>
        <w:rPr>
          <w:rFonts w:hint="eastAsia" w:ascii="宋体" w:hAnsi="宋体" w:eastAsia="宋体" w:cs="宋体"/>
          <w:bCs/>
          <w:sz w:val="24"/>
          <w:szCs w:val="24"/>
          <w:lang w:val="en-US" w:eastAsia="zh-CN" w:bidi="ar-SA"/>
        </w:rPr>
        <w:t>维护计划</w:t>
      </w:r>
      <w:bookmarkEnd w:id="1"/>
      <w:r>
        <w:rPr>
          <w:rFonts w:hint="eastAsia" w:ascii="宋体" w:hAnsi="宋体" w:eastAsia="宋体" w:cs="宋体"/>
          <w:bCs/>
          <w:sz w:val="24"/>
          <w:szCs w:val="24"/>
          <w:lang w:val="en-US" w:eastAsia="zh-CN" w:bidi="ar-SA"/>
        </w:rPr>
        <w:t>：</w:t>
      </w:r>
    </w:p>
    <w:p w14:paraId="7F08C225">
      <w:pPr>
        <w:widowControl w:val="0"/>
        <w:spacing w:line="360" w:lineRule="auto"/>
        <w:ind w:firstLine="480"/>
        <w:jc w:val="both"/>
        <w:rPr>
          <w:rFonts w:hint="default" w:ascii="宋体" w:hAnsi="宋体" w:eastAsia="宋体" w:cs="宋体"/>
          <w:bCs/>
          <w:sz w:val="24"/>
          <w:szCs w:val="24"/>
          <w:lang w:val="en-US" w:eastAsia="zh-CN" w:bidi="ar-SA"/>
        </w:rPr>
      </w:pPr>
      <w:r>
        <w:rPr>
          <w:rFonts w:hint="eastAsia" w:ascii="宋体" w:hAnsi="宋体" w:eastAsia="宋体" w:cs="宋体"/>
          <w:bCs/>
          <w:sz w:val="24"/>
          <w:szCs w:val="24"/>
          <w:lang w:val="en-US" w:eastAsia="zh-CN" w:bidi="ar-SA"/>
        </w:rPr>
        <w:t>（1）需制定维护计划，在日常维护中做好运维记录。定期上报运维情况表，并提交书面总结报告。</w:t>
      </w:r>
    </w:p>
    <w:p w14:paraId="54C86A6F">
      <w:pPr>
        <w:widowControl w:val="0"/>
        <w:spacing w:line="360" w:lineRule="auto"/>
        <w:ind w:firstLine="480"/>
        <w:jc w:val="both"/>
        <w:rPr>
          <w:rFonts w:hint="default" w:ascii="宋体" w:hAnsi="宋体" w:eastAsia="宋体" w:cs="宋体"/>
          <w:bCs/>
          <w:sz w:val="24"/>
          <w:szCs w:val="24"/>
          <w:lang w:val="en-US" w:eastAsia="zh-CN" w:bidi="ar-SA"/>
        </w:rPr>
      </w:pPr>
      <w:r>
        <w:rPr>
          <w:rFonts w:hint="eastAsia" w:ascii="宋体" w:hAnsi="宋体" w:eastAsia="宋体" w:cs="宋体"/>
          <w:bCs/>
          <w:sz w:val="24"/>
          <w:szCs w:val="24"/>
          <w:lang w:val="en-US" w:eastAsia="zh-CN" w:bidi="ar-SA"/>
        </w:rPr>
        <w:t>（2）各种记录在年底装订成册，归档保存，档案中的表格应采用统一的标准表格。</w:t>
      </w:r>
    </w:p>
    <w:p w14:paraId="0D6C242F">
      <w:pPr>
        <w:widowControl w:val="0"/>
        <w:spacing w:line="360" w:lineRule="auto"/>
        <w:ind w:firstLine="480"/>
        <w:jc w:val="both"/>
        <w:rPr>
          <w:rFonts w:hint="default" w:ascii="宋体" w:hAnsi="宋体" w:eastAsia="宋体" w:cs="宋体"/>
          <w:bCs/>
          <w:sz w:val="24"/>
          <w:szCs w:val="24"/>
          <w:lang w:val="en-US" w:eastAsia="zh-CN" w:bidi="ar-SA"/>
        </w:rPr>
      </w:pPr>
      <w:r>
        <w:rPr>
          <w:rFonts w:hint="eastAsia" w:ascii="宋体" w:hAnsi="宋体" w:eastAsia="宋体" w:cs="宋体"/>
          <w:bCs/>
          <w:sz w:val="24"/>
          <w:szCs w:val="24"/>
          <w:lang w:val="en-US" w:eastAsia="zh-CN" w:bidi="ar-SA"/>
        </w:rPr>
        <w:t>（3）记录应清晰、完整，运行维护记录应在现场及时填写，有专业维护人员的签字。</w:t>
      </w:r>
    </w:p>
    <w:p w14:paraId="1D2950F0">
      <w:pPr>
        <w:widowControl w:val="0"/>
        <w:spacing w:line="360" w:lineRule="auto"/>
        <w:ind w:firstLine="480" w:firstLineChars="200"/>
        <w:jc w:val="both"/>
        <w:rPr>
          <w:rFonts w:hint="eastAsia" w:ascii="宋体" w:hAnsi="宋体" w:eastAsia="宋体" w:cs="宋体"/>
          <w:bCs/>
          <w:sz w:val="24"/>
          <w:szCs w:val="24"/>
          <w:lang w:val="en-US" w:eastAsia="zh-CN" w:bidi="ar-SA"/>
        </w:rPr>
      </w:pPr>
      <w:r>
        <w:rPr>
          <w:rFonts w:hint="eastAsia" w:ascii="宋体" w:hAnsi="宋体" w:eastAsia="宋体" w:cs="宋体"/>
          <w:bCs/>
          <w:sz w:val="24"/>
          <w:szCs w:val="24"/>
          <w:lang w:val="en-US" w:eastAsia="zh-CN" w:bidi="ar-SA"/>
        </w:rPr>
        <w:t>2.2空气质量分析研判服务</w:t>
      </w:r>
    </w:p>
    <w:p w14:paraId="5AC318E8">
      <w:pPr>
        <w:widowControl w:val="0"/>
        <w:spacing w:line="360" w:lineRule="auto"/>
        <w:ind w:firstLine="480"/>
        <w:jc w:val="both"/>
        <w:rPr>
          <w:rFonts w:hint="eastAsia" w:ascii="宋体" w:hAnsi="宋体" w:eastAsia="宋体" w:cs="宋体"/>
          <w:bCs/>
          <w:sz w:val="24"/>
          <w:szCs w:val="24"/>
          <w:lang w:val="en-US" w:eastAsia="zh-CN" w:bidi="ar-SA"/>
        </w:rPr>
      </w:pPr>
      <w:r>
        <w:rPr>
          <w:rFonts w:hint="eastAsia" w:ascii="宋体" w:hAnsi="宋体" w:eastAsia="宋体" w:cs="宋体"/>
          <w:bCs/>
          <w:sz w:val="24"/>
          <w:szCs w:val="24"/>
          <w:lang w:val="en-US" w:eastAsia="zh-CN" w:bidi="ar-SA"/>
        </w:rPr>
        <w:t>实时监控大气污染数据并负责每日数据分析，针对出现的非常规数据恒定、缺失、偏离、波动、倒挂等及时分析研判，组织应急污染源排查或联系监测设备运维公司。</w:t>
      </w:r>
    </w:p>
    <w:p w14:paraId="423BF3F8">
      <w:pPr>
        <w:widowControl w:val="0"/>
        <w:spacing w:line="360" w:lineRule="auto"/>
        <w:ind w:firstLine="480"/>
        <w:jc w:val="both"/>
        <w:rPr>
          <w:rFonts w:hint="eastAsia" w:ascii="宋体" w:hAnsi="宋体" w:eastAsia="宋体" w:cs="宋体"/>
          <w:bCs/>
          <w:sz w:val="24"/>
          <w:szCs w:val="24"/>
          <w:lang w:val="en-US" w:eastAsia="zh-CN" w:bidi="ar-SA"/>
        </w:rPr>
      </w:pPr>
      <w:r>
        <w:rPr>
          <w:rFonts w:hint="eastAsia" w:ascii="宋体" w:hAnsi="宋体" w:eastAsia="宋体" w:cs="宋体"/>
          <w:bCs/>
          <w:sz w:val="24"/>
          <w:szCs w:val="24"/>
          <w:lang w:val="en-US" w:eastAsia="zh-CN" w:bidi="ar-SA"/>
        </w:rPr>
        <w:t>按要求发布分析日报、周报、月报，各类专项分析报告等；在重污染天气（预测AQI日均值&gt;200）时，按照相应的预警机制要求启动相应级别预警，严格落实我市重污染天气应急应对工作实施方案。</w:t>
      </w:r>
    </w:p>
    <w:p w14:paraId="58EBF598">
      <w:pPr>
        <w:widowControl w:val="0"/>
        <w:spacing w:line="360" w:lineRule="auto"/>
        <w:ind w:firstLine="480" w:firstLineChars="200"/>
        <w:jc w:val="both"/>
        <w:rPr>
          <w:rFonts w:hint="eastAsia" w:ascii="宋体" w:hAnsi="宋体" w:eastAsia="宋体" w:cs="宋体"/>
          <w:bCs/>
          <w:sz w:val="24"/>
          <w:szCs w:val="24"/>
          <w:lang w:val="en-US" w:eastAsia="zh-CN" w:bidi="ar-SA"/>
        </w:rPr>
      </w:pPr>
      <w:r>
        <w:rPr>
          <w:rFonts w:hint="eastAsia" w:ascii="宋体" w:hAnsi="宋体" w:eastAsia="宋体" w:cs="宋体"/>
          <w:bCs/>
          <w:sz w:val="24"/>
          <w:szCs w:val="24"/>
          <w:lang w:val="en-US" w:eastAsia="zh-CN" w:bidi="ar-SA"/>
        </w:rPr>
        <w:t>2.3日常大气污染源巡督查服务</w:t>
      </w:r>
    </w:p>
    <w:p w14:paraId="1F6C9B6E">
      <w:pPr>
        <w:widowControl w:val="0"/>
        <w:spacing w:line="360" w:lineRule="auto"/>
        <w:ind w:firstLine="480"/>
        <w:jc w:val="both"/>
        <w:rPr>
          <w:rFonts w:hint="eastAsia" w:ascii="宋体" w:hAnsi="宋体" w:eastAsia="宋体" w:cs="宋体"/>
          <w:bCs/>
          <w:sz w:val="24"/>
          <w:szCs w:val="24"/>
          <w:lang w:val="en-US" w:eastAsia="zh-CN" w:bidi="ar-SA"/>
        </w:rPr>
      </w:pPr>
      <w:r>
        <w:rPr>
          <w:rFonts w:hint="eastAsia" w:ascii="宋体" w:hAnsi="宋体" w:eastAsia="宋体" w:cs="宋体"/>
          <w:bCs/>
          <w:sz w:val="24"/>
          <w:szCs w:val="24"/>
          <w:lang w:val="en-US" w:eastAsia="zh-CN" w:bidi="ar-SA"/>
        </w:rPr>
        <w:t>利用监测体系的快速反应且指向性明确的特点，精准定位污染源，实时调动监管责任主体单位。查找区域内的污染排放单位，更新大气污染源清单，标识清单中的污染源状态，通过与相关部门定期会商，对污染状态的污染单位进行强力监管、整改，逐一消除区域内的污染源，真正减少区域内部大气污染排放，改善区域环境空气质量。</w:t>
      </w:r>
    </w:p>
    <w:p w14:paraId="5E7F28D8">
      <w:pPr>
        <w:widowControl w:val="0"/>
        <w:spacing w:line="360" w:lineRule="auto"/>
        <w:ind w:firstLine="480"/>
        <w:jc w:val="both"/>
        <w:rPr>
          <w:rFonts w:hint="eastAsia" w:ascii="宋体" w:hAnsi="宋体" w:eastAsia="宋体" w:cs="宋体"/>
          <w:bCs/>
          <w:sz w:val="24"/>
          <w:szCs w:val="24"/>
          <w:lang w:val="en-US" w:eastAsia="zh-CN" w:bidi="ar-SA"/>
        </w:rPr>
      </w:pPr>
      <w:r>
        <w:rPr>
          <w:rFonts w:hint="eastAsia" w:ascii="宋体" w:hAnsi="宋体" w:eastAsia="宋体" w:cs="宋体"/>
          <w:bCs/>
          <w:sz w:val="24"/>
          <w:szCs w:val="24"/>
          <w:lang w:val="en-US" w:eastAsia="zh-CN" w:bidi="ar-SA"/>
        </w:rPr>
        <w:t>督查人员携带便携式检测设备对重点区域内污染源每日进行辅助巡督查服务。重点行业、重点时段、重点区域可增加督查力度，并可对专项督查提出建议。如取暖季辅助相关部门做好散煤治理督查工作；对空气站站点楼顶尤其监控区域清扫工作；对高排放非道路移动机械使用区域的划定指导；对重点区餐饮业进行全面排查监测，确保各餐饮单位要配套安装高效油烟净化设备，政府相关部门要求不达标的餐饮业及时更换高效油烟净化设备，确保达标排放；在重点行业VOCs治理方面，积极推进商用及家用溶剂产品挥发性有机化合物污染控制的指导工作等。</w:t>
      </w:r>
    </w:p>
    <w:p w14:paraId="4522A19F">
      <w:pPr>
        <w:widowControl w:val="0"/>
        <w:spacing w:line="360" w:lineRule="auto"/>
        <w:ind w:firstLine="480" w:firstLineChars="200"/>
        <w:jc w:val="both"/>
        <w:rPr>
          <w:rFonts w:hint="eastAsia" w:ascii="宋体" w:hAnsi="宋体" w:eastAsia="宋体" w:cs="宋体"/>
          <w:bCs/>
          <w:sz w:val="24"/>
          <w:szCs w:val="24"/>
          <w:lang w:val="en-US" w:eastAsia="zh-CN" w:bidi="ar-SA"/>
        </w:rPr>
      </w:pPr>
      <w:r>
        <w:rPr>
          <w:rFonts w:hint="eastAsia" w:ascii="宋体" w:hAnsi="宋体" w:eastAsia="宋体" w:cs="宋体"/>
          <w:bCs/>
          <w:sz w:val="24"/>
          <w:szCs w:val="24"/>
          <w:lang w:val="en-US" w:eastAsia="zh-CN" w:bidi="ar-SA"/>
        </w:rPr>
        <w:t>2.4污染物扩散和对目标点影响的评估</w:t>
      </w:r>
    </w:p>
    <w:p w14:paraId="594CD409">
      <w:pPr>
        <w:widowControl w:val="0"/>
        <w:spacing w:line="360" w:lineRule="auto"/>
        <w:ind w:firstLine="480"/>
        <w:jc w:val="both"/>
        <w:rPr>
          <w:rFonts w:hint="eastAsia" w:ascii="宋体" w:hAnsi="宋体" w:eastAsia="宋体" w:cs="宋体"/>
          <w:bCs/>
          <w:sz w:val="24"/>
          <w:szCs w:val="24"/>
          <w:lang w:val="en-US" w:eastAsia="zh-CN" w:bidi="ar-SA"/>
        </w:rPr>
      </w:pPr>
      <w:r>
        <w:rPr>
          <w:rFonts w:hint="eastAsia" w:ascii="宋体" w:hAnsi="宋体" w:eastAsia="宋体" w:cs="宋体"/>
          <w:bCs/>
          <w:sz w:val="24"/>
          <w:szCs w:val="24"/>
          <w:lang w:val="en-US" w:eastAsia="zh-CN" w:bidi="ar-SA"/>
        </w:rPr>
        <w:t>充分利用“国家环境保护环境影响评价数值模拟重点实验”各类模型，针对点源、面源、体源污染物排放对目标点的扩散影响，分析量化环境影响数据。常用模型包括AERSCREEN、ADMS、AERMOD和CALPUFF等。</w:t>
      </w:r>
    </w:p>
    <w:p w14:paraId="45101A33">
      <w:pPr>
        <w:widowControl w:val="0"/>
        <w:spacing w:line="360" w:lineRule="auto"/>
        <w:ind w:firstLine="480" w:firstLineChars="200"/>
        <w:jc w:val="both"/>
        <w:rPr>
          <w:rFonts w:hint="eastAsia" w:ascii="宋体" w:hAnsi="宋体" w:eastAsia="宋体" w:cs="宋体"/>
          <w:bCs/>
          <w:sz w:val="24"/>
          <w:szCs w:val="24"/>
          <w:lang w:val="en-US" w:eastAsia="zh-CN" w:bidi="ar-SA"/>
        </w:rPr>
      </w:pPr>
      <w:r>
        <w:rPr>
          <w:rFonts w:hint="eastAsia" w:ascii="宋体" w:hAnsi="宋体" w:eastAsia="宋体" w:cs="宋体"/>
          <w:bCs/>
          <w:sz w:val="24"/>
          <w:szCs w:val="24"/>
          <w:lang w:val="en-US" w:eastAsia="zh-CN" w:bidi="ar-SA"/>
        </w:rPr>
        <w:t>2.5整合各类环境空气监测数据</w:t>
      </w:r>
    </w:p>
    <w:p w14:paraId="1FEA3AFE">
      <w:pPr>
        <w:widowControl w:val="0"/>
        <w:spacing w:line="360" w:lineRule="auto"/>
        <w:ind w:firstLine="480"/>
        <w:jc w:val="both"/>
        <w:rPr>
          <w:rFonts w:hint="eastAsia" w:ascii="宋体" w:hAnsi="宋体" w:eastAsia="宋体" w:cs="宋体"/>
          <w:bCs/>
          <w:sz w:val="24"/>
          <w:szCs w:val="24"/>
          <w:lang w:val="en-US" w:eastAsia="zh-CN" w:bidi="ar-SA"/>
        </w:rPr>
      </w:pPr>
      <w:r>
        <w:rPr>
          <w:rFonts w:hint="eastAsia" w:ascii="宋体" w:hAnsi="宋体" w:eastAsia="宋体" w:cs="宋体"/>
          <w:bCs/>
          <w:sz w:val="24"/>
          <w:szCs w:val="24"/>
          <w:lang w:val="en-US" w:eastAsia="zh-CN" w:bidi="ar-SA"/>
        </w:rPr>
        <w:t>完整的归纳采集并分析区域内各类环境相关数据（包括气象数据：温度、湿度、风向、风力，环境特征污染物数据：AQI、粉尘、PM2.5、PM10、SO2、NO2、CO、O3、VOCs、激光雷达、视频监控、当前管控预警级别），同时综合运用监测设备、卫星遥感、地理及气象信息、大数据统计分析等信息化技术，展现目标区域内大气污染的历史、现状和发展态势，建立污染源排放、气象条件、监测点数据之间的管理体系，为制定客观、合理、有效的大气污染管控措施提供信息支持和系统服务。</w:t>
      </w:r>
    </w:p>
    <w:p w14:paraId="577561F0">
      <w:pPr>
        <w:widowControl w:val="0"/>
        <w:spacing w:line="360" w:lineRule="auto"/>
        <w:ind w:firstLine="480" w:firstLineChars="200"/>
        <w:jc w:val="both"/>
        <w:rPr>
          <w:rFonts w:hint="eastAsia" w:ascii="宋体" w:hAnsi="宋体" w:eastAsia="宋体" w:cs="宋体"/>
          <w:bCs/>
          <w:sz w:val="24"/>
          <w:szCs w:val="24"/>
          <w:lang w:val="en-US" w:eastAsia="zh-CN" w:bidi="ar-SA"/>
        </w:rPr>
      </w:pPr>
      <w:r>
        <w:rPr>
          <w:rFonts w:hint="eastAsia" w:ascii="宋体" w:hAnsi="宋体" w:eastAsia="宋体" w:cs="宋体"/>
          <w:bCs/>
          <w:sz w:val="24"/>
          <w:szCs w:val="24"/>
          <w:lang w:val="en-US" w:eastAsia="zh-CN" w:bidi="ar-SA"/>
        </w:rPr>
        <w:t>2.6管控建议（含目标点微环境治理）</w:t>
      </w:r>
    </w:p>
    <w:p w14:paraId="1F987BA8">
      <w:pPr>
        <w:widowControl w:val="0"/>
        <w:spacing w:line="360" w:lineRule="auto"/>
        <w:ind w:firstLine="480"/>
        <w:jc w:val="both"/>
        <w:rPr>
          <w:rFonts w:hint="eastAsia" w:ascii="宋体" w:hAnsi="宋体" w:eastAsia="宋体" w:cs="宋体"/>
          <w:bCs/>
          <w:sz w:val="24"/>
          <w:szCs w:val="24"/>
          <w:lang w:val="en-US" w:eastAsia="zh-CN" w:bidi="ar-SA"/>
        </w:rPr>
      </w:pPr>
      <w:r>
        <w:rPr>
          <w:rFonts w:hint="eastAsia" w:ascii="宋体" w:hAnsi="宋体" w:eastAsia="宋体" w:cs="宋体"/>
          <w:bCs/>
          <w:sz w:val="24"/>
          <w:szCs w:val="24"/>
          <w:lang w:val="en-US" w:eastAsia="zh-CN" w:bidi="ar-SA"/>
        </w:rPr>
        <w:t>针对一段分析周期内的数据表现和治理现状，提出管控重点和管控建议，明确重点时段、重点区域和重点污染源。</w:t>
      </w:r>
    </w:p>
    <w:p w14:paraId="35ABC623">
      <w:pPr>
        <w:keepNext w:val="0"/>
        <w:keepLines w:val="0"/>
        <w:pageBreakBefore w:val="0"/>
        <w:widowControl w:val="0"/>
        <w:spacing w:after="0" w:line="360" w:lineRule="auto"/>
        <w:ind w:left="0" w:right="0" w:firstLine="480"/>
        <w:jc w:val="both"/>
        <w:outlineLvl w:val="0"/>
        <w:rPr>
          <w:rFonts w:hint="eastAsia" w:ascii="Times New Roman" w:hAnsi="Times New Roman" w:eastAsia="宋体" w:cs="Times New Roman"/>
          <w:color w:val="000000"/>
          <w:spacing w:val="-8"/>
          <w:sz w:val="21"/>
          <w:szCs w:val="24"/>
          <w:lang w:val="en-US" w:eastAsia="zh-CN" w:bidi="ar-SA"/>
        </w:rPr>
      </w:pPr>
      <w:r>
        <w:rPr>
          <w:rFonts w:hint="eastAsia" w:ascii="宋体" w:hAnsi="宋体" w:eastAsia="宋体" w:cs="宋体"/>
          <w:bCs/>
          <w:sz w:val="24"/>
          <w:szCs w:val="24"/>
          <w:lang w:val="en-US" w:eastAsia="zh-CN" w:bidi="ar-SA"/>
        </w:rPr>
        <w:t>通过小范围调剂气象条件（如温度、湿度、风力、风向），同时利用各类治理工具提高小范围内局部空气质量，并达到重要目标点微环境管控的目的。</w:t>
      </w:r>
    </w:p>
    <w:p w14:paraId="3503F419">
      <w:pPr>
        <w:widowControl w:val="0"/>
        <w:spacing w:line="360" w:lineRule="auto"/>
        <w:ind w:firstLine="241"/>
        <w:jc w:val="left"/>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三</w:t>
      </w:r>
      <w:r>
        <w:rPr>
          <w:rFonts w:hint="eastAsia" w:ascii="宋体" w:hAnsi="宋体" w:eastAsia="宋体" w:cs="宋体"/>
          <w:b/>
          <w:color w:val="000000"/>
          <w:sz w:val="24"/>
          <w:szCs w:val="24"/>
        </w:rPr>
        <w:t>、其他要求：见招标文件第六章《拟签订的合同文本》</w:t>
      </w:r>
      <w:r>
        <w:rPr>
          <w:rFonts w:hint="eastAsia" w:ascii="宋体" w:hAnsi="宋体" w:eastAsia="宋体" w:cs="宋体"/>
          <w:b/>
          <w:color w:val="000000"/>
          <w:sz w:val="28"/>
          <w:szCs w:val="28"/>
        </w:rPr>
        <w:t>。</w:t>
      </w:r>
    </w:p>
    <w:p w14:paraId="156E3EB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C32B3F"/>
    <w:rsid w:val="0A3E25DB"/>
    <w:rsid w:val="16EA6E2E"/>
    <w:rsid w:val="1C1520B9"/>
    <w:rsid w:val="1E0F6C5F"/>
    <w:rsid w:val="227C4C01"/>
    <w:rsid w:val="4009291E"/>
    <w:rsid w:val="56F50139"/>
    <w:rsid w:val="5FC32B3F"/>
    <w:rsid w:val="620805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pPr>
  </w:style>
  <w:style w:type="paragraph" w:styleId="3">
    <w:name w:val="envelope return"/>
    <w:basedOn w:val="1"/>
    <w:qFormat/>
    <w:uiPriority w:val="0"/>
    <w:rPr>
      <w:rFonts w:ascii="Arial" w:hAnsi="Arial"/>
    </w:rPr>
  </w:style>
  <w:style w:type="paragraph" w:styleId="4">
    <w:name w:val="toc 1"/>
    <w:basedOn w:val="1"/>
    <w:next w:val="1"/>
    <w:unhideWhenUsed/>
    <w:qFormat/>
    <w:uiPriority w:val="39"/>
    <w:pPr>
      <w:spacing w:after="57"/>
      <w:ind w:left="0" w:right="0" w:firstLine="0"/>
    </w:pPr>
  </w:style>
  <w:style w:type="paragraph" w:customStyle="1" w:styleId="7">
    <w:name w:val="_Style 2"/>
    <w:basedOn w:val="1"/>
    <w:qFormat/>
    <w:uiPriority w:val="34"/>
    <w:pPr>
      <w:ind w:firstLine="420"/>
    </w:pPr>
  </w:style>
  <w:style w:type="paragraph" w:customStyle="1" w:styleId="8">
    <w:name w:val="正文111"/>
    <w:next w:val="9"/>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9">
    <w:name w:val="正文文本缩进1"/>
    <w:basedOn w:val="10"/>
    <w:next w:val="12"/>
    <w:unhideWhenUsed/>
    <w:qFormat/>
    <w:uiPriority w:val="99"/>
    <w:pPr>
      <w:spacing w:line="360" w:lineRule="auto"/>
      <w:ind w:firstLine="425"/>
    </w:pPr>
  </w:style>
  <w:style w:type="paragraph" w:customStyle="1" w:styleId="10">
    <w:name w:val="正文11"/>
    <w:next w:val="1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1">
    <w:name w:val="正文文本 21"/>
    <w:basedOn w:val="10"/>
    <w:qFormat/>
    <w:uiPriority w:val="0"/>
    <w:pPr>
      <w:spacing w:after="120" w:line="480" w:lineRule="auto"/>
    </w:pPr>
  </w:style>
  <w:style w:type="paragraph" w:customStyle="1" w:styleId="12">
    <w:name w:val="寄信人地址1"/>
    <w:basedOn w:val="10"/>
    <w:unhideWhenUsed/>
    <w:qFormat/>
    <w:uiPriority w:val="99"/>
    <w:rPr>
      <w:rFonts w:ascii="Arial" w:hAnsi="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2396</Words>
  <Characters>2441</Characters>
  <Lines>0</Lines>
  <Paragraphs>0</Paragraphs>
  <TotalTime>1</TotalTime>
  <ScaleCrop>false</ScaleCrop>
  <LinksUpToDate>false</LinksUpToDate>
  <CharactersWithSpaces>2441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2025-12-05T03:03:00Z</dcterms:created>
  <dc:creator>宋雅</dc:creator>
  <cp:lastModifiedBy>Administrator</cp:lastModifiedBy>
  <dcterms:modified xsi:type="dcterms:W3CDTF">2025-12-22T08:27:18Z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7C2BC0BCC08D4F679317967B8C6F04E4_13</vt:lpwstr>
  </property>
  <property fmtid="{D5CDD505-2E9C-101B-9397-08002B2CF9AE}" pid="4" name="KSOTemplateDocerSaveRecord">
    <vt:lpwstr>eyJoZGlkIjoiMGM2YTE3MzdhYTg4ZDg4ZGZhNTkyZGY0OWQ5NTk1YWQiLCJ1c2VySWQiOiIyMjY0Njc5OCJ9</vt:lpwstr>
  </property>
</Properties>
</file>