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F1105">
      <w:pPr>
        <w:spacing w:line="360" w:lineRule="auto"/>
        <w:ind w:firstLine="480" w:firstLineChars="200"/>
        <w:rPr>
          <w:rFonts w:hint="eastAsia" w:ascii="宋体" w:hAnsi="宋体" w:cs="宋体"/>
          <w:sz w:val="24"/>
        </w:rPr>
      </w:pPr>
      <w:r>
        <w:rPr>
          <w:rFonts w:hint="eastAsia" w:ascii="宋体" w:hAnsi="宋体" w:cs="宋体"/>
          <w:sz w:val="24"/>
        </w:rPr>
        <w:t>如有建议或意见，请以书面形式并加盖公章、注明联系人、联系方式，于</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12月26日</w:t>
      </w:r>
      <w:r>
        <w:rPr>
          <w:rFonts w:hint="eastAsia" w:ascii="宋体" w:hAnsi="宋体" w:cs="宋体"/>
          <w:sz w:val="24"/>
        </w:rPr>
        <w:t>17:00之前送至我单位，逾期不受理（如邮寄，</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12月26</w:t>
      </w:r>
      <w:bookmarkStart w:id="2" w:name="_GoBack"/>
      <w:bookmarkEnd w:id="2"/>
      <w:r>
        <w:rPr>
          <w:rFonts w:hint="eastAsia" w:ascii="宋体" w:hAnsi="宋体" w:cs="宋体"/>
          <w:sz w:val="24"/>
          <w:lang w:val="en-US" w:eastAsia="zh-CN"/>
        </w:rPr>
        <w:t>日</w:t>
      </w:r>
      <w:r>
        <w:rPr>
          <w:rFonts w:hint="eastAsia" w:ascii="宋体" w:hAnsi="宋体" w:cs="宋体"/>
          <w:sz w:val="24"/>
        </w:rPr>
        <w:t>17:00之后到达本公司的邮件将不再受理）。</w:t>
      </w:r>
    </w:p>
    <w:p w14:paraId="74A7EC36">
      <w:pPr>
        <w:spacing w:line="360" w:lineRule="auto"/>
        <w:jc w:val="center"/>
        <w:rPr>
          <w:rFonts w:hint="eastAsia" w:ascii="宋体" w:hAnsi="宋体" w:eastAsia="宋体" w:cs="宋体"/>
          <w:b/>
          <w:bCs/>
          <w:kern w:val="0"/>
          <w:sz w:val="36"/>
          <w:szCs w:val="36"/>
        </w:rPr>
        <w:sectPr>
          <w:pgSz w:w="11906" w:h="16838"/>
          <w:pgMar w:top="1440" w:right="1286" w:bottom="1440" w:left="1600" w:header="851" w:footer="992" w:gutter="0"/>
          <w:cols w:space="425" w:num="1"/>
          <w:docGrid w:type="lines" w:linePitch="312" w:charSpace="0"/>
        </w:sectPr>
      </w:pPr>
    </w:p>
    <w:p w14:paraId="3464001B">
      <w:pPr>
        <w:spacing w:line="360" w:lineRule="auto"/>
        <w:jc w:val="center"/>
        <w:rPr>
          <w:rFonts w:hint="default" w:ascii="宋体" w:hAnsi="宋体" w:eastAsia="宋体" w:cs="宋体"/>
          <w:b/>
          <w:bCs/>
          <w:kern w:val="0"/>
          <w:sz w:val="24"/>
        </w:rPr>
      </w:pPr>
      <w:r>
        <w:rPr>
          <w:rFonts w:hint="eastAsia" w:ascii="宋体" w:hAnsi="宋体" w:eastAsia="宋体" w:cs="宋体"/>
          <w:b/>
          <w:bCs/>
          <w:kern w:val="0"/>
          <w:sz w:val="36"/>
          <w:szCs w:val="36"/>
        </w:rPr>
        <w:t>采购需求</w:t>
      </w:r>
    </w:p>
    <w:p w14:paraId="6C9B4EC7">
      <w:pPr>
        <w:widowControl/>
        <w:spacing w:after="0" w:line="360" w:lineRule="auto"/>
        <w:ind w:firstLine="480"/>
        <w:jc w:val="both"/>
        <w:rPr>
          <w:rFonts w:hint="eastAsia" w:ascii="宋体" w:hAnsi="宋体" w:eastAsia="宋体" w:cs="宋体"/>
          <w:b w:val="0"/>
          <w:bCs/>
          <w:color w:val="auto"/>
          <w:kern w:val="0"/>
          <w:sz w:val="21"/>
          <w:szCs w:val="21"/>
          <w:highlight w:val="none"/>
          <w:lang w:eastAsia="zh-CN"/>
        </w:rPr>
      </w:pPr>
      <w:bookmarkStart w:id="0" w:name="_Hlk97907146"/>
      <w:r>
        <w:rPr>
          <w:rFonts w:hint="eastAsia" w:ascii="宋体" w:hAnsi="宋体" w:eastAsia="宋体" w:cs="宋体"/>
          <w:b/>
          <w:bCs w:val="0"/>
          <w:color w:val="auto"/>
          <w:kern w:val="0"/>
          <w:sz w:val="21"/>
          <w:szCs w:val="21"/>
          <w:highlight w:val="none"/>
          <w:lang w:eastAsia="en-US"/>
        </w:rPr>
        <w:t>一、采购标的</w:t>
      </w:r>
      <w:r>
        <w:rPr>
          <w:rFonts w:hint="eastAsia" w:ascii="宋体" w:hAnsi="宋体" w:eastAsia="宋体" w:cs="宋体"/>
          <w:b w:val="0"/>
          <w:bCs/>
          <w:color w:val="auto"/>
          <w:kern w:val="0"/>
          <w:sz w:val="21"/>
          <w:szCs w:val="21"/>
          <w:highlight w:val="none"/>
          <w:lang w:eastAsia="en-US"/>
        </w:rPr>
        <w:t>：</w:t>
      </w:r>
      <w:r>
        <w:rPr>
          <w:rFonts w:hint="eastAsia" w:ascii="宋体" w:hAnsi="宋体" w:eastAsia="宋体" w:cs="宋体"/>
          <w:b w:val="0"/>
          <w:bCs/>
          <w:color w:val="auto"/>
          <w:kern w:val="0"/>
          <w:sz w:val="21"/>
          <w:szCs w:val="21"/>
          <w:highlight w:val="none"/>
          <w:lang w:eastAsia="zh-CN"/>
        </w:rPr>
        <w:t>睢宁县岚山镇、桃园镇全域土地综合整治项目实施方案编制服务</w:t>
      </w:r>
    </w:p>
    <w:p w14:paraId="0BAB2420">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en-US"/>
        </w:rPr>
      </w:pPr>
      <w:r>
        <w:rPr>
          <w:rFonts w:hint="eastAsia" w:ascii="宋体" w:hAnsi="宋体" w:eastAsia="宋体" w:cs="宋体"/>
          <w:b w:val="0"/>
          <w:bCs/>
          <w:color w:val="auto"/>
          <w:kern w:val="0"/>
          <w:sz w:val="21"/>
          <w:szCs w:val="21"/>
          <w:highlight w:val="none"/>
          <w:lang w:eastAsia="en-US"/>
        </w:rPr>
        <w:t>二、本项目不接受超过</w:t>
      </w:r>
      <w:r>
        <w:rPr>
          <w:rFonts w:hint="eastAsia" w:ascii="宋体" w:hAnsi="宋体" w:eastAsia="宋体" w:cs="宋体"/>
          <w:b/>
          <w:bCs w:val="0"/>
          <w:color w:val="auto"/>
          <w:kern w:val="0"/>
          <w:sz w:val="21"/>
          <w:szCs w:val="21"/>
          <w:highlight w:val="none"/>
          <w:u w:val="single"/>
          <w:lang w:val="en-US" w:eastAsia="zh-CN"/>
        </w:rPr>
        <w:t>430</w:t>
      </w:r>
      <w:r>
        <w:rPr>
          <w:rFonts w:hint="eastAsia" w:ascii="宋体" w:hAnsi="宋体" w:eastAsia="宋体" w:cs="宋体"/>
          <w:b/>
          <w:bCs w:val="0"/>
          <w:color w:val="auto"/>
          <w:kern w:val="0"/>
          <w:sz w:val="21"/>
          <w:szCs w:val="21"/>
          <w:highlight w:val="none"/>
          <w:u w:val="single"/>
          <w:lang w:eastAsia="en-US"/>
        </w:rPr>
        <w:t>万元</w:t>
      </w:r>
      <w:r>
        <w:rPr>
          <w:rFonts w:hint="eastAsia" w:ascii="宋体" w:hAnsi="宋体" w:eastAsia="宋体" w:cs="宋体"/>
          <w:b w:val="0"/>
          <w:bCs/>
          <w:color w:val="auto"/>
          <w:kern w:val="0"/>
          <w:sz w:val="21"/>
          <w:szCs w:val="21"/>
          <w:highlight w:val="none"/>
          <w:lang w:eastAsia="en-US"/>
        </w:rPr>
        <w:t>人民币（采购项目预算金额）的投标报价</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en-US"/>
        </w:rPr>
        <w:t>报价包括完成本项目所有工作内容和提供完整的方案编制及后续服务所需的勘测费、调查费、劳务费、咨询费、会务费、管理费、资料收集、专家论证、成果验收、利润、税金、保险等与此有关的一切费用，采购人不再支付报价以外的任何费用。</w:t>
      </w:r>
    </w:p>
    <w:p w14:paraId="558F74A5">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eastAsia="en-US"/>
        </w:rPr>
        <w:t>三、服务期</w:t>
      </w:r>
      <w:r>
        <w:rPr>
          <w:rFonts w:hint="eastAsia" w:ascii="宋体" w:hAnsi="宋体" w:eastAsia="宋体" w:cs="宋体"/>
          <w:b w:val="0"/>
          <w:bCs/>
          <w:color w:val="auto"/>
          <w:kern w:val="0"/>
          <w:sz w:val="21"/>
          <w:szCs w:val="21"/>
          <w:highlight w:val="none"/>
          <w:lang w:eastAsia="en-US"/>
        </w:rPr>
        <w:t>：</w:t>
      </w:r>
      <w:r>
        <w:rPr>
          <w:rFonts w:hint="eastAsia" w:ascii="宋体" w:hAnsi="宋体" w:eastAsia="宋体" w:cs="宋体"/>
          <w:b w:val="0"/>
          <w:bCs/>
          <w:color w:val="auto"/>
          <w:kern w:val="0"/>
          <w:sz w:val="21"/>
          <w:szCs w:val="21"/>
          <w:highlight w:val="none"/>
          <w:lang w:val="en-US" w:eastAsia="zh-CN"/>
        </w:rPr>
        <w:t>3年</w:t>
      </w:r>
    </w:p>
    <w:p w14:paraId="061DA104">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四、项目内容</w:t>
      </w:r>
    </w:p>
    <w:p w14:paraId="56871F7F">
      <w:pPr>
        <w:spacing w:line="360" w:lineRule="auto"/>
        <w:ind w:firstLine="422" w:firstLineChars="200"/>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lang w:eastAsia="zh-CN"/>
        </w:rPr>
        <w:t>（一）</w:t>
      </w:r>
      <w:r>
        <w:rPr>
          <w:rFonts w:hint="eastAsia" w:ascii="宋体" w:hAnsi="宋体" w:eastAsia="宋体" w:cs="宋体"/>
          <w:b/>
          <w:bCs/>
          <w:color w:val="000000"/>
          <w:kern w:val="2"/>
          <w:sz w:val="21"/>
          <w:szCs w:val="21"/>
          <w:highlight w:val="none"/>
        </w:rPr>
        <w:t>编制范围</w:t>
      </w:r>
    </w:p>
    <w:p w14:paraId="206870AD">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睢宁县岚山镇和桃园镇</w:t>
      </w:r>
      <w:r>
        <w:rPr>
          <w:rFonts w:hint="eastAsia" w:ascii="宋体" w:hAnsi="宋体" w:eastAsia="宋体" w:cs="宋体"/>
          <w:bCs/>
          <w:color w:val="000000"/>
          <w:kern w:val="2"/>
          <w:sz w:val="21"/>
          <w:szCs w:val="21"/>
          <w:highlight w:val="none"/>
          <w:lang w:eastAsia="zh-CN"/>
        </w:rPr>
        <w:t>两个</w:t>
      </w:r>
      <w:r>
        <w:rPr>
          <w:rFonts w:hint="eastAsia" w:ascii="宋体" w:hAnsi="宋体" w:eastAsia="宋体" w:cs="宋体"/>
          <w:bCs/>
          <w:color w:val="000000"/>
          <w:kern w:val="2"/>
          <w:sz w:val="21"/>
          <w:szCs w:val="21"/>
          <w:highlight w:val="none"/>
        </w:rPr>
        <w:t>镇域范围</w:t>
      </w:r>
      <w:r>
        <w:rPr>
          <w:rFonts w:hint="eastAsia" w:ascii="宋体" w:hAnsi="宋体" w:eastAsia="宋体" w:cs="宋体"/>
          <w:bCs/>
          <w:color w:val="000000"/>
          <w:kern w:val="2"/>
          <w:sz w:val="21"/>
          <w:szCs w:val="21"/>
          <w:highlight w:val="none"/>
          <w:lang w:eastAsia="zh-CN"/>
        </w:rPr>
        <w:t>为实施单元</w:t>
      </w:r>
      <w:r>
        <w:rPr>
          <w:rFonts w:hint="eastAsia" w:ascii="宋体" w:hAnsi="宋体" w:eastAsia="宋体" w:cs="宋体"/>
          <w:bCs/>
          <w:color w:val="000000"/>
          <w:kern w:val="2"/>
          <w:sz w:val="21"/>
          <w:szCs w:val="21"/>
          <w:highlight w:val="none"/>
        </w:rPr>
        <w:t>，全域面积为215.39平方公里，涉及38个行政村与7个社区。</w:t>
      </w:r>
    </w:p>
    <w:p w14:paraId="5112D379">
      <w:pPr>
        <w:spacing w:line="360" w:lineRule="auto"/>
        <w:ind w:firstLine="422" w:firstLineChars="200"/>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lang w:eastAsia="zh-CN"/>
        </w:rPr>
        <w:t>（二）</w:t>
      </w:r>
      <w:r>
        <w:rPr>
          <w:rFonts w:hint="eastAsia" w:ascii="宋体" w:hAnsi="宋体" w:eastAsia="宋体" w:cs="宋体"/>
          <w:b/>
          <w:bCs/>
          <w:color w:val="000000"/>
          <w:kern w:val="2"/>
          <w:sz w:val="21"/>
          <w:szCs w:val="21"/>
          <w:highlight w:val="none"/>
        </w:rPr>
        <w:t>服务内容</w:t>
      </w:r>
    </w:p>
    <w:p w14:paraId="48CD3C66">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全域土地综合整治是以国土空间规划为依据，在一定区域范围内，统筹推进农用地整治、建设用地整理和生态保护修复等，优化生产、生活、生态空间布局，提升空间功能和价值，促进耕地保护和土地节约集约利用，改善生产生活条件和生态环境，助推乡村全面振兴、城乡融合发展等战略落地实施的一项空间治理活动。</w:t>
      </w:r>
    </w:p>
    <w:p w14:paraId="469694F5">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睢宁县岚山镇、桃园镇全域土地综合整治项目实施方案编制服务内容包</w:t>
      </w:r>
      <w:r>
        <w:rPr>
          <w:rFonts w:hint="eastAsia" w:ascii="宋体" w:hAnsi="宋体" w:eastAsia="宋体" w:cs="宋体"/>
          <w:bCs/>
          <w:color w:val="auto"/>
          <w:kern w:val="2"/>
          <w:sz w:val="21"/>
          <w:szCs w:val="21"/>
          <w:highlight w:val="none"/>
        </w:rPr>
        <w:t>含前置性思路研究及项目实施方案编制、永久基本农田调整补划方案编制、涉及行政村深化版村庄规划修编三个部分。</w:t>
      </w:r>
    </w:p>
    <w:p w14:paraId="1DCE3EC1">
      <w:pPr>
        <w:spacing w:line="360" w:lineRule="auto"/>
        <w:ind w:firstLine="422" w:firstLineChars="200"/>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★前置性思路研究及项目实施方案编制</w:t>
      </w:r>
    </w:p>
    <w:p w14:paraId="55B07687">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实施方案是申报阶段的重要成果，需要对项目区进行详细的摸排调研之后，统筹国土空间规划空间布局引导及定位，综合考虑全域土地利用的总体布局、建设内容、村民的权益保障、实施的资金平衡估算分析、保障措施等内容。</w:t>
      </w:r>
    </w:p>
    <w:p w14:paraId="0C0A3A4A">
      <w:pPr>
        <w:spacing w:line="360" w:lineRule="auto"/>
        <w:ind w:firstLine="422" w:firstLineChars="200"/>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1、前置性思路研究</w:t>
      </w:r>
    </w:p>
    <w:p w14:paraId="55B87FF1">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该阶段重点推进的工作内容主要包含:资源承载能力评估、整治需求紧迫性研判、资金保障渠道论证等核心模块，通过基础性研究科学预判实施条件，切实防范项目落地风险。</w:t>
      </w:r>
    </w:p>
    <w:p w14:paraId="45574234">
      <w:pPr>
        <w:spacing w:line="360" w:lineRule="auto"/>
        <w:ind w:firstLine="422" w:firstLineChars="200"/>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2、项目实施方案编制</w:t>
      </w:r>
    </w:p>
    <w:p w14:paraId="7667F2B0">
      <w:pPr>
        <w:spacing w:line="360" w:lineRule="auto"/>
        <w:ind w:firstLine="422" w:firstLineChars="200"/>
        <w:rPr>
          <w:rFonts w:hint="eastAsia" w:ascii="宋体" w:hAnsi="宋体" w:eastAsia="宋体" w:cs="宋体"/>
          <w:b/>
          <w:bCs w:val="0"/>
          <w:color w:val="000000"/>
          <w:kern w:val="2"/>
          <w:sz w:val="21"/>
          <w:szCs w:val="21"/>
          <w:highlight w:val="none"/>
        </w:rPr>
      </w:pPr>
      <w:r>
        <w:rPr>
          <w:rFonts w:hint="eastAsia" w:ascii="宋体" w:hAnsi="宋体" w:eastAsia="宋体" w:cs="宋体"/>
          <w:b/>
          <w:bCs w:val="0"/>
          <w:color w:val="000000"/>
          <w:kern w:val="2"/>
          <w:sz w:val="21"/>
          <w:szCs w:val="21"/>
          <w:highlight w:val="none"/>
        </w:rPr>
        <w:t>（1）区域概况</w:t>
      </w:r>
    </w:p>
    <w:p w14:paraId="59AE0CFE">
      <w:pPr>
        <w:spacing w:line="360" w:lineRule="auto"/>
        <w:ind w:firstLine="420" w:firstLineChars="200"/>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A、整治区域内自然地理状况、社会经济条件、产业发展现状及方向、基础设施建设情况、生态环境状况、权属情况等。</w:t>
      </w:r>
    </w:p>
    <w:p w14:paraId="11A08B51">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highlight w:val="none"/>
        </w:rPr>
        <w:t>B、在空间布局无序化、耕地碎片化、资源利用低效化、生态质量退化</w:t>
      </w:r>
      <w:r>
        <w:rPr>
          <w:rFonts w:hint="eastAsia" w:ascii="宋体" w:hAnsi="宋体" w:eastAsia="宋体" w:cs="宋体"/>
          <w:bCs/>
          <w:color w:val="000000"/>
          <w:kern w:val="2"/>
          <w:sz w:val="21"/>
          <w:szCs w:val="21"/>
        </w:rPr>
        <w:t>等方面存在的具体问题。</w:t>
      </w:r>
    </w:p>
    <w:p w14:paraId="6B22C888">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C、实施全域土地综合整治的可行性分析。</w:t>
      </w:r>
    </w:p>
    <w:p w14:paraId="75857BE8">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（2）整治目标与格局</w:t>
      </w:r>
    </w:p>
    <w:p w14:paraId="70E2B343">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提出优化生产、生活、生态空间格局，促进耕地保护，推动土地节约集约利用，保障一二三产业融合发展用地，改善农村人居环境，助推乡村全面振兴和城乡融合发展等目标任务与整治格局。</w:t>
      </w:r>
    </w:p>
    <w:p w14:paraId="3F752698">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（3）项目建设内容</w:t>
      </w:r>
    </w:p>
    <w:p w14:paraId="7075190E">
      <w:pPr>
        <w:spacing w:line="360" w:lineRule="auto"/>
        <w:ind w:firstLine="420" w:firstLineChars="200"/>
        <w:rPr>
          <w:rFonts w:hint="eastAsia" w:ascii="宋体" w:hAnsi="宋体" w:eastAsia="宋体" w:cs="宋体"/>
          <w:bCs/>
          <w:color w:val="000000"/>
          <w:kern w:val="2"/>
          <w:sz w:val="21"/>
          <w:szCs w:val="21"/>
        </w:rPr>
      </w:pPr>
      <w:bookmarkStart w:id="1" w:name="OLE_LINK6"/>
      <w:r>
        <w:rPr>
          <w:rFonts w:hint="eastAsia" w:ascii="宋体" w:hAnsi="宋体" w:eastAsia="宋体" w:cs="宋体"/>
          <w:bCs/>
          <w:color w:val="000000"/>
          <w:kern w:val="2"/>
          <w:sz w:val="21"/>
          <w:szCs w:val="21"/>
        </w:rPr>
        <w:t>A、</w:t>
      </w:r>
      <w:bookmarkEnd w:id="1"/>
      <w:r>
        <w:rPr>
          <w:rFonts w:hint="eastAsia" w:ascii="宋体" w:hAnsi="宋体" w:eastAsia="宋体" w:cs="宋体"/>
          <w:bCs/>
          <w:color w:val="000000"/>
          <w:kern w:val="2"/>
          <w:sz w:val="21"/>
          <w:szCs w:val="21"/>
        </w:rPr>
        <w:t>农用地整治项目</w:t>
      </w:r>
    </w:p>
    <w:p w14:paraId="73F919AE">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对耕地质量提升、实施农田生态化改造、优化农用地布局等具体项目进行安排，明确各项目建设规模、位置、建设内容、资金预算等。</w:t>
      </w:r>
    </w:p>
    <w:p w14:paraId="43567C38">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B、建设用地整理及村庄建设项目</w:t>
      </w:r>
    </w:p>
    <w:p w14:paraId="70A404EA">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对村庄建设用地整理、废弃采矿用地复垦利用及其他低效用地再开发等具体项目进行安排，明确各项目建设规模、位置、建设内容、资金预算等。</w:t>
      </w:r>
    </w:p>
    <w:p w14:paraId="70227B1E">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C、生态保护修复</w:t>
      </w:r>
    </w:p>
    <w:p w14:paraId="484BB714">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对乡村一体化生态保护修复、生态空间优化以及其他生态修复工程等具体项目进行安排，明确各项目建设规模、位置、建设内容、资金预算等。</w:t>
      </w:r>
    </w:p>
    <w:p w14:paraId="6316A79A">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D、公共空间治理</w:t>
      </w:r>
    </w:p>
    <w:p w14:paraId="4769C7CF">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对村容村貌整治、完善公共服务配套、基础设施改造等具体项目进行安排，明确各项目建设规模、位置、建设内容、资金预算等。</w:t>
      </w:r>
    </w:p>
    <w:p w14:paraId="622CD218">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E、产业协同发展</w:t>
      </w:r>
    </w:p>
    <w:p w14:paraId="79CBB4A0">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立足区域发展定位、资源禀赋和产业基础，依托全域整治构建城乡产业协同发展平台，鼓励土地混合开发复合利用，强化乡村产业建设导入，推进农业与旅游、教育、康养等产业深度融合，不断满足人民群众对美好生活的需要，发展壮大集体经济，促进城乡融合发展。</w:t>
      </w:r>
    </w:p>
    <w:p w14:paraId="5841A5FC">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w:t>
      </w:r>
      <w:r>
        <w:rPr>
          <w:rFonts w:hint="eastAsia" w:ascii="宋体" w:hAnsi="宋体" w:eastAsia="宋体" w:cs="宋体"/>
          <w:b/>
          <w:bCs w:val="0"/>
          <w:color w:val="000000"/>
          <w:kern w:val="2"/>
          <w:sz w:val="21"/>
          <w:szCs w:val="21"/>
          <w:lang w:val="en-US" w:eastAsia="zh-CN"/>
        </w:rPr>
        <w:t>4</w:t>
      </w:r>
      <w:r>
        <w:rPr>
          <w:rFonts w:hint="eastAsia" w:ascii="宋体" w:hAnsi="宋体" w:eastAsia="宋体" w:cs="宋体"/>
          <w:b/>
          <w:bCs w:val="0"/>
          <w:color w:val="000000"/>
          <w:kern w:val="2"/>
          <w:sz w:val="21"/>
          <w:szCs w:val="21"/>
        </w:rPr>
        <w:t>）三区三线调整</w:t>
      </w:r>
    </w:p>
    <w:p w14:paraId="189A136A">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说明调整的必要性与合理性，阐述拟调出与调入地块的图斑编号、地类、数量、分布等情况并分析预期成效。</w:t>
      </w:r>
    </w:p>
    <w:p w14:paraId="37F78406">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w:t>
      </w:r>
      <w:r>
        <w:rPr>
          <w:rFonts w:hint="eastAsia" w:ascii="宋体" w:hAnsi="宋体" w:eastAsia="宋体" w:cs="宋体"/>
          <w:b/>
          <w:bCs w:val="0"/>
          <w:color w:val="000000"/>
          <w:kern w:val="2"/>
          <w:sz w:val="21"/>
          <w:szCs w:val="21"/>
          <w:lang w:val="en-US" w:eastAsia="zh-CN"/>
        </w:rPr>
        <w:t>5</w:t>
      </w:r>
      <w:r>
        <w:rPr>
          <w:rFonts w:hint="eastAsia" w:ascii="宋体" w:hAnsi="宋体" w:eastAsia="宋体" w:cs="宋体"/>
          <w:b/>
          <w:bCs w:val="0"/>
          <w:color w:val="000000"/>
          <w:kern w:val="2"/>
          <w:sz w:val="21"/>
          <w:szCs w:val="21"/>
        </w:rPr>
        <w:t>）投资估算及资金筹措</w:t>
      </w:r>
    </w:p>
    <w:p w14:paraId="6973802F">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根据子项目安排，结合整治类型、内容、措施、标准等，进行投资估算。说明投资估算的依据、标准等，编制投资估算表。</w:t>
      </w:r>
    </w:p>
    <w:p w14:paraId="1C1217B7">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说明资金筹措的原则，分类说明财政专项资金投入或补助、相关部门涉农资金、政策性金融投入、专项债投入和其他社会资本投入等情况。开展资金平衡分析，编制资金平衡方案。</w:t>
      </w:r>
    </w:p>
    <w:p w14:paraId="232694B8">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w:t>
      </w:r>
      <w:r>
        <w:rPr>
          <w:rFonts w:hint="eastAsia" w:ascii="宋体" w:hAnsi="宋体" w:eastAsia="宋体" w:cs="宋体"/>
          <w:b/>
          <w:bCs w:val="0"/>
          <w:color w:val="000000"/>
          <w:kern w:val="2"/>
          <w:sz w:val="21"/>
          <w:szCs w:val="21"/>
          <w:lang w:val="en-US" w:eastAsia="zh-CN"/>
        </w:rPr>
        <w:t>6</w:t>
      </w:r>
      <w:r>
        <w:rPr>
          <w:rFonts w:hint="eastAsia" w:ascii="宋体" w:hAnsi="宋体" w:eastAsia="宋体" w:cs="宋体"/>
          <w:b/>
          <w:bCs w:val="0"/>
          <w:color w:val="000000"/>
          <w:kern w:val="2"/>
          <w:sz w:val="21"/>
          <w:szCs w:val="21"/>
        </w:rPr>
        <w:t>）实施期限及进度计划</w:t>
      </w:r>
    </w:p>
    <w:p w14:paraId="4A027B84">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实施期限：建设期3年。</w:t>
      </w:r>
    </w:p>
    <w:p w14:paraId="48B56A61">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进度计划：对分年度实施计划进行安排。</w:t>
      </w:r>
    </w:p>
    <w:p w14:paraId="30EC80B9">
      <w:pPr>
        <w:spacing w:line="360" w:lineRule="auto"/>
        <w:ind w:firstLine="422" w:firstLineChars="200"/>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rPr>
        <w:t>（</w:t>
      </w:r>
      <w:r>
        <w:rPr>
          <w:rFonts w:hint="eastAsia" w:ascii="宋体" w:hAnsi="宋体" w:eastAsia="宋体" w:cs="宋体"/>
          <w:b/>
          <w:bCs w:val="0"/>
          <w:color w:val="000000"/>
          <w:kern w:val="2"/>
          <w:sz w:val="21"/>
          <w:szCs w:val="21"/>
          <w:lang w:val="en-US" w:eastAsia="zh-CN"/>
        </w:rPr>
        <w:t>7</w:t>
      </w:r>
      <w:r>
        <w:rPr>
          <w:rFonts w:hint="eastAsia" w:ascii="宋体" w:hAnsi="宋体" w:eastAsia="宋体" w:cs="宋体"/>
          <w:b/>
          <w:bCs w:val="0"/>
          <w:color w:val="000000"/>
          <w:kern w:val="2"/>
          <w:sz w:val="21"/>
          <w:szCs w:val="21"/>
        </w:rPr>
        <w:t>）实施保障措施</w:t>
      </w:r>
    </w:p>
    <w:p w14:paraId="71C3D2B8">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组织保障措施：阐述试点所在县(市、区)政府组织领导、协调、工作落实等举措，以及乡镇政府和村级集体经济组织实施工作要求。</w:t>
      </w:r>
    </w:p>
    <w:p w14:paraId="75A91427">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资金保障措施:项目投资总额、资金来源以及资金平衡情况等。</w:t>
      </w:r>
    </w:p>
    <w:p w14:paraId="24ABD5C0">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项目监管措施:阐述工程质量、工程进度、资金使用、后期管护等方面的监管措施等。</w:t>
      </w:r>
    </w:p>
    <w:p w14:paraId="280EA3CF">
      <w:pPr>
        <w:spacing w:line="360" w:lineRule="auto"/>
        <w:ind w:firstLine="422" w:firstLineChars="200"/>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★永久基本农田调整补划方案编制</w:t>
      </w:r>
    </w:p>
    <w:p w14:paraId="0869C761">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对于全域土地综合整治过程中涉及永久基本农田调整的，单独编制永久基本农田调整方案，并作为附件一并上报。永久基本农田调整方案需要对调入、调</w:t>
      </w:r>
      <w:r>
        <w:rPr>
          <w:rFonts w:hint="eastAsia" w:ascii="宋体" w:hAnsi="宋体" w:eastAsia="宋体" w:cs="宋体"/>
          <w:bCs/>
          <w:color w:val="000000"/>
          <w:kern w:val="2"/>
          <w:sz w:val="21"/>
          <w:szCs w:val="21"/>
          <w:lang w:eastAsia="zh-CN"/>
        </w:rPr>
        <w:t>出</w:t>
      </w:r>
      <w:r>
        <w:rPr>
          <w:rFonts w:hint="eastAsia" w:ascii="宋体" w:hAnsi="宋体" w:eastAsia="宋体" w:cs="宋体"/>
          <w:bCs/>
          <w:color w:val="000000"/>
          <w:kern w:val="2"/>
          <w:sz w:val="21"/>
          <w:szCs w:val="21"/>
        </w:rPr>
        <w:t>的地块进行详细的摸排，明确到地块，并进行充分的征求意见及可能性论证，说明其调整的必要性。</w:t>
      </w:r>
    </w:p>
    <w:p w14:paraId="515F04C6">
      <w:pPr>
        <w:spacing w:line="360" w:lineRule="auto"/>
        <w:ind w:firstLine="422" w:firstLineChars="200"/>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★涉及行政村深化版村庄规划修编</w:t>
      </w:r>
    </w:p>
    <w:p w14:paraId="5815DF49">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村庄规划作为全域土地综合整治实施的上位统筹规划，对实施范围进行统筹谋划，空间进行统筹盘整，在空间上、规划定位、产业布局等农用地、建设用地、生态修复、公共空间整治等方面提出空间、指标以及清单式的引导，成果深度达到深化版要求。</w:t>
      </w:r>
    </w:p>
    <w:p w14:paraId="2D4C31A8">
      <w:pPr>
        <w:spacing w:line="360" w:lineRule="auto"/>
        <w:ind w:firstLine="0"/>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eastAsia="zh-CN"/>
        </w:rPr>
        <w:t>五</w:t>
      </w:r>
      <w:r>
        <w:rPr>
          <w:rFonts w:hint="eastAsia" w:ascii="宋体" w:hAnsi="宋体" w:eastAsia="宋体" w:cs="宋体"/>
          <w:b/>
          <w:bCs/>
          <w:color w:val="000000"/>
          <w:kern w:val="2"/>
          <w:sz w:val="21"/>
          <w:szCs w:val="21"/>
        </w:rPr>
        <w:t>、成果要求</w:t>
      </w:r>
    </w:p>
    <w:p w14:paraId="79572CA7">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成果包括实施方案规划文本、图件、表格、附件材料</w:t>
      </w:r>
    </w:p>
    <w:p w14:paraId="1BA6CA35">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eastAsia="zh-CN"/>
        </w:rPr>
        <w:t>（纸质材料一式</w:t>
      </w:r>
      <w:r>
        <w:rPr>
          <w:rFonts w:hint="eastAsia" w:ascii="宋体" w:hAnsi="宋体" w:eastAsia="宋体" w:cs="宋体"/>
          <w:bCs/>
          <w:color w:val="000000"/>
          <w:kern w:val="2"/>
          <w:sz w:val="21"/>
          <w:szCs w:val="21"/>
          <w:lang w:val="en-US" w:eastAsia="zh-CN"/>
        </w:rPr>
        <w:t>6</w:t>
      </w:r>
      <w:r>
        <w:rPr>
          <w:rFonts w:hint="eastAsia" w:ascii="宋体" w:hAnsi="宋体" w:eastAsia="宋体" w:cs="宋体"/>
          <w:bCs/>
          <w:color w:val="000000"/>
          <w:kern w:val="2"/>
          <w:sz w:val="21"/>
          <w:szCs w:val="21"/>
          <w:lang w:eastAsia="zh-CN"/>
        </w:rPr>
        <w:t>份；所有成果资料电子版</w:t>
      </w:r>
      <w:r>
        <w:rPr>
          <w:rFonts w:hint="eastAsia" w:ascii="宋体" w:hAnsi="宋体" w:eastAsia="宋体" w:cs="宋体"/>
          <w:bCs/>
          <w:color w:val="000000"/>
          <w:kern w:val="2"/>
          <w:sz w:val="21"/>
          <w:szCs w:val="21"/>
          <w:lang w:val="en-US" w:eastAsia="zh-CN"/>
        </w:rPr>
        <w:t>1</w:t>
      </w:r>
      <w:r>
        <w:rPr>
          <w:rFonts w:hint="eastAsia" w:ascii="宋体" w:hAnsi="宋体" w:eastAsia="宋体" w:cs="宋体"/>
          <w:bCs/>
          <w:color w:val="000000"/>
          <w:kern w:val="2"/>
          <w:sz w:val="21"/>
          <w:szCs w:val="21"/>
          <w:lang w:eastAsia="zh-CN"/>
        </w:rPr>
        <w:t>份）</w:t>
      </w:r>
      <w:r>
        <w:rPr>
          <w:rFonts w:hint="eastAsia" w:ascii="宋体" w:hAnsi="宋体" w:eastAsia="宋体" w:cs="宋体"/>
          <w:bCs/>
          <w:color w:val="000000"/>
          <w:kern w:val="2"/>
          <w:sz w:val="21"/>
          <w:szCs w:val="21"/>
        </w:rPr>
        <w:t>。</w:t>
      </w:r>
    </w:p>
    <w:p w14:paraId="24C01F2A">
      <w:pPr>
        <w:spacing w:line="360" w:lineRule="auto"/>
        <w:ind w:firstLine="420" w:firstLineChars="200"/>
        <w:rPr>
          <w:rFonts w:hint="eastAsia" w:ascii="宋体" w:hAnsi="宋体" w:eastAsia="宋体" w:cs="宋体"/>
          <w:bCs/>
          <w:color w:val="000000"/>
          <w:kern w:val="2"/>
          <w:sz w:val="21"/>
          <w:szCs w:val="21"/>
          <w:lang w:val="en-US" w:eastAsia="zh-CN"/>
        </w:rPr>
      </w:pPr>
      <w:r>
        <w:rPr>
          <w:rFonts w:hint="eastAsia" w:ascii="宋体" w:hAnsi="宋体" w:eastAsia="宋体" w:cs="宋体"/>
          <w:bCs/>
          <w:color w:val="000000"/>
          <w:kern w:val="2"/>
          <w:sz w:val="21"/>
          <w:szCs w:val="21"/>
          <w:lang w:val="en-US" w:eastAsia="zh-CN"/>
        </w:rPr>
        <w:t>注：1、方案署名权归编制单位所有，版权归采购人所有，采购人有权在方案审定后公开展示方案成果，并通过传播、媒介、专业杂志、书刊及其他形式介绍、展示、评价规划方案。成交供应商不得将该方案作为他用或从事其它商业活动，如因此产生相关问题由成交供应商自行负责，如对采购人造成损失，成交供应商须赔偿采购人一切损失。</w:t>
      </w:r>
    </w:p>
    <w:p w14:paraId="771E1468">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rPr>
        <w:t>2、方案未批准前，任何单位和个人未经采购人同意都无权以任何形式向社会公开展示设计成果。</w:t>
      </w:r>
    </w:p>
    <w:p w14:paraId="079AAFA2">
      <w:pPr>
        <w:spacing w:line="360" w:lineRule="auto"/>
        <w:ind w:firstLine="0"/>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eastAsia="zh-CN"/>
        </w:rPr>
        <w:t>六</w:t>
      </w:r>
      <w:r>
        <w:rPr>
          <w:rFonts w:hint="eastAsia" w:ascii="宋体" w:hAnsi="宋体" w:eastAsia="宋体" w:cs="宋体"/>
          <w:b/>
          <w:bCs/>
          <w:color w:val="000000"/>
          <w:kern w:val="2"/>
          <w:sz w:val="21"/>
          <w:szCs w:val="21"/>
        </w:rPr>
        <w:t>、履约要求</w:t>
      </w:r>
    </w:p>
    <w:p w14:paraId="1F637B5B">
      <w:pPr>
        <w:spacing w:line="360" w:lineRule="auto"/>
        <w:ind w:firstLine="420" w:firstLineChars="200"/>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rPr>
        <w:t>项目取得相关技术批复后，在约定实施期限内，中标方需持续配合采购人推进后续工作，对采购人提出的合规整改要求、项目相关配套需求及其他合理工作要求，应及时响应并妥善落实，确保项目整体履约符合采购人既定标准。</w:t>
      </w:r>
    </w:p>
    <w:bookmarkEnd w:id="0"/>
    <w:p w14:paraId="7AAD58B9"/>
    <w:sectPr>
      <w:pgSz w:w="11906" w:h="16838"/>
      <w:pgMar w:top="1440" w:right="12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262DB"/>
    <w:rsid w:val="01AA6504"/>
    <w:rsid w:val="04C06095"/>
    <w:rsid w:val="0AE75B3C"/>
    <w:rsid w:val="0D4C7ED9"/>
    <w:rsid w:val="102D2243"/>
    <w:rsid w:val="10CA1840"/>
    <w:rsid w:val="11145848"/>
    <w:rsid w:val="13B924F4"/>
    <w:rsid w:val="141D3579"/>
    <w:rsid w:val="14662EC3"/>
    <w:rsid w:val="149646DB"/>
    <w:rsid w:val="15543DCE"/>
    <w:rsid w:val="1659745B"/>
    <w:rsid w:val="177E005E"/>
    <w:rsid w:val="180B62BF"/>
    <w:rsid w:val="18866995"/>
    <w:rsid w:val="1AE5002E"/>
    <w:rsid w:val="1C6F13E4"/>
    <w:rsid w:val="1CAA0E92"/>
    <w:rsid w:val="1CAD0994"/>
    <w:rsid w:val="1DE173C6"/>
    <w:rsid w:val="1F950430"/>
    <w:rsid w:val="26937225"/>
    <w:rsid w:val="28114B4B"/>
    <w:rsid w:val="287560DE"/>
    <w:rsid w:val="28814A83"/>
    <w:rsid w:val="293B2E83"/>
    <w:rsid w:val="2D4A53CB"/>
    <w:rsid w:val="2F154177"/>
    <w:rsid w:val="306E3B3E"/>
    <w:rsid w:val="30C95219"/>
    <w:rsid w:val="336F654B"/>
    <w:rsid w:val="37D3697D"/>
    <w:rsid w:val="392F4087"/>
    <w:rsid w:val="401D10DD"/>
    <w:rsid w:val="409D3F6D"/>
    <w:rsid w:val="41FE125A"/>
    <w:rsid w:val="425716CD"/>
    <w:rsid w:val="427A45C5"/>
    <w:rsid w:val="42ED1D09"/>
    <w:rsid w:val="434423EF"/>
    <w:rsid w:val="45634D66"/>
    <w:rsid w:val="4819600E"/>
    <w:rsid w:val="482A4397"/>
    <w:rsid w:val="48A63B65"/>
    <w:rsid w:val="49F36EFC"/>
    <w:rsid w:val="4EB26E94"/>
    <w:rsid w:val="506B0503"/>
    <w:rsid w:val="554D505F"/>
    <w:rsid w:val="57435475"/>
    <w:rsid w:val="57A90F14"/>
    <w:rsid w:val="58E5718D"/>
    <w:rsid w:val="59DD3F7F"/>
    <w:rsid w:val="5A5C0D28"/>
    <w:rsid w:val="5ADF7263"/>
    <w:rsid w:val="5B8C6A3B"/>
    <w:rsid w:val="5BE53F27"/>
    <w:rsid w:val="5F077C3F"/>
    <w:rsid w:val="603135D2"/>
    <w:rsid w:val="648F1CFA"/>
    <w:rsid w:val="64E119F3"/>
    <w:rsid w:val="6B250CC2"/>
    <w:rsid w:val="6BA262DB"/>
    <w:rsid w:val="6BD34BC2"/>
    <w:rsid w:val="6D1E1EF3"/>
    <w:rsid w:val="714E0847"/>
    <w:rsid w:val="75AA6994"/>
    <w:rsid w:val="7A3A5E0C"/>
    <w:rsid w:val="7C7970C0"/>
    <w:rsid w:val="7F89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keepNext/>
      <w:keepLines/>
      <w:spacing w:before="320" w:after="200"/>
      <w:outlineLvl w:val="3"/>
    </w:pPr>
    <w:rPr>
      <w:rFonts w:ascii="Arial" w:hAnsi="Arial" w:eastAsia="Arial" w:cs="Arial"/>
      <w:b/>
      <w:bCs/>
      <w:sz w:val="26"/>
      <w:szCs w:val="2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lock Text1"/>
    <w:basedOn w:val="1"/>
    <w:next w:val="3"/>
    <w:qFormat/>
    <w:uiPriority w:val="0"/>
    <w:pPr>
      <w:ind w:left="256" w:right="6" w:firstLine="624"/>
    </w:pPr>
    <w:rPr>
      <w:rFonts w:eastAsia="仿宋"/>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2710</Words>
  <Characters>2829</Characters>
  <Lines>0</Lines>
  <Paragraphs>0</Paragraphs>
  <TotalTime>1</TotalTime>
  <ScaleCrop>false</ScaleCrop>
  <LinksUpToDate>false</LinksUpToDate>
  <CharactersWithSpaces>2829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2025-11-25T05:00:00Z</dcterms:created>
  <dc:creator>only`Yo</dc:creator>
  <cp:lastModifiedBy>only`Yo</cp:lastModifiedBy>
  <dcterms:modified xsi:type="dcterms:W3CDTF">2025-12-23T06:34:01Z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685940DD71B643FF9B660B80D719238F_13</vt:lpwstr>
  </property>
  <property fmtid="{D5CDD505-2E9C-101B-9397-08002B2CF9AE}" pid="4" name="KSOTemplateDocerSaveRecord">
    <vt:lpwstr>eyJoZGlkIjoiYWYwY2YzZDgxNmJmNTg4OWJmMjAyOGQ0OWYzMTg2N2EiLCJ1c2VySWQiOiIxMDUyMDcyMTg0In0=</vt:lpwstr>
  </property>
</Properties>
</file>