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BE645">
      <w:pPr>
        <w:keepNext w:val="0"/>
        <w:keepLines w:val="0"/>
        <w:pageBreakBefore w:val="0"/>
        <w:kinsoku/>
        <w:wordWrap/>
        <w:overflowPunct/>
        <w:topLinePunct w:val="0"/>
        <w:autoSpaceDE/>
        <w:autoSpaceDN/>
        <w:bidi w:val="0"/>
        <w:spacing w:beforeAutospacing="0"/>
        <w:ind w:left="0" w:leftChars="0" w:right="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如有建议或意见，请以书面形式并加盖公章、注明联系人、联系方式，于</w:t>
      </w:r>
      <w:r>
        <w:rPr>
          <w:rFonts w:hint="eastAsia" w:ascii="宋体" w:hAnsi="宋体" w:cs="宋体"/>
          <w:color w:val="000000" w:themeColor="text1"/>
          <w:sz w:val="24"/>
          <w:highlight w:val="none"/>
          <w:lang w:eastAsia="zh-CN"/>
          <w14:textFill>
            <w14:solidFill>
              <w14:schemeClr w14:val="tx1"/>
            </w14:solidFill>
          </w14:textFill>
        </w:rPr>
        <w:t>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25</w:t>
      </w:r>
      <w:r>
        <w:rPr>
          <w:rFonts w:hint="eastAsia" w:ascii="宋体" w:hAnsi="宋体" w:cs="宋体"/>
          <w:color w:val="000000" w:themeColor="text1"/>
          <w:sz w:val="24"/>
          <w:highlight w:val="none"/>
          <w:lang w:eastAsia="zh-CN"/>
          <w14:textFill>
            <w14:solidFill>
              <w14:schemeClr w14:val="tx1"/>
            </w14:solidFill>
          </w14:textFill>
        </w:rPr>
        <w:t>日</w:t>
      </w:r>
      <w:r>
        <w:rPr>
          <w:rFonts w:hint="eastAsia" w:ascii="宋体" w:hAnsi="宋体" w:eastAsia="宋体" w:cs="宋体"/>
          <w:color w:val="000000" w:themeColor="text1"/>
          <w:sz w:val="24"/>
          <w:highlight w:val="none"/>
          <w14:textFill>
            <w14:solidFill>
              <w14:schemeClr w14:val="tx1"/>
            </w14:solidFill>
          </w14:textFill>
        </w:rPr>
        <w:t>17:00之前送至我单位，逾期不受理（如邮寄，</w:t>
      </w:r>
      <w:r>
        <w:rPr>
          <w:rFonts w:hint="eastAsia" w:ascii="宋体" w:hAnsi="宋体" w:cs="宋体"/>
          <w:color w:val="000000" w:themeColor="text1"/>
          <w:sz w:val="24"/>
          <w:highlight w:val="none"/>
          <w:lang w:eastAsia="zh-CN"/>
          <w14:textFill>
            <w14:solidFill>
              <w14:schemeClr w14:val="tx1"/>
            </w14:solidFill>
          </w14:textFill>
        </w:rPr>
        <w:t>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25</w:t>
      </w:r>
      <w:bookmarkStart w:id="2" w:name="_GoBack"/>
      <w:bookmarkEnd w:id="2"/>
      <w:r>
        <w:rPr>
          <w:rFonts w:hint="eastAsia" w:ascii="宋体" w:hAnsi="宋体" w:cs="宋体"/>
          <w:color w:val="000000" w:themeColor="text1"/>
          <w:sz w:val="24"/>
          <w:highlight w:val="none"/>
          <w:lang w:eastAsia="zh-CN"/>
          <w14:textFill>
            <w14:solidFill>
              <w14:schemeClr w14:val="tx1"/>
            </w14:solidFill>
          </w14:textFill>
        </w:rPr>
        <w:t>日</w:t>
      </w:r>
      <w:r>
        <w:rPr>
          <w:rFonts w:hint="eastAsia" w:ascii="宋体" w:hAnsi="宋体" w:eastAsia="宋体" w:cs="宋体"/>
          <w:color w:val="000000" w:themeColor="text1"/>
          <w:sz w:val="24"/>
          <w:highlight w:val="none"/>
          <w14:textFill>
            <w14:solidFill>
              <w14:schemeClr w14:val="tx1"/>
            </w14:solidFill>
          </w14:textFill>
        </w:rPr>
        <w:t>17:00之后到达本单位的邮件将不再受理）。</w:t>
      </w:r>
    </w:p>
    <w:p w14:paraId="172B15D6">
      <w:pPr>
        <w:pStyle w:val="16"/>
        <w:keepNext/>
        <w:keepLines/>
        <w:pageBreakBefore w:val="0"/>
        <w:widowControl w:val="0"/>
        <w:numPr>
          <w:ilvl w:val="0"/>
          <w:numId w:val="0"/>
        </w:numPr>
        <w:spacing w:line="360" w:lineRule="auto"/>
        <w:jc w:val="center"/>
        <w:outlineLvl w:val="9"/>
        <w:rPr>
          <w:rFonts w:ascii="宋体" w:hAnsi="宋体" w:eastAsia="宋体"/>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7CBD1A4">
      <w:pPr>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2、采购需求</w:t>
      </w:r>
    </w:p>
    <w:p w14:paraId="6614FD4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一、项目名称</w:t>
      </w:r>
      <w:r>
        <w:rPr>
          <w:rFonts w:hint="eastAsia" w:ascii="宋体" w:hAnsi="宋体" w:cs="宋体"/>
          <w:color w:val="000000" w:themeColor="text1"/>
          <w:sz w:val="24"/>
          <w14:textFill>
            <w14:solidFill>
              <w14:schemeClr w14:val="tx1"/>
            </w14:solidFill>
          </w14:textFill>
        </w:rPr>
        <w:t>：铜山区交通信号灯运维项目</w:t>
      </w:r>
    </w:p>
    <w:p w14:paraId="4E454BCF">
      <w:pPr>
        <w:spacing w:line="360" w:lineRule="auto"/>
        <w:ind w:left="19" w:hanging="19"/>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二、项目预算</w:t>
      </w:r>
      <w:r>
        <w:rPr>
          <w:rFonts w:hint="eastAsia" w:ascii="宋体" w:hAnsi="宋体" w:cs="宋体"/>
          <w:color w:val="000000" w:themeColor="text1"/>
          <w:sz w:val="24"/>
          <w14:textFill>
            <w14:solidFill>
              <w14:schemeClr w14:val="tx1"/>
            </w14:solidFill>
          </w14:textFill>
        </w:rPr>
        <w:t>：本项目不接受超过140万元人民币（采购项目预算金额）的投标报价。投标报价包括项目所需的材料费、人工费、交通费、设备投入费、税费等完成本项目的所有费用，采购人不再支付报价以外的任何费用。</w:t>
      </w:r>
    </w:p>
    <w:p w14:paraId="537A14D2">
      <w:pPr>
        <w:spacing w:line="360" w:lineRule="auto"/>
        <w:ind w:left="19" w:hanging="19"/>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三、项目概况及内容：</w:t>
      </w:r>
    </w:p>
    <w:p w14:paraId="0D7DA737">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近年来，在铜山区政府的高度重视和大力支持下，我区智能交通系统建设发展迅速，在提升城市交通管理水平上发挥了重要作用。随着智能交通设施的持续增加，为进一步发挥智能交通设施的作用，确保设施完好率，结合我区实际情况，对信号灯运维实行购买服务方式提供设备运维服务。</w:t>
      </w:r>
      <w:bookmarkStart w:id="0" w:name="_Hlk115090946"/>
    </w:p>
    <w:p w14:paraId="2884A42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2.铜山区范围内已过质保期的信号灯设备及其他单位移交给交警大队的信号灯设备的运行维护服务，服务内容包含信号灯及其附属设施的维护、保养、更新等。</w:t>
      </w:r>
      <w:bookmarkEnd w:id="0"/>
    </w:p>
    <w:p w14:paraId="039B18DC">
      <w:pPr>
        <w:numPr>
          <w:ilvl w:val="0"/>
          <w:numId w:val="1"/>
        </w:numPr>
        <w:spacing w:line="360" w:lineRule="auto"/>
        <w:ind w:left="19" w:hanging="19"/>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服务期限：</w:t>
      </w:r>
      <w:r>
        <w:rPr>
          <w:rFonts w:hint="eastAsia" w:ascii="宋体" w:hAnsi="宋体" w:cs="宋体"/>
          <w:color w:val="000000" w:themeColor="text1"/>
          <w:sz w:val="24"/>
          <w:shd w:val="clear" w:color="auto" w:fill="FFFFFF"/>
          <w:lang w:bidi="ar"/>
          <w14:textFill>
            <w14:solidFill>
              <w14:schemeClr w14:val="tx1"/>
            </w14:solidFill>
          </w14:textFill>
        </w:rPr>
        <w:t>自合同签订时间之日起</w:t>
      </w:r>
      <w:r>
        <w:rPr>
          <w:rFonts w:hint="eastAsia" w:ascii="宋体" w:hAnsi="宋体" w:cs="宋体"/>
          <w:color w:val="000000" w:themeColor="text1"/>
          <w:sz w:val="24"/>
          <w14:textFill>
            <w14:solidFill>
              <w14:schemeClr w14:val="tx1"/>
            </w14:solidFill>
          </w14:textFill>
        </w:rPr>
        <w:t>1年。</w:t>
      </w:r>
    </w:p>
    <w:p w14:paraId="70156079">
      <w:pPr>
        <w:numPr>
          <w:ilvl w:val="0"/>
          <w:numId w:val="1"/>
        </w:numPr>
        <w:ind w:left="19" w:hanging="19"/>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项目要求：</w:t>
      </w:r>
    </w:p>
    <w:p w14:paraId="7F22F6C4">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1、服务范围</w:t>
      </w:r>
      <w:r>
        <w:rPr>
          <w:rFonts w:hint="eastAsia" w:ascii="宋体" w:hAnsi="宋体" w:cs="宋体"/>
          <w:color w:val="000000" w:themeColor="text1"/>
          <w:sz w:val="24"/>
          <w14:textFill>
            <w14:solidFill>
              <w14:schemeClr w14:val="tx1"/>
            </w14:solidFill>
          </w14:textFill>
        </w:rPr>
        <w:t>：铜山区全区范围内的交通信号灯设备的抢修、维护和调整（设备包括：信号灯具、信号机、机箱、信号灯杆件、各类线缆、供电线路、管道、接线手井、通信设备等）。详见附件1</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运维点位明细</w:t>
      </w:r>
      <w:r>
        <w:rPr>
          <w:rFonts w:hint="eastAsia" w:ascii="宋体" w:hAnsi="宋体" w:eastAsia="宋体" w:cs="宋体"/>
          <w:color w:val="000000" w:themeColor="text1"/>
          <w:sz w:val="24"/>
          <w:lang w:eastAsia="zh-CN"/>
          <w14:textFill>
            <w14:solidFill>
              <w14:schemeClr w14:val="tx1"/>
            </w14:solidFill>
          </w14:textFill>
        </w:rPr>
        <w:t>。</w:t>
      </w:r>
    </w:p>
    <w:p w14:paraId="7B61C44C">
      <w:pPr>
        <w:spacing w:line="360" w:lineRule="auto"/>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2、工作内容：</w:t>
      </w:r>
    </w:p>
    <w:p w14:paraId="70B484A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2.1交通信号控制系统路口有信号机、信号灯、灯杆、线缆、管道、窨井等信号灯及其附属设施的数据调查等维护服务工作。</w:t>
      </w:r>
    </w:p>
    <w:p w14:paraId="5850F96A">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2.1.1信号灯及其附属设施调查及数据更新：</w:t>
      </w:r>
    </w:p>
    <w:p w14:paraId="357D4B20">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括信号灯及其附属设施（路口、杆件、窨井、信号机）基础数据调查、采集和录入，具体内容包括：维护服务区域所有交通信号灯控路口的所处地理位置、名称及编号、路口类型、信号机的类型及组件序列号、杆件类型及编号、灯具类型、管道位置及数量、窨井的位置、数量及铭牌编号等；数据更新对信号灯及附属设施所有的动态变化（位置变化、编号变化、管线变化、性能变化以及设备变换等）数据进行采集、录入、统计和系统更新。</w:t>
      </w:r>
    </w:p>
    <w:p w14:paraId="22B7C88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2.1.2新改建道路信号灯及其附属设施的接收及施工路口的移交。</w:t>
      </w:r>
    </w:p>
    <w:p w14:paraId="7F944B23">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2.1.3管道调查，并提出管道埋设需求。</w:t>
      </w:r>
    </w:p>
    <w:p w14:paraId="77138016">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2.1.4信号灯及其附属设施的安全性检查。 </w:t>
      </w:r>
    </w:p>
    <w:p w14:paraId="4225CE4B">
      <w:pPr>
        <w:spacing w:line="360" w:lineRule="auto"/>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2.1.5供应商应按要求对信号灯及其附属设施进行安全性检查，包括灯具连接件、杆连接件、基础连接件、防雷接地、漏电等</w:t>
      </w:r>
      <w:r>
        <w:rPr>
          <w:rFonts w:hint="eastAsia" w:ascii="宋体" w:hAnsi="宋体" w:cs="宋体"/>
          <w:color w:val="000000" w:themeColor="text1"/>
          <w:sz w:val="24"/>
          <w:lang w:eastAsia="zh-CN"/>
          <w14:textFill>
            <w14:solidFill>
              <w14:schemeClr w14:val="tx1"/>
            </w14:solidFill>
          </w14:textFill>
        </w:rPr>
        <w:t>。</w:t>
      </w:r>
    </w:p>
    <w:p w14:paraId="3F67E84A">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2.1.6信号灯及其附属设施内部保洁：灯具及信号机内部灰尘、垃圾的清理清扫。</w:t>
      </w:r>
    </w:p>
    <w:p w14:paraId="10473EF2">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2.1.7交通专业人员对新闻媒体、市长、书记信箱关于信号灯安装及放行方案问题进行答疑回复。</w:t>
      </w:r>
    </w:p>
    <w:p w14:paraId="18467826">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2.2维护工程</w:t>
      </w:r>
    </w:p>
    <w:p w14:paraId="627C000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信号灯维护工程包括路口信号灯设施维护所涉及的设施拆除及回收保护、所需要的材料设备提供、运输、安装调试、管道开挖、同一根灯杆上灯具位置调整等工程内容。</w:t>
      </w:r>
    </w:p>
    <w:p w14:paraId="4A1AE00B">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2.3不涉及材料的维护工程</w:t>
      </w:r>
    </w:p>
    <w:p w14:paraId="0411E05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（1）设施故障误报导致的无效往返。</w:t>
      </w:r>
    </w:p>
    <w:p w14:paraId="3CD90582">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（2）信号机保护熄灯,清错后恢复。</w:t>
      </w:r>
    </w:p>
    <w:p w14:paraId="6CB52F2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（3）非自身原因的停电，上报取电处权属单位、位置、原因。</w:t>
      </w:r>
    </w:p>
    <w:p w14:paraId="7DDDFC32">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（4）信号机、灯具更换保险后恢复。</w:t>
      </w:r>
    </w:p>
    <w:p w14:paraId="48210A1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（5）对歪、倒、斜的灯杆、灯具进行校正。</w:t>
      </w:r>
    </w:p>
    <w:p w14:paraId="368C0A6A">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（6）线缆故障，换用备用芯线恢复。</w:t>
      </w:r>
    </w:p>
    <w:p w14:paraId="35784EF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（7）同一根灯杆上灯具位置调整。</w:t>
      </w:r>
    </w:p>
    <w:p w14:paraId="637B0884">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（8）其他简单的处置工作。</w:t>
      </w:r>
    </w:p>
    <w:p w14:paraId="02028A2C">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2.4涉及材料的维护工程</w:t>
      </w:r>
    </w:p>
    <w:p w14:paraId="367B61C6">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（1）信号机及其组件</w:t>
      </w:r>
    </w:p>
    <w:p w14:paraId="3662ADB8">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包括原信号机、信号机通信模块、信号机柜的拆除及回收，新信号机、信号机通信模块、信号机柜的提供、运输、安装、调试、布线，配时方案配置，信号机表面氟碳漆喷涂，废弃信号机基础处理等工作。</w:t>
      </w:r>
    </w:p>
    <w:p w14:paraId="02AF2C96">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（2）线缆</w:t>
      </w:r>
    </w:p>
    <w:p w14:paraId="154E2793">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包括材料提供、线缆运输、敷设、线路涉及的窨井清掏、井内管道封堵、机箱内布线、机箱底部封堵、架空电缆拆除等工作。</w:t>
      </w:r>
    </w:p>
    <w:p w14:paraId="7250E4E7">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线缆采用地下敷设方式，地下敷设的电缆线严禁有接头。</w:t>
      </w:r>
    </w:p>
    <w:p w14:paraId="246A7319">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（3）管道</w:t>
      </w:r>
    </w:p>
    <w:p w14:paraId="22CE3F4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管道包括路面开挖、穿线管的提供及埋设、管道保护、回填、渣土清运等工作。</w:t>
      </w:r>
    </w:p>
    <w:p w14:paraId="5D5D6ACA">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（4）窨井</w:t>
      </w:r>
    </w:p>
    <w:p w14:paraId="63D6C0D7">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包括丢失、病害井框井盖的增补，病害窨井的修复、开挖涉及新窨井的井框井盖提供及窨井施工、废弃窨井回填等。</w:t>
      </w:r>
    </w:p>
    <w:p w14:paraId="40B0E2CE">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（5）灯杆</w:t>
      </w:r>
    </w:p>
    <w:p w14:paraId="5CF9C57C">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包括原灯杆的拆除及回收、信号灯拆除运输恢复、废弃基础处理、裸露电缆处理，新灯杆的制作、运输、吊运、安装，等工作。</w:t>
      </w:r>
    </w:p>
    <w:p w14:paraId="751A1F47">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（6）灯具</w:t>
      </w:r>
    </w:p>
    <w:p w14:paraId="062EE2F4">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包括信号灯安装附件的提供、信号灯的运输、灯具组装、吊运、安装、拆卸以及相应接拆线、旧灯具拆除回收等工作。</w:t>
      </w:r>
    </w:p>
    <w:p w14:paraId="4FC55D5E">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（7）灯杆、信号机基础</w:t>
      </w:r>
    </w:p>
    <w:p w14:paraId="619BB7D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灯杆基础包括基础开挖、覆盖保护、不锈钢地脚螺栓预埋件的制作与安装及防腐处理（黄油）、穿线管（PE 管）埋设、C25商品混凝土的浇筑养护、基础回填、螺栓混凝土包封、渣土清运等工作。</w:t>
      </w:r>
    </w:p>
    <w:p w14:paraId="2DE97586">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信号机基础含开挖、基础支架制作及预埋、穿线管预埋、商品混凝土浇筑、渣土清运、基础外贴花岗石、防雷接地等。</w:t>
      </w:r>
    </w:p>
    <w:p w14:paraId="704E6028">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涉及材料的维护工程，必须按照标准、规范和甲方要求进行施工，严禁在未取得采购人同意的情况下不按照规范要求进行施工恢复（如私设架空电缆等），如发现中标人有上述情况发生，采购人有权终止合同并将其工作交由另一中标人承担。</w:t>
      </w:r>
    </w:p>
    <w:p w14:paraId="09CBCD81">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六、工作要求：</w:t>
      </w:r>
    </w:p>
    <w:p w14:paraId="6A9781C9">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（1）成立前端设备维护工作组，</w:t>
      </w:r>
      <w:r>
        <w:rPr>
          <w:rFonts w:hint="eastAsia" w:ascii="宋体" w:hAnsi="宋体" w:cs="宋体"/>
          <w:color w:val="000000" w:themeColor="text1"/>
          <w:sz w:val="24"/>
          <w:lang w:val="en-US" w:eastAsia="zh-CN"/>
          <w14:textFill>
            <w14:solidFill>
              <w14:schemeClr w14:val="tx1"/>
            </w14:solidFill>
          </w14:textFill>
        </w:rPr>
        <w:t>加强安全巡查。</w:t>
      </w:r>
      <w:r>
        <w:rPr>
          <w:rFonts w:hint="eastAsia" w:ascii="宋体" w:hAnsi="宋体" w:cs="宋体"/>
          <w:color w:val="000000" w:themeColor="text1"/>
          <w:sz w:val="24"/>
          <w14:textFill>
            <w14:solidFill>
              <w14:schemeClr w14:val="tx1"/>
            </w14:solidFill>
          </w14:textFill>
        </w:rPr>
        <w:t>有专门的硬件工程师等人员承担外场维护工作，提供现场服务和7×24小时响应服务。外场维修必备登高车和工程车以及必要维修设备。接到故障后30分钟内必须响应，对于一般故障要求主城区2小时内修复完毕，城区外3小时内修复完毕，对于前端点断电的在供电恢复后1小时内修复完毕，对于信号灯故障无法及时排除故障的，需采取临时安全措施，确保不因故障未及时排除引发交通事故。</w:t>
      </w:r>
    </w:p>
    <w:p w14:paraId="515AF780">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（2）对于故障信息必须在24小时内反馈处理结果及意见，并填写故障申报表及维护表。</w:t>
      </w:r>
    </w:p>
    <w:p w14:paraId="29D5D087">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（3）遇特勤等紧急任务在接到采购方通知后4小时内，保障线路沿线信号设备的完好及回联，保障绿线控制道路信号配时远程控制。</w:t>
      </w:r>
    </w:p>
    <w:p w14:paraId="0AAD9B8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（4）对已列入信号点位清单的未回联可控设备的回联工作制定相应规划报采购人，并配合采购人联系网络运营商完成设备回联工作。</w:t>
      </w:r>
    </w:p>
    <w:p w14:paraId="4133F3F0">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为确保各类交通安全设备高效、稳定、可靠的运行，按照专业化、精细化管理要求，将系统维护服务工作整体外包，由专业公司提供技术支撑和运行保障。采购人将根据前端设备维护、系统运行保障工作效果和考核结果，对供应商的运行维护工作实施动态绩效考核，并作为维护费用支付条件，有效地保障系统运行。具体要求如下：</w:t>
      </w:r>
    </w:p>
    <w:p w14:paraId="012227FE">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七、人员要求：</w:t>
      </w:r>
    </w:p>
    <w:p w14:paraId="1664DAAC">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1.供应商提供不少于6名运维人员。</w:t>
      </w:r>
    </w:p>
    <w:p w14:paraId="3625B01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当采购人系统发生故障，供应商工程师无法解决且供应商远程技术支持无效时或采购人认为有必要时，供应商应派遣有专业经验的技术队伍前往采购人现场进行故障会诊，由此产生的一切费用由供应商自行承担。</w:t>
      </w:r>
    </w:p>
    <w:p w14:paraId="5EE0F26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依据系统运行维护工作规范，结合业务工作需求和系统运行保障要求，建立完善的基于互联网的系统维保管理软件，维护组应具备台帐管理、维护派单、维护进度完成程度跟踪、维保质量跟踪、维保设备运行情况跟踪、维保配件进出库、维保考核评价、费用结算及信息查询统计等功能，维保软件开发应用费用由供应商自行承担。</w:t>
      </w:r>
    </w:p>
    <w:p w14:paraId="76C12B31">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八、设备要求：</w:t>
      </w:r>
    </w:p>
    <w:p w14:paraId="6BA2F0B5">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1、机械设备组成</w:t>
      </w:r>
    </w:p>
    <w:p w14:paraId="64F93DF9">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（1）供应商配备1 辆高空作业车（车辆类型为非载货专项作业车）。</w:t>
      </w:r>
    </w:p>
    <w:p w14:paraId="48CB5ACA">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（2）供应商应自置交安设施维护管理系统终端设备，并安装软件，用于设施维护工作。供应商应自置交通信号调优管理软件，用于路口线性调控方案制作。</w:t>
      </w:r>
    </w:p>
    <w:p w14:paraId="3C66CF59">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（3）汽油发电机2台。</w:t>
      </w:r>
    </w:p>
    <w:p w14:paraId="4F2D6C9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（4）临时信号灯2组。</w:t>
      </w:r>
    </w:p>
    <w:p w14:paraId="1CAC905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（5）设备仓库1处。</w:t>
      </w:r>
    </w:p>
    <w:p w14:paraId="232B04A5">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九、保密要求及其他要求：</w:t>
      </w:r>
    </w:p>
    <w:p w14:paraId="445E0502">
      <w:pPr>
        <w:spacing w:line="360" w:lineRule="auto"/>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1.保密要求</w:t>
      </w:r>
    </w:p>
    <w:p w14:paraId="65F2FA1C">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（1）供应商应保证其公司人员在为采购人服务期间所接触的采购人方各种文件，数据，系统资料，系统操作等严格遵守采购人保密制度，不得向第三方透露。</w:t>
      </w:r>
    </w:p>
    <w:p w14:paraId="357202F4">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（2）供应商的服务人员在对采购人业务有关的终端、软件和非技术部门进行服务时均需有采购人方人员在场。</w:t>
      </w:r>
    </w:p>
    <w:p w14:paraId="71E80B00">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本项目会涉及到公安内部网络信息机密，供应商应当严格遵守相关规定，严禁泄漏公安秘密，未经采购人方人员确认，供应商的服务人员不得对采购人方业务系统作任何操作。供应商应保证其公司人员在为采购人服务期间所接触的采购人方各种文件，数据、图片、系统资料，系统操作等严格遵守采购人方保密制度，不得向第三方透露。</w:t>
      </w:r>
    </w:p>
    <w:p w14:paraId="6DFB0053">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（4）按照各级公安机关对公安信息网络的安全要求，由供应商与采购人签订安全保密协议，落实公安网络安全及信息保密的各项规定。</w:t>
      </w:r>
    </w:p>
    <w:p w14:paraId="51485DC6">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2.其他要求</w:t>
      </w:r>
    </w:p>
    <w:p w14:paraId="604244E0">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应依据信号控制设备运行维护工作规范，结合业务工作需求和运行保障要求，制定信号控制设备运行维护制度，明确人员和职责，强化考核与监督，并建立日报、周报、月报的台帐管理机制，落实各项维护工作事项。</w:t>
      </w:r>
    </w:p>
    <w:p w14:paraId="69593E4F">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（2）供应商应积极优化系统功能，结合业务需求提出合理的系统运行管理改进措施，促进信号控制设备的高效率应用，满足采购人业务管理需求。</w:t>
      </w:r>
    </w:p>
    <w:p w14:paraId="1FB83CFC">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（3）供应商应严格管理所有的维护工作人员，严格遵守采购人办公场所秩序，遵守上下班制度，不得出现脱岗、迟到早退等违规行为。</w:t>
      </w:r>
    </w:p>
    <w:p w14:paraId="7A0852AE">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（4）信号控制设备运行维护服务工作所需的各类维护工具及其使用费用（包括交通工具、网络维护工具、施工器具等）由供应商自行承担。</w:t>
      </w:r>
    </w:p>
    <w:p w14:paraId="2C58D3D3">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（5）成交供应商应每月向采购人提交《系统运行维护工作记录表》。</w:t>
      </w:r>
    </w:p>
    <w:p w14:paraId="66C30DCE">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（6）成交供应商负责对交通设施的巡查和检修，并需及时向大队设施管理部门通报维修的情况。在交通设备进行维修时必须做好安全防护措施，由此引发的安全事故由成交供应商承担全部责任。</w:t>
      </w:r>
    </w:p>
    <w:p w14:paraId="63F594F7">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除信号灯组、杆件、机箱设备等主要设备类产品损坏经维修确定无法修复的，更换新设备费用由采购方承担外，其他设备维护过程中使用的设备、辅材均由供应商承担。设备丢失、人为破坏、市政施工重建、事故损坏等非维保范围内的工程，供应商有义务协助采购方进行重建、恢复，费用由采购方另行支付，其它所有故障均由供应商负责修复。</w:t>
      </w:r>
    </w:p>
    <w:p w14:paraId="5F60AE9B">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（8））对因道路改造移位等外部原因造成前端设备不能正常使用的，应在外部原因消除且具备施工条件后2日内修复。</w:t>
      </w:r>
    </w:p>
    <w:p w14:paraId="1B175936">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对因交通事故、人为损坏等造成信号灯故障，可以向责任人或单位追偿损失的，应当以“先修复、后追偿”为原则，在具备修复条件后先行修复，再由采购人负责向相关的责任人或单位追偿损失。无法追偿损失的，相关费用由采购人承担。</w:t>
      </w:r>
    </w:p>
    <w:p w14:paraId="69C62B7B">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（10）遇到重要时期或重大事件活动期间的，供应商必须按照采购人要求提供现场全程的专业化维保服务。</w:t>
      </w:r>
    </w:p>
    <w:p w14:paraId="727EF6BB">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（11）管道、顶管维护要求：所有管道、顶管修复标准不得低于原建设标准，管道埋深应不小于400 mm，要求规范铺设管道，管与管接头处应使用套管固定。</w:t>
      </w:r>
    </w:p>
    <w:p w14:paraId="0BCC571A">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定期检查所有前端辅助设备(基础、立杆、支架、设备箱、落地机箱、电源、接地、防雷及附属设备)、线路及管道的安全状况，对立杆基础的沉降，立杆的焊缝、安装牢固性和稳定性等，及时发现安全隐患并及时采取加固等措施。有脱落和腐蚀现象进行修补和防腐，确保基础螺栓、螺帽和连接螺栓、螺帽的除锈、防腐，并且不能松动。夏季雷雨季节，检查发现避雷针及接地故障，并及时修复。</w:t>
      </w:r>
    </w:p>
    <w:p w14:paraId="0D2C8720">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（13）供应商应及时、准确地向采购人提供所要求的各种报告、报表及技术文档(主要包含但不限于对前端点位巡检、维修详细情况记录等)，每月交采购人签字确认。</w:t>
      </w:r>
    </w:p>
    <w:p w14:paraId="279CC78B">
      <w:pPr>
        <w:spacing w:line="360"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（14）因设备引发的安全事故（不限于设备漏电等情况），由成交供应商承担全部责任。</w:t>
      </w:r>
    </w:p>
    <w:p w14:paraId="7080EA3F">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十、运维安全生产与文明施工要求：</w:t>
      </w:r>
    </w:p>
    <w:p w14:paraId="1CA76EE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安全生产：工程维护现场必须严格按照《公路养护安全作业规程》（JTGH30-2015）布置施工作业控制区，并按作业控制区交通控制标准规范设置施工标志和安全防护、夜间照明灯设施，同时安排专人对其看管。维护人员必须经过安全生产教育和培训，晚间上路作业时必须穿着带有反光标志的工作装或背心，并不得在控制区以外活动或将任何物体置于控制区以外。供应商应确保整个维护过程中的人身、财产安全，并对其发生的人身、财产安全责任事故承担全部法律和经济责任，采购人不承担任何责任和费用。</w:t>
      </w:r>
    </w:p>
    <w:p w14:paraId="5E561258">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文明施工：工程施工必须采取切实可靠措施对路面原有设施进行保护，不得对其造成污染或损坏，桥梁伸缩缝等工程设施进行保护，不得对其造成污染和损坏。施工现场要整洁有序，施工生产的废弃物不得随意堆放或弃于路肩、路基边坡、路基边沟、桥下等处，必须及时运出施工现场进行妥善处理，每天施工结束后要对施工现场进行清理，做到整洁、卫生。采购人出面与市政园林、通讯等部门沟通，成交供应商按照要求施工并及时恢复，并承担由此而产生的费用。施工中如因成交供应商保护措施不力，造成其他公共设施损坏或污染的，成交供应商应无条件恢复原状，并承担由此发生的一切费用。完成基础开挖和管道敷设后，及时做好土方回填，完成表面绿化恢复，力争做到原貌恢复，把施工对环境的影响降到最低，绝不因施工造成绿化植被和环境的破坏，既要保证社会效益，也要保证环境效益。</w:t>
      </w:r>
    </w:p>
    <w:p w14:paraId="270A9AEE">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十一、项目技术要求：</w:t>
      </w:r>
    </w:p>
    <w:p w14:paraId="5CE65195">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1.备品备件要求</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详见附件2</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eastAsia="宋体" w:cs="宋体"/>
          <w:b/>
          <w:bCs/>
          <w:color w:val="000000" w:themeColor="text1"/>
          <w:sz w:val="24"/>
          <w14:textFill>
            <w14:solidFill>
              <w14:schemeClr w14:val="tx1"/>
            </w14:solidFill>
          </w14:textFill>
        </w:rPr>
        <w:t>其他备件要求</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备件数量详见</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分项价格表</w:t>
      </w:r>
      <w:r>
        <w:rPr>
          <w:rFonts w:hint="eastAsia" w:ascii="宋体" w:hAnsi="宋体" w:cs="宋体"/>
          <w:b/>
          <w:bCs/>
          <w:color w:val="000000" w:themeColor="text1"/>
          <w:sz w:val="24"/>
          <w:lang w:eastAsia="zh-CN"/>
          <w14:textFill>
            <w14:solidFill>
              <w14:schemeClr w14:val="tx1"/>
            </w14:solidFill>
          </w14:textFill>
        </w:rPr>
        <w:t>）</w:t>
      </w:r>
    </w:p>
    <w:p w14:paraId="0AD4B90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（1）提供相关备品备件，及时处置应急故障：</w:t>
      </w:r>
    </w:p>
    <w:p w14:paraId="1DCA99E9">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备品备件1：信号机、信号机主板、电源板、驱动板、触控面板、检测板等；</w:t>
      </w:r>
    </w:p>
    <w:p w14:paraId="007F2FC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备品备件2：车道灯发光单元，人行灯发光单元；倒计时灯发光单元等。</w:t>
      </w:r>
    </w:p>
    <w:p w14:paraId="2A57A3C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备品备件3：辅助管道(PE75*6）；手井（含井盖600*600）；路口防雷设施等。</w:t>
      </w:r>
    </w:p>
    <w:p w14:paraId="7F31F622">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备品备件4：连接件、保险管、开关、漏保等零散备件。</w:t>
      </w:r>
    </w:p>
    <w:p w14:paraId="3ABC659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（2）必须与维保设备同一品牌型号。硬件设备的更新，必须与被维修设备同品牌、同等档次，如原有型号已停产，须由采购人单位确认后更新更高档次的设备。</w:t>
      </w:r>
    </w:p>
    <w:p w14:paraId="6891E4A9">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（3）成交供应商应确保每月少于以上种类的备品备件在库，以保证运维设备的高效运行，采购方每月对采购人提供的备品备件在库情况进行验收考核。</w:t>
      </w:r>
    </w:p>
    <w:p w14:paraId="3FFE17F0">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成交供应商每季度应向采购人汇报备品备件更换情况（包括备件名称、型号、参数、具体数量及更换位置），服务期结束前统计汇总全部备品备件更换费用，如未超出分项价格表中“设备更新费用”金额，采购人据实结算；如超出分项价格表中“设备更新费用”金额，采购人按照成交价向成交供应商支付费用，不再额外支付其他费用。</w:t>
      </w:r>
    </w:p>
    <w:p w14:paraId="11E92549">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2.信号机要求</w:t>
      </w:r>
    </w:p>
    <w:p w14:paraId="384825DB">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交通信号机应符合《道路交通信号控制机》（GB 25280-2016）的要求。</w:t>
      </w:r>
    </w:p>
    <w:p w14:paraId="42E10F36">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（2）信号机采用嵌入式架构设计，为集中协调式联网信号机，模块化程度高，可积木式扩展；操作系统采用嵌入式 Linu×系统，稳定可靠；采用工业级触摸屏显示界面，可实现全图形化操作。</w:t>
      </w:r>
    </w:p>
    <w:p w14:paraId="4F115D7D">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提供GB/T20999-2017 交通信号控制机与上位机间的数据通信协议的中国软件测试中心的检测报告。</w:t>
      </w:r>
    </w:p>
    <w:p w14:paraId="683C5A33">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交通信号控制机须符合《道路交通信号控制机》（GB25280-2016）国家强制标准的相应要求，且耐温等级为A级。</w:t>
      </w:r>
    </w:p>
    <w:p w14:paraId="6E5D55E7">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为了更好地为信号机提供流量、占有率等交通数据，信号机通信应符合《道路交通信号控制机与车辆检测器间的通信协议》（GA/T920-2010）的要求，并具有公安部权威部门出具的检测报告。</w:t>
      </w:r>
    </w:p>
    <w:p w14:paraId="0DB57708">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为了保证系统的扩展能力以及保护现有投资，交通信号控制机必须采用开放的通信协议，并兼容NTCIP协议。提供NTCIP检测报告。</w:t>
      </w:r>
    </w:p>
    <w:p w14:paraId="05A427FB">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信号机需主要由外箱机柜、4U控制插箱（含工业级触摸屏操作面板）、接线端子、手动面板、配电开关、黄闪控制器等组成。整机全模块化（插件单元）设计，使系统的硬件配置可大可小，而且机器的维修被简化为功能模块的现场快速代换。</w:t>
      </w:r>
    </w:p>
    <w:p w14:paraId="059E72E6">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机柜箱体材质为钢板。内机箱需采用铝合金材料，表面防锈蚀氧化拉丝处理，外机柜采用高强度钢板，表面喷塑处理，完全适合全天候的户外运行。全封闭增强型机箱设计，有防雨、防潮、防尘、防震能力。机柜内部采用机架式安装方式，机柜箱门具有存放A4版面资料的存储盒，机柜与箱门接合处具有导水槽。机柜采用前后双开门，柜门采用内嵌式结构，具有防撬功能。</w:t>
      </w:r>
    </w:p>
    <w:p w14:paraId="2AAA8333">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信号机必须无缝接入铜山交警大队交通指挥中心交通信号控制系统。</w:t>
      </w:r>
    </w:p>
    <w:p w14:paraId="6A78045B">
      <w:pPr>
        <w:spacing w:line="360" w:lineRule="auto"/>
        <w:ind w:firstLine="482"/>
        <w:jc w:val="left"/>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（8）提供</w:t>
      </w:r>
      <w:r>
        <w:rPr>
          <w:rFonts w:hint="eastAsia"/>
          <w:b/>
          <w:bCs/>
          <w:color w:val="000000" w:themeColor="text1"/>
          <w:sz w:val="24"/>
          <w14:textFill>
            <w14:solidFill>
              <w14:schemeClr w14:val="tx1"/>
            </w14:solidFill>
          </w14:textFill>
        </w:rPr>
        <w:t>产品的检测报告复印件加盖原厂鲜章。</w:t>
      </w:r>
    </w:p>
    <w:p w14:paraId="194C062E">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3.信号灯要求</w:t>
      </w:r>
    </w:p>
    <w:p w14:paraId="1495D480">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3.1、Ø400MM机动车信号灯技术要求</w:t>
      </w:r>
    </w:p>
    <w:p w14:paraId="5305F868">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 </w:t>
      </w:r>
      <w:r>
        <w:rPr>
          <w:rFonts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制造厂家具有ISO9001质量保证体系；符合《道路交通信号灯》（GB14887-2011）国家标准的所有要求；</w:t>
      </w:r>
    </w:p>
    <w:p w14:paraId="271799AE">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(2)信号灯直径400mm，四单元组成：红+黄+绿+倒计时器；</w:t>
      </w:r>
    </w:p>
    <w:p w14:paraId="4F6F7144">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(3)采用高亮度发光二极管（投标文件中提供采购管芯的生产产地），基准轴上的亮度红色：≥8000cd/m2；黄色：≥10000cd/m2；绿色：≥11000cd/ m2；</w:t>
      </w:r>
    </w:p>
    <w:p w14:paraId="01591B5E">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(4)工作电压：AC220V±20%、50Hz±2Hz；</w:t>
      </w:r>
    </w:p>
    <w:p w14:paraId="527B9A92">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(5)LED波长要求：红色625nm±2nm，黄色590nm±2nm，绿色505nm±2nm，色度指标符合交通信号灯灯色坐标的规定范围；</w:t>
      </w:r>
    </w:p>
    <w:p w14:paraId="6AE5C06F">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(6)LED灯数量：机动车信号灯的红、黄色机动车灯≥205颗，绿色机动车灯≥205颗；方向指示灯、掉头信号灯的红/绿色箭头灯均为四排，数量≥117颗；黄色≥117；倒计时为两位、红绿各≥140颗；</w:t>
      </w:r>
    </w:p>
    <w:p w14:paraId="0B144F20">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(7)倒计时灯盘为方形，单周期实时误差&lt;0.1 秒，无累积误差，以秒为计时单位，最大数字显示99秒；可与信号机对接进行通讯式、触发式、学习式倒计时器显示，可实现半程显示，无跳变，倒数触发时间可灵活设置；</w:t>
      </w:r>
    </w:p>
    <w:p w14:paraId="252C2836">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(8)单灯功率：小于15W，方向指示灯、掉头信号灯的功率：小于10W，功率因素：大于0.85，功率因素：大于0.85；</w:t>
      </w:r>
    </w:p>
    <w:p w14:paraId="2A0F723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 </w:t>
      </w:r>
      <w:r>
        <w:rPr>
          <w:rFonts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LED 寿命：≥100000 小时，可提供LED Lamps 证明材料；</w:t>
      </w:r>
    </w:p>
    <w:p w14:paraId="2D9C7BB9">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(10)工作湿度：5%~95%，工作温度：-40~+80℃；</w:t>
      </w:r>
    </w:p>
    <w:p w14:paraId="67432B57">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ascii="宋体" w:hAnsi="宋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防护等级：IP55，可提供在有效期内的 GB/T4208-2017《外壳防护等级》IP 等级单项检测报告；</w:t>
      </w:r>
    </w:p>
    <w:p w14:paraId="16E29F38">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(12)灯具外壳采用铝压铸成型，喷塑处理，机械强度高，外型美观，密封性能好，灯具表面应作亚光或无光喷涂处理, 不生锈，防尘，防水；</w:t>
      </w:r>
    </w:p>
    <w:p w14:paraId="0F02EF6E">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bookmarkStart w:id="1" w:name="_Hlk121208654"/>
      <w:r>
        <w:rPr>
          <w:rFonts w:hint="eastAsia" w:ascii="宋体" w:hAnsi="宋体" w:cs="宋体"/>
          <w:color w:val="000000" w:themeColor="text1"/>
          <w:sz w:val="24"/>
          <w14:textFill>
            <w14:solidFill>
              <w14:schemeClr w14:val="tx1"/>
            </w14:solidFill>
          </w14:textFill>
        </w:rPr>
        <w:t>与交警大队交通指挥中心联网匹配</w:t>
      </w:r>
      <w:bookmarkEnd w:id="1"/>
      <w:r>
        <w:rPr>
          <w:rFonts w:hint="eastAsia" w:ascii="宋体" w:hAnsi="宋体" w:cs="宋体"/>
          <w:color w:val="000000" w:themeColor="text1"/>
          <w:sz w:val="24"/>
          <w14:textFill>
            <w14:solidFill>
              <w14:schemeClr w14:val="tx1"/>
            </w14:solidFill>
          </w14:textFill>
        </w:rPr>
        <w:t>。</w:t>
      </w:r>
    </w:p>
    <w:p w14:paraId="7EA7F865">
      <w:pPr>
        <w:spacing w:line="360" w:lineRule="auto"/>
        <w:ind w:firstLine="482"/>
        <w:jc w:val="left"/>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(14)提供</w:t>
      </w:r>
      <w:r>
        <w:rPr>
          <w:rFonts w:hint="eastAsia"/>
          <w:b/>
          <w:bCs/>
          <w:color w:val="000000" w:themeColor="text1"/>
          <w:sz w:val="24"/>
          <w14:textFill>
            <w14:solidFill>
              <w14:schemeClr w14:val="tx1"/>
            </w14:solidFill>
          </w14:textFill>
        </w:rPr>
        <w:t>产品的检测报告复印件加盖原厂鲜章。</w:t>
      </w:r>
    </w:p>
    <w:p w14:paraId="0CF125B1">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3.2、Ø300MM人行横道信号灯技术要求</w:t>
      </w:r>
    </w:p>
    <w:p w14:paraId="1A3FB977">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▲采用高亮度发光二极管，LED 寿命：≥100000 小时，可提供LED Lamps 证明材料</w:t>
      </w:r>
    </w:p>
    <w:p w14:paraId="19BACC9F">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(2)额定电压：AC220V±20%、50Hz±2Hz；</w:t>
      </w:r>
    </w:p>
    <w:p w14:paraId="2E48A0B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LED波长要求：红色625nm±2nm，绿色505nm±2nm，色度性能符合交通信号灯颜色坐标的规定范围，透光罩为方型，显示图案为：依次为静态红人，内含通讯式、学习式、绿色半程触发等多用倒计时器；动态绿人，内含通讯式、学习式、红色半程触发多用倒计时器；</w:t>
      </w:r>
    </w:p>
    <w:p w14:paraId="3349713B">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（4）单灯功率：小于20W，功率因素：≥0.95；</w:t>
      </w:r>
    </w:p>
    <w:p w14:paraId="2389B07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（5）LED灯数量：红≥80颗、绿≥120颗，倒计时红绿各为140粒；</w:t>
      </w:r>
    </w:p>
    <w:p w14:paraId="74446CE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（6）工作湿度：5%~95%，工作温度：-40~+80℃；</w:t>
      </w:r>
    </w:p>
    <w:p w14:paraId="001283F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（7）独立发光单元设计，LED灯板和电源板分开搁置，拆卸维修方便；</w:t>
      </w:r>
    </w:p>
    <w:p w14:paraId="615CFDBB">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（8）灯具发光条框架为聚碳酸脂材料，外壳、支臂应采用金属型材，机械强度高，外型美观，密封性能好，灯具表面应作无光喷涂处理, 不生锈，防尘，防水；</w:t>
      </w:r>
    </w:p>
    <w:p w14:paraId="477EE3D3">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（9）灯具外壳防护等级≥IP53；</w:t>
      </w:r>
    </w:p>
    <w:p w14:paraId="69F6E48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（10）信号灯图案须符合国标附图的相关要求；</w:t>
      </w:r>
    </w:p>
    <w:p w14:paraId="3FAAD954">
      <w:pPr>
        <w:spacing w:line="360" w:lineRule="auto"/>
        <w:ind w:firstLine="48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（11）规格、外观与铜山区在用的人行信号灯一致。</w:t>
      </w:r>
    </w:p>
    <w:p w14:paraId="186038C5">
      <w:pPr>
        <w:spacing w:line="360" w:lineRule="auto"/>
        <w:ind w:firstLine="48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（12）提供产品的检测报告复印件加盖原厂鲜章。</w:t>
      </w:r>
    </w:p>
    <w:p w14:paraId="3E6E9B75">
      <w:pPr>
        <w:spacing w:line="360" w:lineRule="auto"/>
        <w:ind w:firstLine="482"/>
        <w:rPr>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注：以上带“▲”为重要响应指标，其他为非重要响应指标。供应商需根据采购</w:t>
      </w:r>
      <w:r>
        <w:rPr>
          <w:rFonts w:hint="eastAsia" w:ascii="宋体" w:hAnsi="宋体"/>
          <w:b/>
          <w:bCs/>
          <w:color w:val="000000" w:themeColor="text1"/>
          <w:sz w:val="24"/>
          <w14:textFill>
            <w14:solidFill>
              <w14:schemeClr w14:val="tx1"/>
            </w14:solidFill>
          </w14:textFill>
        </w:rPr>
        <w:t>需求中的技术要求在响应文件中据实逐条应答，并确保所报指标真实性，如成交后被发现不能满足指标项，将被认定为弄虚作假，列入黑名单并取消其成交资格。</w:t>
      </w:r>
    </w:p>
    <w:p w14:paraId="344EB2B1">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十三、验收要求：</w:t>
      </w:r>
    </w:p>
    <w:p w14:paraId="4A2A0C50">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1、响应文件中提供详细的验收方案供采购人参考，验收执行以下标准、规范：</w:t>
      </w:r>
    </w:p>
    <w:p w14:paraId="4A273500">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（1）《中华人民共和国道路交通安全法》</w:t>
      </w:r>
    </w:p>
    <w:p w14:paraId="5D2915F8">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（2）《电气装置安装工程施工验收规范》GB50254、50255、50256、50257-96</w:t>
      </w:r>
    </w:p>
    <w:p w14:paraId="0C3CA430">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（3）《道路交通信号灯》 (GB14887－2011)</w:t>
      </w:r>
    </w:p>
    <w:p w14:paraId="0D7377CB">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（4）《道路交通信号控制机》（GB25280-2010）</w:t>
      </w:r>
    </w:p>
    <w:p w14:paraId="21C75C9F">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（5）《太阳能黄闪信号灯》GA/T743-2007</w:t>
      </w:r>
    </w:p>
    <w:p w14:paraId="78390A3D">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（6）《道路交通信号控制机安装规范》(GA/T 489-2016)</w:t>
      </w:r>
    </w:p>
    <w:p w14:paraId="3F4AB521">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（7）《人行过街信号控制设置规范》(GA/T 851-2009)</w:t>
      </w:r>
    </w:p>
    <w:p w14:paraId="30138D47">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（8）《城市道路交通信号控制方式适用规范》GA/T 527-2016</w:t>
      </w:r>
    </w:p>
    <w:p w14:paraId="791FB1E9">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（9）《道路交通信号倒计时显示器》（GA/T 508-2014）</w:t>
      </w:r>
    </w:p>
    <w:p w14:paraId="4FF91EAC">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(10)《道路交通信号灯设置与安装规范 》（GB 14886-2016）</w:t>
      </w:r>
    </w:p>
    <w:p w14:paraId="231A7D09">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(11)《结构用无缝钢管》（GB/T8162-2008）</w:t>
      </w:r>
    </w:p>
    <w:p w14:paraId="4A3B7FDC">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(12)《额定电压450/750V及以下聚氯乙烯绝缘电GB/T5023-2008</w:t>
      </w:r>
    </w:p>
    <w:p w14:paraId="67A50099">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(13)《城镇道路养护技术规范》（CJJ36-2006）</w:t>
      </w:r>
    </w:p>
    <w:p w14:paraId="4014DA14">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(14)《建筑物防雷设计规范》（GB50057-2010）</w:t>
      </w:r>
    </w:p>
    <w:p w14:paraId="7AFF0BB3">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(15)《检查井盖》(GB23858-2009)</w:t>
      </w:r>
    </w:p>
    <w:p w14:paraId="2570DB73">
      <w:pPr>
        <w:spacing w:line="360" w:lineRule="auto"/>
        <w:ind w:firstLine="24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(16)《安全防范工程技术规范》（GB50348—2004）</w:t>
      </w:r>
    </w:p>
    <w:p w14:paraId="759F8358">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合同执行期间，以上“国家、行业、地方标准与规范”以及其他的相关行业规范中涉及的技术要求、相关标准发生变化的以最新标准为准。</w:t>
      </w:r>
    </w:p>
    <w:p w14:paraId="037ECC7F">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2、系统所使用的设备均需提供该型号产品的出厂合格证，详细的产品说明书，系统使用说明书和系统维护说明书。 </w:t>
      </w:r>
    </w:p>
    <w:p w14:paraId="56564F7B">
      <w:pPr>
        <w:pStyle w:val="9"/>
        <w:keepNext w:val="0"/>
        <w:keepLines w:val="0"/>
        <w:pageBreakBefore w:val="0"/>
        <w:widowControl w:val="0"/>
        <w:numPr>
          <w:ilvl w:val="0"/>
          <w:numId w:val="0"/>
        </w:num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3、验收时杆件应根据现场实际情况提供设计图纸、杆件横杆顶部受力分析图、杆件原材料检验报告（第三方检测报告）等资料。杆件底部应有铭牌，标明制造厂厂名、注册商标或识别标记。</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12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9A84F">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9A84F">
                    <w:pPr>
                      <w:pStyle w:val="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53F5A"/>
    <w:multiLevelType w:val="multilevel"/>
    <w:tmpl w:val="59153F5A"/>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C44DE"/>
    <w:rsid w:val="00CD728C"/>
    <w:rsid w:val="02174707"/>
    <w:rsid w:val="02DF0977"/>
    <w:rsid w:val="03164150"/>
    <w:rsid w:val="04357A2F"/>
    <w:rsid w:val="05EE7842"/>
    <w:rsid w:val="09622C8A"/>
    <w:rsid w:val="0B6F3600"/>
    <w:rsid w:val="0BE629D9"/>
    <w:rsid w:val="0C747AE8"/>
    <w:rsid w:val="0D242DAD"/>
    <w:rsid w:val="0E035EFF"/>
    <w:rsid w:val="0E505301"/>
    <w:rsid w:val="0FB573D7"/>
    <w:rsid w:val="14AA2849"/>
    <w:rsid w:val="179B2271"/>
    <w:rsid w:val="19FB7D85"/>
    <w:rsid w:val="1AE8151B"/>
    <w:rsid w:val="1B9712F3"/>
    <w:rsid w:val="1BFE40F1"/>
    <w:rsid w:val="1CB56CB0"/>
    <w:rsid w:val="1CCA2DF1"/>
    <w:rsid w:val="1EB718D9"/>
    <w:rsid w:val="1EE86944"/>
    <w:rsid w:val="1F217DB1"/>
    <w:rsid w:val="20B14F00"/>
    <w:rsid w:val="210935CD"/>
    <w:rsid w:val="212A6AF7"/>
    <w:rsid w:val="21672B2D"/>
    <w:rsid w:val="26BF2AF3"/>
    <w:rsid w:val="275C44DE"/>
    <w:rsid w:val="28FB7D84"/>
    <w:rsid w:val="291A16EC"/>
    <w:rsid w:val="2D413A6D"/>
    <w:rsid w:val="2D4D3B60"/>
    <w:rsid w:val="2DBC6584"/>
    <w:rsid w:val="2DE824C9"/>
    <w:rsid w:val="2E3857E9"/>
    <w:rsid w:val="2F4F288A"/>
    <w:rsid w:val="3307417A"/>
    <w:rsid w:val="335271E4"/>
    <w:rsid w:val="33D67101"/>
    <w:rsid w:val="33DA7BBA"/>
    <w:rsid w:val="353912D0"/>
    <w:rsid w:val="36244BD6"/>
    <w:rsid w:val="38F2395C"/>
    <w:rsid w:val="3BB74CD6"/>
    <w:rsid w:val="3BE64ED1"/>
    <w:rsid w:val="3CB25261"/>
    <w:rsid w:val="3DAF5691"/>
    <w:rsid w:val="3DD50933"/>
    <w:rsid w:val="3FAC0905"/>
    <w:rsid w:val="40D60713"/>
    <w:rsid w:val="42A42542"/>
    <w:rsid w:val="42D8510F"/>
    <w:rsid w:val="45115C93"/>
    <w:rsid w:val="46496705"/>
    <w:rsid w:val="48400B61"/>
    <w:rsid w:val="49515B82"/>
    <w:rsid w:val="4B5C2D2B"/>
    <w:rsid w:val="4E1767C9"/>
    <w:rsid w:val="4E223465"/>
    <w:rsid w:val="4EBC7D13"/>
    <w:rsid w:val="4FF55641"/>
    <w:rsid w:val="5164003A"/>
    <w:rsid w:val="53096240"/>
    <w:rsid w:val="56137B46"/>
    <w:rsid w:val="57D64A77"/>
    <w:rsid w:val="57DF5F45"/>
    <w:rsid w:val="59ED1B86"/>
    <w:rsid w:val="5AB8536A"/>
    <w:rsid w:val="5AF47E03"/>
    <w:rsid w:val="5C1D0043"/>
    <w:rsid w:val="5CB75164"/>
    <w:rsid w:val="5D420831"/>
    <w:rsid w:val="5F1C0131"/>
    <w:rsid w:val="5F282547"/>
    <w:rsid w:val="5F560312"/>
    <w:rsid w:val="5F596A7B"/>
    <w:rsid w:val="5F6B5CEB"/>
    <w:rsid w:val="604E726D"/>
    <w:rsid w:val="6135439D"/>
    <w:rsid w:val="61FD1031"/>
    <w:rsid w:val="624B51DE"/>
    <w:rsid w:val="664A3472"/>
    <w:rsid w:val="66772756"/>
    <w:rsid w:val="66CB2DC5"/>
    <w:rsid w:val="67B810AB"/>
    <w:rsid w:val="68A52274"/>
    <w:rsid w:val="6A350E12"/>
    <w:rsid w:val="6C065551"/>
    <w:rsid w:val="6E4E502F"/>
    <w:rsid w:val="6EF11BE5"/>
    <w:rsid w:val="6F280955"/>
    <w:rsid w:val="72F871C7"/>
    <w:rsid w:val="732B1DE3"/>
    <w:rsid w:val="739646D8"/>
    <w:rsid w:val="74FB55EA"/>
    <w:rsid w:val="750549CC"/>
    <w:rsid w:val="750F3E0E"/>
    <w:rsid w:val="75E43528"/>
    <w:rsid w:val="76D25DB4"/>
    <w:rsid w:val="78D9584F"/>
    <w:rsid w:val="797F2B81"/>
    <w:rsid w:val="7A2C1A87"/>
    <w:rsid w:val="7C181311"/>
    <w:rsid w:val="7C9215E8"/>
    <w:rsid w:val="7D1A480C"/>
    <w:rsid w:val="7D782A65"/>
    <w:rsid w:val="7F0B65E4"/>
    <w:rsid w:val="7F7925C8"/>
    <w:rsid w:val="7FBB2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rPr>
      <w:rFonts w:ascii="楷体_GB2312" w:hAnsi="Arial" w:eastAsia="楷体_GB2312"/>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目录 1111"/>
    <w:basedOn w:val="1"/>
    <w:next w:val="1"/>
    <w:unhideWhenUsed/>
    <w:qFormat/>
    <w:uiPriority w:val="39"/>
    <w:pPr>
      <w:widowControl/>
      <w:spacing w:after="100" w:line="259" w:lineRule="auto"/>
      <w:jc w:val="left"/>
    </w:pPr>
    <w:rPr>
      <w:rFonts w:ascii="Calibri" w:hAnsi="Calibri" w:eastAsia="宋体"/>
      <w:sz w:val="22"/>
      <w:szCs w:val="22"/>
    </w:rPr>
  </w:style>
  <w:style w:type="paragraph" w:customStyle="1" w:styleId="9">
    <w:name w:val="正文112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文本块11"/>
    <w:basedOn w:val="11"/>
    <w:qFormat/>
    <w:uiPriority w:val="0"/>
    <w:pPr>
      <w:ind w:left="256" w:right="6" w:firstLine="624"/>
    </w:pPr>
    <w:rPr>
      <w:rFonts w:ascii="Arial" w:hAnsi="Arial" w:eastAsia="仿宋"/>
      <w:sz w:val="28"/>
    </w:rPr>
  </w:style>
  <w:style w:type="paragraph" w:customStyle="1" w:styleId="11">
    <w:name w:val="正文121"/>
    <w:next w:val="10"/>
    <w:qFormat/>
    <w:uiPriority w:val="0"/>
    <w:pPr>
      <w:widowControl w:val="0"/>
      <w:jc w:val="both"/>
    </w:pPr>
    <w:rPr>
      <w:rFonts w:hint="default" w:ascii="Times New Roman" w:hAnsi="Times New Roman" w:eastAsia="宋体" w:cs="Times New Roman"/>
      <w:sz w:val="21"/>
      <w:szCs w:val="24"/>
    </w:rPr>
  </w:style>
  <w:style w:type="paragraph" w:customStyle="1" w:styleId="12">
    <w:name w:val="正文11"/>
    <w:next w:val="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正文文本 21"/>
    <w:basedOn w:val="14"/>
    <w:qFormat/>
    <w:uiPriority w:val="0"/>
    <w:pPr>
      <w:widowControl/>
      <w:jc w:val="center"/>
    </w:pPr>
    <w:rPr>
      <w:rFonts w:ascii="楷体_GB2312" w:eastAsia="楷体_GB2312"/>
      <w:sz w:val="28"/>
      <w:szCs w:val="28"/>
    </w:rPr>
  </w:style>
  <w:style w:type="paragraph" w:customStyle="1" w:styleId="14">
    <w:name w:val="正文1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文本1"/>
    <w:basedOn w:val="12"/>
    <w:next w:val="14"/>
    <w:qFormat/>
    <w:uiPriority w:val="0"/>
    <w:pPr>
      <w:spacing w:after="120"/>
    </w:pPr>
  </w:style>
  <w:style w:type="paragraph" w:customStyle="1" w:styleId="16">
    <w:name w:val="标题 11"/>
    <w:basedOn w:val="14"/>
    <w:next w:val="14"/>
    <w:autoRedefine/>
    <w:qFormat/>
    <w:uiPriority w:val="0"/>
    <w:pPr>
      <w:keepNext/>
      <w:keepLines/>
      <w:spacing w:line="520" w:lineRule="exact"/>
      <w:jc w:val="center"/>
      <w:outlineLvl w:val="0"/>
    </w:pPr>
    <w:rPr>
      <w:rFonts w:eastAsia="新宋体"/>
      <w:b/>
      <w:bCs/>
      <w:sz w:val="30"/>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7683</Words>
  <Characters>8317</Characters>
  <Lines>0</Lines>
  <Paragraphs>0</Paragraphs>
  <TotalTime>1</TotalTime>
  <ScaleCrop>false</ScaleCrop>
  <LinksUpToDate>false</LinksUpToDate>
  <CharactersWithSpaces>8351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2025-08-26T07:13:00Z</dcterms:created>
  <dc:creator> 胖了又瘦了</dc:creator>
  <cp:lastModifiedBy> 胖了又瘦了</cp:lastModifiedBy>
  <cp:lastPrinted>2025-08-26T07:14:00Z</cp:lastPrinted>
  <dcterms:modified xsi:type="dcterms:W3CDTF">2025-12-18T02:18:35Z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56851B9B28B3419D84D21B2AEFADBDB2_11</vt:lpwstr>
  </property>
  <property fmtid="{D5CDD505-2E9C-101B-9397-08002B2CF9AE}" pid="4" name="KSOTemplateDocerSaveRecord">
    <vt:lpwstr>eyJoZGlkIjoiYTRjNWRkMmYyZmM1YTUwMGQ3MTk0N2YyZjQ0NDJhYWUiLCJ1c2VySWQiOiIzMjExMzU2NTUifQ==</vt:lpwstr>
  </property>
</Properties>
</file>