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AB12">
      <w:pPr>
        <w:pStyle w:val="4"/>
        <w:numPr>
          <w:ilvl w:val="0"/>
          <w:numId w:val="0"/>
        </w:numPr>
        <w:spacing w:line="360" w:lineRule="auto"/>
        <w:jc w:val="left"/>
        <w:outlineLvl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如有建议或意见，请以书面形式并加盖公章、注明联系人、联系方式，于2025年</w:t>
      </w:r>
      <w:r>
        <w:rPr>
          <w:rFonts w:hint="eastAsia" w:cs="宋体"/>
          <w:color w:val="auto"/>
          <w:sz w:val="24"/>
          <w:szCs w:val="24"/>
          <w:highlight w:val="none"/>
          <w:lang w:val="en-US" w:eastAsia="zh-CN" w:bidi="ar-SA"/>
        </w:rPr>
        <w:t>12</w:t>
      </w:r>
      <w:r>
        <w:rPr>
          <w:rFonts w:hint="eastAsia" w:ascii="宋体" w:hAnsi="宋体" w:eastAsia="宋体" w:cs="宋体"/>
          <w:color w:val="auto"/>
          <w:sz w:val="24"/>
          <w:szCs w:val="24"/>
          <w:highlight w:val="none"/>
          <w:lang w:val="en-US" w:eastAsia="zh-CN" w:bidi="ar-SA"/>
        </w:rPr>
        <w:t>月</w:t>
      </w:r>
      <w:r>
        <w:rPr>
          <w:rFonts w:hint="eastAsia" w:cs="宋体"/>
          <w:color w:val="auto"/>
          <w:sz w:val="24"/>
          <w:szCs w:val="24"/>
          <w:highlight w:val="none"/>
          <w:lang w:val="en-US" w:eastAsia="zh-CN" w:bidi="ar-SA"/>
        </w:rPr>
        <w:t>24</w:t>
      </w:r>
      <w:r>
        <w:rPr>
          <w:rFonts w:hint="eastAsia" w:ascii="宋体" w:hAnsi="宋体" w:eastAsia="宋体" w:cs="宋体"/>
          <w:color w:val="auto"/>
          <w:sz w:val="24"/>
          <w:szCs w:val="24"/>
          <w:highlight w:val="none"/>
          <w:lang w:val="en-US" w:eastAsia="zh-CN" w:bidi="ar-SA"/>
        </w:rPr>
        <w:t>日17:00之前送至我单位，逾期不受理（如邮寄，2025年</w:t>
      </w:r>
      <w:r>
        <w:rPr>
          <w:rFonts w:hint="eastAsia" w:cs="宋体"/>
          <w:color w:val="auto"/>
          <w:sz w:val="24"/>
          <w:szCs w:val="24"/>
          <w:highlight w:val="none"/>
          <w:lang w:val="en-US" w:eastAsia="zh-CN" w:bidi="ar-SA"/>
        </w:rPr>
        <w:t>12</w:t>
      </w:r>
      <w:r>
        <w:rPr>
          <w:rFonts w:hint="eastAsia" w:ascii="宋体" w:hAnsi="宋体" w:eastAsia="宋体" w:cs="宋体"/>
          <w:color w:val="auto"/>
          <w:sz w:val="24"/>
          <w:szCs w:val="24"/>
          <w:highlight w:val="none"/>
          <w:lang w:val="en-US" w:eastAsia="zh-CN" w:bidi="ar-SA"/>
        </w:rPr>
        <w:t>月</w:t>
      </w:r>
      <w:r>
        <w:rPr>
          <w:rFonts w:hint="eastAsia" w:cs="宋体"/>
          <w:color w:val="auto"/>
          <w:sz w:val="24"/>
          <w:szCs w:val="24"/>
          <w:highlight w:val="none"/>
          <w:lang w:val="en-US" w:eastAsia="zh-CN" w:bidi="ar-SA"/>
        </w:rPr>
        <w:t>24</w:t>
      </w:r>
      <w:r>
        <w:rPr>
          <w:rFonts w:hint="eastAsia" w:ascii="宋体" w:hAnsi="宋体" w:eastAsia="宋体" w:cs="宋体"/>
          <w:color w:val="auto"/>
          <w:sz w:val="24"/>
          <w:szCs w:val="24"/>
          <w:highlight w:val="none"/>
          <w:lang w:val="en-US" w:eastAsia="zh-CN" w:bidi="ar-SA"/>
        </w:rPr>
        <w:t>日17:00之后到达本单位的邮件将不再受理）。</w:t>
      </w:r>
    </w:p>
    <w:p w14:paraId="4AB32729">
      <w:pPr>
        <w:jc w:val="center"/>
        <w:rPr>
          <w:rFonts w:hint="default"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（采购需求）</w:t>
      </w:r>
    </w:p>
    <w:p w14:paraId="3D6ADA78">
      <w:pPr>
        <w:spacing w:line="360" w:lineRule="auto"/>
        <w:rPr>
          <w:rFonts w:hint="default" w:ascii="宋体" w:hAnsi="宋体" w:eastAsia="宋体" w:cs="宋体"/>
          <w:b/>
          <w:bCs/>
          <w:color w:val="000000"/>
          <w:kern w:val="0"/>
          <w:sz w:val="24"/>
          <w:highlight w:val="none"/>
        </w:rPr>
      </w:pPr>
    </w:p>
    <w:p w14:paraId="610C3061">
      <w:pPr>
        <w:widowControl w:val="0"/>
        <w:spacing w:line="360" w:lineRule="auto"/>
        <w:ind w:firstLine="480"/>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bCs/>
          <w:color w:val="000000"/>
          <w:sz w:val="24"/>
          <w:szCs w:val="24"/>
          <w:highlight w:val="none"/>
          <w:u w:val="single"/>
          <w:lang w:val="en-US" w:eastAsia="zh-CN" w:bidi="ar-SA"/>
        </w:rPr>
        <w:t>本项目不接受超过 678357.8 元人民币（采购项目预算金额）的磋商报价。</w:t>
      </w:r>
      <w:r>
        <w:rPr>
          <w:rFonts w:hint="eastAsia" w:ascii="宋体" w:hAnsi="宋体" w:eastAsia="宋体" w:cs="Times New Roman"/>
          <w:color w:val="auto"/>
          <w:sz w:val="24"/>
          <w:szCs w:val="24"/>
          <w:highlight w:val="none"/>
          <w:lang w:val="en-US" w:eastAsia="zh-CN" w:bidi="ar-SA"/>
        </w:rPr>
        <w:t>报价包含人员工资、人员保险费、材料费、机械费、管理费、税金等各</w:t>
      </w:r>
      <w:bookmarkStart w:id="1" w:name="_GoBack"/>
      <w:bookmarkEnd w:id="1"/>
      <w:r>
        <w:rPr>
          <w:rFonts w:hint="eastAsia" w:ascii="宋体" w:hAnsi="宋体" w:eastAsia="宋体" w:cs="Times New Roman"/>
          <w:color w:val="auto"/>
          <w:sz w:val="24"/>
          <w:szCs w:val="24"/>
          <w:highlight w:val="none"/>
          <w:lang w:val="en-US" w:eastAsia="zh-CN" w:bidi="ar-SA"/>
        </w:rPr>
        <w:t>种费用，采购方不再支付其他任何额外费用。</w:t>
      </w:r>
    </w:p>
    <w:p w14:paraId="7F1ECA2C">
      <w:pPr>
        <w:widowControl/>
        <w:numPr>
          <w:ilvl w:val="0"/>
          <w:numId w:val="0"/>
        </w:numPr>
        <w:spacing w:before="0" w:beforeAutospacing="0" w:after="0" w:afterAutospacing="0" w:line="360" w:lineRule="auto"/>
        <w:ind w:firstLine="241"/>
        <w:jc w:val="left"/>
        <w:rPr>
          <w:rFonts w:hint="eastAsia" w:ascii="宋体" w:hAnsi="宋体" w:eastAsia="宋体" w:cs="宋体"/>
          <w:b/>
          <w:bCs/>
          <w:color w:val="000000"/>
          <w:sz w:val="24"/>
          <w:szCs w:val="24"/>
          <w:highlight w:val="none"/>
          <w:u w:val="none"/>
          <w:lang w:val="en-US" w:eastAsia="zh-CN" w:bidi="ar-SA"/>
        </w:rPr>
      </w:pPr>
      <w:r>
        <w:rPr>
          <w:rFonts w:hint="eastAsia" w:ascii="宋体" w:hAnsi="宋体" w:eastAsia="宋体" w:cs="宋体"/>
          <w:b/>
          <w:bCs/>
          <w:color w:val="000000"/>
          <w:sz w:val="24"/>
          <w:szCs w:val="24"/>
          <w:highlight w:val="none"/>
          <w:u w:val="none"/>
          <w:lang w:val="en-US" w:eastAsia="zh-CN" w:bidi="ar-SA"/>
        </w:rPr>
        <w:t>注：最终结算价以审计结果为准。</w:t>
      </w:r>
    </w:p>
    <w:p w14:paraId="3E6F2BF4">
      <w:pPr>
        <w:widowControl/>
        <w:numPr>
          <w:ilvl w:val="0"/>
          <w:numId w:val="1"/>
        </w:numPr>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项目说明：</w:t>
      </w:r>
    </w:p>
    <w:p w14:paraId="5DC185F7">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1、项目名称：沛县香江花城门面前路面改造工程。</w:t>
      </w:r>
    </w:p>
    <w:p w14:paraId="3452BDFE">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2、项目地址（建设地点）：沛县境内</w:t>
      </w:r>
      <w:r>
        <w:rPr>
          <w:rFonts w:hint="eastAsia" w:ascii="宋体" w:hAnsi="宋体" w:eastAsia="宋体" w:cs="宋体"/>
          <w:color w:val="000000"/>
          <w:sz w:val="24"/>
          <w:szCs w:val="24"/>
          <w:highlight w:val="none"/>
          <w:lang w:val="en-US" w:eastAsia="zh-CN" w:bidi="ar-SA"/>
        </w:rPr>
        <w:t>。</w:t>
      </w:r>
    </w:p>
    <w:p w14:paraId="4A489559">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3、工期：</w:t>
      </w:r>
      <w:r>
        <w:rPr>
          <w:rFonts w:hint="eastAsia" w:ascii="宋体" w:hAnsi="宋体" w:eastAsia="宋体" w:cs="宋体"/>
          <w:b/>
          <w:bCs/>
          <w:color w:val="000000"/>
          <w:sz w:val="24"/>
          <w:szCs w:val="24"/>
          <w:highlight w:val="none"/>
          <w:u w:val="single"/>
          <w:lang w:val="en-US" w:eastAsia="zh-CN" w:bidi="ar-SA"/>
        </w:rPr>
        <w:t>20</w:t>
      </w:r>
      <w:r>
        <w:rPr>
          <w:rFonts w:hint="eastAsia" w:ascii="宋体" w:hAnsi="宋体" w:eastAsia="宋体" w:cs="宋体"/>
          <w:b/>
          <w:bCs/>
          <w:color w:val="000000"/>
          <w:sz w:val="24"/>
          <w:szCs w:val="24"/>
          <w:highlight w:val="none"/>
          <w:lang w:val="en-US" w:eastAsia="zh-CN" w:bidi="ar-SA"/>
        </w:rPr>
        <w:t>天。</w:t>
      </w:r>
    </w:p>
    <w:p w14:paraId="1E202640">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4、工程质量：合格，质保期不少于2年。</w:t>
      </w:r>
    </w:p>
    <w:p w14:paraId="6A92B516">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5、项目概况及招标范围：</w:t>
      </w:r>
    </w:p>
    <w:p w14:paraId="7DC1B794">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沛县香江花城门面前路面改造工程，</w:t>
      </w:r>
      <w:r>
        <w:rPr>
          <w:rFonts w:hint="eastAsia" w:ascii="宋体" w:hAnsi="宋体" w:eastAsia="宋体" w:cs="宋体"/>
          <w:b/>
          <w:bCs/>
          <w:color w:val="000000"/>
          <w:sz w:val="24"/>
          <w:szCs w:val="24"/>
          <w:highlight w:val="none"/>
          <w:lang w:val="en-US" w:eastAsia="zh-CN" w:bidi="ar-SA"/>
        </w:rPr>
        <w:t>具体详见工程量清单内全部内容。</w:t>
      </w:r>
    </w:p>
    <w:p w14:paraId="3A5DDD27">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6、承包方式：包工包料（产生的清淤垃圾、渣土负责清运）。</w:t>
      </w:r>
    </w:p>
    <w:p w14:paraId="69FD09AD">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现场自然及施工条件：要求供应商自行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7AEE860A">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8、现场踏勘：自行踏勘现场。</w:t>
      </w:r>
    </w:p>
    <w:p w14:paraId="2282993E">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说明：</w:t>
      </w:r>
    </w:p>
    <w:p w14:paraId="455DDA72">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（1）供应商对施工现场进行踏勘，以获取编制响应文件所需的现场信息资料。</w:t>
      </w:r>
    </w:p>
    <w:p w14:paraId="09260CAE">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（2）供应商对本磋商文件所作出的理解、推论和解释由其自己负责。</w:t>
      </w:r>
    </w:p>
    <w:p w14:paraId="5217CE0E">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（3）由于现场踏勘没有进行或者不详细所导致的一切问题均由供应商自行负责。</w:t>
      </w:r>
    </w:p>
    <w:p w14:paraId="7370E89B">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（4）供应商应承担现场踏勘的责任和风险，现场踏勘费用由供应商自己承担。</w:t>
      </w:r>
    </w:p>
    <w:p w14:paraId="102D148A">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供应商应认真勘察现场，充分了解施工环境、场地情况、材料运输、用水用电情况、道路储存空间、装卸及材料堆放限制、现场地形地貌及周边的安全防护、噪声影响及任何其它影响造价及工期的情况，由供应商自行考虑风险因素并计入投标报价中，结算时不予调整。</w:t>
      </w:r>
    </w:p>
    <w:p w14:paraId="637067C3">
      <w:pPr>
        <w:spacing w:line="360" w:lineRule="auto"/>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9、本工程采用的技术规范：执行现行技术规范：</w:t>
      </w:r>
    </w:p>
    <w:p w14:paraId="4608C783">
      <w:pPr>
        <w:spacing w:line="360" w:lineRule="auto"/>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执行国家、江苏省及徐州市颁发的现行行业规范、相关标准及相关文件。</w:t>
      </w:r>
    </w:p>
    <w:p w14:paraId="6BAB1A47">
      <w:pPr>
        <w:spacing w:line="360" w:lineRule="auto"/>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10、工程建设地点的现场条件：</w:t>
      </w:r>
    </w:p>
    <w:p w14:paraId="66506522">
      <w:pPr>
        <w:spacing w:line="360" w:lineRule="auto"/>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10.1 现场自然条件：供应商自行踏勘现场获取。（包括：现场环境、地形、地貌、地质、水文、地震烈度及气温、雨雪量、风向、风力等）。</w:t>
      </w:r>
    </w:p>
    <w:p w14:paraId="1904DBA4">
      <w:pPr>
        <w:spacing w:line="360" w:lineRule="auto"/>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10.2 现场施工条件：供应商踏勘现场获取。</w:t>
      </w:r>
    </w:p>
    <w:p w14:paraId="245F4ADC">
      <w:pPr>
        <w:spacing w:line="360" w:lineRule="auto"/>
        <w:rPr>
          <w:rFonts w:hint="default" w:ascii="宋体" w:hAnsi="宋体" w:eastAsia="宋体" w:cs="宋体"/>
          <w:b/>
          <w:bCs/>
          <w:color w:val="000000"/>
          <w:kern w:val="0"/>
          <w:sz w:val="24"/>
          <w:highlight w:val="none"/>
        </w:rPr>
      </w:pPr>
      <w:r>
        <w:rPr>
          <w:rFonts w:hint="eastAsia" w:ascii="宋体" w:hAnsi="宋体" w:eastAsia="宋体" w:cs="宋体"/>
          <w:color w:val="000000"/>
          <w:kern w:val="0"/>
          <w:sz w:val="24"/>
          <w:highlight w:val="none"/>
        </w:rPr>
        <w:t>（包括：建设用地面积、建筑物占地面积、场地情况、施工用水、电及有关勘探资料等）</w:t>
      </w:r>
    </w:p>
    <w:p w14:paraId="67D5ED38">
      <w:pPr>
        <w:widowControl w:val="0"/>
        <w:spacing w:line="360" w:lineRule="auto"/>
        <w:ind w:firstLine="482"/>
        <w:jc w:val="both"/>
        <w:rPr>
          <w:rFonts w:hint="eastAsia" w:ascii="宋体" w:hAnsi="宋体" w:eastAsia="宋体" w:cs="Times New Roman"/>
          <w:b/>
          <w:color w:val="auto"/>
          <w:sz w:val="24"/>
          <w:szCs w:val="24"/>
          <w:highlight w:val="none"/>
          <w:lang w:val="en-US" w:eastAsia="zh-CN" w:bidi="ar-SA"/>
        </w:rPr>
      </w:pPr>
      <w:r>
        <w:rPr>
          <w:rFonts w:hint="eastAsia" w:ascii="宋体" w:hAnsi="宋体" w:eastAsia="宋体" w:cs="Times New Roman"/>
          <w:b/>
          <w:color w:val="auto"/>
          <w:sz w:val="24"/>
          <w:szCs w:val="24"/>
          <w:highlight w:val="none"/>
          <w:lang w:val="en-US" w:eastAsia="zh-CN" w:bidi="ar-SA"/>
        </w:rPr>
        <w:t>三、报价要求</w:t>
      </w:r>
    </w:p>
    <w:p w14:paraId="6A10A1E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val="en-US" w:eastAsia="zh-CN"/>
        </w:rPr>
        <w:t>1、响应报价内容</w:t>
      </w:r>
    </w:p>
    <w:p w14:paraId="573E974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jc w:val="left"/>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1.1 响应报价应包括竞争性磋商文件中所确定的范围内工程量清单以及施工图中所含的全部内容，以及为完成上述内容所需的全部费用。</w:t>
      </w:r>
    </w:p>
    <w:p w14:paraId="4662135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注：供应商必须按采购人提供的工程量清单进行报价，否则视为对竞争性磋商文件商务条款的实质性偏离。供应商不得修改工程量清单中的分布分项内容及数量，否则视为不响应竞争性磋商文件。</w:t>
      </w:r>
    </w:p>
    <w:p w14:paraId="01532F0F">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 供应商应按采购人提供的工程量清单填报价格。填写的项目名称、项目特征、计量单位、工程量必须与采购人提供的一致。</w:t>
      </w:r>
    </w:p>
    <w:p w14:paraId="366EB416">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4A7BA88E">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23AEB18E">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 技术参数、项目实施方案所描述的技术措施所发生的费用，视为已体现在供应商报价的非实体性消耗所发生的费用中。</w:t>
      </w:r>
    </w:p>
    <w:p w14:paraId="0820B84B">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54BDC704">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65AFC2C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1.8 </w:t>
      </w:r>
      <w:r>
        <w:rPr>
          <w:rFonts w:hint="eastAsia" w:ascii="宋体" w:hAnsi="宋体" w:eastAsia="宋体" w:cs="宋体"/>
          <w:color w:val="auto"/>
          <w:kern w:val="0"/>
          <w:sz w:val="24"/>
          <w:szCs w:val="20"/>
          <w:highlight w:val="none"/>
          <w:lang w:val="en-US" w:eastAsia="zh-CN"/>
        </w:rPr>
        <w:t>垃圾</w:t>
      </w:r>
      <w:r>
        <w:rPr>
          <w:rFonts w:hint="eastAsia" w:ascii="宋体" w:hAnsi="宋体" w:eastAsia="宋体" w:cs="宋体"/>
          <w:color w:val="auto"/>
          <w:kern w:val="0"/>
          <w:sz w:val="24"/>
          <w:szCs w:val="24"/>
          <w:highlight w:val="none"/>
          <w:lang w:val="en-US" w:eastAsia="zh-CN"/>
        </w:rPr>
        <w:t>外运，在报价中综合考虑。</w:t>
      </w:r>
    </w:p>
    <w:p w14:paraId="7519C180">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辅助工程部分：综合单价中应包括采购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3FB357DA">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1.10地方关系协调费投标人自行考虑，就此项采购人不支付任何费用。</w:t>
      </w:r>
    </w:p>
    <w:p w14:paraId="6C03F1BC">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1.11本工程质保期按质量保证书所填时间，必须保证工程质量，因此产生的各项费用视为投标人已自行考虑在响应报价中；除采购人确认的有效变更签证、设计变更外，结算时不因任何因素调整中标的综合单价。</w:t>
      </w:r>
    </w:p>
    <w:p w14:paraId="218DEBAE">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施工时需做好防护措施保证周边安全，因成交供应商保障不利对采购人或第三方造成损失的，赔偿责任全部由成交供应商承担，若因此会增加费用，控制价不计取，投标人自行考虑在报价中，结算时不予调整。</w:t>
      </w:r>
    </w:p>
    <w:p w14:paraId="2A2AADD5">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2、响应报价方式</w:t>
      </w:r>
    </w:p>
    <w:p w14:paraId="26F5FD03">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2.1本工程采用固定单价合同（除另有规定外）。供应商应充分考虑施工期间各类建材的市场风险，并计入总报价，供应商在计算报价时应考虑一定的风险系数。</w:t>
      </w:r>
    </w:p>
    <w:p w14:paraId="149AA467">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2.2材料风险约定：</w:t>
      </w:r>
    </w:p>
    <w:p w14:paraId="3DFD4EDC">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2.2.1对于法律、法规、规章或有关政策出台导致工程税金、规费等发生变化的，应按照有关规定执行。</w:t>
      </w:r>
    </w:p>
    <w:p w14:paraId="79761AF7">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2.2.2 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6FABC2C1">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3、报价的计价方法</w:t>
      </w:r>
    </w:p>
    <w:p w14:paraId="35F5D815">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工程项目采用工程量清单计价。供应商应根据采购人提供的图纸和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4FE2FB3E">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4、报价编制依据及要求：详见编制说明。</w:t>
      </w:r>
    </w:p>
    <w:p w14:paraId="39F6CC41">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default" w:ascii="宋体" w:hAnsi="宋体" w:eastAsia="宋体" w:cs="宋体"/>
          <w:b/>
          <w:bCs/>
          <w:color w:val="auto"/>
          <w:sz w:val="24"/>
          <w:szCs w:val="24"/>
          <w:highlight w:val="none"/>
          <w:lang w:val="en-US" w:eastAsia="zh-CN"/>
        </w:rPr>
        <w:t>异常低价审查</w:t>
      </w:r>
    </w:p>
    <w:p w14:paraId="727BB3A4">
      <w:pPr>
        <w:keepNext w:val="0"/>
        <w:keepLines w:val="0"/>
        <w:pageBreakBefore w:val="0"/>
        <w:widowControl w:val="0"/>
        <w:spacing w:after="0"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w:t>
      </w:r>
      <w:r>
        <w:rPr>
          <w:rFonts w:hint="default" w:ascii="宋体" w:hAnsi="宋体" w:eastAsia="宋体" w:cs="宋体"/>
          <w:color w:val="auto"/>
          <w:sz w:val="24"/>
          <w:szCs w:val="24"/>
          <w:highlight w:val="none"/>
          <w:lang w:val="en-US" w:eastAsia="zh-CN"/>
        </w:rPr>
        <w:t>苏财购〔2025</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号</w:t>
      </w:r>
      <w:r>
        <w:rPr>
          <w:rFonts w:hint="default" w:ascii="宋体" w:hAnsi="宋体" w:eastAsia="宋体" w:cs="宋体"/>
          <w:color w:val="auto"/>
          <w:sz w:val="24"/>
          <w:szCs w:val="24"/>
          <w:highlight w:val="none"/>
          <w:lang w:val="en-US" w:eastAsia="zh-CN"/>
        </w:rPr>
        <w:t>关于推动解决政府采购异常低价问题相关工作的通知</w:t>
      </w:r>
      <w:r>
        <w:rPr>
          <w:rFonts w:hint="eastAsia" w:ascii="宋体" w:hAnsi="宋体" w:eastAsia="宋体" w:cs="宋体"/>
          <w:color w:val="auto"/>
          <w:sz w:val="24"/>
          <w:szCs w:val="24"/>
          <w:highlight w:val="none"/>
          <w:lang w:val="en-US" w:eastAsia="zh-CN"/>
        </w:rPr>
        <w:t>文件，具体为：</w:t>
      </w:r>
    </w:p>
    <w:p w14:paraId="7EE6F1E3">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（一）评审过程中出现下列情形之一的，</w:t>
      </w:r>
      <w:r>
        <w:rPr>
          <w:rFonts w:hint="eastAsia" w:ascii="宋体" w:hAnsi="宋体" w:eastAsia="宋体" w:cs="宋体"/>
          <w:color w:val="auto"/>
          <w:sz w:val="24"/>
          <w:szCs w:val="24"/>
          <w:highlight w:val="none"/>
          <w:lang w:val="en-US" w:eastAsia="zh-CN"/>
        </w:rPr>
        <w:t>磋商小组</w:t>
      </w:r>
      <w:r>
        <w:rPr>
          <w:rFonts w:hint="default" w:ascii="宋体" w:hAnsi="宋体" w:eastAsia="宋体" w:cs="宋体"/>
          <w:color w:val="auto"/>
          <w:sz w:val="24"/>
          <w:szCs w:val="24"/>
          <w:highlight w:val="none"/>
          <w:lang w:val="en-US" w:eastAsia="zh-CN"/>
        </w:rPr>
        <w:t>应当启</w:t>
      </w:r>
      <w:r>
        <w:rPr>
          <w:rFonts w:hint="eastAsia" w:ascii="宋体" w:hAnsi="宋体" w:eastAsia="宋体" w:cs="宋体"/>
          <w:color w:val="auto"/>
          <w:sz w:val="24"/>
          <w:szCs w:val="24"/>
          <w:highlight w:val="none"/>
          <w:lang w:val="en-US" w:eastAsia="zh-CN"/>
        </w:rPr>
        <w:t xml:space="preserve">动异常低价响应审查程序： </w:t>
      </w:r>
    </w:p>
    <w:p w14:paraId="0FB4176B">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．响应报价低于采购项目预算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 xml:space="preserve">； </w:t>
      </w:r>
    </w:p>
    <w:p w14:paraId="50998B91">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．响应报价低于采购项目最高限价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 xml:space="preserve">； </w:t>
      </w:r>
    </w:p>
    <w:p w14:paraId="3F4BBD12">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．磋商小组认定的供应商报价过低、有可能影响产品质量或者不能诚信履约的其他情形。 </w:t>
      </w:r>
    </w:p>
    <w:p w14:paraId="3D21CA3F">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启动异常低价响应审查后，磋商小组应当要求相关供应商在评标现场合理的时间内，提供项目具体成本测算等与报价合理性相关的书面说明及相关证明材料，对投响应价格作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43F2931F">
      <w:pPr>
        <w:keepNext w:val="0"/>
        <w:keepLines w:val="0"/>
        <w:pageBreakBefore w:val="0"/>
        <w:widowControl w:val="0"/>
        <w:spacing w:after="0"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五、项目相关要求：</w:t>
      </w:r>
    </w:p>
    <w:p w14:paraId="26117D09">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1、供应商报价时需考虑完成本项目内容所涉及的人工费、材料费、机械费、税费、验收等相关的一切费用。</w:t>
      </w:r>
    </w:p>
    <w:p w14:paraId="254B1068">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2、供应商应根据本项目实际情况，合理配置人员，除项目经理外，安全员、质检员、施工员、预算员、材料员等人员应经验丰富，确保项目顺利实施。</w:t>
      </w:r>
    </w:p>
    <w:p w14:paraId="673A03ED">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  </w:t>
      </w:r>
    </w:p>
    <w:p w14:paraId="3B0B2934">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52156113">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5、承包人对工程建设期间扬尘治理工作负主体责任。应制定施工现场扬尘污染防治专项方案，按照承包工程范围做好扬尘污染防治措施的落实，方案必须符合我市关于扬尘管控的相关规定要求。</w:t>
      </w:r>
    </w:p>
    <w:p w14:paraId="7B7006B4">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6、质量要求标准：合格，通过相关部门验收。</w:t>
      </w:r>
    </w:p>
    <w:p w14:paraId="4C653F62">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197B3278">
      <w:pPr>
        <w:keepNext w:val="0"/>
        <w:keepLines w:val="0"/>
        <w:pageBreakBefore w:val="0"/>
        <w:widowControl w:val="0"/>
        <w:spacing w:after="0"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六、服务要求： </w:t>
      </w:r>
    </w:p>
    <w:p w14:paraId="48B9FF85">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1、质保及售后服务：本工程要求质保期按执行国家和地方现行标准、规范的相关规定，施工缺陷责任期24个月。质保期外，工程质量出现问题，成交供应商应主动提供维修方案，只收取材料费。 </w:t>
      </w:r>
    </w:p>
    <w:p w14:paraId="3EF2BB4A">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2、质保期内，如发生故障，采购人通知成交供应商服务人员时，相关服务人员要在2小时内到达现场配合采购人处理问题，进行更换或进行必要的维修。 </w:t>
      </w:r>
    </w:p>
    <w:p w14:paraId="1CBE58C2">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3、供应商需根据本项目特征及自身情况编制施工方案。</w:t>
      </w:r>
    </w:p>
    <w:p w14:paraId="70197CBE">
      <w:pPr>
        <w:keepNext w:val="0"/>
        <w:keepLines w:val="0"/>
        <w:pageBreakBefore w:val="0"/>
        <w:widowControl w:val="0"/>
        <w:spacing w:after="0"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000000"/>
          <w:sz w:val="24"/>
          <w:szCs w:val="24"/>
          <w:highlight w:val="none"/>
          <w:lang w:val="en-US" w:eastAsia="zh-CN" w:bidi="ar-SA"/>
        </w:rPr>
        <w:t>七、</w:t>
      </w:r>
      <w:r>
        <w:rPr>
          <w:rFonts w:hint="eastAsia" w:ascii="宋体" w:hAnsi="宋体" w:eastAsia="宋体" w:cs="宋体"/>
          <w:b/>
          <w:bCs/>
          <w:color w:val="auto"/>
          <w:sz w:val="24"/>
          <w:szCs w:val="24"/>
          <w:highlight w:val="none"/>
          <w:lang w:val="en-US" w:eastAsia="zh-CN"/>
        </w:rPr>
        <w:t>付款方式：</w:t>
      </w:r>
    </w:p>
    <w:p w14:paraId="6607CCD2">
      <w:pPr>
        <w:keepNext w:val="0"/>
        <w:keepLines w:val="0"/>
        <w:pageBreakBefore w:val="0"/>
        <w:widowControl w:val="0"/>
        <w:spacing w:after="0" w:line="360" w:lineRule="auto"/>
        <w:ind w:firstLine="480"/>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 xml:space="preserve"> 竣工验收后，审计完成款项付清。   （具体以实际签订合同为准）            </w:t>
      </w:r>
    </w:p>
    <w:p w14:paraId="3F2A4346">
      <w:pPr>
        <w:widowControl w:val="0"/>
        <w:spacing w:after="0" w:line="360" w:lineRule="auto"/>
        <w:ind w:firstLine="482" w:firstLineChars="200"/>
        <w:jc w:val="both"/>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八、其他要求：</w:t>
      </w:r>
    </w:p>
    <w:p w14:paraId="7166D8EF">
      <w:pPr>
        <w:widowControl w:val="0"/>
        <w:spacing w:after="0" w:line="360" w:lineRule="auto"/>
        <w:jc w:val="both"/>
        <w:rPr>
          <w:rFonts w:hint="default" w:ascii="宋体" w:hAnsi="宋体" w:eastAsia="宋体" w:cs="宋体"/>
          <w:color w:val="000000"/>
          <w:sz w:val="21"/>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1、见《磋商文件》附件：6、《拟签订的合同文本》、《工程量清单》</w:t>
      </w:r>
    </w:p>
    <w:p w14:paraId="2C246165">
      <w:pPr>
        <w:spacing w:line="360" w:lineRule="auto"/>
        <w:jc w:val="center"/>
        <w:rPr>
          <w:rFonts w:ascii="宋体" w:hAnsi="宋体" w:cs="宋体"/>
          <w:b/>
          <w:bCs/>
          <w:color w:val="000000"/>
          <w:sz w:val="36"/>
          <w:highlight w:val="none"/>
        </w:rPr>
        <w:sectPr>
          <w:pgSz w:w="11906" w:h="16838"/>
          <w:pgMar w:top="1134" w:right="1797" w:bottom="1134" w:left="1797" w:header="851" w:footer="992" w:gutter="0"/>
          <w:cols w:space="1701" w:num="1"/>
          <w:titlePg/>
          <w:docGrid w:linePitch="360" w:charSpace="0"/>
        </w:sectPr>
      </w:pPr>
    </w:p>
    <w:p w14:paraId="02E0EFFA">
      <w:pPr>
        <w:spacing w:line="360" w:lineRule="auto"/>
        <w:rPr>
          <w:rFonts w:hint="default"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（二）资格条件（1～6项必须提供，否则响应无效）</w:t>
      </w:r>
    </w:p>
    <w:p w14:paraId="60AD1C93">
      <w:pPr>
        <w:widowControl w:val="0"/>
        <w:spacing w:after="0" w:line="360" w:lineRule="auto"/>
        <w:ind w:left="0"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1、磋商报价供应商的资格证明文件：投标人合法有效的法人或者其他组织的营业执照等证明文件；</w:t>
      </w:r>
    </w:p>
    <w:p w14:paraId="48F232D5">
      <w:pPr>
        <w:widowControl w:val="0"/>
        <w:spacing w:after="0" w:line="360" w:lineRule="auto"/>
        <w:ind w:left="0"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w:t>
      </w:r>
      <w:bookmarkStart w:id="0" w:name="OLE_LINK4"/>
      <w:r>
        <w:rPr>
          <w:rFonts w:hint="eastAsia" w:ascii="宋体" w:hAnsi="宋体" w:eastAsia="宋体" w:cs="宋体"/>
          <w:b/>
          <w:bCs/>
          <w:color w:val="000000"/>
          <w:sz w:val="24"/>
          <w:szCs w:val="24"/>
          <w:highlight w:val="none"/>
          <w:lang w:val="en-US" w:eastAsia="zh-CN" w:bidi="ar-SA"/>
        </w:rPr>
        <w:t>具备履行合同所必需的设备和专业技术能力的证明材料，即响应文件中提供《具备履行合同所必需的设备和专业技术能力的书面声明》（附证明材料，加盖电子签章，格式见《磋商文件》附件）；</w:t>
      </w:r>
    </w:p>
    <w:p w14:paraId="68621929">
      <w:pPr>
        <w:widowControl w:val="0"/>
        <w:spacing w:after="0" w:line="360" w:lineRule="auto"/>
        <w:ind w:left="0" w:firstLine="482"/>
        <w:jc w:val="both"/>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特定资格要求：</w:t>
      </w:r>
    </w:p>
    <w:bookmarkEnd w:id="0"/>
    <w:p w14:paraId="2C135C9D">
      <w:pPr>
        <w:widowControl/>
        <w:adjustRightInd w:val="0"/>
        <w:snapToGrid w:val="0"/>
        <w:spacing w:line="360" w:lineRule="auto"/>
        <w:ind w:right="26" w:firstLine="482" w:firstLineChars="200"/>
        <w:jc w:val="left"/>
        <w:rPr>
          <w:rFonts w:ascii="宋体" w:hAnsi="宋体" w:eastAsia="宋体" w:cs="宋体"/>
          <w:b/>
          <w:bCs/>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）供应商资质类别和等级：供应商具备有效的</w:t>
      </w:r>
      <w:r>
        <w:rPr>
          <w:rFonts w:hint="eastAsia" w:ascii="宋体" w:hAnsi="宋体" w:eastAsia="宋体" w:cs="宋体"/>
          <w:b/>
          <w:bCs/>
          <w:sz w:val="24"/>
          <w:highlight w:val="none"/>
          <w:lang w:val="en-US" w:eastAsia="zh-CN"/>
        </w:rPr>
        <w:t>市政公用工程施工总承包叁级</w:t>
      </w:r>
      <w:r>
        <w:rPr>
          <w:rFonts w:hint="eastAsia" w:ascii="宋体" w:hAnsi="宋体" w:eastAsia="宋体" w:cs="宋体"/>
          <w:b/>
          <w:bCs/>
          <w:sz w:val="24"/>
          <w:highlight w:val="none"/>
        </w:rPr>
        <w:t>（含）以上资质，并具备合格有效的安全生产许可证；</w:t>
      </w:r>
    </w:p>
    <w:p w14:paraId="2795C070">
      <w:pPr>
        <w:widowControl/>
        <w:adjustRightInd w:val="0"/>
        <w:snapToGrid w:val="0"/>
        <w:spacing w:line="360" w:lineRule="auto"/>
        <w:ind w:right="26"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2</w:t>
      </w:r>
      <w:r>
        <w:rPr>
          <w:rFonts w:hint="eastAsia" w:ascii="宋体" w:hAnsi="宋体" w:eastAsia="宋体" w:cs="宋体"/>
          <w:b/>
          <w:bCs/>
          <w:sz w:val="24"/>
          <w:highlight w:val="none"/>
        </w:rPr>
        <w:t>）拟选派项目负责人应为本单位注册的，具有</w:t>
      </w:r>
      <w:r>
        <w:rPr>
          <w:rFonts w:hint="eastAsia" w:ascii="宋体" w:hAnsi="宋体" w:eastAsia="宋体" w:cs="宋体"/>
          <w:b/>
          <w:bCs/>
          <w:sz w:val="24"/>
          <w:highlight w:val="none"/>
          <w:lang w:val="en-US" w:eastAsia="zh-CN"/>
        </w:rPr>
        <w:t>市政公用工程</w:t>
      </w:r>
      <w:r>
        <w:rPr>
          <w:rFonts w:hint="eastAsia" w:ascii="宋体" w:hAnsi="宋体" w:eastAsia="宋体" w:cs="宋体"/>
          <w:b/>
          <w:bCs/>
          <w:sz w:val="24"/>
          <w:highlight w:val="none"/>
        </w:rPr>
        <w:t>专业</w:t>
      </w:r>
      <w:r>
        <w:rPr>
          <w:rFonts w:hint="eastAsia" w:ascii="宋体" w:hAnsi="宋体" w:eastAsia="宋体" w:cs="宋体"/>
          <w:b/>
          <w:bCs/>
          <w:sz w:val="24"/>
          <w:highlight w:val="none"/>
          <w:lang w:val="en-US" w:eastAsia="zh-CN"/>
        </w:rPr>
        <w:t>贰</w:t>
      </w:r>
      <w:r>
        <w:rPr>
          <w:rFonts w:hint="eastAsia" w:ascii="宋体" w:hAnsi="宋体" w:eastAsia="宋体" w:cs="宋体"/>
          <w:b/>
          <w:bCs/>
          <w:sz w:val="24"/>
          <w:highlight w:val="none"/>
        </w:rPr>
        <w:t>级</w:t>
      </w:r>
      <w:r>
        <w:rPr>
          <w:rFonts w:hint="eastAsia" w:ascii="宋体" w:hAnsi="宋体" w:eastAsia="宋体" w:cs="宋体"/>
          <w:b/>
          <w:bCs/>
          <w:color w:val="auto"/>
          <w:sz w:val="24"/>
          <w:highlight w:val="none"/>
        </w:rPr>
        <w:t>（含）</w:t>
      </w:r>
      <w:r>
        <w:rPr>
          <w:rFonts w:hint="eastAsia" w:ascii="宋体" w:hAnsi="宋体" w:eastAsia="宋体" w:cs="宋体"/>
          <w:b/>
          <w:bCs/>
          <w:color w:val="auto"/>
          <w:sz w:val="24"/>
          <w:highlight w:val="none"/>
          <w:lang w:val="en-US" w:eastAsia="zh-CN"/>
        </w:rPr>
        <w:t>以上</w:t>
      </w:r>
      <w:r>
        <w:rPr>
          <w:rFonts w:hint="eastAsia" w:ascii="宋体" w:hAnsi="宋体" w:eastAsia="宋体" w:cs="宋体"/>
          <w:b/>
          <w:bCs/>
          <w:sz w:val="24"/>
          <w:highlight w:val="none"/>
        </w:rPr>
        <w:t>注册建造师证及安全生产考核合格证书（B证）；</w:t>
      </w:r>
    </w:p>
    <w:p w14:paraId="5DD8430E">
      <w:pPr>
        <w:widowControl/>
        <w:adjustRightInd w:val="0"/>
        <w:snapToGrid w:val="0"/>
        <w:spacing w:line="360" w:lineRule="auto"/>
        <w:ind w:right="26"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必须设置独立的专职安全员，专职安全员具备有效的《建筑施工企业土建类专职安全生产管理人员安全生产知识考核合格证书》（C类证）；</w:t>
      </w:r>
    </w:p>
    <w:p w14:paraId="5A663EE4">
      <w:pPr>
        <w:spacing w:line="360" w:lineRule="auto"/>
        <w:ind w:right="-334" w:firstLine="482"/>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3、财务状况报告，至少提供：</w:t>
      </w:r>
    </w:p>
    <w:p w14:paraId="120BE36D">
      <w:pPr>
        <w:numPr>
          <w:ilvl w:val="0"/>
          <w:numId w:val="0"/>
        </w:numPr>
        <w:spacing w:line="360" w:lineRule="auto"/>
        <w:ind w:right="-334" w:firstLine="480"/>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财务状况报告，至少提供：供应商的“首次响应文件提交的截止时间”前6个月内任何1月（不含“首次响应文件提交的截止时间”当月）的资产负债表的扫描件1份；供应商的“首次响应文件提交的截止时间”前6个月内任何1月（不含“首次响应文件提交的截止时间”当月）的利润表月报表的扫描件1份</w:t>
      </w:r>
      <w:r>
        <w:rPr>
          <w:rFonts w:hint="eastAsia" w:ascii="宋体" w:hAnsi="宋体" w:eastAsia="宋体" w:cs="宋体"/>
          <w:bCs/>
          <w:color w:val="000000"/>
          <w:kern w:val="0"/>
          <w:sz w:val="24"/>
          <w:highlight w:val="none"/>
          <w:lang w:eastAsia="zh-CN"/>
        </w:rPr>
        <w:t>；</w:t>
      </w:r>
      <w:r>
        <w:rPr>
          <w:rFonts w:hint="eastAsia" w:ascii="宋体" w:hAnsi="宋体" w:eastAsia="宋体" w:cs="宋体"/>
          <w:bCs/>
          <w:color w:val="000000"/>
          <w:kern w:val="0"/>
          <w:sz w:val="24"/>
          <w:highlight w:val="none"/>
        </w:rPr>
        <w:t>或提供</w:t>
      </w:r>
      <w:r>
        <w:rPr>
          <w:rFonts w:hint="eastAsia" w:ascii="宋体" w:hAnsi="宋体" w:eastAsia="宋体" w:cs="宋体"/>
          <w:bCs/>
          <w:color w:val="000000"/>
          <w:kern w:val="0"/>
          <w:sz w:val="24"/>
          <w:highlight w:val="none"/>
          <w:lang w:val="en-US" w:eastAsia="zh-CN"/>
        </w:rPr>
        <w:t>2024年</w:t>
      </w:r>
      <w:r>
        <w:rPr>
          <w:rFonts w:hint="eastAsia" w:ascii="宋体" w:hAnsi="宋体" w:eastAsia="宋体" w:cs="宋体"/>
          <w:bCs/>
          <w:color w:val="000000"/>
          <w:kern w:val="0"/>
          <w:sz w:val="24"/>
          <w:highlight w:val="none"/>
        </w:rPr>
        <w:t>度财务报告（应包括审计报告正文、资产负债表、现金流量表、利润表）（加盖电子签章）</w:t>
      </w:r>
      <w:r>
        <w:rPr>
          <w:rFonts w:hint="eastAsia" w:ascii="宋体" w:hAnsi="宋体" w:eastAsia="宋体" w:cs="宋体"/>
          <w:bCs/>
          <w:color w:val="000000"/>
          <w:kern w:val="0"/>
          <w:sz w:val="24"/>
          <w:highlight w:val="none"/>
          <w:lang w:eastAsia="zh-CN"/>
        </w:rPr>
        <w:t>。</w:t>
      </w:r>
    </w:p>
    <w:p w14:paraId="6432705B">
      <w:pPr>
        <w:numPr>
          <w:ilvl w:val="0"/>
          <w:numId w:val="2"/>
        </w:numPr>
        <w:spacing w:line="360" w:lineRule="auto"/>
        <w:ind w:right="-334" w:firstLine="482"/>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供应商的提交本项目开标时间前6个月内（含开标当月）任何1个月份的依法缴纳税收和社会保障资金的相关材料扫描件；依法免税或不需要缴纳社会保障资金的投标人应提供相应其依法免税或不需要缴纳社会保障资金的证明文件复印件。</w:t>
      </w:r>
    </w:p>
    <w:p w14:paraId="7ABE9326">
      <w:pPr>
        <w:numPr>
          <w:ilvl w:val="0"/>
          <w:numId w:val="2"/>
        </w:numPr>
        <w:spacing w:line="360" w:lineRule="auto"/>
        <w:ind w:right="-334" w:firstLine="482"/>
        <w:rPr>
          <w:rFonts w:hint="default"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供应商参加政府采购活动前3年内在经营活动中没有重大违法记录的书面声明(原件，格式见《磋商文件》附件)；</w:t>
      </w:r>
    </w:p>
    <w:p w14:paraId="349F7C61">
      <w:pPr>
        <w:spacing w:line="360" w:lineRule="auto"/>
        <w:ind w:right="-334" w:firstLine="482"/>
        <w:rPr>
          <w:rFonts w:hint="default"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6、本项目属于专门面向中小微企业采购的项目，供应商应为中小微企业（含中型、小型、微型企业，下同），响应文件中提供《中小企业声明函》（加盖电子签章，必须提供，填写完整，格式见《磋商文件》附件，如不填写完整或未按要求填写的，视为无效）。《中小企业声明函》查询渠道用微信搜索“中小企业规模类型自测小程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59ADCABA"/>
    <w:multiLevelType w:val="multilevel"/>
    <w:tmpl w:val="59ADCABA"/>
    <w:lvl w:ilvl="0" w:tentative="0">
      <w:start w:val="4"/>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81964"/>
    <w:rsid w:val="119B29BC"/>
    <w:rsid w:val="2E5B02E2"/>
    <w:rsid w:val="35A672D6"/>
    <w:rsid w:val="5D282A51"/>
    <w:rsid w:val="68D81964"/>
    <w:rsid w:val="6B7E35BC"/>
    <w:rsid w:val="756465AF"/>
    <w:rsid w:val="7C0E2F2D"/>
    <w:rsid w:val="7CA0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next w:val="5"/>
    <w:autoRedefine/>
    <w:qFormat/>
    <w:uiPriority w:val="0"/>
    <w:pPr>
      <w:widowControl w:val="0"/>
      <w:spacing w:line="360" w:lineRule="atLeast"/>
      <w:jc w:val="left"/>
    </w:pPr>
    <w:rPr>
      <w:rFonts w:hint="default" w:ascii="宋体" w:hAnsi="Times New Roman" w:eastAsia="宋体" w:cs="Times New Roman"/>
      <w:sz w:val="24"/>
      <w:szCs w:val="20"/>
      <w:lang w:val="en-US" w:eastAsia="en-US" w:bidi="ar-SA"/>
    </w:rPr>
  </w:style>
  <w:style w:type="paragraph" w:customStyle="1" w:styleId="5">
    <w:name w:val="标题 21"/>
    <w:next w:val="4"/>
    <w:autoRedefine/>
    <w:qFormat/>
    <w:uiPriority w:val="0"/>
    <w:pPr>
      <w:keepNext/>
      <w:keepLines/>
      <w:widowControl w:val="0"/>
      <w:spacing w:before="260" w:after="260" w:line="416" w:lineRule="auto"/>
      <w:jc w:val="both"/>
      <w:outlineLvl w:val="1"/>
    </w:pPr>
    <w:rPr>
      <w:rFonts w:hint="default" w:ascii="Cambria" w:hAnsi="Cambria" w:eastAsia="宋体" w:cs="Times New Roman"/>
      <w:b/>
      <w:bCs/>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4566</Words>
  <Characters>4654</Characters>
  <Lines>0</Lines>
  <Paragraphs>0</Paragraphs>
  <TotalTime>1</TotalTime>
  <ScaleCrop>false</ScaleCrop>
  <LinksUpToDate>false</LinksUpToDate>
  <CharactersWithSpaces>4692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2025-12-16T03:23:00Z</dcterms:created>
  <dc:creator>pc</dc:creator>
  <cp:lastModifiedBy>pc</cp:lastModifiedBy>
  <dcterms:modified xsi:type="dcterms:W3CDTF">2025-12-17T03:01:17Z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2966A864D7904515BBB3047AB542B349_11</vt:lpwstr>
  </property>
  <property fmtid="{D5CDD505-2E9C-101B-9397-08002B2CF9AE}" pid="4" name="KSOTemplateDocerSaveRecord">
    <vt:lpwstr>eyJoZGlkIjoiMmQ3NTVlMzBjNWNkZWM0ZjI4YTk4YmFiZTc5NjQzMjciLCJ1c2VySWQiOiIxMzg0NTY4NjY4In0=</vt:lpwstr>
  </property>
</Properties>
</file>