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25FBD">
      <w:pPr>
        <w:spacing w:line="312" w:lineRule="auto"/>
        <w:contextualSpacing/>
        <w:rPr>
          <w:rFonts w:ascii="宋体" w:hAnsi="宋体"/>
          <w:sz w:val="24"/>
        </w:rPr>
      </w:pPr>
      <w:r>
        <w:rPr>
          <w:rFonts w:hint="eastAsia" w:ascii="宋体" w:hAnsi="宋体"/>
          <w:sz w:val="24"/>
        </w:rPr>
        <w:t>如有建议或意见，请以书面形式并加盖公章、注明联系人、联系方式，于202</w:t>
      </w:r>
      <w:r>
        <w:rPr>
          <w:rFonts w:ascii="宋体" w:hAnsi="宋体"/>
          <w:sz w:val="24"/>
        </w:rPr>
        <w:t>5</w:t>
      </w:r>
      <w:r>
        <w:rPr>
          <w:rFonts w:hint="eastAsia" w:ascii="宋体" w:hAnsi="宋体"/>
          <w:sz w:val="24"/>
        </w:rPr>
        <w:t>年1</w:t>
      </w:r>
      <w:r>
        <w:rPr>
          <w:rFonts w:hint="eastAsia" w:ascii="宋体" w:hAnsi="宋体"/>
          <w:sz w:val="24"/>
          <w:lang w:val="en-US" w:eastAsia="zh-CN"/>
        </w:rPr>
        <w:t>2</w:t>
      </w:r>
      <w:r>
        <w:rPr>
          <w:rFonts w:hint="eastAsia" w:ascii="宋体" w:hAnsi="宋体"/>
          <w:sz w:val="24"/>
        </w:rPr>
        <w:t>月</w:t>
      </w:r>
      <w:r>
        <w:rPr>
          <w:rFonts w:hint="eastAsia" w:ascii="宋体" w:hAnsi="宋体"/>
          <w:sz w:val="24"/>
          <w:lang w:val="en-US" w:eastAsia="zh-CN"/>
        </w:rPr>
        <w:t>17</w:t>
      </w:r>
      <w:r>
        <w:rPr>
          <w:rFonts w:hint="eastAsia" w:ascii="宋体" w:hAnsi="宋体"/>
          <w:sz w:val="24"/>
        </w:rPr>
        <w:t>日17:00之前送至我单位，逾期不受理（如邮寄，202</w:t>
      </w:r>
      <w:r>
        <w:rPr>
          <w:rFonts w:ascii="宋体" w:hAnsi="宋体"/>
          <w:sz w:val="24"/>
        </w:rPr>
        <w:t>5</w:t>
      </w:r>
      <w:r>
        <w:rPr>
          <w:rFonts w:hint="eastAsia" w:ascii="宋体" w:hAnsi="宋体"/>
          <w:sz w:val="24"/>
        </w:rPr>
        <w:t>年1</w:t>
      </w:r>
      <w:r>
        <w:rPr>
          <w:rFonts w:hint="eastAsia" w:ascii="宋体" w:hAnsi="宋体"/>
          <w:sz w:val="24"/>
          <w:lang w:val="en-US" w:eastAsia="zh-CN"/>
        </w:rPr>
        <w:t>2</w:t>
      </w:r>
      <w:r>
        <w:rPr>
          <w:rFonts w:hint="eastAsia" w:ascii="宋体" w:hAnsi="宋体"/>
          <w:sz w:val="24"/>
        </w:rPr>
        <w:t>月</w:t>
      </w:r>
      <w:r>
        <w:rPr>
          <w:rFonts w:hint="eastAsia" w:ascii="宋体" w:hAnsi="宋体"/>
          <w:sz w:val="24"/>
          <w:lang w:val="en-US" w:eastAsia="zh-CN"/>
        </w:rPr>
        <w:t>17</w:t>
      </w:r>
      <w:bookmarkStart w:id="0" w:name="_GoBack"/>
      <w:bookmarkEnd w:id="0"/>
      <w:r>
        <w:rPr>
          <w:rFonts w:hint="eastAsia" w:ascii="宋体" w:hAnsi="宋体"/>
          <w:sz w:val="24"/>
        </w:rPr>
        <w:t>日17:00之后到达本单位的邮件将不再受理）。</w:t>
      </w:r>
    </w:p>
    <w:p w14:paraId="44839459">
      <w:pPr>
        <w:numPr>
          <w:ilvl w:val="0"/>
          <w:numId w:val="0"/>
        </w:numPr>
        <w:spacing w:line="360" w:lineRule="auto"/>
        <w:jc w:val="center"/>
        <w:rPr>
          <w:rFonts w:hint="eastAsia" w:ascii="宋体" w:hAnsi="宋体" w:eastAsia="宋体" w:cs="宋体"/>
          <w:b/>
          <w:color w:val="auto"/>
          <w:sz w:val="32"/>
          <w:szCs w:val="32"/>
        </w:rPr>
      </w:pPr>
    </w:p>
    <w:p w14:paraId="5B0FCBDC">
      <w:pPr>
        <w:keepNext w:val="0"/>
        <w:keepLines w:val="0"/>
        <w:pageBreakBefore/>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32"/>
          <w:szCs w:val="32"/>
        </w:rPr>
      </w:pPr>
      <w:r>
        <w:rPr>
          <w:rFonts w:hint="eastAsia" w:ascii="宋体" w:hAnsi="宋体" w:eastAsia="宋体" w:cs="宋体"/>
          <w:b/>
          <w:color w:val="auto"/>
          <w:sz w:val="32"/>
          <w:szCs w:val="32"/>
        </w:rPr>
        <w:t>项目要求（采购需求）</w:t>
      </w:r>
    </w:p>
    <w:p w14:paraId="493A4415">
      <w:pPr>
        <w:spacing w:line="360" w:lineRule="auto"/>
        <w:rPr>
          <w:rFonts w:hint="eastAsia" w:ascii="宋体" w:hAnsi="宋体" w:eastAsia="宋体" w:cs="宋体"/>
          <w:b/>
          <w:bCs/>
          <w:color w:val="auto"/>
          <w:sz w:val="24"/>
        </w:rPr>
      </w:pPr>
    </w:p>
    <w:p w14:paraId="0A868EED">
      <w:pPr>
        <w:spacing w:line="360" w:lineRule="auto"/>
        <w:rPr>
          <w:rFonts w:hint="eastAsia" w:ascii="宋体" w:hAnsi="宋体" w:eastAsia="宋体" w:cs="宋体"/>
          <w:b/>
          <w:bCs/>
          <w:color w:val="auto"/>
          <w:sz w:val="24"/>
        </w:rPr>
      </w:pPr>
      <w:r>
        <w:rPr>
          <w:rFonts w:hint="eastAsia" w:ascii="宋体" w:hAnsi="宋体" w:eastAsia="宋体" w:cs="宋体"/>
          <w:b/>
          <w:bCs/>
          <w:color w:val="auto"/>
          <w:sz w:val="24"/>
        </w:rPr>
        <w:t>一、</w:t>
      </w:r>
      <w:r>
        <w:rPr>
          <w:rFonts w:hint="eastAsia" w:ascii="宋体" w:hAnsi="宋体" w:eastAsia="宋体" w:cs="宋体"/>
          <w:b/>
          <w:bCs/>
          <w:color w:val="auto"/>
          <w:sz w:val="24"/>
          <w:u w:val="none"/>
        </w:rPr>
        <w:t>本项目不接受</w:t>
      </w:r>
      <w:r>
        <w:rPr>
          <w:rFonts w:hint="eastAsia" w:ascii="宋体" w:hAnsi="宋体" w:eastAsia="宋体" w:cs="宋体"/>
          <w:b/>
          <w:bCs/>
          <w:color w:val="auto"/>
          <w:sz w:val="24"/>
          <w:u w:val="none"/>
          <w:lang w:val="en-US" w:eastAsia="zh-CN"/>
        </w:rPr>
        <w:t>超过</w:t>
      </w:r>
      <w:r>
        <w:rPr>
          <w:rFonts w:hint="eastAsia" w:ascii="宋体" w:hAnsi="宋体" w:eastAsia="宋体" w:cs="宋体"/>
          <w:b/>
          <w:bCs/>
          <w:color w:val="auto"/>
          <w:sz w:val="24"/>
          <w:u w:val="none"/>
        </w:rPr>
        <w:t>人民币</w:t>
      </w:r>
      <w:r>
        <w:rPr>
          <w:rFonts w:hint="eastAsia" w:ascii="宋体" w:hAnsi="宋体" w:cs="宋体"/>
          <w:b/>
          <w:bCs/>
          <w:color w:val="auto"/>
          <w:sz w:val="24"/>
          <w:u w:val="single"/>
          <w:lang w:val="en-US" w:eastAsia="zh-CN"/>
        </w:rPr>
        <w:t>85.00</w:t>
      </w:r>
      <w:r>
        <w:rPr>
          <w:rFonts w:hint="eastAsia" w:ascii="宋体" w:hAnsi="宋体" w:eastAsia="宋体" w:cs="宋体"/>
          <w:b/>
          <w:bCs/>
          <w:color w:val="auto"/>
          <w:sz w:val="24"/>
          <w:u w:val="none"/>
        </w:rPr>
        <w:t>万元</w:t>
      </w:r>
      <w:r>
        <w:rPr>
          <w:rFonts w:hint="eastAsia" w:ascii="宋体" w:hAnsi="宋体" w:eastAsia="宋体" w:cs="宋体"/>
          <w:b/>
          <w:bCs/>
          <w:color w:val="auto"/>
          <w:sz w:val="24"/>
        </w:rPr>
        <w:t>（采购项目预算金额）的响应报价（首次报价和最终报价）。</w:t>
      </w:r>
    </w:p>
    <w:p w14:paraId="1B5345D1">
      <w:pPr>
        <w:pStyle w:val="6"/>
        <w:spacing w:before="0" w:beforeAutospacing="0" w:after="0" w:afterAutospacing="0" w:line="360" w:lineRule="auto"/>
        <w:rPr>
          <w:rFonts w:hint="eastAsia" w:ascii="宋体" w:hAnsi="宋体" w:eastAsia="宋体" w:cs="宋体"/>
          <w:b/>
          <w:bCs/>
          <w:color w:val="auto"/>
        </w:rPr>
      </w:pPr>
      <w:r>
        <w:rPr>
          <w:rFonts w:hint="eastAsia" w:ascii="宋体" w:hAnsi="宋体" w:eastAsia="宋体" w:cs="宋体"/>
          <w:b/>
          <w:bCs/>
          <w:color w:val="auto"/>
        </w:rPr>
        <w:t>二、</w:t>
      </w:r>
      <w:r>
        <w:rPr>
          <w:rFonts w:hint="eastAsia" w:cs="宋体"/>
          <w:b/>
          <w:bCs/>
          <w:color w:val="auto"/>
          <w:lang w:val="en-US" w:eastAsia="zh-CN"/>
        </w:rPr>
        <w:t>项目名称</w:t>
      </w:r>
      <w:r>
        <w:rPr>
          <w:rFonts w:hint="eastAsia" w:ascii="宋体" w:hAnsi="宋体" w:eastAsia="宋体" w:cs="宋体"/>
          <w:b/>
          <w:bCs/>
          <w:color w:val="auto"/>
        </w:rPr>
        <w:t>：</w:t>
      </w:r>
      <w:r>
        <w:rPr>
          <w:rFonts w:hint="eastAsia" w:cs="宋体"/>
          <w:b/>
          <w:bCs/>
          <w:color w:val="auto"/>
          <w:lang w:eastAsia="zh-CN"/>
        </w:rPr>
        <w:t>全市政府网站群、政务新媒体有关内容服务</w:t>
      </w:r>
      <w:r>
        <w:rPr>
          <w:rFonts w:hint="eastAsia" w:ascii="宋体" w:hAnsi="宋体" w:eastAsia="宋体" w:cs="宋体"/>
          <w:b/>
          <w:bCs/>
          <w:color w:val="auto"/>
        </w:rPr>
        <w:t>。</w:t>
      </w:r>
    </w:p>
    <w:p w14:paraId="562F5697">
      <w:pPr>
        <w:pStyle w:val="7"/>
        <w:spacing w:after="0" w:line="360" w:lineRule="auto"/>
        <w:rPr>
          <w:rFonts w:hint="eastAsia" w:ascii="宋体" w:hAnsi="宋体" w:eastAsia="宋体" w:cs="宋体"/>
          <w:b/>
          <w:bCs/>
          <w:color w:val="auto"/>
          <w:sz w:val="24"/>
        </w:rPr>
      </w:pPr>
      <w:r>
        <w:rPr>
          <w:rFonts w:hint="eastAsia" w:ascii="宋体" w:hAnsi="宋体" w:eastAsia="宋体" w:cs="宋体"/>
          <w:b/>
          <w:bCs/>
          <w:color w:val="auto"/>
          <w:sz w:val="24"/>
        </w:rPr>
        <w:t>三、项目概况：</w:t>
      </w:r>
    </w:p>
    <w:p w14:paraId="683BA66F">
      <w:pPr>
        <w:pStyle w:val="7"/>
        <w:spacing w:after="0" w:line="360" w:lineRule="auto"/>
        <w:rPr>
          <w:rFonts w:hint="eastAsia" w:ascii="宋体" w:hAnsi="宋体" w:eastAsia="宋体" w:cs="宋体"/>
          <w:b/>
          <w:bCs/>
          <w:color w:val="auto"/>
          <w:sz w:val="24"/>
        </w:rPr>
      </w:pPr>
      <w:r>
        <w:rPr>
          <w:rFonts w:hint="eastAsia" w:ascii="宋体" w:hAnsi="宋体" w:eastAsia="宋体" w:cs="宋体"/>
          <w:b/>
          <w:bCs/>
          <w:color w:val="auto"/>
          <w:sz w:val="24"/>
        </w:rPr>
        <w:t>（一）项目背景</w:t>
      </w:r>
    </w:p>
    <w:p w14:paraId="4AB9D873">
      <w:pPr>
        <w:pStyle w:val="7"/>
        <w:spacing w:after="0" w:line="360" w:lineRule="auto"/>
        <w:rPr>
          <w:rFonts w:hint="eastAsia" w:ascii="宋体" w:hAnsi="宋体" w:eastAsia="宋体" w:cs="宋体"/>
          <w:b w:val="0"/>
          <w:bCs w:val="0"/>
          <w:color w:val="auto"/>
          <w:sz w:val="24"/>
        </w:rPr>
      </w:pPr>
      <w:r>
        <w:rPr>
          <w:rFonts w:hint="eastAsia" w:ascii="宋体" w:hAnsi="宋体" w:eastAsia="宋体" w:cs="宋体"/>
          <w:b w:val="0"/>
          <w:bCs w:val="0"/>
          <w:color w:val="auto"/>
          <w:sz w:val="24"/>
        </w:rPr>
        <w:t>为贯彻落实《国务院办公厅关于印发政府网站发展指引的通知》（国办发〔2017〕47号）、《国务院办公厅秘书局关于印发政府网站与政务新媒体检查指标、监管工作年度考核指标的通知》（2019年4月1日）、国家互联网信息办公室《关于进一步压实网站平台信息内容管理主体责任的意见》（2021年9月15日）、《国务院办公厅关于印发2022年政务公开工作要点的通知》（国办发〔2022〕8号）、《江苏省政府办公厅关于印发2024年设区市、县（市、区）政府门户网站年度检查指标的通知》等文件要求，坚持以习近平新时代中国特色社会主义思想为指导，全面贯彻落实党的二十大和二十届三中全会精神，建设人民满意的法治政府、创新政府、廉洁政府和服务型政府，结合国家、江苏省、徐州市政府网站检查等要求，提升徐州市人民政府门户网站在内容策划、发布解读、互动交流、资源整合、成果应用等方面的能力，形成徐州市人民政府门户网站与各区政府网站、各职能部门网站之间良性互动的良好工作局面，提升政府网上履职能力和服务水平，现拟进行徐州市人民政府门户网站信息内容维护服务项目采购。</w:t>
      </w:r>
    </w:p>
    <w:p w14:paraId="6255551C">
      <w:pPr>
        <w:pStyle w:val="7"/>
        <w:spacing w:after="0" w:line="360" w:lineRule="auto"/>
        <w:rPr>
          <w:rFonts w:hint="eastAsia" w:ascii="宋体" w:hAnsi="宋体" w:eastAsia="宋体" w:cs="宋体"/>
          <w:b w:val="0"/>
          <w:bCs w:val="0"/>
          <w:color w:val="auto"/>
          <w:sz w:val="24"/>
        </w:rPr>
      </w:pPr>
      <w:r>
        <w:rPr>
          <w:rFonts w:hint="eastAsia" w:ascii="宋体" w:hAnsi="宋体" w:cs="宋体"/>
          <w:b w:val="0"/>
          <w:bCs w:val="0"/>
          <w:color w:val="auto"/>
          <w:sz w:val="24"/>
          <w:lang w:val="en-US" w:eastAsia="zh-CN"/>
        </w:rPr>
        <w:t>本项目</w:t>
      </w:r>
      <w:r>
        <w:rPr>
          <w:rFonts w:hint="eastAsia" w:ascii="宋体" w:hAnsi="宋体" w:eastAsia="宋体" w:cs="宋体"/>
          <w:b w:val="0"/>
          <w:bCs w:val="0"/>
          <w:color w:val="auto"/>
          <w:sz w:val="24"/>
        </w:rPr>
        <w:t>主要内容为依托现有的徐州市人民政府网站群集约化门户平台，适应人民期待和需求，打通信息壁垒，推动政务信息资源共享。严格落实意识形态工作责任制，守牢网站意识形态和内容安全防线，确保网站信息更新及时、权威、准确。以关注民生、利企便民为宗旨，坚持开放创新、集约节约，不断加强信息发布解读，着力深化政务信息公开，持续提升在线服务效能，促进政民互动便利化，有效推动内容保障工作，不断提升网站运维管理水平。本次项目服务内容包括：</w:t>
      </w:r>
    </w:p>
    <w:p w14:paraId="340FEE96">
      <w:pPr>
        <w:pStyle w:val="7"/>
        <w:spacing w:after="0" w:line="360" w:lineRule="auto"/>
        <w:rPr>
          <w:rFonts w:hint="eastAsia" w:ascii="宋体" w:hAnsi="宋体" w:eastAsia="宋体" w:cs="宋体"/>
          <w:b w:val="0"/>
          <w:bCs w:val="0"/>
          <w:color w:val="auto"/>
          <w:sz w:val="24"/>
        </w:rPr>
      </w:pPr>
      <w:r>
        <w:rPr>
          <w:rFonts w:hint="eastAsia" w:ascii="宋体" w:hAnsi="宋体" w:eastAsia="宋体" w:cs="宋体"/>
          <w:b w:val="0"/>
          <w:bCs w:val="0"/>
          <w:color w:val="auto"/>
          <w:sz w:val="24"/>
        </w:rPr>
        <w:t>1</w:t>
      </w:r>
      <w:r>
        <w:rPr>
          <w:rFonts w:hint="eastAsia" w:ascii="宋体" w:hAnsi="宋体" w:cs="宋体"/>
          <w:b w:val="0"/>
          <w:bCs w:val="0"/>
          <w:color w:val="auto"/>
          <w:sz w:val="24"/>
          <w:lang w:eastAsia="zh-CN"/>
        </w:rPr>
        <w:t>、</w:t>
      </w:r>
      <w:r>
        <w:rPr>
          <w:rFonts w:hint="eastAsia" w:ascii="宋体" w:hAnsi="宋体" w:eastAsia="宋体" w:cs="宋体"/>
          <w:b w:val="0"/>
          <w:bCs w:val="0"/>
          <w:color w:val="auto"/>
          <w:sz w:val="24"/>
        </w:rPr>
        <w:t>徐州市人民政府门户网站信息内容维护服务；</w:t>
      </w:r>
    </w:p>
    <w:p w14:paraId="26CDCB4A">
      <w:pPr>
        <w:pStyle w:val="7"/>
        <w:spacing w:after="0" w:line="360" w:lineRule="auto"/>
        <w:rPr>
          <w:rFonts w:hint="eastAsia" w:ascii="宋体" w:hAnsi="宋体" w:eastAsia="宋体" w:cs="宋体"/>
          <w:b w:val="0"/>
          <w:bCs w:val="0"/>
          <w:color w:val="auto"/>
          <w:sz w:val="24"/>
        </w:rPr>
      </w:pPr>
      <w:r>
        <w:rPr>
          <w:rFonts w:hint="eastAsia" w:ascii="宋体" w:hAnsi="宋体" w:eastAsia="宋体" w:cs="宋体"/>
          <w:b w:val="0"/>
          <w:bCs w:val="0"/>
          <w:color w:val="auto"/>
          <w:sz w:val="24"/>
        </w:rPr>
        <w:t>2</w:t>
      </w:r>
      <w:r>
        <w:rPr>
          <w:rFonts w:hint="eastAsia" w:ascii="宋体" w:hAnsi="宋体" w:cs="宋体"/>
          <w:b w:val="0"/>
          <w:bCs w:val="0"/>
          <w:color w:val="auto"/>
          <w:sz w:val="24"/>
          <w:lang w:eastAsia="zh-CN"/>
        </w:rPr>
        <w:t>、</w:t>
      </w:r>
      <w:r>
        <w:rPr>
          <w:rFonts w:hint="eastAsia" w:ascii="宋体" w:hAnsi="宋体" w:eastAsia="宋体" w:cs="宋体"/>
          <w:b w:val="0"/>
          <w:bCs w:val="0"/>
          <w:color w:val="auto"/>
          <w:sz w:val="24"/>
        </w:rPr>
        <w:t>徐州市政府网站群第三方对标检测服务；</w:t>
      </w:r>
    </w:p>
    <w:p w14:paraId="0FA7C257">
      <w:pPr>
        <w:pStyle w:val="7"/>
        <w:spacing w:after="0" w:line="360" w:lineRule="auto"/>
        <w:rPr>
          <w:rFonts w:hint="eastAsia" w:ascii="宋体" w:hAnsi="宋体" w:eastAsia="宋体" w:cs="宋体"/>
          <w:b w:val="0"/>
          <w:bCs w:val="0"/>
          <w:color w:val="auto"/>
          <w:sz w:val="24"/>
        </w:rPr>
      </w:pPr>
      <w:r>
        <w:rPr>
          <w:rFonts w:hint="eastAsia" w:ascii="宋体" w:hAnsi="宋体" w:eastAsia="宋体" w:cs="宋体"/>
          <w:b w:val="0"/>
          <w:bCs w:val="0"/>
          <w:color w:val="auto"/>
          <w:sz w:val="24"/>
        </w:rPr>
        <w:t>3</w:t>
      </w:r>
      <w:r>
        <w:rPr>
          <w:rFonts w:hint="eastAsia" w:ascii="宋体" w:hAnsi="宋体" w:cs="宋体"/>
          <w:b w:val="0"/>
          <w:bCs w:val="0"/>
          <w:color w:val="auto"/>
          <w:sz w:val="24"/>
          <w:lang w:eastAsia="zh-CN"/>
        </w:rPr>
        <w:t>、</w:t>
      </w:r>
      <w:r>
        <w:rPr>
          <w:rFonts w:hint="eastAsia" w:ascii="宋体" w:hAnsi="宋体" w:eastAsia="宋体" w:cs="宋体"/>
          <w:b w:val="0"/>
          <w:bCs w:val="0"/>
          <w:color w:val="auto"/>
          <w:sz w:val="24"/>
        </w:rPr>
        <w:t>徐州市政务新媒体检测服务；</w:t>
      </w:r>
    </w:p>
    <w:p w14:paraId="59DD99B0">
      <w:pPr>
        <w:pStyle w:val="7"/>
        <w:spacing w:after="0" w:line="360" w:lineRule="auto"/>
        <w:rPr>
          <w:rFonts w:hint="eastAsia" w:ascii="宋体" w:hAnsi="宋体" w:eastAsia="宋体" w:cs="宋体"/>
          <w:b w:val="0"/>
          <w:bCs w:val="0"/>
          <w:color w:val="auto"/>
          <w:sz w:val="24"/>
        </w:rPr>
      </w:pPr>
      <w:r>
        <w:rPr>
          <w:rFonts w:hint="eastAsia" w:ascii="宋体" w:hAnsi="宋体" w:eastAsia="宋体" w:cs="宋体"/>
          <w:b w:val="0"/>
          <w:bCs w:val="0"/>
          <w:color w:val="auto"/>
          <w:sz w:val="24"/>
        </w:rPr>
        <w:t>4</w:t>
      </w:r>
      <w:r>
        <w:rPr>
          <w:rFonts w:hint="eastAsia" w:ascii="宋体" w:hAnsi="宋体" w:cs="宋体"/>
          <w:b w:val="0"/>
          <w:bCs w:val="0"/>
          <w:color w:val="auto"/>
          <w:sz w:val="24"/>
          <w:lang w:eastAsia="zh-CN"/>
        </w:rPr>
        <w:t>、</w:t>
      </w:r>
      <w:r>
        <w:rPr>
          <w:rFonts w:hint="eastAsia" w:ascii="宋体" w:hAnsi="宋体" w:eastAsia="宋体" w:cs="宋体"/>
          <w:b w:val="0"/>
          <w:bCs w:val="0"/>
          <w:color w:val="auto"/>
          <w:sz w:val="24"/>
        </w:rPr>
        <w:t>协助徐州市政府网站群、政务新媒体管理。</w:t>
      </w:r>
    </w:p>
    <w:p w14:paraId="746F8A67">
      <w:pPr>
        <w:pStyle w:val="7"/>
        <w:spacing w:after="0" w:line="360" w:lineRule="auto"/>
        <w:rPr>
          <w:rFonts w:hint="eastAsia" w:ascii="宋体" w:hAnsi="宋体" w:eastAsia="宋体" w:cs="宋体"/>
          <w:b/>
          <w:bCs/>
          <w:color w:val="auto"/>
          <w:sz w:val="24"/>
        </w:rPr>
      </w:pPr>
      <w:r>
        <w:rPr>
          <w:rFonts w:hint="eastAsia" w:ascii="宋体" w:hAnsi="宋体" w:eastAsia="宋体" w:cs="宋体"/>
          <w:b/>
          <w:bCs/>
          <w:color w:val="auto"/>
          <w:sz w:val="24"/>
        </w:rPr>
        <w:t>（二）项目建设遵循标准</w:t>
      </w:r>
    </w:p>
    <w:p w14:paraId="29F99923">
      <w:pPr>
        <w:pStyle w:val="7"/>
        <w:spacing w:after="0" w:line="360" w:lineRule="auto"/>
        <w:rPr>
          <w:rFonts w:hint="eastAsia" w:ascii="宋体" w:hAnsi="宋体" w:eastAsia="宋体" w:cs="宋体"/>
          <w:b w:val="0"/>
          <w:bCs w:val="0"/>
          <w:color w:val="auto"/>
          <w:sz w:val="24"/>
        </w:rPr>
      </w:pPr>
      <w:r>
        <w:rPr>
          <w:rFonts w:hint="eastAsia" w:ascii="宋体" w:hAnsi="宋体" w:eastAsia="宋体" w:cs="宋体"/>
          <w:b w:val="0"/>
          <w:bCs w:val="0"/>
          <w:color w:val="auto"/>
          <w:sz w:val="24"/>
        </w:rPr>
        <w:t>遵循国家、行业及地方现行的规范和标准要求。</w:t>
      </w:r>
    </w:p>
    <w:p w14:paraId="19F6E626">
      <w:pPr>
        <w:pStyle w:val="7"/>
        <w:spacing w:after="0" w:line="360" w:lineRule="auto"/>
        <w:rPr>
          <w:rFonts w:hint="eastAsia" w:ascii="宋体" w:hAnsi="宋体" w:eastAsia="宋体" w:cs="宋体"/>
          <w:b w:val="0"/>
          <w:bCs w:val="0"/>
          <w:color w:val="auto"/>
          <w:sz w:val="24"/>
        </w:rPr>
      </w:pPr>
      <w:r>
        <w:rPr>
          <w:rFonts w:hint="eastAsia" w:ascii="宋体" w:hAnsi="宋体" w:eastAsia="宋体" w:cs="宋体"/>
          <w:b w:val="0"/>
          <w:bCs w:val="0"/>
          <w:color w:val="auto"/>
          <w:sz w:val="24"/>
        </w:rPr>
        <w:t>1</w:t>
      </w:r>
      <w:r>
        <w:rPr>
          <w:rFonts w:hint="eastAsia" w:ascii="宋体" w:hAnsi="宋体" w:cs="宋体"/>
          <w:b w:val="0"/>
          <w:bCs w:val="0"/>
          <w:color w:val="auto"/>
          <w:sz w:val="24"/>
          <w:lang w:eastAsia="zh-CN"/>
        </w:rPr>
        <w:t>、</w:t>
      </w:r>
      <w:r>
        <w:rPr>
          <w:rFonts w:hint="eastAsia" w:ascii="宋体" w:hAnsi="宋体" w:eastAsia="宋体" w:cs="宋体"/>
          <w:b w:val="0"/>
          <w:bCs w:val="0"/>
          <w:color w:val="auto"/>
          <w:sz w:val="24"/>
        </w:rPr>
        <w:t>《国务院办公厅关于加强政府网站信息内容建设的意见》（国办发〔2014〕57号）</w:t>
      </w:r>
    </w:p>
    <w:p w14:paraId="01733558">
      <w:pPr>
        <w:pStyle w:val="7"/>
        <w:spacing w:after="0" w:line="360" w:lineRule="auto"/>
        <w:rPr>
          <w:rFonts w:hint="eastAsia" w:ascii="宋体" w:hAnsi="宋体" w:eastAsia="宋体" w:cs="宋体"/>
          <w:b w:val="0"/>
          <w:bCs w:val="0"/>
          <w:color w:val="auto"/>
          <w:sz w:val="24"/>
        </w:rPr>
      </w:pPr>
      <w:r>
        <w:rPr>
          <w:rFonts w:hint="eastAsia" w:ascii="宋体" w:hAnsi="宋体" w:eastAsia="宋体" w:cs="宋体"/>
          <w:b w:val="0"/>
          <w:bCs w:val="0"/>
          <w:color w:val="auto"/>
          <w:sz w:val="24"/>
        </w:rPr>
        <w:t>2</w:t>
      </w:r>
      <w:r>
        <w:rPr>
          <w:rFonts w:hint="eastAsia" w:ascii="宋体" w:hAnsi="宋体" w:cs="宋体"/>
          <w:b w:val="0"/>
          <w:bCs w:val="0"/>
          <w:color w:val="auto"/>
          <w:sz w:val="24"/>
          <w:lang w:eastAsia="zh-CN"/>
        </w:rPr>
        <w:t>、</w:t>
      </w:r>
      <w:r>
        <w:rPr>
          <w:rFonts w:hint="eastAsia" w:ascii="宋体" w:hAnsi="宋体" w:eastAsia="宋体" w:cs="宋体"/>
          <w:b w:val="0"/>
          <w:bCs w:val="0"/>
          <w:color w:val="auto"/>
          <w:sz w:val="24"/>
        </w:rPr>
        <w:t>《国务院办公厅关于开展第一次全国政府网站普查的通知》（国办发〔2015〕15号）</w:t>
      </w:r>
    </w:p>
    <w:p w14:paraId="534C8BB6">
      <w:pPr>
        <w:pStyle w:val="7"/>
        <w:spacing w:after="0" w:line="360" w:lineRule="auto"/>
        <w:rPr>
          <w:rFonts w:hint="eastAsia" w:ascii="宋体" w:hAnsi="宋体" w:eastAsia="宋体" w:cs="宋体"/>
          <w:b w:val="0"/>
          <w:bCs w:val="0"/>
          <w:color w:val="auto"/>
          <w:sz w:val="24"/>
        </w:rPr>
      </w:pPr>
      <w:r>
        <w:rPr>
          <w:rFonts w:hint="eastAsia" w:ascii="宋体" w:hAnsi="宋体" w:eastAsia="宋体" w:cs="宋体"/>
          <w:b w:val="0"/>
          <w:bCs w:val="0"/>
          <w:color w:val="auto"/>
          <w:sz w:val="24"/>
        </w:rPr>
        <w:t>3</w:t>
      </w:r>
      <w:r>
        <w:rPr>
          <w:rFonts w:hint="eastAsia" w:ascii="宋体" w:hAnsi="宋体" w:cs="宋体"/>
          <w:b w:val="0"/>
          <w:bCs w:val="0"/>
          <w:color w:val="auto"/>
          <w:sz w:val="24"/>
          <w:lang w:eastAsia="zh-CN"/>
        </w:rPr>
        <w:t>、</w:t>
      </w:r>
      <w:r>
        <w:rPr>
          <w:rFonts w:hint="eastAsia" w:ascii="宋体" w:hAnsi="宋体" w:eastAsia="宋体" w:cs="宋体"/>
          <w:b w:val="0"/>
          <w:bCs w:val="0"/>
          <w:color w:val="auto"/>
          <w:sz w:val="24"/>
        </w:rPr>
        <w:t>《国务院关于加快推进“互联网+政务服务”工作的指导意见》（国发〔2016〕55号）</w:t>
      </w:r>
    </w:p>
    <w:p w14:paraId="037A4057">
      <w:pPr>
        <w:pStyle w:val="7"/>
        <w:spacing w:after="0" w:line="360" w:lineRule="auto"/>
        <w:rPr>
          <w:rFonts w:hint="eastAsia" w:ascii="宋体" w:hAnsi="宋体" w:eastAsia="宋体" w:cs="宋体"/>
          <w:b w:val="0"/>
          <w:bCs w:val="0"/>
          <w:color w:val="auto"/>
          <w:sz w:val="24"/>
        </w:rPr>
      </w:pPr>
      <w:r>
        <w:rPr>
          <w:rFonts w:hint="eastAsia" w:ascii="宋体" w:hAnsi="宋体" w:eastAsia="宋体" w:cs="宋体"/>
          <w:b w:val="0"/>
          <w:bCs w:val="0"/>
          <w:color w:val="auto"/>
          <w:sz w:val="24"/>
        </w:rPr>
        <w:t>4</w:t>
      </w:r>
      <w:r>
        <w:rPr>
          <w:rFonts w:hint="eastAsia" w:ascii="宋体" w:hAnsi="宋体" w:cs="宋体"/>
          <w:b w:val="0"/>
          <w:bCs w:val="0"/>
          <w:color w:val="auto"/>
          <w:sz w:val="24"/>
          <w:lang w:eastAsia="zh-CN"/>
        </w:rPr>
        <w:t>、</w:t>
      </w:r>
      <w:r>
        <w:rPr>
          <w:rFonts w:hint="eastAsia" w:ascii="宋体" w:hAnsi="宋体" w:eastAsia="宋体" w:cs="宋体"/>
          <w:b w:val="0"/>
          <w:bCs w:val="0"/>
          <w:color w:val="auto"/>
          <w:sz w:val="24"/>
        </w:rPr>
        <w:t>中共中央办公厅、国务院办公厅印发《关于全面推进政务公开工作的意见》（2016年2月17日印发）</w:t>
      </w:r>
    </w:p>
    <w:p w14:paraId="6BEE7BA9">
      <w:pPr>
        <w:pStyle w:val="7"/>
        <w:spacing w:after="0" w:line="360" w:lineRule="auto"/>
        <w:rPr>
          <w:rFonts w:hint="eastAsia" w:ascii="宋体" w:hAnsi="宋体" w:eastAsia="宋体" w:cs="宋体"/>
          <w:b w:val="0"/>
          <w:bCs w:val="0"/>
          <w:color w:val="auto"/>
          <w:sz w:val="24"/>
        </w:rPr>
      </w:pPr>
      <w:r>
        <w:rPr>
          <w:rFonts w:hint="eastAsia" w:ascii="宋体" w:hAnsi="宋体" w:eastAsia="宋体" w:cs="宋体"/>
          <w:b w:val="0"/>
          <w:bCs w:val="0"/>
          <w:color w:val="auto"/>
          <w:sz w:val="24"/>
        </w:rPr>
        <w:t>5</w:t>
      </w:r>
      <w:r>
        <w:rPr>
          <w:rFonts w:hint="eastAsia" w:ascii="宋体" w:hAnsi="宋体" w:cs="宋体"/>
          <w:b w:val="0"/>
          <w:bCs w:val="0"/>
          <w:color w:val="auto"/>
          <w:sz w:val="24"/>
          <w:lang w:eastAsia="zh-CN"/>
        </w:rPr>
        <w:t>、</w:t>
      </w:r>
      <w:r>
        <w:rPr>
          <w:rFonts w:hint="eastAsia" w:ascii="宋体" w:hAnsi="宋体" w:eastAsia="宋体" w:cs="宋体"/>
          <w:b w:val="0"/>
          <w:bCs w:val="0"/>
          <w:color w:val="auto"/>
          <w:sz w:val="24"/>
        </w:rPr>
        <w:t>国务院办公厅印发《关于全面推进政务公开工作的意见》实施细则的通知（国办发〔2016〕80号）</w:t>
      </w:r>
    </w:p>
    <w:p w14:paraId="129B9336">
      <w:pPr>
        <w:pStyle w:val="7"/>
        <w:spacing w:after="0" w:line="360" w:lineRule="auto"/>
        <w:rPr>
          <w:rFonts w:hint="eastAsia" w:ascii="宋体" w:hAnsi="宋体" w:eastAsia="宋体" w:cs="宋体"/>
          <w:b w:val="0"/>
          <w:bCs w:val="0"/>
          <w:color w:val="auto"/>
          <w:sz w:val="24"/>
        </w:rPr>
      </w:pPr>
      <w:r>
        <w:rPr>
          <w:rFonts w:hint="eastAsia" w:ascii="宋体" w:hAnsi="宋体" w:eastAsia="宋体" w:cs="宋体"/>
          <w:b w:val="0"/>
          <w:bCs w:val="0"/>
          <w:color w:val="auto"/>
          <w:sz w:val="24"/>
        </w:rPr>
        <w:t>6</w:t>
      </w:r>
      <w:r>
        <w:rPr>
          <w:rFonts w:hint="eastAsia" w:ascii="宋体" w:hAnsi="宋体" w:cs="宋体"/>
          <w:b w:val="0"/>
          <w:bCs w:val="0"/>
          <w:color w:val="auto"/>
          <w:sz w:val="24"/>
          <w:lang w:eastAsia="zh-CN"/>
        </w:rPr>
        <w:t>、</w:t>
      </w:r>
      <w:r>
        <w:rPr>
          <w:rFonts w:hint="eastAsia" w:ascii="宋体" w:hAnsi="宋体" w:eastAsia="宋体" w:cs="宋体"/>
          <w:b w:val="0"/>
          <w:bCs w:val="0"/>
          <w:color w:val="auto"/>
          <w:sz w:val="24"/>
        </w:rPr>
        <w:t>《国务院办公厅关于印发政府网站发展指引的通知》（国办发〔2017〕47号）</w:t>
      </w:r>
    </w:p>
    <w:p w14:paraId="647AAF39">
      <w:pPr>
        <w:pStyle w:val="7"/>
        <w:spacing w:after="0" w:line="360" w:lineRule="auto"/>
        <w:rPr>
          <w:rFonts w:hint="eastAsia" w:ascii="宋体" w:hAnsi="宋体" w:eastAsia="宋体" w:cs="宋体"/>
          <w:b w:val="0"/>
          <w:bCs w:val="0"/>
          <w:color w:val="auto"/>
          <w:sz w:val="24"/>
        </w:rPr>
      </w:pPr>
      <w:r>
        <w:rPr>
          <w:rFonts w:hint="eastAsia" w:ascii="宋体" w:hAnsi="宋体" w:eastAsia="宋体" w:cs="宋体"/>
          <w:b w:val="0"/>
          <w:bCs w:val="0"/>
          <w:color w:val="auto"/>
          <w:sz w:val="24"/>
        </w:rPr>
        <w:t>7</w:t>
      </w:r>
      <w:r>
        <w:rPr>
          <w:rFonts w:hint="eastAsia" w:ascii="宋体" w:hAnsi="宋体" w:cs="宋体"/>
          <w:b w:val="0"/>
          <w:bCs w:val="0"/>
          <w:color w:val="auto"/>
          <w:sz w:val="24"/>
          <w:lang w:eastAsia="zh-CN"/>
        </w:rPr>
        <w:t>、</w:t>
      </w:r>
      <w:r>
        <w:rPr>
          <w:rFonts w:hint="eastAsia" w:ascii="宋体" w:hAnsi="宋体" w:eastAsia="宋体" w:cs="宋体"/>
          <w:b w:val="0"/>
          <w:bCs w:val="0"/>
          <w:color w:val="auto"/>
          <w:sz w:val="24"/>
        </w:rPr>
        <w:t>国务院办公厅关于做好政府公报工作的通知（国办发〔2018〕22号）</w:t>
      </w:r>
    </w:p>
    <w:p w14:paraId="22195315">
      <w:pPr>
        <w:pStyle w:val="7"/>
        <w:spacing w:after="0" w:line="360" w:lineRule="auto"/>
        <w:rPr>
          <w:rFonts w:hint="eastAsia" w:ascii="宋体" w:hAnsi="宋体" w:eastAsia="宋体" w:cs="宋体"/>
          <w:b w:val="0"/>
          <w:bCs w:val="0"/>
          <w:color w:val="auto"/>
          <w:sz w:val="24"/>
        </w:rPr>
      </w:pPr>
      <w:r>
        <w:rPr>
          <w:rFonts w:hint="eastAsia" w:ascii="宋体" w:hAnsi="宋体" w:eastAsia="宋体" w:cs="宋体"/>
          <w:b w:val="0"/>
          <w:bCs w:val="0"/>
          <w:color w:val="auto"/>
          <w:sz w:val="24"/>
        </w:rPr>
        <w:t>8</w:t>
      </w:r>
      <w:r>
        <w:rPr>
          <w:rFonts w:hint="eastAsia" w:ascii="宋体" w:hAnsi="宋体" w:cs="宋体"/>
          <w:b w:val="0"/>
          <w:bCs w:val="0"/>
          <w:color w:val="auto"/>
          <w:sz w:val="24"/>
          <w:lang w:eastAsia="zh-CN"/>
        </w:rPr>
        <w:t>、</w:t>
      </w:r>
      <w:r>
        <w:rPr>
          <w:rFonts w:hint="eastAsia" w:ascii="宋体" w:hAnsi="宋体" w:eastAsia="宋体" w:cs="宋体"/>
          <w:b w:val="0"/>
          <w:bCs w:val="0"/>
          <w:color w:val="auto"/>
          <w:sz w:val="24"/>
        </w:rPr>
        <w:t>国务院办公厅关于推进政务新媒体健康有序发展的意见（国办发〔2018〕123号）</w:t>
      </w:r>
    </w:p>
    <w:p w14:paraId="36F18A65">
      <w:pPr>
        <w:pStyle w:val="7"/>
        <w:spacing w:after="0" w:line="360" w:lineRule="auto"/>
        <w:rPr>
          <w:rFonts w:hint="eastAsia" w:ascii="宋体" w:hAnsi="宋体" w:eastAsia="宋体" w:cs="宋体"/>
          <w:b w:val="0"/>
          <w:bCs w:val="0"/>
          <w:color w:val="auto"/>
          <w:sz w:val="24"/>
        </w:rPr>
      </w:pPr>
      <w:r>
        <w:rPr>
          <w:rFonts w:hint="eastAsia" w:ascii="宋体" w:hAnsi="宋体" w:eastAsia="宋体" w:cs="宋体"/>
          <w:b w:val="0"/>
          <w:bCs w:val="0"/>
          <w:color w:val="auto"/>
          <w:sz w:val="24"/>
        </w:rPr>
        <w:t>9</w:t>
      </w:r>
      <w:r>
        <w:rPr>
          <w:rFonts w:hint="eastAsia" w:ascii="宋体" w:hAnsi="宋体" w:cs="宋体"/>
          <w:b w:val="0"/>
          <w:bCs w:val="0"/>
          <w:color w:val="auto"/>
          <w:sz w:val="24"/>
          <w:lang w:eastAsia="zh-CN"/>
        </w:rPr>
        <w:t>、</w:t>
      </w:r>
      <w:r>
        <w:rPr>
          <w:rFonts w:hint="eastAsia" w:ascii="宋体" w:hAnsi="宋体" w:eastAsia="宋体" w:cs="宋体"/>
          <w:b w:val="0"/>
          <w:bCs w:val="0"/>
          <w:color w:val="auto"/>
          <w:sz w:val="24"/>
        </w:rPr>
        <w:t>国务院办公厅关于做好政府网站年度报表发布工作的通知（国办函〔2018〕12号）</w:t>
      </w:r>
    </w:p>
    <w:p w14:paraId="70382F4A">
      <w:pPr>
        <w:pStyle w:val="7"/>
        <w:spacing w:after="0" w:line="360" w:lineRule="auto"/>
        <w:rPr>
          <w:rFonts w:hint="eastAsia" w:ascii="宋体" w:hAnsi="宋体" w:eastAsia="宋体" w:cs="宋体"/>
          <w:b w:val="0"/>
          <w:bCs w:val="0"/>
          <w:color w:val="auto"/>
          <w:sz w:val="24"/>
        </w:rPr>
      </w:pPr>
      <w:r>
        <w:rPr>
          <w:rFonts w:hint="eastAsia" w:ascii="宋体" w:hAnsi="宋体" w:eastAsia="宋体" w:cs="宋体"/>
          <w:b w:val="0"/>
          <w:bCs w:val="0"/>
          <w:color w:val="auto"/>
          <w:sz w:val="24"/>
        </w:rPr>
        <w:t>10</w:t>
      </w:r>
      <w:r>
        <w:rPr>
          <w:rFonts w:hint="eastAsia" w:ascii="宋体" w:hAnsi="宋体" w:cs="宋体"/>
          <w:b w:val="0"/>
          <w:bCs w:val="0"/>
          <w:color w:val="auto"/>
          <w:sz w:val="24"/>
          <w:lang w:eastAsia="zh-CN"/>
        </w:rPr>
        <w:t>、</w:t>
      </w:r>
      <w:r>
        <w:rPr>
          <w:rFonts w:hint="eastAsia" w:ascii="宋体" w:hAnsi="宋体" w:eastAsia="宋体" w:cs="宋体"/>
          <w:b w:val="0"/>
          <w:bCs w:val="0"/>
          <w:color w:val="auto"/>
          <w:sz w:val="24"/>
        </w:rPr>
        <w:t>《中华人民共和国政府信息公开条例》（中华人民共和国国务院令第711号）2019年4月3日</w:t>
      </w:r>
    </w:p>
    <w:p w14:paraId="2DDF8231">
      <w:pPr>
        <w:pStyle w:val="7"/>
        <w:spacing w:after="0" w:line="360" w:lineRule="auto"/>
        <w:rPr>
          <w:rFonts w:hint="eastAsia" w:ascii="宋体" w:hAnsi="宋体" w:eastAsia="宋体" w:cs="宋体"/>
          <w:b w:val="0"/>
          <w:bCs w:val="0"/>
          <w:color w:val="auto"/>
          <w:sz w:val="24"/>
        </w:rPr>
      </w:pPr>
      <w:r>
        <w:rPr>
          <w:rFonts w:hint="eastAsia" w:ascii="宋体" w:hAnsi="宋体" w:eastAsia="宋体" w:cs="宋体"/>
          <w:b w:val="0"/>
          <w:bCs w:val="0"/>
          <w:color w:val="auto"/>
          <w:sz w:val="24"/>
        </w:rPr>
        <w:t>11</w:t>
      </w:r>
      <w:r>
        <w:rPr>
          <w:rFonts w:hint="eastAsia" w:ascii="宋体" w:hAnsi="宋体" w:cs="宋体"/>
          <w:b w:val="0"/>
          <w:bCs w:val="0"/>
          <w:color w:val="auto"/>
          <w:sz w:val="24"/>
          <w:lang w:eastAsia="zh-CN"/>
        </w:rPr>
        <w:t>、</w:t>
      </w:r>
      <w:r>
        <w:rPr>
          <w:rFonts w:hint="eastAsia" w:ascii="宋体" w:hAnsi="宋体" w:eastAsia="宋体" w:cs="宋体"/>
          <w:b w:val="0"/>
          <w:bCs w:val="0"/>
          <w:color w:val="auto"/>
          <w:sz w:val="24"/>
        </w:rPr>
        <w:t>《国务院办公厅关于全面推进基层政务公开标准化规范化工作的指导意见》（国办发〔2019〕54号）</w:t>
      </w:r>
    </w:p>
    <w:p w14:paraId="2FCEB0AC">
      <w:pPr>
        <w:pStyle w:val="7"/>
        <w:spacing w:after="0" w:line="360" w:lineRule="auto"/>
        <w:rPr>
          <w:rFonts w:hint="eastAsia" w:ascii="宋体" w:hAnsi="宋体" w:eastAsia="宋体" w:cs="宋体"/>
          <w:b w:val="0"/>
          <w:bCs w:val="0"/>
          <w:color w:val="auto"/>
          <w:sz w:val="24"/>
        </w:rPr>
      </w:pPr>
      <w:r>
        <w:rPr>
          <w:rFonts w:hint="eastAsia" w:ascii="宋体" w:hAnsi="宋体" w:eastAsia="宋体" w:cs="宋体"/>
          <w:b w:val="0"/>
          <w:bCs w:val="0"/>
          <w:color w:val="auto"/>
          <w:sz w:val="24"/>
        </w:rPr>
        <w:t>12</w:t>
      </w:r>
      <w:r>
        <w:rPr>
          <w:rFonts w:hint="eastAsia" w:ascii="宋体" w:hAnsi="宋体" w:cs="宋体"/>
          <w:b w:val="0"/>
          <w:bCs w:val="0"/>
          <w:color w:val="auto"/>
          <w:sz w:val="24"/>
          <w:lang w:eastAsia="zh-CN"/>
        </w:rPr>
        <w:t>、</w:t>
      </w:r>
      <w:r>
        <w:rPr>
          <w:rFonts w:hint="eastAsia" w:ascii="宋体" w:hAnsi="宋体" w:eastAsia="宋体" w:cs="宋体"/>
          <w:b w:val="0"/>
          <w:bCs w:val="0"/>
          <w:color w:val="auto"/>
          <w:sz w:val="24"/>
        </w:rPr>
        <w:t>国务院办公厅政府信息与政务公开办公室关于政府信息公开工作年度报告有关事项的通知（国办公开办函〔2019〕60号）</w:t>
      </w:r>
    </w:p>
    <w:p w14:paraId="5DF4E7B1">
      <w:pPr>
        <w:pStyle w:val="7"/>
        <w:spacing w:after="0" w:line="360" w:lineRule="auto"/>
        <w:rPr>
          <w:rFonts w:hint="eastAsia" w:ascii="宋体" w:hAnsi="宋体" w:eastAsia="宋体" w:cs="宋体"/>
          <w:b w:val="0"/>
          <w:bCs w:val="0"/>
          <w:color w:val="auto"/>
          <w:sz w:val="24"/>
        </w:rPr>
      </w:pPr>
      <w:r>
        <w:rPr>
          <w:rFonts w:hint="eastAsia" w:ascii="宋体" w:hAnsi="宋体" w:eastAsia="宋体" w:cs="宋体"/>
          <w:b w:val="0"/>
          <w:bCs w:val="0"/>
          <w:color w:val="auto"/>
          <w:sz w:val="24"/>
        </w:rPr>
        <w:t>13</w:t>
      </w:r>
      <w:r>
        <w:rPr>
          <w:rFonts w:hint="eastAsia" w:ascii="宋体" w:hAnsi="宋体" w:cs="宋体"/>
          <w:b w:val="0"/>
          <w:bCs w:val="0"/>
          <w:color w:val="auto"/>
          <w:sz w:val="24"/>
          <w:lang w:eastAsia="zh-CN"/>
        </w:rPr>
        <w:t>、</w:t>
      </w:r>
      <w:r>
        <w:rPr>
          <w:rFonts w:hint="eastAsia" w:ascii="宋体" w:hAnsi="宋体" w:eastAsia="宋体" w:cs="宋体"/>
          <w:b w:val="0"/>
          <w:bCs w:val="0"/>
          <w:color w:val="auto"/>
          <w:sz w:val="24"/>
        </w:rPr>
        <w:t>国务院办公厅政府信息与政务公开办公室关于规范政府信息公开平台有关事项的通知（国办公开办函〔2019〕61号）</w:t>
      </w:r>
    </w:p>
    <w:p w14:paraId="18DD7474">
      <w:pPr>
        <w:pStyle w:val="7"/>
        <w:spacing w:after="0" w:line="360" w:lineRule="auto"/>
        <w:rPr>
          <w:rFonts w:hint="eastAsia" w:ascii="宋体" w:hAnsi="宋体" w:eastAsia="宋体" w:cs="宋体"/>
          <w:b w:val="0"/>
          <w:bCs w:val="0"/>
          <w:color w:val="auto"/>
          <w:sz w:val="24"/>
        </w:rPr>
      </w:pPr>
      <w:r>
        <w:rPr>
          <w:rFonts w:hint="eastAsia" w:ascii="宋体" w:hAnsi="宋体" w:eastAsia="宋体" w:cs="宋体"/>
          <w:b w:val="0"/>
          <w:bCs w:val="0"/>
          <w:color w:val="auto"/>
          <w:sz w:val="24"/>
        </w:rPr>
        <w:t>14</w:t>
      </w:r>
      <w:r>
        <w:rPr>
          <w:rFonts w:hint="eastAsia" w:ascii="宋体" w:hAnsi="宋体" w:cs="宋体"/>
          <w:b w:val="0"/>
          <w:bCs w:val="0"/>
          <w:color w:val="auto"/>
          <w:sz w:val="24"/>
          <w:lang w:eastAsia="zh-CN"/>
        </w:rPr>
        <w:t>、</w:t>
      </w:r>
      <w:r>
        <w:rPr>
          <w:rFonts w:hint="eastAsia" w:ascii="宋体" w:hAnsi="宋体" w:eastAsia="宋体" w:cs="宋体"/>
          <w:b w:val="0"/>
          <w:bCs w:val="0"/>
          <w:color w:val="auto"/>
          <w:sz w:val="24"/>
        </w:rPr>
        <w:t>《国务院办公厅秘书局关于印发政府网站与政务新媒体检查指标、监管工作年度考核指标的通知》（国务院办公厅秘书局 2019年4月1日）</w:t>
      </w:r>
    </w:p>
    <w:p w14:paraId="0E997F95">
      <w:pPr>
        <w:pStyle w:val="7"/>
        <w:spacing w:after="0" w:line="360" w:lineRule="auto"/>
        <w:rPr>
          <w:rFonts w:hint="eastAsia" w:ascii="宋体" w:hAnsi="宋体" w:eastAsia="宋体" w:cs="宋体"/>
          <w:b w:val="0"/>
          <w:bCs w:val="0"/>
          <w:color w:val="auto"/>
          <w:sz w:val="24"/>
        </w:rPr>
      </w:pPr>
      <w:r>
        <w:rPr>
          <w:rFonts w:hint="eastAsia" w:ascii="宋体" w:hAnsi="宋体" w:eastAsia="宋体" w:cs="宋体"/>
          <w:b w:val="0"/>
          <w:bCs w:val="0"/>
          <w:color w:val="auto"/>
          <w:sz w:val="24"/>
        </w:rPr>
        <w:t>15</w:t>
      </w:r>
      <w:r>
        <w:rPr>
          <w:rFonts w:hint="eastAsia" w:ascii="宋体" w:hAnsi="宋体" w:cs="宋体"/>
          <w:b w:val="0"/>
          <w:bCs w:val="0"/>
          <w:color w:val="auto"/>
          <w:sz w:val="24"/>
          <w:lang w:eastAsia="zh-CN"/>
        </w:rPr>
        <w:t>、</w:t>
      </w:r>
      <w:r>
        <w:rPr>
          <w:rFonts w:hint="eastAsia" w:ascii="宋体" w:hAnsi="宋体" w:eastAsia="宋体" w:cs="宋体"/>
          <w:b w:val="0"/>
          <w:bCs w:val="0"/>
          <w:color w:val="auto"/>
          <w:sz w:val="24"/>
        </w:rPr>
        <w:t>《关于进一步压实网站平台信息内容管理主体责任的意见》（国家互联网信息办公室）2021年9月</w:t>
      </w:r>
    </w:p>
    <w:p w14:paraId="0BF5D60D">
      <w:pPr>
        <w:pStyle w:val="7"/>
        <w:spacing w:after="0" w:line="360" w:lineRule="auto"/>
        <w:rPr>
          <w:rFonts w:hint="eastAsia" w:ascii="宋体" w:hAnsi="宋体" w:eastAsia="宋体" w:cs="宋体"/>
          <w:b w:val="0"/>
          <w:bCs w:val="0"/>
          <w:color w:val="auto"/>
          <w:sz w:val="24"/>
        </w:rPr>
      </w:pPr>
      <w:r>
        <w:rPr>
          <w:rFonts w:hint="eastAsia" w:ascii="宋体" w:hAnsi="宋体" w:eastAsia="宋体" w:cs="宋体"/>
          <w:b w:val="0"/>
          <w:bCs w:val="0"/>
          <w:color w:val="auto"/>
          <w:sz w:val="24"/>
        </w:rPr>
        <w:t>16</w:t>
      </w:r>
      <w:r>
        <w:rPr>
          <w:rFonts w:hint="eastAsia" w:ascii="宋体" w:hAnsi="宋体" w:cs="宋体"/>
          <w:b w:val="0"/>
          <w:bCs w:val="0"/>
          <w:color w:val="auto"/>
          <w:sz w:val="24"/>
          <w:lang w:eastAsia="zh-CN"/>
        </w:rPr>
        <w:t>、</w:t>
      </w:r>
      <w:r>
        <w:rPr>
          <w:rFonts w:hint="eastAsia" w:ascii="宋体" w:hAnsi="宋体" w:eastAsia="宋体" w:cs="宋体"/>
          <w:b w:val="0"/>
          <w:bCs w:val="0"/>
          <w:color w:val="auto"/>
          <w:sz w:val="24"/>
        </w:rPr>
        <w:t>《国务院办公厅关于印发2022年政务公开工作要点的通知》（国办发〔2022〕8 号）</w:t>
      </w:r>
    </w:p>
    <w:p w14:paraId="1543BD77">
      <w:pPr>
        <w:pStyle w:val="7"/>
        <w:spacing w:after="0" w:line="360" w:lineRule="auto"/>
        <w:rPr>
          <w:rFonts w:hint="eastAsia" w:ascii="宋体" w:hAnsi="宋体" w:eastAsia="宋体" w:cs="宋体"/>
          <w:b w:val="0"/>
          <w:bCs w:val="0"/>
          <w:color w:val="auto"/>
          <w:sz w:val="24"/>
        </w:rPr>
      </w:pPr>
      <w:r>
        <w:rPr>
          <w:rFonts w:hint="eastAsia" w:ascii="宋体" w:hAnsi="宋体" w:eastAsia="宋体" w:cs="宋体"/>
          <w:b w:val="0"/>
          <w:bCs w:val="0"/>
          <w:color w:val="auto"/>
          <w:sz w:val="24"/>
        </w:rPr>
        <w:t>17</w:t>
      </w:r>
      <w:r>
        <w:rPr>
          <w:rFonts w:hint="eastAsia" w:ascii="宋体" w:hAnsi="宋体" w:cs="宋体"/>
          <w:b w:val="0"/>
          <w:bCs w:val="0"/>
          <w:color w:val="auto"/>
          <w:sz w:val="24"/>
          <w:lang w:eastAsia="zh-CN"/>
        </w:rPr>
        <w:t>、</w:t>
      </w:r>
      <w:r>
        <w:rPr>
          <w:rFonts w:hint="eastAsia" w:ascii="宋体" w:hAnsi="宋体" w:eastAsia="宋体" w:cs="宋体"/>
          <w:b w:val="0"/>
          <w:bCs w:val="0"/>
          <w:color w:val="auto"/>
          <w:sz w:val="24"/>
        </w:rPr>
        <w:t>《省政府办公厅关于促进政府网站有序健康发展的实施意见》（苏政办发〔2017〕96号）</w:t>
      </w:r>
    </w:p>
    <w:p w14:paraId="760D9910">
      <w:pPr>
        <w:pStyle w:val="7"/>
        <w:spacing w:after="0" w:line="360" w:lineRule="auto"/>
        <w:rPr>
          <w:rFonts w:hint="eastAsia" w:ascii="宋体" w:hAnsi="宋体" w:eastAsia="宋体" w:cs="宋体"/>
          <w:b w:val="0"/>
          <w:bCs w:val="0"/>
          <w:color w:val="auto"/>
          <w:sz w:val="24"/>
        </w:rPr>
      </w:pPr>
      <w:r>
        <w:rPr>
          <w:rFonts w:hint="eastAsia" w:ascii="宋体" w:hAnsi="宋体" w:eastAsia="宋体" w:cs="宋体"/>
          <w:b w:val="0"/>
          <w:bCs w:val="0"/>
          <w:color w:val="auto"/>
          <w:sz w:val="24"/>
        </w:rPr>
        <w:t>18</w:t>
      </w:r>
      <w:r>
        <w:rPr>
          <w:rFonts w:hint="eastAsia" w:ascii="宋体" w:hAnsi="宋体" w:cs="宋体"/>
          <w:b w:val="0"/>
          <w:bCs w:val="0"/>
          <w:color w:val="auto"/>
          <w:sz w:val="24"/>
          <w:lang w:eastAsia="zh-CN"/>
        </w:rPr>
        <w:t>、</w:t>
      </w:r>
      <w:r>
        <w:rPr>
          <w:rFonts w:hint="eastAsia" w:ascii="宋体" w:hAnsi="宋体" w:eastAsia="宋体" w:cs="宋体"/>
          <w:b w:val="0"/>
          <w:bCs w:val="0"/>
          <w:color w:val="auto"/>
          <w:sz w:val="24"/>
        </w:rPr>
        <w:t>省政府办公厅关于印发《江苏省全面推进政务公开工作实施细则》的通知（苏政办发〔2017〕151号）</w:t>
      </w:r>
    </w:p>
    <w:p w14:paraId="10DBDD52">
      <w:pPr>
        <w:pStyle w:val="7"/>
        <w:spacing w:after="0" w:line="360" w:lineRule="auto"/>
        <w:rPr>
          <w:rFonts w:hint="eastAsia" w:ascii="宋体" w:hAnsi="宋体" w:eastAsia="宋体" w:cs="宋体"/>
          <w:b w:val="0"/>
          <w:bCs w:val="0"/>
          <w:color w:val="auto"/>
          <w:sz w:val="24"/>
        </w:rPr>
      </w:pPr>
      <w:r>
        <w:rPr>
          <w:rFonts w:hint="eastAsia" w:ascii="宋体" w:hAnsi="宋体" w:eastAsia="宋体" w:cs="宋体"/>
          <w:b w:val="0"/>
          <w:bCs w:val="0"/>
          <w:color w:val="auto"/>
          <w:sz w:val="24"/>
        </w:rPr>
        <w:t>19</w:t>
      </w:r>
      <w:r>
        <w:rPr>
          <w:rFonts w:hint="eastAsia" w:ascii="宋体" w:hAnsi="宋体" w:cs="宋体"/>
          <w:b w:val="0"/>
          <w:bCs w:val="0"/>
          <w:color w:val="auto"/>
          <w:sz w:val="24"/>
          <w:lang w:eastAsia="zh-CN"/>
        </w:rPr>
        <w:t>、</w:t>
      </w:r>
      <w:r>
        <w:rPr>
          <w:rFonts w:hint="eastAsia" w:ascii="宋体" w:hAnsi="宋体" w:eastAsia="宋体" w:cs="宋体"/>
          <w:b w:val="0"/>
          <w:bCs w:val="0"/>
          <w:color w:val="auto"/>
          <w:sz w:val="24"/>
        </w:rPr>
        <w:t>省政府门户网站内容保障工作考评办法（2023年8月修订）</w:t>
      </w:r>
    </w:p>
    <w:p w14:paraId="49AA15DB">
      <w:pPr>
        <w:pStyle w:val="7"/>
        <w:spacing w:after="0" w:line="360" w:lineRule="auto"/>
        <w:rPr>
          <w:rFonts w:hint="eastAsia" w:ascii="宋体" w:hAnsi="宋体" w:eastAsia="宋体" w:cs="宋体"/>
          <w:b w:val="0"/>
          <w:bCs w:val="0"/>
          <w:color w:val="auto"/>
          <w:sz w:val="24"/>
        </w:rPr>
      </w:pPr>
      <w:r>
        <w:rPr>
          <w:rFonts w:hint="eastAsia" w:ascii="宋体" w:hAnsi="宋体" w:eastAsia="宋体" w:cs="宋体"/>
          <w:b w:val="0"/>
          <w:bCs w:val="0"/>
          <w:color w:val="auto"/>
          <w:sz w:val="24"/>
        </w:rPr>
        <w:t>20</w:t>
      </w:r>
      <w:r>
        <w:rPr>
          <w:rFonts w:hint="eastAsia" w:ascii="宋体" w:hAnsi="宋体" w:cs="宋体"/>
          <w:b w:val="0"/>
          <w:bCs w:val="0"/>
          <w:color w:val="auto"/>
          <w:sz w:val="24"/>
          <w:lang w:eastAsia="zh-CN"/>
        </w:rPr>
        <w:t>、</w:t>
      </w:r>
      <w:r>
        <w:rPr>
          <w:rFonts w:hint="eastAsia" w:ascii="宋体" w:hAnsi="宋体" w:eastAsia="宋体" w:cs="宋体"/>
          <w:b w:val="0"/>
          <w:bCs w:val="0"/>
          <w:color w:val="auto"/>
          <w:sz w:val="24"/>
        </w:rPr>
        <w:t>省政府办公厅关于做好政府网站年度报表发布工作的通知（苏政传发〔2018〕34号）</w:t>
      </w:r>
    </w:p>
    <w:p w14:paraId="7C012BD0">
      <w:pPr>
        <w:pStyle w:val="7"/>
        <w:spacing w:after="0" w:line="360" w:lineRule="auto"/>
        <w:rPr>
          <w:rFonts w:hint="eastAsia" w:ascii="宋体" w:hAnsi="宋体" w:eastAsia="宋体" w:cs="宋体"/>
          <w:b w:val="0"/>
          <w:bCs w:val="0"/>
          <w:color w:val="auto"/>
          <w:sz w:val="24"/>
        </w:rPr>
      </w:pPr>
      <w:r>
        <w:rPr>
          <w:rFonts w:hint="eastAsia" w:ascii="宋体" w:hAnsi="宋体" w:eastAsia="宋体" w:cs="宋体"/>
          <w:b w:val="0"/>
          <w:bCs w:val="0"/>
          <w:color w:val="auto"/>
          <w:sz w:val="24"/>
        </w:rPr>
        <w:t>21</w:t>
      </w:r>
      <w:r>
        <w:rPr>
          <w:rFonts w:hint="eastAsia" w:ascii="宋体" w:hAnsi="宋体" w:cs="宋体"/>
          <w:b w:val="0"/>
          <w:bCs w:val="0"/>
          <w:color w:val="auto"/>
          <w:sz w:val="24"/>
          <w:lang w:eastAsia="zh-CN"/>
        </w:rPr>
        <w:t>、</w:t>
      </w:r>
      <w:r>
        <w:rPr>
          <w:rFonts w:hint="eastAsia" w:ascii="宋体" w:hAnsi="宋体" w:eastAsia="宋体" w:cs="宋体"/>
          <w:b w:val="0"/>
          <w:bCs w:val="0"/>
          <w:color w:val="auto"/>
          <w:sz w:val="24"/>
        </w:rPr>
        <w:t>省政府办公厅关于进一步做好建议和提案办理结果公开工作的通知（苏政传发〔2018〕171号）</w:t>
      </w:r>
    </w:p>
    <w:p w14:paraId="4E05A5D5">
      <w:pPr>
        <w:pStyle w:val="7"/>
        <w:spacing w:after="0" w:line="360" w:lineRule="auto"/>
        <w:rPr>
          <w:rFonts w:hint="eastAsia" w:ascii="宋体" w:hAnsi="宋体" w:eastAsia="宋体" w:cs="宋体"/>
          <w:b w:val="0"/>
          <w:bCs w:val="0"/>
          <w:color w:val="auto"/>
          <w:sz w:val="24"/>
        </w:rPr>
      </w:pPr>
      <w:r>
        <w:rPr>
          <w:rFonts w:hint="eastAsia" w:ascii="宋体" w:hAnsi="宋体" w:eastAsia="宋体" w:cs="宋体"/>
          <w:b w:val="0"/>
          <w:bCs w:val="0"/>
          <w:color w:val="auto"/>
          <w:sz w:val="24"/>
        </w:rPr>
        <w:t>22</w:t>
      </w:r>
      <w:r>
        <w:rPr>
          <w:rFonts w:hint="eastAsia" w:ascii="宋体" w:hAnsi="宋体" w:cs="宋体"/>
          <w:b w:val="0"/>
          <w:bCs w:val="0"/>
          <w:color w:val="auto"/>
          <w:sz w:val="24"/>
          <w:lang w:eastAsia="zh-CN"/>
        </w:rPr>
        <w:t>、</w:t>
      </w:r>
      <w:r>
        <w:rPr>
          <w:rFonts w:hint="eastAsia" w:ascii="宋体" w:hAnsi="宋体" w:eastAsia="宋体" w:cs="宋体"/>
          <w:b w:val="0"/>
          <w:bCs w:val="0"/>
          <w:color w:val="auto"/>
          <w:sz w:val="24"/>
        </w:rPr>
        <w:t>省政府办公厅关于推进政务新媒体健康有序发展的实施意见（苏政办发〔2019〕56号）</w:t>
      </w:r>
    </w:p>
    <w:p w14:paraId="75961C71">
      <w:pPr>
        <w:pStyle w:val="7"/>
        <w:spacing w:after="0" w:line="360" w:lineRule="auto"/>
        <w:rPr>
          <w:rFonts w:hint="eastAsia" w:ascii="宋体" w:hAnsi="宋体" w:eastAsia="宋体" w:cs="宋体"/>
          <w:b w:val="0"/>
          <w:bCs w:val="0"/>
          <w:color w:val="auto"/>
          <w:sz w:val="24"/>
        </w:rPr>
      </w:pPr>
      <w:r>
        <w:rPr>
          <w:rFonts w:hint="eastAsia" w:ascii="宋体" w:hAnsi="宋体" w:eastAsia="宋体" w:cs="宋体"/>
          <w:b w:val="0"/>
          <w:bCs w:val="0"/>
          <w:color w:val="auto"/>
          <w:sz w:val="24"/>
        </w:rPr>
        <w:t>23</w:t>
      </w:r>
      <w:r>
        <w:rPr>
          <w:rFonts w:hint="eastAsia" w:ascii="宋体" w:hAnsi="宋体" w:cs="宋体"/>
          <w:b w:val="0"/>
          <w:bCs w:val="0"/>
          <w:color w:val="auto"/>
          <w:sz w:val="24"/>
          <w:lang w:eastAsia="zh-CN"/>
        </w:rPr>
        <w:t>、</w:t>
      </w:r>
      <w:r>
        <w:rPr>
          <w:rFonts w:hint="eastAsia" w:ascii="宋体" w:hAnsi="宋体" w:eastAsia="宋体" w:cs="宋体"/>
          <w:b w:val="0"/>
          <w:bCs w:val="0"/>
          <w:color w:val="auto"/>
          <w:sz w:val="24"/>
        </w:rPr>
        <w:t>《省政府办公厅关于全面推进基层政务公开标准化规范化工作的实施意见》（苏政办发〔2020〕42号）</w:t>
      </w:r>
    </w:p>
    <w:p w14:paraId="45AE43EF">
      <w:pPr>
        <w:pStyle w:val="7"/>
        <w:spacing w:after="0" w:line="360" w:lineRule="auto"/>
        <w:rPr>
          <w:rFonts w:hint="eastAsia" w:ascii="宋体" w:hAnsi="宋体" w:eastAsia="宋体" w:cs="宋体"/>
          <w:b w:val="0"/>
          <w:bCs w:val="0"/>
          <w:color w:val="auto"/>
          <w:sz w:val="24"/>
        </w:rPr>
      </w:pPr>
      <w:r>
        <w:rPr>
          <w:rFonts w:hint="eastAsia" w:ascii="宋体" w:hAnsi="宋体" w:eastAsia="宋体" w:cs="宋体"/>
          <w:b w:val="0"/>
          <w:bCs w:val="0"/>
          <w:color w:val="auto"/>
          <w:sz w:val="24"/>
        </w:rPr>
        <w:t>24</w:t>
      </w:r>
      <w:r>
        <w:rPr>
          <w:rFonts w:hint="eastAsia" w:ascii="宋体" w:hAnsi="宋体" w:cs="宋体"/>
          <w:b w:val="0"/>
          <w:bCs w:val="0"/>
          <w:color w:val="auto"/>
          <w:sz w:val="24"/>
          <w:lang w:eastAsia="zh-CN"/>
        </w:rPr>
        <w:t>、</w:t>
      </w:r>
      <w:r>
        <w:rPr>
          <w:rFonts w:hint="eastAsia" w:ascii="宋体" w:hAnsi="宋体" w:eastAsia="宋体" w:cs="宋体"/>
          <w:b w:val="0"/>
          <w:bCs w:val="0"/>
          <w:color w:val="auto"/>
          <w:sz w:val="24"/>
        </w:rPr>
        <w:t>《江苏省政府办公厅关于印发2024年设区市、县（市、区）政府门户网站年度检查指标的通知》</w:t>
      </w:r>
    </w:p>
    <w:p w14:paraId="41858302">
      <w:pPr>
        <w:pStyle w:val="7"/>
        <w:spacing w:after="0" w:line="360" w:lineRule="auto"/>
        <w:rPr>
          <w:rFonts w:hint="eastAsia" w:ascii="宋体" w:hAnsi="宋体" w:eastAsia="宋体" w:cs="宋体"/>
          <w:b/>
          <w:bCs/>
          <w:color w:val="auto"/>
          <w:sz w:val="24"/>
        </w:rPr>
      </w:pPr>
      <w:r>
        <w:rPr>
          <w:rFonts w:hint="eastAsia" w:ascii="宋体" w:hAnsi="宋体" w:cs="宋体"/>
          <w:b/>
          <w:bCs/>
          <w:color w:val="auto"/>
          <w:sz w:val="24"/>
          <w:lang w:val="en-US" w:eastAsia="zh-CN"/>
        </w:rPr>
        <w:t>四、项目服务</w:t>
      </w:r>
      <w:r>
        <w:rPr>
          <w:rFonts w:hint="eastAsia" w:ascii="宋体" w:hAnsi="宋体" w:eastAsia="宋体" w:cs="宋体"/>
          <w:b/>
          <w:bCs/>
          <w:color w:val="auto"/>
          <w:sz w:val="24"/>
        </w:rPr>
        <w:t>清单</w:t>
      </w:r>
    </w:p>
    <w:tbl>
      <w:tblPr>
        <w:tblStyle w:val="4"/>
        <w:tblW w:w="5080"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822"/>
        <w:gridCol w:w="5049"/>
        <w:gridCol w:w="751"/>
        <w:gridCol w:w="1074"/>
        <w:gridCol w:w="759"/>
      </w:tblGrid>
      <w:tr w14:paraId="5D6C8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6" w:hRule="atLeast"/>
        </w:trPr>
        <w:tc>
          <w:tcPr>
            <w:tcW w:w="486" w:type="pct"/>
            <w:noWrap w:val="0"/>
            <w:vAlign w:val="center"/>
          </w:tcPr>
          <w:p w14:paraId="1C98531B">
            <w:pPr>
              <w:spacing w:line="240" w:lineRule="auto"/>
              <w:jc w:val="center"/>
              <w:rPr>
                <w:rFonts w:hint="eastAsia" w:ascii="宋体" w:hAnsi="宋体" w:eastAsia="宋体" w:cs="宋体"/>
                <w:b/>
                <w:bCs w:val="0"/>
                <w:color w:val="000000"/>
                <w:sz w:val="24"/>
                <w:szCs w:val="24"/>
              </w:rPr>
            </w:pPr>
            <w:r>
              <w:rPr>
                <w:rFonts w:hint="eastAsia" w:ascii="宋体" w:hAnsi="宋体" w:eastAsia="宋体" w:cs="宋体"/>
                <w:b/>
                <w:bCs w:val="0"/>
                <w:color w:val="000000"/>
                <w:sz w:val="24"/>
                <w:szCs w:val="24"/>
              </w:rPr>
              <w:t>序号</w:t>
            </w:r>
          </w:p>
        </w:tc>
        <w:tc>
          <w:tcPr>
            <w:tcW w:w="2985" w:type="pct"/>
            <w:noWrap w:val="0"/>
            <w:vAlign w:val="center"/>
          </w:tcPr>
          <w:p w14:paraId="685DB35A">
            <w:pPr>
              <w:spacing w:line="240" w:lineRule="auto"/>
              <w:jc w:val="center"/>
              <w:rPr>
                <w:rFonts w:hint="eastAsia" w:ascii="宋体" w:hAnsi="宋体" w:eastAsia="宋体" w:cs="宋体"/>
                <w:b/>
                <w:bCs w:val="0"/>
                <w:color w:val="000000"/>
                <w:sz w:val="24"/>
                <w:szCs w:val="24"/>
              </w:rPr>
            </w:pPr>
            <w:r>
              <w:rPr>
                <w:rFonts w:hint="eastAsia" w:ascii="宋体" w:hAnsi="宋体" w:eastAsia="宋体" w:cs="宋体"/>
                <w:b/>
                <w:bCs w:val="0"/>
                <w:color w:val="000000"/>
                <w:sz w:val="24"/>
                <w:szCs w:val="24"/>
              </w:rPr>
              <w:t>名称</w:t>
            </w:r>
          </w:p>
        </w:tc>
        <w:tc>
          <w:tcPr>
            <w:tcW w:w="444" w:type="pct"/>
            <w:noWrap w:val="0"/>
            <w:vAlign w:val="center"/>
          </w:tcPr>
          <w:p w14:paraId="1AE1F8B8">
            <w:pPr>
              <w:spacing w:line="240" w:lineRule="auto"/>
              <w:jc w:val="center"/>
              <w:rPr>
                <w:rFonts w:hint="eastAsia" w:ascii="宋体" w:hAnsi="宋体" w:eastAsia="宋体" w:cs="宋体"/>
                <w:b/>
                <w:bCs w:val="0"/>
                <w:color w:val="000000"/>
                <w:sz w:val="24"/>
                <w:szCs w:val="24"/>
              </w:rPr>
            </w:pPr>
            <w:r>
              <w:rPr>
                <w:rFonts w:hint="eastAsia" w:ascii="宋体" w:hAnsi="宋体" w:eastAsia="宋体" w:cs="宋体"/>
                <w:b/>
                <w:bCs w:val="0"/>
                <w:color w:val="000000"/>
                <w:sz w:val="24"/>
                <w:szCs w:val="24"/>
              </w:rPr>
              <w:t>数量</w:t>
            </w:r>
          </w:p>
        </w:tc>
        <w:tc>
          <w:tcPr>
            <w:tcW w:w="635" w:type="pct"/>
            <w:noWrap w:val="0"/>
            <w:vAlign w:val="center"/>
          </w:tcPr>
          <w:p w14:paraId="0C52B471">
            <w:pPr>
              <w:spacing w:line="240" w:lineRule="auto"/>
              <w:jc w:val="center"/>
              <w:rPr>
                <w:rFonts w:hint="eastAsia" w:ascii="宋体" w:hAnsi="宋体" w:eastAsia="宋体" w:cs="宋体"/>
                <w:b/>
                <w:bCs w:val="0"/>
                <w:color w:val="000000"/>
                <w:sz w:val="24"/>
                <w:szCs w:val="24"/>
              </w:rPr>
            </w:pPr>
            <w:r>
              <w:rPr>
                <w:rFonts w:hint="eastAsia" w:ascii="宋体" w:hAnsi="宋体" w:eastAsia="宋体" w:cs="宋体"/>
                <w:b/>
                <w:bCs w:val="0"/>
                <w:color w:val="000000"/>
                <w:sz w:val="24"/>
                <w:szCs w:val="24"/>
              </w:rPr>
              <w:t>单位</w:t>
            </w:r>
          </w:p>
        </w:tc>
        <w:tc>
          <w:tcPr>
            <w:tcW w:w="448" w:type="pct"/>
            <w:noWrap w:val="0"/>
            <w:vAlign w:val="center"/>
          </w:tcPr>
          <w:p w14:paraId="1E99618D">
            <w:pPr>
              <w:spacing w:line="240" w:lineRule="auto"/>
              <w:jc w:val="center"/>
              <w:rPr>
                <w:rFonts w:hint="eastAsia" w:ascii="宋体" w:hAnsi="宋体" w:eastAsia="宋体" w:cs="宋体"/>
                <w:b/>
                <w:bCs w:val="0"/>
                <w:sz w:val="24"/>
                <w:szCs w:val="24"/>
              </w:rPr>
            </w:pPr>
            <w:r>
              <w:rPr>
                <w:rFonts w:hint="eastAsia" w:ascii="宋体" w:hAnsi="宋体" w:eastAsia="宋体" w:cs="宋体"/>
                <w:b/>
                <w:bCs w:val="0"/>
                <w:sz w:val="24"/>
                <w:szCs w:val="24"/>
              </w:rPr>
              <w:t>备注</w:t>
            </w:r>
          </w:p>
        </w:tc>
      </w:tr>
      <w:tr w14:paraId="48ED1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0" w:hRule="atLeast"/>
        </w:trPr>
        <w:tc>
          <w:tcPr>
            <w:tcW w:w="486" w:type="pct"/>
            <w:noWrap w:val="0"/>
            <w:vAlign w:val="center"/>
          </w:tcPr>
          <w:p w14:paraId="118F05C9">
            <w:pPr>
              <w:spacing w:line="240" w:lineRule="auto"/>
              <w:jc w:val="center"/>
              <w:rPr>
                <w:rFonts w:hint="eastAsia" w:ascii="宋体" w:hAnsi="宋体" w:eastAsia="宋体" w:cs="宋体"/>
                <w:bCs/>
                <w:color w:val="000000"/>
                <w:sz w:val="24"/>
                <w:szCs w:val="24"/>
              </w:rPr>
            </w:pPr>
            <w:r>
              <w:rPr>
                <w:rFonts w:hint="eastAsia" w:ascii="宋体" w:hAnsi="宋体" w:eastAsia="宋体" w:cs="宋体"/>
                <w:bCs/>
                <w:sz w:val="24"/>
                <w:szCs w:val="24"/>
              </w:rPr>
              <w:t>1</w:t>
            </w:r>
          </w:p>
        </w:tc>
        <w:tc>
          <w:tcPr>
            <w:tcW w:w="2985" w:type="pct"/>
            <w:noWrap w:val="0"/>
            <w:vAlign w:val="center"/>
          </w:tcPr>
          <w:p w14:paraId="6B235503">
            <w:pPr>
              <w:spacing w:line="240" w:lineRule="auto"/>
              <w:jc w:val="center"/>
              <w:rPr>
                <w:rFonts w:hint="eastAsia" w:ascii="宋体" w:hAnsi="宋体" w:eastAsia="宋体" w:cs="宋体"/>
                <w:bCs/>
                <w:color w:val="000000"/>
                <w:sz w:val="24"/>
                <w:szCs w:val="24"/>
                <w:lang w:eastAsia="zh-CN"/>
              </w:rPr>
            </w:pPr>
            <w:r>
              <w:rPr>
                <w:rFonts w:hint="eastAsia" w:ascii="宋体" w:hAnsi="宋体" w:eastAsia="宋体" w:cs="宋体"/>
                <w:color w:val="000000"/>
                <w:sz w:val="24"/>
                <w:szCs w:val="24"/>
              </w:rPr>
              <w:t>徐州市人民政府门户网站信息内容维护服务</w:t>
            </w:r>
            <w:r>
              <w:rPr>
                <w:rFonts w:hint="eastAsia" w:ascii="宋体" w:hAnsi="宋体" w:eastAsia="宋体" w:cs="宋体"/>
                <w:color w:val="000000"/>
                <w:sz w:val="24"/>
                <w:szCs w:val="24"/>
                <w:lang w:eastAsia="zh-CN"/>
              </w:rPr>
              <w:t>（含</w:t>
            </w:r>
            <w:r>
              <w:rPr>
                <w:rFonts w:hint="eastAsia" w:ascii="宋体" w:hAnsi="宋体" w:eastAsia="宋体" w:cs="宋体"/>
                <w:color w:val="000000"/>
                <w:sz w:val="24"/>
                <w:szCs w:val="24"/>
              </w:rPr>
              <w:t>英文版翻译服务</w:t>
            </w:r>
            <w:r>
              <w:rPr>
                <w:rFonts w:hint="eastAsia" w:ascii="宋体" w:hAnsi="宋体" w:eastAsia="宋体" w:cs="宋体"/>
                <w:color w:val="000000"/>
                <w:sz w:val="24"/>
                <w:szCs w:val="24"/>
                <w:lang w:eastAsia="zh-CN"/>
              </w:rPr>
              <w:t>、政策新闻发布会视频图片文字编辑发布服务）</w:t>
            </w:r>
          </w:p>
        </w:tc>
        <w:tc>
          <w:tcPr>
            <w:tcW w:w="444" w:type="pct"/>
            <w:noWrap w:val="0"/>
            <w:vAlign w:val="center"/>
          </w:tcPr>
          <w:p w14:paraId="5DFC662F">
            <w:pPr>
              <w:spacing w:line="240" w:lineRule="auto"/>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1</w:t>
            </w:r>
          </w:p>
        </w:tc>
        <w:tc>
          <w:tcPr>
            <w:tcW w:w="635" w:type="pct"/>
            <w:noWrap w:val="0"/>
            <w:vAlign w:val="center"/>
          </w:tcPr>
          <w:p w14:paraId="13B6A6E5">
            <w:pPr>
              <w:spacing w:line="240" w:lineRule="auto"/>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zh-CN"/>
              </w:rPr>
              <w:t>1</w:t>
            </w:r>
            <w:r>
              <w:rPr>
                <w:rFonts w:hint="eastAsia" w:ascii="宋体" w:hAnsi="宋体" w:eastAsia="宋体" w:cs="宋体"/>
                <w:bCs/>
                <w:color w:val="000000"/>
                <w:sz w:val="24"/>
                <w:szCs w:val="24"/>
              </w:rPr>
              <w:t>年</w:t>
            </w:r>
          </w:p>
        </w:tc>
        <w:tc>
          <w:tcPr>
            <w:tcW w:w="448" w:type="pct"/>
            <w:vMerge w:val="restart"/>
            <w:noWrap w:val="0"/>
            <w:vAlign w:val="center"/>
          </w:tcPr>
          <w:p w14:paraId="6ACDA0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sz w:val="24"/>
                <w:szCs w:val="24"/>
              </w:rPr>
            </w:pPr>
          </w:p>
        </w:tc>
      </w:tr>
      <w:tr w14:paraId="7355B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3" w:hRule="atLeast"/>
        </w:trPr>
        <w:tc>
          <w:tcPr>
            <w:tcW w:w="486" w:type="pct"/>
            <w:noWrap w:val="0"/>
            <w:vAlign w:val="center"/>
          </w:tcPr>
          <w:p w14:paraId="3B32FBA5">
            <w:pPr>
              <w:spacing w:line="240" w:lineRule="auto"/>
              <w:jc w:val="center"/>
              <w:rPr>
                <w:rFonts w:hint="eastAsia" w:ascii="宋体" w:hAnsi="宋体" w:eastAsia="宋体" w:cs="宋体"/>
                <w:bCs/>
                <w:color w:val="000000"/>
                <w:sz w:val="24"/>
                <w:szCs w:val="24"/>
              </w:rPr>
            </w:pPr>
            <w:r>
              <w:rPr>
                <w:rFonts w:hint="eastAsia" w:ascii="宋体" w:hAnsi="宋体" w:eastAsia="宋体" w:cs="宋体"/>
                <w:bCs/>
                <w:sz w:val="24"/>
                <w:szCs w:val="24"/>
              </w:rPr>
              <w:t>2</w:t>
            </w:r>
          </w:p>
        </w:tc>
        <w:tc>
          <w:tcPr>
            <w:tcW w:w="2985" w:type="pct"/>
            <w:noWrap w:val="0"/>
            <w:vAlign w:val="center"/>
          </w:tcPr>
          <w:p w14:paraId="6CEC6F20">
            <w:pPr>
              <w:spacing w:line="240" w:lineRule="auto"/>
              <w:jc w:val="center"/>
              <w:rPr>
                <w:rFonts w:hint="eastAsia" w:ascii="宋体" w:hAnsi="宋体" w:eastAsia="宋体" w:cs="宋体"/>
                <w:color w:val="0000FF"/>
                <w:sz w:val="24"/>
                <w:szCs w:val="24"/>
              </w:rPr>
            </w:pPr>
            <w:r>
              <w:rPr>
                <w:rFonts w:hint="eastAsia" w:ascii="宋体" w:hAnsi="宋体" w:eastAsia="宋体" w:cs="宋体"/>
                <w:color w:val="000000"/>
                <w:sz w:val="24"/>
                <w:szCs w:val="24"/>
              </w:rPr>
              <w:t>徐州市政府网站群第三方对标检测服务</w:t>
            </w:r>
          </w:p>
        </w:tc>
        <w:tc>
          <w:tcPr>
            <w:tcW w:w="444" w:type="pct"/>
            <w:noWrap w:val="0"/>
            <w:vAlign w:val="center"/>
          </w:tcPr>
          <w:p w14:paraId="080420DC">
            <w:pPr>
              <w:spacing w:line="240" w:lineRule="auto"/>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1</w:t>
            </w:r>
          </w:p>
        </w:tc>
        <w:tc>
          <w:tcPr>
            <w:tcW w:w="635" w:type="pct"/>
            <w:noWrap w:val="0"/>
            <w:vAlign w:val="center"/>
          </w:tcPr>
          <w:p w14:paraId="128A7025">
            <w:pPr>
              <w:spacing w:line="240" w:lineRule="auto"/>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zh-CN"/>
              </w:rPr>
              <w:t>1</w:t>
            </w:r>
            <w:r>
              <w:rPr>
                <w:rFonts w:hint="eastAsia" w:ascii="宋体" w:hAnsi="宋体" w:eastAsia="宋体" w:cs="宋体"/>
                <w:bCs/>
                <w:color w:val="000000"/>
                <w:sz w:val="24"/>
                <w:szCs w:val="24"/>
              </w:rPr>
              <w:t>年</w:t>
            </w:r>
          </w:p>
        </w:tc>
        <w:tc>
          <w:tcPr>
            <w:tcW w:w="448" w:type="pct"/>
            <w:vMerge w:val="continue"/>
            <w:noWrap w:val="0"/>
            <w:vAlign w:val="center"/>
          </w:tcPr>
          <w:p w14:paraId="5143C285">
            <w:pPr>
              <w:spacing w:line="240" w:lineRule="auto"/>
              <w:jc w:val="center"/>
              <w:rPr>
                <w:rFonts w:hint="eastAsia" w:ascii="宋体" w:hAnsi="宋体" w:eastAsia="宋体" w:cs="宋体"/>
                <w:bCs/>
                <w:color w:val="000000"/>
                <w:sz w:val="24"/>
                <w:szCs w:val="24"/>
              </w:rPr>
            </w:pPr>
          </w:p>
        </w:tc>
      </w:tr>
      <w:tr w14:paraId="6C99E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486" w:type="pct"/>
            <w:noWrap w:val="0"/>
            <w:vAlign w:val="center"/>
          </w:tcPr>
          <w:p w14:paraId="60ED7E17">
            <w:pPr>
              <w:spacing w:line="240" w:lineRule="auto"/>
              <w:jc w:val="center"/>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3</w:t>
            </w:r>
          </w:p>
        </w:tc>
        <w:tc>
          <w:tcPr>
            <w:tcW w:w="2985" w:type="pct"/>
            <w:noWrap w:val="0"/>
            <w:vAlign w:val="center"/>
          </w:tcPr>
          <w:p w14:paraId="61BC9768">
            <w:pPr>
              <w:spacing w:line="240" w:lineRule="auto"/>
              <w:jc w:val="center"/>
              <w:rPr>
                <w:rFonts w:hint="eastAsia" w:ascii="宋体" w:hAnsi="宋体" w:eastAsia="宋体" w:cs="宋体"/>
                <w:color w:val="0000FF"/>
                <w:sz w:val="24"/>
                <w:szCs w:val="24"/>
              </w:rPr>
            </w:pPr>
            <w:r>
              <w:rPr>
                <w:rFonts w:hint="eastAsia" w:ascii="宋体" w:hAnsi="宋体" w:eastAsia="宋体" w:cs="宋体"/>
                <w:color w:val="000000"/>
                <w:sz w:val="24"/>
                <w:szCs w:val="24"/>
              </w:rPr>
              <w:t>徐州市政务新媒体检测服务</w:t>
            </w:r>
          </w:p>
        </w:tc>
        <w:tc>
          <w:tcPr>
            <w:tcW w:w="444" w:type="pct"/>
            <w:noWrap w:val="0"/>
            <w:vAlign w:val="center"/>
          </w:tcPr>
          <w:p w14:paraId="7BE5A262">
            <w:pPr>
              <w:spacing w:line="240" w:lineRule="auto"/>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1</w:t>
            </w:r>
          </w:p>
        </w:tc>
        <w:tc>
          <w:tcPr>
            <w:tcW w:w="635" w:type="pct"/>
            <w:noWrap w:val="0"/>
            <w:vAlign w:val="center"/>
          </w:tcPr>
          <w:p w14:paraId="5B089E87">
            <w:pPr>
              <w:spacing w:line="240" w:lineRule="auto"/>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zh-CN"/>
              </w:rPr>
              <w:t>1</w:t>
            </w:r>
            <w:r>
              <w:rPr>
                <w:rFonts w:hint="eastAsia" w:ascii="宋体" w:hAnsi="宋体" w:eastAsia="宋体" w:cs="宋体"/>
                <w:bCs/>
                <w:color w:val="000000"/>
                <w:sz w:val="24"/>
                <w:szCs w:val="24"/>
              </w:rPr>
              <w:t>年</w:t>
            </w:r>
          </w:p>
        </w:tc>
        <w:tc>
          <w:tcPr>
            <w:tcW w:w="448" w:type="pct"/>
            <w:vMerge w:val="continue"/>
            <w:noWrap w:val="0"/>
            <w:vAlign w:val="center"/>
          </w:tcPr>
          <w:p w14:paraId="26BA71B8">
            <w:pPr>
              <w:spacing w:line="240" w:lineRule="auto"/>
              <w:jc w:val="center"/>
              <w:rPr>
                <w:rFonts w:hint="eastAsia" w:ascii="宋体" w:hAnsi="宋体" w:eastAsia="宋体" w:cs="宋体"/>
                <w:bCs/>
                <w:color w:val="000000"/>
                <w:sz w:val="24"/>
                <w:szCs w:val="24"/>
              </w:rPr>
            </w:pPr>
          </w:p>
        </w:tc>
      </w:tr>
    </w:tbl>
    <w:p w14:paraId="0783AB2E">
      <w:pPr>
        <w:pStyle w:val="7"/>
        <w:spacing w:after="0" w:line="240" w:lineRule="auto"/>
        <w:rPr>
          <w:rFonts w:hint="eastAsia" w:ascii="宋体" w:hAnsi="宋体" w:cs="宋体"/>
          <w:b/>
          <w:bCs/>
          <w:color w:val="auto"/>
          <w:sz w:val="24"/>
          <w:lang w:val="en-US" w:eastAsia="zh-CN"/>
        </w:rPr>
      </w:pPr>
    </w:p>
    <w:p w14:paraId="144BABB0">
      <w:pPr>
        <w:pStyle w:val="7"/>
        <w:spacing w:after="0" w:line="360" w:lineRule="auto"/>
        <w:rPr>
          <w:rFonts w:hint="default" w:ascii="宋体" w:hAnsi="宋体" w:cs="宋体"/>
          <w:b/>
          <w:bCs/>
          <w:color w:val="auto"/>
          <w:sz w:val="24"/>
          <w:lang w:val="en-US" w:eastAsia="zh-CN"/>
        </w:rPr>
      </w:pPr>
      <w:r>
        <w:rPr>
          <w:rFonts w:hint="eastAsia" w:ascii="宋体" w:hAnsi="宋体" w:cs="宋体"/>
          <w:b/>
          <w:bCs/>
          <w:color w:val="auto"/>
          <w:sz w:val="24"/>
          <w:lang w:val="en-US" w:eastAsia="zh-CN"/>
        </w:rPr>
        <w:t>五、项目技术、商务要求：</w:t>
      </w:r>
    </w:p>
    <w:p w14:paraId="57833D5B">
      <w:pPr>
        <w:pStyle w:val="7"/>
        <w:spacing w:after="0" w:line="360" w:lineRule="auto"/>
        <w:rPr>
          <w:rFonts w:hint="eastAsia" w:ascii="宋体" w:hAnsi="宋体" w:cs="宋体"/>
          <w:b/>
          <w:bCs/>
          <w:color w:val="auto"/>
          <w:sz w:val="24"/>
          <w:lang w:val="en-US" w:eastAsia="zh-CN"/>
        </w:rPr>
      </w:pPr>
      <w:r>
        <w:rPr>
          <w:rFonts w:hint="eastAsia" w:ascii="宋体" w:hAnsi="宋体" w:cs="宋体"/>
          <w:b/>
          <w:bCs/>
          <w:color w:val="auto"/>
          <w:sz w:val="24"/>
          <w:lang w:val="en-US" w:eastAsia="zh-CN"/>
        </w:rPr>
        <w:t>（一）技术要求</w:t>
      </w:r>
    </w:p>
    <w:p w14:paraId="0B29941C">
      <w:pPr>
        <w:pStyle w:val="7"/>
        <w:spacing w:after="0" w:line="360" w:lineRule="auto"/>
        <w:rPr>
          <w:rFonts w:hint="default" w:ascii="宋体" w:hAnsi="宋体" w:cs="宋体"/>
          <w:b/>
          <w:bCs/>
          <w:color w:val="auto"/>
          <w:sz w:val="24"/>
          <w:lang w:val="en-US" w:eastAsia="zh-CN"/>
        </w:rPr>
      </w:pPr>
      <w:r>
        <w:rPr>
          <w:rFonts w:hint="eastAsia" w:ascii="宋体" w:hAnsi="宋体" w:cs="宋体"/>
          <w:b/>
          <w:bCs/>
          <w:color w:val="auto"/>
          <w:sz w:val="24"/>
          <w:lang w:val="en-US" w:eastAsia="zh-CN"/>
        </w:rPr>
        <w:t>1、徐州市人民政府门户网站信息内容维护服务</w:t>
      </w:r>
    </w:p>
    <w:p w14:paraId="153A6981">
      <w:pPr>
        <w:pStyle w:val="7"/>
        <w:spacing w:after="0" w:line="360" w:lineRule="auto"/>
        <w:rPr>
          <w:rFonts w:hint="eastAsia" w:ascii="宋体" w:hAnsi="宋体" w:cs="宋体"/>
          <w:b w:val="0"/>
          <w:bCs w:val="0"/>
          <w:color w:val="auto"/>
          <w:sz w:val="24"/>
          <w:lang w:val="en-US" w:eastAsia="zh-CN"/>
        </w:rPr>
      </w:pPr>
      <w:r>
        <w:rPr>
          <w:rFonts w:hint="eastAsia" w:ascii="宋体" w:hAnsi="宋体" w:cs="宋体"/>
          <w:b w:val="0"/>
          <w:bCs w:val="0"/>
          <w:color w:val="auto"/>
          <w:sz w:val="24"/>
          <w:lang w:val="en-US" w:eastAsia="zh-CN"/>
        </w:rPr>
        <w:t>（1）供应商按照《徐州市人民政府门户网站内容维护任务分解》具体要求，完成徐州市人民政府网站内容建设相关的政务信息采编发报和新闻发布会、专题专栏、在线访谈、征集调查、信息报送等具体工作落实。</w:t>
      </w:r>
    </w:p>
    <w:p w14:paraId="42238F9D">
      <w:pPr>
        <w:pStyle w:val="7"/>
        <w:spacing w:after="0" w:line="360" w:lineRule="auto"/>
        <w:rPr>
          <w:rFonts w:hint="eastAsia" w:ascii="宋体" w:hAnsi="宋体" w:cs="宋体"/>
          <w:b w:val="0"/>
          <w:bCs w:val="0"/>
          <w:color w:val="auto"/>
          <w:sz w:val="24"/>
          <w:lang w:val="en-US" w:eastAsia="zh-CN"/>
        </w:rPr>
      </w:pPr>
      <w:r>
        <w:rPr>
          <w:rFonts w:hint="eastAsia" w:ascii="宋体" w:hAnsi="宋体" w:cs="宋体"/>
          <w:b w:val="0"/>
          <w:bCs w:val="0"/>
          <w:color w:val="auto"/>
          <w:sz w:val="24"/>
          <w:lang w:val="en-US" w:eastAsia="zh-CN"/>
        </w:rPr>
        <w:t>（2）供应商负责在徐州市政府门户网站制作、编辑、发布市政府及市政府各工作部门政策新闻发布会视频、图片及文字实录等。</w:t>
      </w:r>
    </w:p>
    <w:p w14:paraId="6B5602D1">
      <w:pPr>
        <w:pStyle w:val="7"/>
        <w:spacing w:after="0" w:line="360" w:lineRule="auto"/>
        <w:rPr>
          <w:rFonts w:hint="eastAsia" w:ascii="宋体" w:hAnsi="宋体" w:cs="宋体"/>
          <w:b w:val="0"/>
          <w:bCs w:val="0"/>
          <w:color w:val="auto"/>
          <w:sz w:val="24"/>
          <w:lang w:val="en-US" w:eastAsia="zh-CN"/>
        </w:rPr>
      </w:pPr>
      <w:r>
        <w:rPr>
          <w:rFonts w:hint="eastAsia" w:ascii="宋体" w:hAnsi="宋体" w:cs="宋体"/>
          <w:b w:val="0"/>
          <w:bCs w:val="0"/>
          <w:color w:val="auto"/>
          <w:sz w:val="24"/>
          <w:lang w:val="en-US" w:eastAsia="zh-CN"/>
        </w:rPr>
        <w:t>（3）供应商指派有相关专业资质的译员/校审等服务人员完成徐州市人民政府门户网站英文版面的新闻采编、翻译及网站维护委托任务。保证忠实原文，准确、通顺、简洁得体。</w:t>
      </w:r>
    </w:p>
    <w:p w14:paraId="67347DBB">
      <w:pPr>
        <w:pStyle w:val="7"/>
        <w:spacing w:after="0" w:line="360" w:lineRule="auto"/>
        <w:rPr>
          <w:rFonts w:hint="eastAsia" w:ascii="宋体" w:hAnsi="宋体" w:cs="宋体"/>
          <w:b w:val="0"/>
          <w:bCs w:val="0"/>
          <w:color w:val="auto"/>
          <w:sz w:val="24"/>
          <w:lang w:val="en-US" w:eastAsia="zh-CN"/>
        </w:rPr>
      </w:pPr>
      <w:r>
        <w:rPr>
          <w:rFonts w:hint="eastAsia" w:ascii="宋体" w:hAnsi="宋体" w:cs="宋体"/>
          <w:b w:val="0"/>
          <w:bCs w:val="0"/>
          <w:color w:val="auto"/>
          <w:sz w:val="24"/>
          <w:lang w:val="en-US" w:eastAsia="zh-CN"/>
        </w:rPr>
        <w:t>A.翻译任务</w:t>
      </w:r>
    </w:p>
    <w:p w14:paraId="2D115F34">
      <w:pPr>
        <w:pStyle w:val="7"/>
        <w:spacing w:after="0" w:line="360" w:lineRule="auto"/>
        <w:rPr>
          <w:rFonts w:hint="eastAsia" w:ascii="宋体" w:hAnsi="宋体" w:cs="宋体"/>
          <w:b w:val="0"/>
          <w:bCs w:val="0"/>
          <w:color w:val="auto"/>
          <w:sz w:val="24"/>
          <w:lang w:val="en-US" w:eastAsia="zh-CN"/>
        </w:rPr>
      </w:pPr>
      <w:r>
        <w:rPr>
          <w:rFonts w:hint="eastAsia" w:ascii="宋体" w:hAnsi="宋体" w:cs="宋体"/>
          <w:b w:val="0"/>
          <w:bCs w:val="0"/>
          <w:color w:val="auto"/>
          <w:sz w:val="24"/>
          <w:lang w:val="en-US" w:eastAsia="zh-CN"/>
        </w:rPr>
        <w:t>文件类型：徐州市人民政府门户网站（https://www.xz.gov.cn）公开发布的新闻信息及图片新闻信息，公开发布的徐州市有关简介信息，以及采购单位需要发布的外文信息。</w:t>
      </w:r>
    </w:p>
    <w:p w14:paraId="16D2B13A">
      <w:pPr>
        <w:pStyle w:val="7"/>
        <w:spacing w:after="0" w:line="360" w:lineRule="auto"/>
        <w:rPr>
          <w:rFonts w:hint="eastAsia" w:ascii="宋体" w:hAnsi="宋体" w:cs="宋体"/>
          <w:b w:val="0"/>
          <w:bCs w:val="0"/>
          <w:color w:val="auto"/>
          <w:sz w:val="24"/>
          <w:lang w:val="en-US" w:eastAsia="zh-CN"/>
        </w:rPr>
      </w:pPr>
      <w:r>
        <w:rPr>
          <w:rFonts w:hint="eastAsia" w:ascii="宋体" w:hAnsi="宋体" w:cs="宋体"/>
          <w:b w:val="0"/>
          <w:bCs w:val="0"/>
          <w:color w:val="auto"/>
          <w:sz w:val="24"/>
          <w:lang w:val="en-US" w:eastAsia="zh-CN"/>
        </w:rPr>
        <w:t>文本数量统计：按12个月以实际译件数量（字数）为准。</w:t>
      </w:r>
    </w:p>
    <w:p w14:paraId="591C864B">
      <w:pPr>
        <w:pStyle w:val="7"/>
        <w:spacing w:after="0" w:line="360" w:lineRule="auto"/>
        <w:rPr>
          <w:rFonts w:hint="eastAsia" w:ascii="宋体" w:hAnsi="宋体" w:cs="宋体"/>
          <w:b w:val="0"/>
          <w:bCs w:val="0"/>
          <w:color w:val="auto"/>
          <w:sz w:val="24"/>
          <w:lang w:val="en-US" w:eastAsia="zh-CN"/>
        </w:rPr>
      </w:pPr>
      <w:r>
        <w:rPr>
          <w:rFonts w:hint="eastAsia" w:ascii="宋体" w:hAnsi="宋体" w:cs="宋体"/>
          <w:b w:val="0"/>
          <w:bCs w:val="0"/>
          <w:color w:val="auto"/>
          <w:sz w:val="24"/>
          <w:lang w:val="en-US" w:eastAsia="zh-CN"/>
        </w:rPr>
        <w:t>翻译形式：外事级别类中译英笔译。</w:t>
      </w:r>
    </w:p>
    <w:p w14:paraId="4C72A294">
      <w:pPr>
        <w:pStyle w:val="7"/>
        <w:spacing w:after="0" w:line="360" w:lineRule="auto"/>
        <w:rPr>
          <w:rFonts w:hint="eastAsia" w:ascii="宋体" w:hAnsi="宋体" w:cs="宋体"/>
          <w:b w:val="0"/>
          <w:bCs w:val="0"/>
          <w:color w:val="auto"/>
          <w:sz w:val="24"/>
          <w:lang w:val="en-US" w:eastAsia="zh-CN"/>
        </w:rPr>
      </w:pPr>
      <w:r>
        <w:rPr>
          <w:rFonts w:hint="eastAsia" w:ascii="宋体" w:hAnsi="宋体" w:cs="宋体"/>
          <w:b w:val="0"/>
          <w:bCs w:val="0"/>
          <w:color w:val="auto"/>
          <w:sz w:val="24"/>
          <w:lang w:val="en-US" w:eastAsia="zh-CN"/>
        </w:rPr>
        <w:t>B.翻译文稿交付</w:t>
      </w:r>
    </w:p>
    <w:p w14:paraId="5F0373A5">
      <w:pPr>
        <w:pStyle w:val="7"/>
        <w:spacing w:after="0" w:line="360" w:lineRule="auto"/>
        <w:rPr>
          <w:rFonts w:hint="eastAsia" w:ascii="宋体" w:hAnsi="宋体" w:cs="宋体"/>
          <w:b w:val="0"/>
          <w:bCs w:val="0"/>
          <w:color w:val="auto"/>
          <w:sz w:val="24"/>
          <w:lang w:val="en-US" w:eastAsia="zh-CN"/>
        </w:rPr>
      </w:pPr>
      <w:r>
        <w:rPr>
          <w:rFonts w:hint="eastAsia" w:ascii="宋体" w:hAnsi="宋体" w:cs="宋体"/>
          <w:b w:val="0"/>
          <w:bCs w:val="0"/>
          <w:color w:val="auto"/>
          <w:sz w:val="24"/>
          <w:lang w:val="en-US" w:eastAsia="zh-CN"/>
        </w:rPr>
        <w:t>经内部审核流程通过后，由固定人员及时通过指定方式上传、编辑并刊登发布新闻。</w:t>
      </w:r>
    </w:p>
    <w:p w14:paraId="694ADC45">
      <w:pPr>
        <w:pStyle w:val="7"/>
        <w:spacing w:after="0" w:line="360" w:lineRule="auto"/>
        <w:rPr>
          <w:rFonts w:hint="eastAsia" w:ascii="宋体" w:hAnsi="宋体" w:cs="宋体"/>
          <w:b w:val="0"/>
          <w:bCs w:val="0"/>
          <w:color w:val="auto"/>
          <w:sz w:val="24"/>
          <w:lang w:val="en-US" w:eastAsia="zh-CN"/>
        </w:rPr>
      </w:pPr>
      <w:r>
        <w:rPr>
          <w:rFonts w:hint="eastAsia" w:ascii="宋体" w:hAnsi="宋体" w:cs="宋体"/>
          <w:b w:val="0"/>
          <w:bCs w:val="0"/>
          <w:color w:val="auto"/>
          <w:sz w:val="24"/>
          <w:lang w:val="en-US" w:eastAsia="zh-CN"/>
        </w:rPr>
        <w:t>C.如对翻译服务水平发生争议，应由双方共同认可的第三方评判。确因翻译失误而引起不良后果，由供应商承担责任，包括但不限于经济赔偿责任、公开解释致歉等。</w:t>
      </w:r>
    </w:p>
    <w:p w14:paraId="0F5EC5A7">
      <w:pPr>
        <w:pStyle w:val="7"/>
        <w:spacing w:after="0" w:line="360" w:lineRule="auto"/>
        <w:rPr>
          <w:rFonts w:hint="eastAsia" w:ascii="宋体" w:hAnsi="宋体" w:cs="宋体"/>
          <w:b w:val="0"/>
          <w:bCs w:val="0"/>
          <w:color w:val="auto"/>
          <w:sz w:val="24"/>
          <w:lang w:val="en-US" w:eastAsia="zh-CN"/>
        </w:rPr>
      </w:pPr>
      <w:r>
        <w:rPr>
          <w:rFonts w:hint="eastAsia" w:ascii="宋体" w:hAnsi="宋体" w:cs="宋体"/>
          <w:b w:val="0"/>
          <w:bCs w:val="0"/>
          <w:color w:val="auto"/>
          <w:sz w:val="24"/>
          <w:lang w:val="en-US" w:eastAsia="zh-CN"/>
        </w:rPr>
        <w:t>D.供应商使用已发布的政务新闻信息和上述网站中的公开新闻作为采编参考依据，不得涉及任何及/或有可能涉及国家机密或秘密的内容，不得涉及任何有关政治立场的内容，不得存在侵犯他人知识产权的情况，包括但不限于专利权、著作权和商标等内容。</w:t>
      </w:r>
    </w:p>
    <w:p w14:paraId="7D8D54DC">
      <w:pPr>
        <w:pStyle w:val="7"/>
        <w:spacing w:after="0" w:line="360" w:lineRule="auto"/>
        <w:rPr>
          <w:rFonts w:hint="eastAsia" w:ascii="宋体" w:hAnsi="宋体" w:cs="宋体"/>
          <w:b/>
          <w:bCs/>
          <w:color w:val="auto"/>
          <w:sz w:val="24"/>
          <w:lang w:val="en-US" w:eastAsia="zh-CN"/>
        </w:rPr>
      </w:pPr>
      <w:r>
        <w:rPr>
          <w:rFonts w:hint="eastAsia" w:ascii="宋体" w:hAnsi="宋体" w:cs="宋体"/>
          <w:b/>
          <w:bCs/>
          <w:color w:val="auto"/>
          <w:sz w:val="24"/>
          <w:lang w:val="en-US" w:eastAsia="zh-CN"/>
        </w:rPr>
        <w:t>2、徐州市政府网站群第三方对标检测服务</w:t>
      </w:r>
    </w:p>
    <w:p w14:paraId="503D7586">
      <w:pPr>
        <w:pStyle w:val="7"/>
        <w:spacing w:after="0" w:line="360" w:lineRule="auto"/>
        <w:rPr>
          <w:rFonts w:hint="eastAsia" w:ascii="宋体" w:hAnsi="宋体" w:cs="宋体"/>
          <w:b w:val="0"/>
          <w:bCs w:val="0"/>
          <w:color w:val="auto"/>
          <w:sz w:val="24"/>
          <w:lang w:val="en-US" w:eastAsia="zh-CN"/>
        </w:rPr>
      </w:pPr>
      <w:r>
        <w:rPr>
          <w:rFonts w:hint="eastAsia" w:ascii="宋体" w:hAnsi="宋体" w:cs="宋体"/>
          <w:b w:val="0"/>
          <w:bCs w:val="0"/>
          <w:color w:val="auto"/>
          <w:sz w:val="24"/>
          <w:lang w:val="en-US" w:eastAsia="zh-CN"/>
        </w:rPr>
        <w:t>（1）检测指标内容</w:t>
      </w:r>
    </w:p>
    <w:p w14:paraId="2BFD7743">
      <w:pPr>
        <w:pStyle w:val="7"/>
        <w:spacing w:after="0" w:line="360" w:lineRule="auto"/>
        <w:rPr>
          <w:rFonts w:hint="eastAsia" w:ascii="宋体" w:hAnsi="宋体" w:cs="宋体"/>
          <w:b w:val="0"/>
          <w:bCs w:val="0"/>
          <w:color w:val="auto"/>
          <w:sz w:val="24"/>
          <w:lang w:val="en-US" w:eastAsia="zh-CN"/>
        </w:rPr>
      </w:pPr>
      <w:r>
        <w:rPr>
          <w:rFonts w:hint="eastAsia" w:ascii="宋体" w:hAnsi="宋体" w:cs="宋体"/>
          <w:b w:val="0"/>
          <w:bCs w:val="0"/>
          <w:color w:val="auto"/>
          <w:sz w:val="24"/>
          <w:lang w:val="en-US" w:eastAsia="zh-CN"/>
        </w:rPr>
        <w:t>按照《国务院办公厅秘书局关于印发政府网站与政务新媒体检查指标、监管工作年度考核指标的通知》及国办发﹝2015﹞15号文件附件《全国政府网站普查评分表》要求对徐州市政府网站群进行测评。（《国务院办公厅秘书局关于印发政府网站与政务新媒体检查指标、监管工作年度考核指标的通知》《政府网站群检查指标》）</w:t>
      </w:r>
    </w:p>
    <w:p w14:paraId="20F7F6D1">
      <w:pPr>
        <w:pStyle w:val="7"/>
        <w:spacing w:after="0" w:line="360" w:lineRule="auto"/>
        <w:rPr>
          <w:rFonts w:hint="eastAsia" w:ascii="宋体" w:hAnsi="宋体" w:cs="宋体"/>
          <w:b w:val="0"/>
          <w:bCs w:val="0"/>
          <w:color w:val="auto"/>
          <w:sz w:val="24"/>
          <w:lang w:val="en-US" w:eastAsia="zh-CN"/>
        </w:rPr>
      </w:pPr>
      <w:r>
        <w:rPr>
          <w:rFonts w:hint="eastAsia" w:ascii="宋体" w:hAnsi="宋体" w:cs="宋体"/>
          <w:b w:val="0"/>
          <w:bCs w:val="0"/>
          <w:color w:val="auto"/>
          <w:sz w:val="24"/>
          <w:lang w:val="en-US" w:eastAsia="zh-CN"/>
        </w:rPr>
        <w:t>（2）检测范围及频次</w:t>
      </w:r>
    </w:p>
    <w:p w14:paraId="25907E5C">
      <w:pPr>
        <w:pStyle w:val="7"/>
        <w:spacing w:after="0" w:line="360" w:lineRule="auto"/>
        <w:rPr>
          <w:rFonts w:hint="eastAsia" w:ascii="宋体" w:hAnsi="宋体" w:cs="宋体"/>
          <w:b w:val="0"/>
          <w:bCs w:val="0"/>
          <w:color w:val="auto"/>
          <w:sz w:val="24"/>
          <w:lang w:val="en-US" w:eastAsia="zh-CN"/>
        </w:rPr>
      </w:pPr>
      <w:r>
        <w:rPr>
          <w:rFonts w:hint="eastAsia" w:ascii="宋体" w:hAnsi="宋体" w:cs="宋体"/>
          <w:b w:val="0"/>
          <w:bCs w:val="0"/>
          <w:color w:val="auto"/>
          <w:sz w:val="24"/>
          <w:lang w:val="en-US" w:eastAsia="zh-CN"/>
        </w:rPr>
        <w:t>A.每季度普查：每个季度首月对包括徐州市人民政府门户网站在内的51个政府网站（以下简称“网站群”，包括：1个徐州市人民政府门户网站、徐州市10个所辖县（市、区）人民政府门户网站、1个徐州经济技术开发区网站及39个市级部门网站）进行一次全面检测（根据国办秘书局有关检测指标出具各政府网站的单独检测报告）并汇总全市政府网站群整体检测情况，以列表格式明确标注各网站打分情况、重点问题及不达标网站的突出问题等情况。</w:t>
      </w:r>
    </w:p>
    <w:p w14:paraId="52E29872">
      <w:pPr>
        <w:pStyle w:val="7"/>
        <w:spacing w:after="0" w:line="360" w:lineRule="auto"/>
        <w:rPr>
          <w:rFonts w:hint="eastAsia" w:ascii="宋体" w:hAnsi="宋体" w:cs="宋体"/>
          <w:b w:val="0"/>
          <w:bCs w:val="0"/>
          <w:color w:val="auto"/>
          <w:sz w:val="24"/>
          <w:lang w:val="en-US" w:eastAsia="zh-CN"/>
        </w:rPr>
      </w:pPr>
      <w:r>
        <w:rPr>
          <w:rFonts w:hint="eastAsia" w:ascii="宋体" w:hAnsi="宋体" w:cs="宋体"/>
          <w:b w:val="0"/>
          <w:bCs w:val="0"/>
          <w:color w:val="auto"/>
          <w:sz w:val="24"/>
          <w:lang w:val="en-US" w:eastAsia="zh-CN"/>
        </w:rPr>
        <w:t>B.每季度复核：配合采购单位为每季度第一次检测存在扣分问题的网站进行复核检测，确保问题整改全面、完善。</w:t>
      </w:r>
    </w:p>
    <w:p w14:paraId="01419FEF">
      <w:pPr>
        <w:pStyle w:val="7"/>
        <w:spacing w:after="0" w:line="360" w:lineRule="auto"/>
        <w:rPr>
          <w:rFonts w:hint="eastAsia" w:ascii="宋体" w:hAnsi="宋体" w:cs="宋体"/>
          <w:b w:val="0"/>
          <w:bCs w:val="0"/>
          <w:color w:val="auto"/>
          <w:sz w:val="24"/>
          <w:lang w:val="en-US" w:eastAsia="zh-CN"/>
        </w:rPr>
      </w:pPr>
      <w:r>
        <w:rPr>
          <w:rFonts w:hint="eastAsia" w:ascii="宋体" w:hAnsi="宋体" w:cs="宋体"/>
          <w:b w:val="0"/>
          <w:bCs w:val="0"/>
          <w:color w:val="auto"/>
          <w:sz w:val="24"/>
          <w:lang w:val="en-US" w:eastAsia="zh-CN"/>
        </w:rPr>
        <w:t>C.检测周期及频率：网站群全部检测周期大概为21天（包含休息日），自动化检测时间为7天，网站群人工复核时间为7天，网站群整理情况人工汇总时间为7天；网站群检测频率为每季度全面检测一次，复核检测一次。</w:t>
      </w:r>
    </w:p>
    <w:p w14:paraId="743FAC7C">
      <w:pPr>
        <w:pStyle w:val="7"/>
        <w:spacing w:after="0" w:line="360" w:lineRule="auto"/>
        <w:rPr>
          <w:rFonts w:hint="eastAsia" w:ascii="宋体" w:hAnsi="宋体" w:cs="宋体"/>
          <w:b w:val="0"/>
          <w:bCs w:val="0"/>
          <w:color w:val="auto"/>
          <w:sz w:val="24"/>
          <w:lang w:val="en-US" w:eastAsia="zh-CN"/>
        </w:rPr>
      </w:pPr>
      <w:r>
        <w:rPr>
          <w:rFonts w:hint="eastAsia" w:ascii="宋体" w:hAnsi="宋体" w:cs="宋体"/>
          <w:b w:val="0"/>
          <w:bCs w:val="0"/>
          <w:color w:val="auto"/>
          <w:sz w:val="24"/>
          <w:lang w:val="en-US" w:eastAsia="zh-CN"/>
        </w:rPr>
        <w:t>（3）市政府门户网站常态化检测服务</w:t>
      </w:r>
    </w:p>
    <w:p w14:paraId="0DC38A51">
      <w:pPr>
        <w:pStyle w:val="7"/>
        <w:spacing w:after="0" w:line="360" w:lineRule="auto"/>
        <w:rPr>
          <w:rFonts w:hint="eastAsia" w:ascii="宋体" w:hAnsi="宋体" w:cs="宋体"/>
          <w:b w:val="0"/>
          <w:bCs w:val="0"/>
          <w:color w:val="auto"/>
          <w:sz w:val="24"/>
          <w:lang w:val="en-US" w:eastAsia="zh-CN"/>
        </w:rPr>
      </w:pPr>
      <w:r>
        <w:rPr>
          <w:rFonts w:hint="eastAsia" w:ascii="宋体" w:hAnsi="宋体" w:cs="宋体"/>
          <w:b w:val="0"/>
          <w:bCs w:val="0"/>
          <w:color w:val="auto"/>
          <w:sz w:val="24"/>
          <w:lang w:val="en-US" w:eastAsia="zh-CN"/>
        </w:rPr>
        <w:t>A.网站首页24小时值班读网监测服务：供应商配备专门人员，24小时值班，当发现“徐州市人民政府门户网站”出现问题时（如发现网站无法访问、网站首页显示异常等），立刻通知采购单位相关负责人员进行处置。供应商在国家法定节假日等特殊时期应排定值班表并提前通知采购单位，确保假期期间24值班读网监测服务不中断。</w:t>
      </w:r>
    </w:p>
    <w:tbl>
      <w:tblPr>
        <w:tblStyle w:val="4"/>
        <w:tblW w:w="5304" w:type="pct"/>
        <w:tblInd w:w="-2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2083"/>
        <w:gridCol w:w="1313"/>
        <w:gridCol w:w="1349"/>
        <w:gridCol w:w="4077"/>
      </w:tblGrid>
      <w:tr w14:paraId="7C1EC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trPr>
        <w:tc>
          <w:tcPr>
            <w:tcW w:w="1180" w:type="pct"/>
            <w:shd w:val="clear" w:color="auto" w:fill="auto"/>
            <w:noWrap w:val="0"/>
            <w:vAlign w:val="center"/>
          </w:tcPr>
          <w:p w14:paraId="649620F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监测级别</w:t>
            </w:r>
          </w:p>
        </w:tc>
        <w:tc>
          <w:tcPr>
            <w:tcW w:w="744" w:type="pct"/>
            <w:shd w:val="clear" w:color="auto" w:fill="auto"/>
            <w:noWrap w:val="0"/>
            <w:vAlign w:val="center"/>
          </w:tcPr>
          <w:p w14:paraId="44C0D20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适用范围</w:t>
            </w:r>
          </w:p>
        </w:tc>
        <w:tc>
          <w:tcPr>
            <w:tcW w:w="764" w:type="pct"/>
            <w:shd w:val="clear" w:color="auto" w:fill="auto"/>
            <w:noWrap w:val="0"/>
            <w:vAlign w:val="center"/>
          </w:tcPr>
          <w:p w14:paraId="4FB0241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监测频率</w:t>
            </w:r>
          </w:p>
        </w:tc>
        <w:tc>
          <w:tcPr>
            <w:tcW w:w="2309" w:type="pct"/>
            <w:shd w:val="clear" w:color="auto" w:fill="auto"/>
            <w:noWrap w:val="0"/>
            <w:vAlign w:val="center"/>
          </w:tcPr>
          <w:p w14:paraId="612FE22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监测内容</w:t>
            </w:r>
          </w:p>
        </w:tc>
      </w:tr>
      <w:tr w14:paraId="46DB7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0" w:hRule="atLeast"/>
        </w:trPr>
        <w:tc>
          <w:tcPr>
            <w:tcW w:w="1180" w:type="pct"/>
            <w:shd w:val="clear" w:color="auto" w:fill="auto"/>
            <w:noWrap w:val="0"/>
            <w:vAlign w:val="center"/>
          </w:tcPr>
          <w:p w14:paraId="60529EF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高频级扫描监测</w:t>
            </w:r>
          </w:p>
        </w:tc>
        <w:tc>
          <w:tcPr>
            <w:tcW w:w="744" w:type="pct"/>
            <w:shd w:val="clear" w:color="auto" w:fill="auto"/>
            <w:noWrap w:val="0"/>
            <w:vAlign w:val="center"/>
          </w:tcPr>
          <w:p w14:paraId="70EF4BC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主站首页</w:t>
            </w:r>
          </w:p>
        </w:tc>
        <w:tc>
          <w:tcPr>
            <w:tcW w:w="764" w:type="pct"/>
            <w:shd w:val="clear" w:color="auto" w:fill="auto"/>
            <w:noWrap w:val="0"/>
            <w:vAlign w:val="center"/>
          </w:tcPr>
          <w:p w14:paraId="55D22BA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每隔3-5分钟扫描一次</w:t>
            </w:r>
          </w:p>
        </w:tc>
        <w:tc>
          <w:tcPr>
            <w:tcW w:w="2309" w:type="pct"/>
            <w:shd w:val="clear" w:color="auto" w:fill="auto"/>
            <w:noWrap w:val="0"/>
            <w:vAlign w:val="center"/>
          </w:tcPr>
          <w:p w14:paraId="69ABD631">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（1）网站首页</w:t>
            </w:r>
            <w:r>
              <w:rPr>
                <w:rFonts w:hint="eastAsia" w:ascii="宋体" w:hAnsi="宋体" w:eastAsia="宋体" w:cs="宋体"/>
                <w:sz w:val="24"/>
                <w:szCs w:val="24"/>
                <w:lang w:eastAsia="zh-CN"/>
              </w:rPr>
              <w:t>及重要栏目</w:t>
            </w:r>
            <w:r>
              <w:rPr>
                <w:rFonts w:hint="eastAsia" w:ascii="宋体" w:hAnsi="宋体" w:eastAsia="宋体" w:cs="宋体"/>
                <w:sz w:val="24"/>
                <w:szCs w:val="24"/>
              </w:rPr>
              <w:t>不可访问</w:t>
            </w:r>
            <w:r>
              <w:rPr>
                <w:rFonts w:hint="eastAsia" w:ascii="宋体" w:hAnsi="宋体" w:cs="宋体"/>
                <w:sz w:val="24"/>
                <w:szCs w:val="24"/>
                <w:lang w:eastAsia="zh-CN"/>
              </w:rPr>
              <w:t>。</w:t>
            </w:r>
          </w:p>
          <w:p w14:paraId="5B2637AE">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（2）网站首页</w:t>
            </w:r>
            <w:r>
              <w:rPr>
                <w:rFonts w:hint="eastAsia" w:ascii="宋体" w:hAnsi="宋体" w:eastAsia="宋体" w:cs="宋体"/>
                <w:sz w:val="24"/>
                <w:szCs w:val="24"/>
                <w:lang w:eastAsia="zh-CN"/>
              </w:rPr>
              <w:t>及重要栏目</w:t>
            </w:r>
            <w:r>
              <w:rPr>
                <w:rFonts w:hint="eastAsia" w:ascii="宋体" w:hAnsi="宋体" w:eastAsia="宋体" w:cs="宋体"/>
                <w:sz w:val="24"/>
                <w:szCs w:val="24"/>
              </w:rPr>
              <w:t>字节突变</w:t>
            </w:r>
            <w:r>
              <w:rPr>
                <w:rFonts w:hint="eastAsia" w:ascii="宋体" w:hAnsi="宋体" w:cs="宋体"/>
                <w:sz w:val="24"/>
                <w:szCs w:val="24"/>
                <w:lang w:eastAsia="zh-CN"/>
              </w:rPr>
              <w:t>。</w:t>
            </w:r>
          </w:p>
          <w:p w14:paraId="74546C41">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（3）网站首页</w:t>
            </w:r>
            <w:r>
              <w:rPr>
                <w:rFonts w:hint="eastAsia" w:ascii="宋体" w:hAnsi="宋体" w:eastAsia="宋体" w:cs="宋体"/>
                <w:sz w:val="24"/>
                <w:szCs w:val="24"/>
                <w:lang w:eastAsia="zh-CN"/>
              </w:rPr>
              <w:t>及重要栏目</w:t>
            </w:r>
            <w:r>
              <w:rPr>
                <w:rFonts w:hint="eastAsia" w:ascii="宋体" w:hAnsi="宋体" w:eastAsia="宋体" w:cs="宋体"/>
                <w:sz w:val="24"/>
                <w:szCs w:val="24"/>
              </w:rPr>
              <w:t>显示异常</w:t>
            </w:r>
            <w:r>
              <w:rPr>
                <w:rFonts w:hint="eastAsia" w:ascii="宋体" w:hAnsi="宋体" w:cs="宋体"/>
                <w:sz w:val="24"/>
                <w:szCs w:val="24"/>
                <w:lang w:eastAsia="zh-CN"/>
              </w:rPr>
              <w:t>。</w:t>
            </w:r>
          </w:p>
        </w:tc>
      </w:tr>
    </w:tbl>
    <w:p w14:paraId="4205A95C">
      <w:pPr>
        <w:pStyle w:val="7"/>
        <w:spacing w:after="0" w:line="360" w:lineRule="auto"/>
        <w:rPr>
          <w:rFonts w:hint="eastAsia" w:ascii="宋体" w:hAnsi="宋体" w:cs="宋体"/>
          <w:b w:val="0"/>
          <w:bCs w:val="0"/>
          <w:color w:val="auto"/>
          <w:sz w:val="24"/>
          <w:lang w:val="en-US" w:eastAsia="zh-CN"/>
        </w:rPr>
      </w:pPr>
      <w:r>
        <w:rPr>
          <w:rFonts w:hint="eastAsia" w:ascii="宋体" w:hAnsi="宋体" w:cs="宋体"/>
          <w:b w:val="0"/>
          <w:bCs w:val="0"/>
          <w:color w:val="auto"/>
          <w:sz w:val="24"/>
          <w:lang w:val="en-US" w:eastAsia="zh-CN"/>
        </w:rPr>
        <w:t>B.网站错别字检测服务：供应商每日增量扫描页面数量不少于5000页，经双方约定后设置具体重点监测栏目，无具体栏目数量限制，并可按照采购单位要求进行调整；每月为市政府门户网站提供全站扫描。扫描内容包含：</w:t>
      </w:r>
    </w:p>
    <w:p w14:paraId="645AB586">
      <w:pPr>
        <w:pStyle w:val="7"/>
        <w:spacing w:after="0" w:line="360" w:lineRule="auto"/>
        <w:rPr>
          <w:rFonts w:hint="eastAsia" w:ascii="宋体" w:hAnsi="宋体" w:cs="宋体"/>
          <w:b w:val="0"/>
          <w:bCs w:val="0"/>
          <w:color w:val="auto"/>
          <w:sz w:val="24"/>
          <w:lang w:val="en-US" w:eastAsia="zh-CN"/>
        </w:rPr>
      </w:pPr>
      <w:r>
        <w:rPr>
          <w:rFonts w:hint="eastAsia" w:ascii="宋体" w:hAnsi="宋体" w:cs="宋体"/>
          <w:b w:val="0"/>
          <w:bCs w:val="0"/>
          <w:color w:val="auto"/>
          <w:sz w:val="24"/>
          <w:lang w:val="en-US" w:eastAsia="zh-CN"/>
        </w:rPr>
        <w:t>反动、色情、暧昧文字定位；网站政治性文字错误定位；网站中出现错别字定位；容易引起网友恶搞的错误文字定位；泄露国家秘密。</w:t>
      </w:r>
    </w:p>
    <w:p w14:paraId="1C939A58">
      <w:pPr>
        <w:pStyle w:val="7"/>
        <w:spacing w:after="0" w:line="360" w:lineRule="auto"/>
        <w:rPr>
          <w:rFonts w:hint="eastAsia" w:ascii="宋体" w:hAnsi="宋体" w:cs="宋体"/>
          <w:b w:val="0"/>
          <w:bCs w:val="0"/>
          <w:color w:val="auto"/>
          <w:sz w:val="24"/>
          <w:lang w:val="en-US" w:eastAsia="zh-CN"/>
        </w:rPr>
      </w:pPr>
      <w:r>
        <w:rPr>
          <w:rFonts w:hint="eastAsia" w:ascii="宋体" w:hAnsi="宋体" w:cs="宋体"/>
          <w:b w:val="0"/>
          <w:bCs w:val="0"/>
          <w:color w:val="auto"/>
          <w:sz w:val="24"/>
          <w:lang w:val="en-US" w:eastAsia="zh-CN"/>
        </w:rPr>
        <w:t>（备注：词库须按照国家和省有关部门及采购单位的相关要求及时更新）</w:t>
      </w:r>
    </w:p>
    <w:p w14:paraId="73DAFE8C">
      <w:pPr>
        <w:pStyle w:val="7"/>
        <w:spacing w:after="0" w:line="360" w:lineRule="auto"/>
        <w:rPr>
          <w:rFonts w:hint="eastAsia" w:ascii="宋体" w:hAnsi="宋体" w:cs="宋体"/>
          <w:b w:val="0"/>
          <w:bCs w:val="0"/>
          <w:color w:val="auto"/>
          <w:sz w:val="24"/>
          <w:lang w:val="en-US" w:eastAsia="zh-CN"/>
        </w:rPr>
      </w:pPr>
      <w:r>
        <w:rPr>
          <w:rFonts w:hint="eastAsia" w:ascii="宋体" w:hAnsi="宋体" w:cs="宋体"/>
          <w:b w:val="0"/>
          <w:bCs w:val="0"/>
          <w:color w:val="auto"/>
          <w:sz w:val="24"/>
          <w:lang w:val="en-US" w:eastAsia="zh-CN"/>
        </w:rPr>
        <w:t>C.市政府门户网站外链日常监测服务：每月扫描市政府门户网站页面上关联的全部站外链接，并定期建立市政府门户网站全部站外链接库，针对市政府门户网站的站外链接库内的全部站外链接进行每日监测，发现库内存在风险链接实时通过电话、短信等方式告警通知。</w:t>
      </w:r>
    </w:p>
    <w:p w14:paraId="02146757">
      <w:pPr>
        <w:pStyle w:val="7"/>
        <w:spacing w:after="0" w:line="360" w:lineRule="auto"/>
        <w:rPr>
          <w:rFonts w:hint="eastAsia" w:ascii="宋体" w:hAnsi="宋体" w:cs="宋体"/>
          <w:b/>
          <w:bCs/>
          <w:color w:val="auto"/>
          <w:sz w:val="24"/>
          <w:lang w:val="en-US" w:eastAsia="zh-CN"/>
        </w:rPr>
      </w:pPr>
      <w:r>
        <w:rPr>
          <w:rFonts w:hint="eastAsia" w:ascii="宋体" w:hAnsi="宋体" w:cs="宋体"/>
          <w:b/>
          <w:bCs/>
          <w:color w:val="auto"/>
          <w:sz w:val="24"/>
          <w:lang w:val="en-US" w:eastAsia="zh-CN"/>
        </w:rPr>
        <w:t>3、政务新媒体检测服务</w:t>
      </w:r>
    </w:p>
    <w:p w14:paraId="55FDD512">
      <w:pPr>
        <w:pStyle w:val="7"/>
        <w:spacing w:after="0" w:line="360" w:lineRule="auto"/>
        <w:rPr>
          <w:rFonts w:hint="eastAsia" w:ascii="宋体" w:hAnsi="宋体" w:cs="宋体"/>
          <w:b w:val="0"/>
          <w:bCs w:val="0"/>
          <w:color w:val="auto"/>
          <w:sz w:val="24"/>
          <w:lang w:val="en-US" w:eastAsia="zh-CN"/>
        </w:rPr>
      </w:pPr>
      <w:r>
        <w:rPr>
          <w:rFonts w:hint="eastAsia" w:ascii="宋体" w:hAnsi="宋体" w:cs="宋体"/>
          <w:b w:val="0"/>
          <w:bCs w:val="0"/>
          <w:color w:val="auto"/>
          <w:sz w:val="24"/>
          <w:lang w:val="en-US" w:eastAsia="zh-CN"/>
        </w:rPr>
        <w:t>新媒体检测内容和标准参照《国务院办公厅秘书局关于印发政府网站与政务新媒体检查指标、监管工作年度考核指标的通知》以及江苏省政府对于新媒体检测的要求，对全市70家政务新媒体，每年度按季度进行4次全量检测，并于每季度末月上旬汇总反馈结果。</w:t>
      </w:r>
    </w:p>
    <w:p w14:paraId="2B809F65">
      <w:pPr>
        <w:pStyle w:val="7"/>
        <w:spacing w:after="0" w:line="360" w:lineRule="auto"/>
        <w:rPr>
          <w:rFonts w:hint="eastAsia" w:ascii="宋体" w:hAnsi="宋体" w:cs="宋体"/>
          <w:b/>
          <w:bCs/>
          <w:color w:val="auto"/>
          <w:sz w:val="24"/>
          <w:lang w:val="en-US" w:eastAsia="zh-CN"/>
        </w:rPr>
      </w:pPr>
      <w:r>
        <w:rPr>
          <w:rFonts w:hint="eastAsia" w:ascii="宋体" w:hAnsi="宋体" w:cs="宋体"/>
          <w:b/>
          <w:bCs/>
          <w:color w:val="auto"/>
          <w:sz w:val="24"/>
          <w:lang w:val="en-US" w:eastAsia="zh-CN"/>
        </w:rPr>
        <w:t>4、向上级政府网站报送信息；审核各区、各部门向市政府网站报送的信息</w:t>
      </w:r>
    </w:p>
    <w:p w14:paraId="0B8601A4">
      <w:pPr>
        <w:pStyle w:val="7"/>
        <w:spacing w:after="0" w:line="360" w:lineRule="auto"/>
        <w:rPr>
          <w:rFonts w:hint="eastAsia" w:ascii="宋体" w:hAnsi="宋体" w:cs="宋体"/>
          <w:b w:val="0"/>
          <w:bCs w:val="0"/>
          <w:color w:val="auto"/>
          <w:sz w:val="24"/>
          <w:lang w:val="en-US" w:eastAsia="zh-CN"/>
        </w:rPr>
      </w:pPr>
      <w:r>
        <w:rPr>
          <w:rFonts w:hint="eastAsia" w:ascii="宋体" w:hAnsi="宋体" w:cs="宋体"/>
          <w:b w:val="0"/>
          <w:bCs w:val="0"/>
          <w:color w:val="auto"/>
          <w:sz w:val="24"/>
          <w:lang w:val="en-US" w:eastAsia="zh-CN"/>
        </w:rPr>
        <w:t>（1）工作要求：了解上级政府网站信息采用规律及采用方向和重点，及时有针对性的开展信息报送，促进内容保障考核得分；及时跟踪记录内容采用情况，做好我市报送量、采用量、采用率等情况统计分析，为采购单位提供参考；严守意识形态安全和信息内容安全防线，制定严格的新闻审核制度，确保不出现低级失误，不犯重大差错。</w:t>
      </w:r>
    </w:p>
    <w:p w14:paraId="08288242">
      <w:pPr>
        <w:pStyle w:val="7"/>
        <w:spacing w:after="0" w:line="360" w:lineRule="auto"/>
        <w:rPr>
          <w:rFonts w:hint="eastAsia" w:ascii="宋体" w:hAnsi="宋体" w:cs="宋体"/>
          <w:b w:val="0"/>
          <w:bCs w:val="0"/>
          <w:color w:val="auto"/>
          <w:sz w:val="24"/>
          <w:lang w:val="en-US" w:eastAsia="zh-CN"/>
        </w:rPr>
      </w:pPr>
      <w:r>
        <w:rPr>
          <w:rFonts w:hint="eastAsia" w:ascii="宋体" w:hAnsi="宋体" w:cs="宋体"/>
          <w:b w:val="0"/>
          <w:bCs w:val="0"/>
          <w:color w:val="auto"/>
          <w:sz w:val="24"/>
          <w:lang w:val="en-US" w:eastAsia="zh-CN"/>
        </w:rPr>
        <w:t>（2）工作内容：负责按规定向上级政府网站搜集报送各类政务信息，确保报送内容准确无误。根据要求，进行信息对接工作；负责市政府各区政府、各职能部门向市政府网站报送的政务信息的指导、审核工作。</w:t>
      </w:r>
    </w:p>
    <w:p w14:paraId="24FA6AE9">
      <w:pPr>
        <w:pStyle w:val="7"/>
        <w:spacing w:after="0" w:line="360" w:lineRule="auto"/>
        <w:rPr>
          <w:rFonts w:hint="eastAsia" w:ascii="宋体" w:hAnsi="宋体" w:cs="宋体"/>
          <w:b/>
          <w:bCs/>
          <w:color w:val="auto"/>
          <w:sz w:val="24"/>
          <w:lang w:val="en-US" w:eastAsia="zh-CN"/>
        </w:rPr>
      </w:pPr>
      <w:r>
        <w:rPr>
          <w:rFonts w:hint="eastAsia" w:ascii="宋体" w:hAnsi="宋体" w:cs="宋体"/>
          <w:b/>
          <w:bCs/>
          <w:color w:val="auto"/>
          <w:sz w:val="24"/>
          <w:lang w:val="en-US" w:eastAsia="zh-CN"/>
        </w:rPr>
        <w:t>5、协助徐州市政府网站群、政务新媒体管理</w:t>
      </w:r>
    </w:p>
    <w:p w14:paraId="335C2CB2">
      <w:pPr>
        <w:pStyle w:val="7"/>
        <w:spacing w:after="0" w:line="360" w:lineRule="auto"/>
        <w:rPr>
          <w:rFonts w:hint="eastAsia" w:ascii="宋体" w:hAnsi="宋体" w:cs="宋体"/>
          <w:b w:val="0"/>
          <w:bCs w:val="0"/>
          <w:color w:val="auto"/>
          <w:sz w:val="24"/>
          <w:lang w:val="en-US" w:eastAsia="zh-CN"/>
        </w:rPr>
      </w:pPr>
      <w:r>
        <w:rPr>
          <w:rFonts w:hint="eastAsia" w:ascii="宋体" w:hAnsi="宋体" w:cs="宋体"/>
          <w:b w:val="0"/>
          <w:bCs w:val="0"/>
          <w:color w:val="auto"/>
          <w:sz w:val="24"/>
          <w:lang w:val="en-US" w:eastAsia="zh-CN"/>
        </w:rPr>
        <w:t>配合采购人做好政府网站群、政务新媒体相关管理工作；配合采购人组织落实对各地各有关部门的政府网站、政务新媒体从业人员进行业务培训。</w:t>
      </w:r>
    </w:p>
    <w:p w14:paraId="64A27712">
      <w:pPr>
        <w:pStyle w:val="7"/>
        <w:spacing w:after="0" w:line="360" w:lineRule="auto"/>
        <w:rPr>
          <w:rFonts w:hint="default" w:ascii="宋体" w:hAnsi="宋体" w:cs="宋体"/>
          <w:b/>
          <w:bCs/>
          <w:color w:val="auto"/>
          <w:sz w:val="24"/>
          <w:lang w:val="en-US" w:eastAsia="zh-CN"/>
        </w:rPr>
      </w:pPr>
      <w:r>
        <w:rPr>
          <w:rFonts w:hint="eastAsia" w:ascii="宋体" w:hAnsi="宋体" w:cs="宋体"/>
          <w:b/>
          <w:bCs/>
          <w:color w:val="auto"/>
          <w:sz w:val="24"/>
          <w:lang w:val="en-US" w:eastAsia="zh-CN"/>
        </w:rPr>
        <w:t>（二）商务要求：</w:t>
      </w:r>
    </w:p>
    <w:p w14:paraId="30F57F55">
      <w:pPr>
        <w:pStyle w:val="7"/>
        <w:spacing w:after="0" w:line="360" w:lineRule="auto"/>
        <w:rPr>
          <w:rFonts w:hint="eastAsia" w:ascii="宋体" w:hAnsi="宋体" w:cs="宋体"/>
          <w:b/>
          <w:bCs/>
          <w:color w:val="auto"/>
          <w:sz w:val="24"/>
          <w:lang w:val="en-US" w:eastAsia="zh-CN"/>
        </w:rPr>
      </w:pPr>
      <w:r>
        <w:rPr>
          <w:rFonts w:hint="eastAsia" w:ascii="宋体" w:hAnsi="宋体" w:cs="宋体"/>
          <w:b/>
          <w:bCs/>
          <w:color w:val="auto"/>
          <w:sz w:val="24"/>
          <w:lang w:val="en-US" w:eastAsia="zh-CN"/>
        </w:rPr>
        <w:t>1、响应报价要求：</w:t>
      </w:r>
    </w:p>
    <w:p w14:paraId="03B10A1B">
      <w:pPr>
        <w:pStyle w:val="7"/>
        <w:spacing w:after="0" w:line="360" w:lineRule="auto"/>
        <w:rPr>
          <w:rFonts w:hint="eastAsia" w:ascii="宋体" w:hAnsi="宋体" w:cs="宋体"/>
          <w:b w:val="0"/>
          <w:bCs w:val="0"/>
          <w:color w:val="auto"/>
          <w:sz w:val="24"/>
          <w:lang w:val="en-US" w:eastAsia="zh-CN"/>
        </w:rPr>
      </w:pPr>
      <w:r>
        <w:rPr>
          <w:rFonts w:hint="eastAsia" w:ascii="宋体" w:hAnsi="宋体" w:cs="宋体"/>
          <w:b w:val="0"/>
          <w:bCs w:val="0"/>
          <w:color w:val="auto"/>
          <w:sz w:val="24"/>
          <w:lang w:val="en-US" w:eastAsia="zh-CN"/>
        </w:rPr>
        <w:t>（1）响应报价应包含与本次采购项目有关的所有费用。包含但不限于人员、设备、安装、调试、验收、售后服务、伴随配套服务等所有含税费用。同时，还应包含支付给员工的工资和国家强制缴纳的各种社会保障资金，以及供应商认为需要的其他费用等。</w:t>
      </w:r>
    </w:p>
    <w:p w14:paraId="40243668">
      <w:pPr>
        <w:pStyle w:val="7"/>
        <w:spacing w:after="0" w:line="360" w:lineRule="auto"/>
        <w:rPr>
          <w:rFonts w:hint="eastAsia" w:ascii="宋体" w:hAnsi="宋体" w:cs="宋体"/>
          <w:b w:val="0"/>
          <w:bCs w:val="0"/>
          <w:color w:val="auto"/>
          <w:sz w:val="24"/>
          <w:lang w:val="en-US" w:eastAsia="zh-CN"/>
        </w:rPr>
      </w:pPr>
      <w:r>
        <w:rPr>
          <w:rFonts w:hint="eastAsia" w:ascii="宋体" w:hAnsi="宋体" w:cs="宋体"/>
          <w:b w:val="0"/>
          <w:bCs w:val="0"/>
          <w:color w:val="auto"/>
          <w:sz w:val="24"/>
          <w:lang w:val="en-US" w:eastAsia="zh-CN"/>
        </w:rPr>
        <w:t>（2）供应商的任何错漏、优惠、竞争性报价不得作为减轻责任、减少服务、增加收费、降低服务质量的理由。</w:t>
      </w:r>
    </w:p>
    <w:p w14:paraId="06487419">
      <w:pPr>
        <w:pStyle w:val="7"/>
        <w:spacing w:after="0" w:line="360" w:lineRule="auto"/>
        <w:rPr>
          <w:rFonts w:hint="eastAsia" w:ascii="宋体" w:hAnsi="宋体" w:cs="宋体"/>
          <w:b w:val="0"/>
          <w:bCs w:val="0"/>
          <w:color w:val="auto"/>
          <w:sz w:val="24"/>
          <w:lang w:val="en-US" w:eastAsia="zh-CN"/>
        </w:rPr>
      </w:pPr>
      <w:r>
        <w:rPr>
          <w:rFonts w:hint="eastAsia" w:ascii="宋体" w:hAnsi="宋体" w:cs="宋体"/>
          <w:b w:val="0"/>
          <w:bCs w:val="0"/>
          <w:color w:val="auto"/>
          <w:sz w:val="24"/>
          <w:lang w:val="en-US" w:eastAsia="zh-CN"/>
        </w:rPr>
        <w:t>（3）供应商报价除包含招标文件中列明的项目外还应包括保障服务正常运行应当具有的物资和服务，对服务正常运行应当具有的物资和服务理解不一致的以采购单位理解为准。</w:t>
      </w:r>
    </w:p>
    <w:p w14:paraId="6405C262">
      <w:pPr>
        <w:pStyle w:val="7"/>
        <w:spacing w:after="0" w:line="360" w:lineRule="auto"/>
        <w:rPr>
          <w:rFonts w:hint="eastAsia" w:ascii="宋体" w:hAnsi="宋体" w:cs="宋体"/>
          <w:b/>
          <w:bCs/>
          <w:color w:val="auto"/>
          <w:sz w:val="24"/>
          <w:lang w:val="en-US" w:eastAsia="zh-CN"/>
        </w:rPr>
      </w:pPr>
      <w:r>
        <w:rPr>
          <w:rFonts w:hint="eastAsia" w:ascii="宋体" w:hAnsi="宋体" w:cs="宋体"/>
          <w:b/>
          <w:bCs/>
          <w:color w:val="auto"/>
          <w:sz w:val="24"/>
          <w:lang w:val="en-US" w:eastAsia="zh-CN"/>
        </w:rPr>
        <w:t>2、项目实施要求：</w:t>
      </w:r>
    </w:p>
    <w:p w14:paraId="478ED3DC">
      <w:pPr>
        <w:pStyle w:val="7"/>
        <w:spacing w:after="0" w:line="360" w:lineRule="auto"/>
        <w:rPr>
          <w:rFonts w:hint="eastAsia" w:ascii="宋体" w:hAnsi="宋体" w:cs="宋体"/>
          <w:b w:val="0"/>
          <w:bCs w:val="0"/>
          <w:color w:val="auto"/>
          <w:sz w:val="24"/>
          <w:lang w:val="en-US" w:eastAsia="zh-CN"/>
        </w:rPr>
      </w:pPr>
      <w:r>
        <w:rPr>
          <w:rFonts w:hint="eastAsia" w:ascii="宋体" w:hAnsi="宋体" w:cs="宋体"/>
          <w:b w:val="0"/>
          <w:bCs w:val="0"/>
          <w:color w:val="auto"/>
          <w:sz w:val="24"/>
          <w:lang w:val="en-US" w:eastAsia="zh-CN"/>
        </w:rPr>
        <w:t>（1）总体要求：成交供应商按照竞争性磋商文件要求对本项目进行统筹运维；编制项目实施方案，并保证实施质量、进度和安全。守牢意识形态安全、内容安全及网络安全防线。</w:t>
      </w:r>
    </w:p>
    <w:p w14:paraId="3DE96CFA">
      <w:pPr>
        <w:pStyle w:val="7"/>
        <w:spacing w:after="0" w:line="360" w:lineRule="auto"/>
        <w:rPr>
          <w:rFonts w:hint="eastAsia" w:ascii="宋体" w:hAnsi="宋体" w:cs="宋体"/>
          <w:b w:val="0"/>
          <w:bCs w:val="0"/>
          <w:color w:val="auto"/>
          <w:sz w:val="24"/>
          <w:lang w:val="en-US" w:eastAsia="zh-CN"/>
        </w:rPr>
      </w:pPr>
      <w:r>
        <w:rPr>
          <w:rFonts w:hint="eastAsia" w:ascii="宋体" w:hAnsi="宋体" w:cs="宋体"/>
          <w:b w:val="0"/>
          <w:bCs w:val="0"/>
          <w:color w:val="auto"/>
          <w:sz w:val="24"/>
          <w:lang w:val="en-US" w:eastAsia="zh-CN"/>
        </w:rPr>
        <w:t>（2）质量要求：对日常运维过程中出现的信息发布错误、内容更新不及时、回应关切不全面等问题，需第一时间进行修改、更正，减少不良影响；供应商需要建立24小时值班管理制度。</w:t>
      </w:r>
    </w:p>
    <w:p w14:paraId="0EDF1860">
      <w:pPr>
        <w:pStyle w:val="7"/>
        <w:spacing w:after="0" w:line="360" w:lineRule="auto"/>
        <w:rPr>
          <w:rFonts w:hint="eastAsia" w:ascii="宋体" w:hAnsi="宋体" w:cs="宋体"/>
          <w:b w:val="0"/>
          <w:bCs w:val="0"/>
          <w:color w:val="auto"/>
          <w:sz w:val="24"/>
          <w:lang w:val="en-US" w:eastAsia="zh-CN"/>
        </w:rPr>
      </w:pPr>
      <w:r>
        <w:rPr>
          <w:rFonts w:hint="eastAsia" w:ascii="宋体" w:hAnsi="宋体" w:cs="宋体"/>
          <w:b w:val="0"/>
          <w:bCs w:val="0"/>
          <w:color w:val="auto"/>
          <w:sz w:val="24"/>
          <w:lang w:val="en-US" w:eastAsia="zh-CN"/>
        </w:rPr>
        <w:t>（3）人员要求：</w:t>
      </w:r>
    </w:p>
    <w:p w14:paraId="2D5D86E2">
      <w:pPr>
        <w:pStyle w:val="7"/>
        <w:spacing w:after="0" w:line="360" w:lineRule="auto"/>
        <w:rPr>
          <w:rFonts w:hint="eastAsia" w:ascii="宋体" w:hAnsi="宋体" w:cs="宋体"/>
          <w:b w:val="0"/>
          <w:bCs w:val="0"/>
          <w:color w:val="auto"/>
          <w:sz w:val="24"/>
          <w:lang w:val="en-US" w:eastAsia="zh-CN"/>
        </w:rPr>
      </w:pPr>
      <w:r>
        <w:rPr>
          <w:rFonts w:hint="eastAsia" w:ascii="宋体" w:hAnsi="宋体" w:cs="宋体"/>
          <w:b w:val="0"/>
          <w:bCs w:val="0"/>
          <w:color w:val="auto"/>
          <w:sz w:val="24"/>
          <w:lang w:val="en-US" w:eastAsia="zh-CN"/>
        </w:rPr>
        <w:t>A.成交供应商要具有良好的网页、音视频及图片设计和制作能力，负责项目相关专题专栏、在线访谈等的策划、设计、图片、视频等相关工作的后场支撑工作，保障项目能够及时、正常、稳定实施。</w:t>
      </w:r>
    </w:p>
    <w:p w14:paraId="600212E8">
      <w:pPr>
        <w:pStyle w:val="7"/>
        <w:spacing w:after="0" w:line="360" w:lineRule="auto"/>
        <w:rPr>
          <w:rFonts w:hint="eastAsia" w:ascii="宋体" w:hAnsi="宋体" w:cs="宋体"/>
          <w:b w:val="0"/>
          <w:bCs w:val="0"/>
          <w:color w:val="auto"/>
          <w:sz w:val="24"/>
          <w:lang w:val="en-US" w:eastAsia="zh-CN"/>
        </w:rPr>
      </w:pPr>
      <w:r>
        <w:rPr>
          <w:rFonts w:hint="eastAsia" w:ascii="宋体" w:hAnsi="宋体" w:cs="宋体"/>
          <w:b w:val="0"/>
          <w:bCs w:val="0"/>
          <w:color w:val="auto"/>
          <w:sz w:val="24"/>
          <w:lang w:val="en-US" w:eastAsia="zh-CN"/>
        </w:rPr>
        <w:t>B.供应商要指定项目经理1人，具有较高的项目总体统筹协调能力，具有新闻编辑资质和从业经历，熟悉政府机构运行规则和机构职能，对市政府门户网站各版块、各栏目内容进行总体策划，负责日常管理、工作安排，调配各项资源。（人选需报采购单位同意）</w:t>
      </w:r>
    </w:p>
    <w:p w14:paraId="12889104">
      <w:pPr>
        <w:pStyle w:val="7"/>
        <w:spacing w:after="0" w:line="360" w:lineRule="auto"/>
        <w:rPr>
          <w:rFonts w:hint="eastAsia" w:ascii="宋体" w:hAnsi="宋体" w:cs="宋体"/>
          <w:b w:val="0"/>
          <w:bCs w:val="0"/>
          <w:color w:val="auto"/>
          <w:sz w:val="24"/>
          <w:lang w:val="en-US" w:eastAsia="zh-CN"/>
        </w:rPr>
      </w:pPr>
      <w:r>
        <w:rPr>
          <w:rFonts w:hint="eastAsia" w:ascii="宋体" w:hAnsi="宋体" w:cs="宋体"/>
          <w:b w:val="0"/>
          <w:bCs w:val="0"/>
          <w:color w:val="auto"/>
          <w:sz w:val="24"/>
          <w:lang w:val="en-US" w:eastAsia="zh-CN"/>
        </w:rPr>
        <w:t>C.团队专职人员不少于4人，熟悉政府运行规则和机构职能，熟悉政府信息公开相关业务和各项法律法规，具备良好的政务信息内容整合、策划、落实能力。</w:t>
      </w:r>
    </w:p>
    <w:p w14:paraId="3B97620C">
      <w:pPr>
        <w:pStyle w:val="7"/>
        <w:spacing w:after="0" w:line="360" w:lineRule="auto"/>
        <w:rPr>
          <w:rFonts w:hint="eastAsia" w:ascii="宋体" w:hAnsi="宋体" w:cs="宋体"/>
          <w:b w:val="0"/>
          <w:bCs w:val="0"/>
          <w:color w:val="auto"/>
          <w:sz w:val="24"/>
          <w:lang w:val="en-US" w:eastAsia="zh-CN"/>
        </w:rPr>
      </w:pPr>
      <w:r>
        <w:rPr>
          <w:rFonts w:hint="eastAsia" w:ascii="宋体" w:hAnsi="宋体" w:cs="宋体"/>
          <w:b w:val="0"/>
          <w:bCs w:val="0"/>
          <w:color w:val="auto"/>
          <w:sz w:val="24"/>
          <w:lang w:val="en-US" w:eastAsia="zh-CN"/>
        </w:rPr>
        <w:t>D.供应商根据采购单位需求，在业务需要时安排1-2名人员在采购单位驻场办公。</w:t>
      </w:r>
    </w:p>
    <w:p w14:paraId="635A151C">
      <w:pPr>
        <w:pStyle w:val="7"/>
        <w:spacing w:after="0" w:line="360" w:lineRule="auto"/>
        <w:rPr>
          <w:rFonts w:hint="eastAsia" w:ascii="宋体" w:hAnsi="宋体" w:cs="宋体"/>
          <w:b/>
          <w:bCs/>
          <w:color w:val="auto"/>
          <w:sz w:val="24"/>
          <w:lang w:val="en-US" w:eastAsia="zh-CN"/>
        </w:rPr>
      </w:pPr>
      <w:r>
        <w:rPr>
          <w:rFonts w:hint="eastAsia" w:ascii="宋体" w:hAnsi="宋体" w:cs="宋体"/>
          <w:b/>
          <w:bCs/>
          <w:color w:val="auto"/>
          <w:sz w:val="24"/>
          <w:lang w:val="en-US" w:eastAsia="zh-CN"/>
        </w:rPr>
        <w:t>3、服务时间及地点：</w:t>
      </w:r>
    </w:p>
    <w:p w14:paraId="00AE7411">
      <w:pPr>
        <w:pStyle w:val="7"/>
        <w:spacing w:after="0" w:line="360" w:lineRule="auto"/>
        <w:rPr>
          <w:rFonts w:hint="eastAsia" w:ascii="宋体" w:hAnsi="宋体" w:cs="宋体"/>
          <w:b/>
          <w:bCs/>
          <w:color w:val="auto"/>
          <w:sz w:val="24"/>
          <w:lang w:val="en-US" w:eastAsia="zh-CN"/>
        </w:rPr>
      </w:pPr>
      <w:r>
        <w:rPr>
          <w:rFonts w:hint="eastAsia" w:ascii="宋体" w:hAnsi="宋体" w:cs="宋体"/>
          <w:b/>
          <w:bCs/>
          <w:color w:val="auto"/>
          <w:sz w:val="24"/>
          <w:lang w:val="en-US" w:eastAsia="zh-CN"/>
        </w:rPr>
        <w:t>（1）服务时间：自合同签订之日起12个月。</w:t>
      </w:r>
    </w:p>
    <w:p w14:paraId="5CA398B9">
      <w:pPr>
        <w:pStyle w:val="7"/>
        <w:spacing w:after="0" w:line="360" w:lineRule="auto"/>
        <w:rPr>
          <w:rFonts w:hint="eastAsia" w:ascii="宋体" w:hAnsi="宋体" w:cs="宋体"/>
          <w:b w:val="0"/>
          <w:bCs w:val="0"/>
          <w:color w:val="auto"/>
          <w:sz w:val="24"/>
          <w:lang w:val="en-US" w:eastAsia="zh-CN"/>
        </w:rPr>
      </w:pPr>
      <w:r>
        <w:rPr>
          <w:rFonts w:hint="eastAsia" w:ascii="宋体" w:hAnsi="宋体" w:cs="宋体"/>
          <w:b w:val="0"/>
          <w:bCs w:val="0"/>
          <w:color w:val="auto"/>
          <w:sz w:val="24"/>
          <w:lang w:val="en-US" w:eastAsia="zh-CN"/>
        </w:rPr>
        <w:t>（2）交付地点：采购人指定地点。</w:t>
      </w:r>
    </w:p>
    <w:p w14:paraId="5245AE5C">
      <w:pPr>
        <w:pStyle w:val="7"/>
        <w:spacing w:after="0" w:line="360" w:lineRule="auto"/>
        <w:rPr>
          <w:rFonts w:hint="eastAsia" w:ascii="宋体" w:hAnsi="宋体" w:cs="宋体"/>
          <w:b/>
          <w:bCs/>
          <w:color w:val="auto"/>
          <w:sz w:val="24"/>
          <w:lang w:val="en-US" w:eastAsia="zh-CN"/>
        </w:rPr>
      </w:pPr>
      <w:r>
        <w:rPr>
          <w:rFonts w:hint="eastAsia" w:ascii="宋体" w:hAnsi="宋体" w:cs="宋体"/>
          <w:b/>
          <w:bCs/>
          <w:color w:val="auto"/>
          <w:sz w:val="24"/>
          <w:lang w:val="en-US" w:eastAsia="zh-CN"/>
        </w:rPr>
        <w:t>4、项目考核和中止：</w:t>
      </w:r>
    </w:p>
    <w:p w14:paraId="5507CBA1">
      <w:pPr>
        <w:pStyle w:val="7"/>
        <w:spacing w:after="0" w:line="360" w:lineRule="auto"/>
        <w:rPr>
          <w:rFonts w:hint="eastAsia" w:ascii="宋体" w:hAnsi="宋体" w:cs="宋体"/>
          <w:b w:val="0"/>
          <w:bCs w:val="0"/>
          <w:color w:val="auto"/>
          <w:sz w:val="24"/>
          <w:lang w:val="en-US" w:eastAsia="zh-CN"/>
        </w:rPr>
      </w:pPr>
      <w:r>
        <w:rPr>
          <w:rFonts w:hint="eastAsia" w:ascii="宋体" w:hAnsi="宋体" w:cs="宋体"/>
          <w:b w:val="0"/>
          <w:bCs w:val="0"/>
          <w:color w:val="auto"/>
          <w:sz w:val="24"/>
          <w:lang w:val="en-US" w:eastAsia="zh-CN"/>
        </w:rPr>
        <w:t>（1）每年度服务完成后，采购人对成交供应商履约情况进行考核。</w:t>
      </w:r>
    </w:p>
    <w:p w14:paraId="3D8D15AC">
      <w:pPr>
        <w:pStyle w:val="7"/>
        <w:spacing w:after="0" w:line="360" w:lineRule="auto"/>
        <w:rPr>
          <w:rFonts w:hint="eastAsia" w:ascii="宋体" w:hAnsi="宋体" w:cs="宋体"/>
          <w:b w:val="0"/>
          <w:bCs w:val="0"/>
          <w:color w:val="auto"/>
          <w:sz w:val="24"/>
          <w:lang w:val="en-US" w:eastAsia="zh-CN"/>
        </w:rPr>
      </w:pPr>
      <w:r>
        <w:rPr>
          <w:rFonts w:hint="eastAsia" w:ascii="宋体" w:hAnsi="宋体" w:cs="宋体"/>
          <w:b w:val="0"/>
          <w:bCs w:val="0"/>
          <w:color w:val="auto"/>
          <w:sz w:val="24"/>
          <w:lang w:val="en-US" w:eastAsia="zh-CN"/>
        </w:rPr>
        <w:t>（2）服务期间，采购人有权终止合同，但需提前一个月书面告知成交供应商并结清供应商已完成服务的费用。</w:t>
      </w:r>
    </w:p>
    <w:p w14:paraId="301F38F7">
      <w:pPr>
        <w:pStyle w:val="7"/>
        <w:spacing w:after="0" w:line="360" w:lineRule="auto"/>
        <w:rPr>
          <w:rFonts w:hint="eastAsia" w:ascii="宋体" w:hAnsi="宋体" w:cs="宋体"/>
          <w:b w:val="0"/>
          <w:bCs w:val="0"/>
          <w:color w:val="auto"/>
          <w:sz w:val="24"/>
          <w:lang w:val="en-US" w:eastAsia="zh-CN"/>
        </w:rPr>
      </w:pPr>
      <w:r>
        <w:rPr>
          <w:rFonts w:hint="eastAsia" w:ascii="宋体" w:hAnsi="宋体" w:cs="宋体"/>
          <w:b w:val="0"/>
          <w:bCs w:val="0"/>
          <w:color w:val="auto"/>
          <w:sz w:val="24"/>
          <w:lang w:val="en-US" w:eastAsia="zh-CN"/>
        </w:rPr>
        <w:t>（3）供应商在信息内容维护过程中如发生政治错误、重大事实错误、一般错误三类错误，则承担相应责任。</w:t>
      </w:r>
    </w:p>
    <w:p w14:paraId="680CECC9">
      <w:pPr>
        <w:pStyle w:val="7"/>
        <w:spacing w:after="0" w:line="360" w:lineRule="auto"/>
        <w:rPr>
          <w:rFonts w:hint="eastAsia" w:ascii="宋体" w:hAnsi="宋体" w:cs="宋体"/>
          <w:b w:val="0"/>
          <w:bCs w:val="0"/>
          <w:color w:val="auto"/>
          <w:sz w:val="24"/>
          <w:lang w:val="en-US" w:eastAsia="zh-CN"/>
        </w:rPr>
      </w:pPr>
      <w:r>
        <w:rPr>
          <w:rFonts w:hint="eastAsia" w:ascii="宋体" w:hAnsi="宋体" w:cs="宋体"/>
          <w:b w:val="0"/>
          <w:bCs w:val="0"/>
          <w:color w:val="auto"/>
          <w:sz w:val="24"/>
          <w:lang w:val="en-US" w:eastAsia="zh-CN"/>
        </w:rPr>
        <w:t>A.政治错误是指政治、政策性和导向性差错，包括文字差错和技术性差错而引起的政治和政策歧义的错误。</w:t>
      </w:r>
    </w:p>
    <w:p w14:paraId="2B580757">
      <w:pPr>
        <w:pStyle w:val="7"/>
        <w:spacing w:after="0" w:line="360" w:lineRule="auto"/>
        <w:rPr>
          <w:rFonts w:hint="eastAsia" w:ascii="宋体" w:hAnsi="宋体" w:cs="宋体"/>
          <w:b w:val="0"/>
          <w:bCs w:val="0"/>
          <w:color w:val="auto"/>
          <w:sz w:val="24"/>
          <w:lang w:val="en-US" w:eastAsia="zh-CN"/>
        </w:rPr>
      </w:pPr>
      <w:r>
        <w:rPr>
          <w:rFonts w:hint="eastAsia" w:ascii="宋体" w:hAnsi="宋体" w:cs="宋体"/>
          <w:b w:val="0"/>
          <w:bCs w:val="0"/>
          <w:color w:val="auto"/>
          <w:sz w:val="24"/>
          <w:lang w:val="en-US" w:eastAsia="zh-CN"/>
        </w:rPr>
        <w:t>B.重大事实错误是指失实发布，包括：国家、省、市和其他重要人物（主要领导包括:中央政治局常委；江苏省委书记、副书记，省长，省人大常委会主任，省政协主席；徐州市委、市政府班子正副职，市人大常委会主任，市政协主席）姓名、职务、排序差错；网站内容违反国家法律法规；其它产生严重不良后果的差错等，包括文字差错和技术性差错而引起的差错。</w:t>
      </w:r>
    </w:p>
    <w:p w14:paraId="54A52AFC">
      <w:pPr>
        <w:pStyle w:val="7"/>
        <w:spacing w:after="0" w:line="360" w:lineRule="auto"/>
        <w:rPr>
          <w:rFonts w:hint="eastAsia" w:ascii="宋体" w:hAnsi="宋体" w:cs="宋体"/>
          <w:b w:val="0"/>
          <w:bCs w:val="0"/>
          <w:color w:val="auto"/>
          <w:sz w:val="24"/>
          <w:lang w:val="en-US" w:eastAsia="zh-CN"/>
        </w:rPr>
      </w:pPr>
      <w:r>
        <w:rPr>
          <w:rFonts w:hint="eastAsia" w:ascii="宋体" w:hAnsi="宋体" w:cs="宋体"/>
          <w:b w:val="0"/>
          <w:bCs w:val="0"/>
          <w:color w:val="auto"/>
          <w:sz w:val="24"/>
          <w:lang w:val="en-US" w:eastAsia="zh-CN"/>
        </w:rPr>
        <w:t>C.一般错误是指单位、姓名、地址、时间、引文错误和使用计量单位不当等产生一般性事实差错；同一稿件重复使用差错；文不对题差错；错别字、语法、标点等差错；单词翻译、拼写错误，翻译漏词、多词、少词；其它与事实有出入的差错。</w:t>
      </w:r>
    </w:p>
    <w:p w14:paraId="54642CC4">
      <w:pPr>
        <w:pStyle w:val="7"/>
        <w:spacing w:after="0" w:line="360" w:lineRule="auto"/>
        <w:rPr>
          <w:rFonts w:hint="eastAsia" w:ascii="宋体" w:hAnsi="宋体" w:cs="宋体"/>
          <w:b w:val="0"/>
          <w:bCs w:val="0"/>
          <w:color w:val="auto"/>
          <w:sz w:val="24"/>
          <w:lang w:val="en-US" w:eastAsia="zh-CN"/>
        </w:rPr>
      </w:pPr>
      <w:r>
        <w:rPr>
          <w:rFonts w:hint="eastAsia" w:ascii="宋体" w:hAnsi="宋体" w:cs="宋体"/>
          <w:b w:val="0"/>
          <w:bCs w:val="0"/>
          <w:color w:val="auto"/>
          <w:sz w:val="24"/>
          <w:lang w:val="en-US" w:eastAsia="zh-CN"/>
        </w:rPr>
        <w:t>D.错误追责。发生政治错误立即解除合同。发生重大事实错误，出现一次扣除合同总额的20%，发生三次（含）以上解除合同。发生一般错误，每月累积超过3次（含），扣除合同总额的1%。</w:t>
      </w:r>
    </w:p>
    <w:p w14:paraId="3165270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E3328E"/>
    <w:rsid w:val="40DE2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3">
    <w:name w:val="heading 2"/>
    <w:basedOn w:val="1"/>
    <w:next w:val="1"/>
    <w:unhideWhenUsed/>
    <w:qFormat/>
    <w:uiPriority w:val="9"/>
    <w:pPr>
      <w:keepNext/>
      <w:keepLines/>
      <w:spacing w:before="360" w:after="200"/>
      <w:outlineLvl w:val="1"/>
    </w:pPr>
    <w:rPr>
      <w:rFonts w:ascii="Arial" w:hAnsi="Arial" w:eastAsia="Arial" w:cs="Arial"/>
      <w:sz w:val="3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lock Text"/>
    <w:basedOn w:val="1"/>
    <w:unhideWhenUsed/>
    <w:qFormat/>
    <w:uiPriority w:val="99"/>
    <w:pPr>
      <w:spacing w:after="120"/>
      <w:ind w:left="1440" w:right="1440"/>
    </w:pPr>
  </w:style>
  <w:style w:type="paragraph" w:customStyle="1" w:styleId="6">
    <w:name w:val="普通(网站)1"/>
    <w:basedOn w:val="1"/>
    <w:qFormat/>
    <w:uiPriority w:val="99"/>
    <w:pPr>
      <w:widowControl/>
      <w:spacing w:before="100" w:beforeAutospacing="1" w:after="100" w:afterAutospacing="1"/>
      <w:jc w:val="left"/>
    </w:pPr>
    <w:rPr>
      <w:rFonts w:ascii="宋体" w:hAnsi="宋体" w:cs="宋体"/>
      <w:sz w:val="24"/>
    </w:rPr>
  </w:style>
  <w:style w:type="paragraph" w:customStyle="1" w:styleId="7">
    <w:name w:val="正文文本11"/>
    <w:basedOn w:val="1"/>
    <w:next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think</dc:creator>
  <cp:lastModifiedBy>Sourire</cp:lastModifiedBy>
  <dcterms:modified xsi:type="dcterms:W3CDTF">2025-12-12T06:00:38Z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eyJoZGlkIjoiZjhlNWFlYjFlMDNjMjljNTk0NzgxNjk0MGI1NTQ4ZjAiLCJ1c2VySWQiOiIzMDM4NTU2ODgifQ==</vt:lpwstr>
  </property>
  <property fmtid="{D5CDD505-2E9C-101B-9397-08002B2CF9AE}" pid="4" name="ICV">
    <vt:lpwstr>FFC0409A76C74C3482945F6D0EC06EC9_12</vt:lpwstr>
  </property>
</Properties>
</file>