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A5107A">
      <w:pPr>
        <w:jc w:val="center"/>
        <w:rPr>
          <w:rFonts w:hint="eastAsia" w:eastAsia="宋体" w:cs="宋体"/>
          <w:b/>
          <w:bCs/>
          <w:color w:val="000000"/>
          <w:sz w:val="28"/>
          <w:szCs w:val="28"/>
          <w:highlight w:val="none"/>
          <w:lang w:eastAsia="zh-CN"/>
        </w:rPr>
      </w:pPr>
      <w:r>
        <w:rPr>
          <w:rFonts w:hint="eastAsia" w:eastAsia="宋体" w:cs="宋体"/>
          <w:b/>
          <w:bCs/>
          <w:color w:val="000000"/>
          <w:sz w:val="28"/>
          <w:szCs w:val="28"/>
          <w:highlight w:val="none"/>
          <w:lang w:eastAsia="zh-CN"/>
        </w:rPr>
        <w:t>市救灾物资储备库配套设施（市物资储备专项资金）</w:t>
      </w:r>
    </w:p>
    <w:p w14:paraId="416C8E37">
      <w:pPr>
        <w:jc w:val="center"/>
        <w:rPr>
          <w:rFonts w:hint="eastAsia" w:eastAsia="宋体" w:cs="宋体"/>
          <w:b/>
          <w:bCs/>
          <w:color w:val="000000"/>
          <w:sz w:val="28"/>
          <w:szCs w:val="28"/>
          <w:highlight w:val="none"/>
          <w:lang w:eastAsia="zh-CN"/>
        </w:rPr>
      </w:pPr>
      <w:r>
        <w:rPr>
          <w:rFonts w:hint="eastAsia" w:eastAsia="宋体" w:cs="宋体"/>
          <w:b/>
          <w:bCs/>
          <w:color w:val="000000"/>
          <w:sz w:val="28"/>
          <w:szCs w:val="28"/>
          <w:highlight w:val="none"/>
          <w:lang w:eastAsia="zh-CN"/>
        </w:rPr>
        <w:t>更正（澄清）内容（一）</w:t>
      </w:r>
    </w:p>
    <w:p w14:paraId="0A0CD825">
      <w:pPr>
        <w:rPr>
          <w:rFonts w:hint="eastAsia" w:eastAsia="宋体" w:cs="宋体"/>
          <w:color w:val="000000"/>
          <w:sz w:val="24"/>
          <w:szCs w:val="24"/>
          <w:highlight w:val="none"/>
          <w:lang w:val="en-US" w:eastAsia="zh-CN"/>
        </w:rPr>
      </w:pPr>
    </w:p>
    <w:p w14:paraId="7EBEA59E">
      <w:pPr>
        <w:rPr>
          <w:rFonts w:hint="eastAsia" w:eastAsia="宋体" w:cs="宋体"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eastAsia="宋体" w:cs="宋体"/>
          <w:color w:val="000000"/>
          <w:sz w:val="24"/>
          <w:szCs w:val="24"/>
          <w:highlight w:val="none"/>
          <w:lang w:val="en-US" w:eastAsia="zh-CN"/>
        </w:rPr>
        <w:t>一、原招标文件《第六章采购需求》“采购清单”中</w:t>
      </w:r>
    </w:p>
    <w:tbl>
      <w:tblPr>
        <w:tblStyle w:val="4"/>
        <w:tblW w:w="99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1"/>
        <w:gridCol w:w="938"/>
        <w:gridCol w:w="3964"/>
        <w:gridCol w:w="705"/>
        <w:gridCol w:w="690"/>
        <w:gridCol w:w="3247"/>
      </w:tblGrid>
      <w:tr w14:paraId="4CE941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9965" w:type="dxa"/>
            <w:gridSpan w:val="6"/>
            <w:noWrap/>
            <w:vAlign w:val="center"/>
          </w:tcPr>
          <w:p w14:paraId="371E2C30">
            <w:pPr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1、仓储设施</w:t>
            </w:r>
          </w:p>
        </w:tc>
      </w:tr>
      <w:tr w14:paraId="50A8B9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21" w:type="dxa"/>
            <w:noWrap w:val="0"/>
            <w:vAlign w:val="center"/>
          </w:tcPr>
          <w:p w14:paraId="4F7A0364">
            <w:pPr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938" w:type="dxa"/>
            <w:noWrap w:val="0"/>
            <w:vAlign w:val="center"/>
          </w:tcPr>
          <w:p w14:paraId="6BF2DF34">
            <w:pPr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物品</w:t>
            </w:r>
          </w:p>
          <w:p w14:paraId="0F8D110C">
            <w:pPr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名称</w:t>
            </w:r>
          </w:p>
        </w:tc>
        <w:tc>
          <w:tcPr>
            <w:tcW w:w="3964" w:type="dxa"/>
            <w:noWrap w:val="0"/>
            <w:vAlign w:val="center"/>
          </w:tcPr>
          <w:p w14:paraId="5282ACA2">
            <w:pPr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参数</w:t>
            </w:r>
          </w:p>
        </w:tc>
        <w:tc>
          <w:tcPr>
            <w:tcW w:w="705" w:type="dxa"/>
            <w:noWrap w:val="0"/>
            <w:vAlign w:val="center"/>
          </w:tcPr>
          <w:p w14:paraId="766AF19F">
            <w:pPr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数量</w:t>
            </w:r>
          </w:p>
        </w:tc>
        <w:tc>
          <w:tcPr>
            <w:tcW w:w="690" w:type="dxa"/>
            <w:noWrap w:val="0"/>
            <w:vAlign w:val="center"/>
          </w:tcPr>
          <w:p w14:paraId="27191DE9">
            <w:pPr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3247" w:type="dxa"/>
            <w:noWrap w:val="0"/>
            <w:vAlign w:val="center"/>
          </w:tcPr>
          <w:p w14:paraId="72CA34BE">
            <w:pPr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 w14:paraId="3AAF34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0" w:hRule="atLeast"/>
          <w:jc w:val="center"/>
        </w:trPr>
        <w:tc>
          <w:tcPr>
            <w:tcW w:w="421" w:type="dxa"/>
            <w:noWrap w:val="0"/>
            <w:vAlign w:val="center"/>
          </w:tcPr>
          <w:p w14:paraId="4EFC2EC0">
            <w:pPr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38" w:type="dxa"/>
            <w:noWrap w:val="0"/>
            <w:vAlign w:val="center"/>
          </w:tcPr>
          <w:p w14:paraId="0D0D4B0C">
            <w:pPr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重型堆垛架</w:t>
            </w:r>
          </w:p>
        </w:tc>
        <w:tc>
          <w:tcPr>
            <w:tcW w:w="3964" w:type="dxa"/>
            <w:noWrap w:val="0"/>
            <w:vAlign w:val="center"/>
          </w:tcPr>
          <w:p w14:paraId="68EB5CA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1、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★规格：L2100*D1600*H1750mm；</w:t>
            </w:r>
          </w:p>
          <w:p w14:paraId="6244601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</w:rPr>
              <w:t>2、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★材料：立柱、底框50*50*3.0mm，底板：1.5mm, 四面防护网网格线径50*50*6.0mm,底碗100*100*H50*4.0mm,2100mm方向正上下开门，底部加2个叉车套；</w:t>
            </w:r>
          </w:p>
          <w:p w14:paraId="4133F2A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3、★承载：1500KG/个，上下可以堆垛3层，底部要求承载可以达到4.5吨。（带★核心参数提供第三方检验报告）</w:t>
            </w:r>
          </w:p>
        </w:tc>
        <w:tc>
          <w:tcPr>
            <w:tcW w:w="705" w:type="dxa"/>
            <w:noWrap w:val="0"/>
            <w:vAlign w:val="center"/>
          </w:tcPr>
          <w:p w14:paraId="6D83CB2B">
            <w:pPr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66</w:t>
            </w:r>
          </w:p>
        </w:tc>
        <w:tc>
          <w:tcPr>
            <w:tcW w:w="690" w:type="dxa"/>
            <w:noWrap w:val="0"/>
            <w:vAlign w:val="center"/>
          </w:tcPr>
          <w:p w14:paraId="5C835E14">
            <w:pPr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3247" w:type="dxa"/>
            <w:noWrap w:val="0"/>
            <w:vAlign w:val="center"/>
          </w:tcPr>
          <w:p w14:paraId="731451CA">
            <w:pPr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加★条款的重要技术参数须提供国家批准的第三方检测机构出具的带有CMA或CNAS标志的检测报告。要求：①二维码清晰可扫描，扫描后显示的证书信息须与投标公司名称一致；②二维码无法识别、信息缺失或显示为其他公司信息；③检测报告内容须与招标文件中标注★条款的重要技术参数完全对应。</w:t>
            </w:r>
          </w:p>
        </w:tc>
      </w:tr>
      <w:tr w14:paraId="4F74DF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5" w:hRule="atLeast"/>
          <w:jc w:val="center"/>
        </w:trPr>
        <w:tc>
          <w:tcPr>
            <w:tcW w:w="421" w:type="dxa"/>
            <w:noWrap w:val="0"/>
            <w:vAlign w:val="center"/>
          </w:tcPr>
          <w:p w14:paraId="6DBB984D">
            <w:pPr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938" w:type="dxa"/>
            <w:noWrap w:val="0"/>
            <w:vAlign w:val="center"/>
          </w:tcPr>
          <w:p w14:paraId="2C7FAF26">
            <w:pPr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仓储笼</w:t>
            </w:r>
          </w:p>
        </w:tc>
        <w:tc>
          <w:tcPr>
            <w:tcW w:w="3964" w:type="dxa"/>
            <w:noWrap w:val="0"/>
            <w:vAlign w:val="center"/>
          </w:tcPr>
          <w:p w14:paraId="740B5F1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1、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★尺寸：1600*1450*1600mm；</w:t>
            </w:r>
          </w:p>
          <w:p w14:paraId="2430CDF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2、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★材料：网目：50*50mm、丝径6.0mm,底部6个脚；</w:t>
            </w:r>
          </w:p>
          <w:p w14:paraId="74C5EAB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3、★承载：500KG/个，上下可以堆垛3层，底部要求承载可以达到1.5吨，表面镀锌处理。（带★核心参数提供第三方检验报告）</w:t>
            </w:r>
          </w:p>
        </w:tc>
        <w:tc>
          <w:tcPr>
            <w:tcW w:w="705" w:type="dxa"/>
            <w:noWrap w:val="0"/>
            <w:vAlign w:val="center"/>
          </w:tcPr>
          <w:p w14:paraId="7888EAE1">
            <w:pPr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690" w:type="dxa"/>
            <w:noWrap w:val="0"/>
            <w:vAlign w:val="center"/>
          </w:tcPr>
          <w:p w14:paraId="7B93C6C8">
            <w:pPr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3247" w:type="dxa"/>
            <w:noWrap w:val="0"/>
            <w:vAlign w:val="center"/>
          </w:tcPr>
          <w:p w14:paraId="0B0F7394">
            <w:pPr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加★条款的重要技术参数须提供国家批准的第三方检测机构出具的带有CMA或CNAS标志的检测报告。要求：①二维码清晰可扫描，扫描后显示的证书信息须与投标公司名称一致；②二维码无法识别、信息缺失或显示为其他公司信息；③检测报告内容须与招标文件中标注★条款的重要技术参数完全对应。</w:t>
            </w:r>
          </w:p>
        </w:tc>
      </w:tr>
      <w:tr w14:paraId="5428C3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0" w:hRule="atLeast"/>
          <w:jc w:val="center"/>
        </w:trPr>
        <w:tc>
          <w:tcPr>
            <w:tcW w:w="421" w:type="dxa"/>
            <w:noWrap w:val="0"/>
            <w:vAlign w:val="center"/>
          </w:tcPr>
          <w:p w14:paraId="29E36E74">
            <w:pPr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938" w:type="dxa"/>
            <w:noWrap/>
            <w:vAlign w:val="center"/>
          </w:tcPr>
          <w:p w14:paraId="2C30D4C7">
            <w:pPr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塑料托盘</w:t>
            </w:r>
          </w:p>
        </w:tc>
        <w:tc>
          <w:tcPr>
            <w:tcW w:w="3964" w:type="dxa"/>
            <w:noWrap w:val="0"/>
            <w:vAlign w:val="center"/>
          </w:tcPr>
          <w:p w14:paraId="45E2691D">
            <w:pPr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240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 w:clear="all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1、★规格：L1200mm*W1000mm*H150mm。长宽高尺寸误差及对角线长度误差符合国家标准规定，额定载荷（包括托盘）≥1500KG（可上架）；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 w:clear="all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2、★托盘四向进叉，承载面为网格川字，底部支脚为防滑平面型；</w:t>
            </w:r>
          </w:p>
        </w:tc>
        <w:tc>
          <w:tcPr>
            <w:tcW w:w="705" w:type="dxa"/>
            <w:noWrap/>
            <w:vAlign w:val="center"/>
          </w:tcPr>
          <w:p w14:paraId="52126485">
            <w:pPr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1095</w:t>
            </w:r>
          </w:p>
        </w:tc>
        <w:tc>
          <w:tcPr>
            <w:tcW w:w="690" w:type="dxa"/>
            <w:noWrap/>
            <w:vAlign w:val="center"/>
          </w:tcPr>
          <w:p w14:paraId="4D65CA15">
            <w:pPr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3247" w:type="dxa"/>
            <w:noWrap w:val="0"/>
            <w:vAlign w:val="center"/>
          </w:tcPr>
          <w:p w14:paraId="25727F2D">
            <w:pPr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加★条款的重要技术参数须提供国家批准的第三方检测机构出具的带有CMA或CNAS标志的检测报告。要求：①二维码清晰可扫描，扫描后显示的证书信息须与投标公司名称一致；②二维码无法识别、信息缺失或显示为其他公司信息；③检测报告内容须与招标文件中标注★条款的重要技术参数完全对应。</w:t>
            </w:r>
          </w:p>
        </w:tc>
      </w:tr>
    </w:tbl>
    <w:p w14:paraId="2AB41426">
      <w:pPr>
        <w:rPr>
          <w:rFonts w:hint="eastAsia" w:eastAsia="宋体" w:cs="宋体"/>
          <w:color w:val="000000"/>
          <w:sz w:val="24"/>
          <w:szCs w:val="24"/>
          <w:highlight w:val="none"/>
          <w:lang w:val="en-US" w:eastAsia="zh-CN"/>
        </w:rPr>
      </w:pPr>
    </w:p>
    <w:p w14:paraId="7B4BE555">
      <w:pPr>
        <w:rPr>
          <w:rFonts w:hint="eastAsia" w:eastAsia="宋体" w:cs="宋体"/>
          <w:color w:val="000000"/>
          <w:sz w:val="24"/>
          <w:szCs w:val="24"/>
          <w:highlight w:val="none"/>
          <w:lang w:val="en-US" w:eastAsia="zh-CN"/>
        </w:rPr>
      </w:pPr>
    </w:p>
    <w:p w14:paraId="576C5665">
      <w:pPr>
        <w:rPr>
          <w:rFonts w:hint="eastAsia" w:eastAsia="宋体" w:cs="宋体"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eastAsia="宋体" w:cs="宋体"/>
          <w:color w:val="000000"/>
          <w:sz w:val="24"/>
          <w:szCs w:val="24"/>
          <w:highlight w:val="none"/>
          <w:lang w:val="en-US" w:eastAsia="zh-CN"/>
        </w:rPr>
        <w:t>现更正为：</w:t>
      </w:r>
    </w:p>
    <w:tbl>
      <w:tblPr>
        <w:tblStyle w:val="4"/>
        <w:tblW w:w="99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1"/>
        <w:gridCol w:w="938"/>
        <w:gridCol w:w="3964"/>
        <w:gridCol w:w="705"/>
        <w:gridCol w:w="690"/>
        <w:gridCol w:w="3247"/>
      </w:tblGrid>
      <w:tr w14:paraId="36DFA2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9965" w:type="dxa"/>
            <w:gridSpan w:val="6"/>
            <w:noWrap/>
            <w:vAlign w:val="center"/>
          </w:tcPr>
          <w:p w14:paraId="09E6081C">
            <w:pPr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1、仓储设施</w:t>
            </w:r>
          </w:p>
        </w:tc>
      </w:tr>
      <w:tr w14:paraId="16B1A1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21" w:type="dxa"/>
            <w:noWrap w:val="0"/>
            <w:vAlign w:val="center"/>
          </w:tcPr>
          <w:p w14:paraId="329930DE">
            <w:pPr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938" w:type="dxa"/>
            <w:noWrap w:val="0"/>
            <w:vAlign w:val="center"/>
          </w:tcPr>
          <w:p w14:paraId="37AC61B3">
            <w:pPr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物品</w:t>
            </w:r>
          </w:p>
          <w:p w14:paraId="1F42FE0B">
            <w:pPr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名称</w:t>
            </w:r>
          </w:p>
        </w:tc>
        <w:tc>
          <w:tcPr>
            <w:tcW w:w="3964" w:type="dxa"/>
            <w:noWrap w:val="0"/>
            <w:vAlign w:val="center"/>
          </w:tcPr>
          <w:p w14:paraId="79571547">
            <w:pPr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参数</w:t>
            </w:r>
          </w:p>
        </w:tc>
        <w:tc>
          <w:tcPr>
            <w:tcW w:w="705" w:type="dxa"/>
            <w:noWrap w:val="0"/>
            <w:vAlign w:val="center"/>
          </w:tcPr>
          <w:p w14:paraId="5783E885">
            <w:pPr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数量</w:t>
            </w:r>
          </w:p>
        </w:tc>
        <w:tc>
          <w:tcPr>
            <w:tcW w:w="690" w:type="dxa"/>
            <w:noWrap w:val="0"/>
            <w:vAlign w:val="center"/>
          </w:tcPr>
          <w:p w14:paraId="579208FA">
            <w:pPr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3247" w:type="dxa"/>
            <w:noWrap w:val="0"/>
            <w:vAlign w:val="center"/>
          </w:tcPr>
          <w:p w14:paraId="42AE595C">
            <w:pPr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 w14:paraId="38C7C0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3" w:hRule="atLeast"/>
          <w:jc w:val="center"/>
        </w:trPr>
        <w:tc>
          <w:tcPr>
            <w:tcW w:w="421" w:type="dxa"/>
            <w:noWrap w:val="0"/>
            <w:vAlign w:val="center"/>
          </w:tcPr>
          <w:p w14:paraId="29AA8091">
            <w:pPr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38" w:type="dxa"/>
            <w:noWrap w:val="0"/>
            <w:vAlign w:val="center"/>
          </w:tcPr>
          <w:p w14:paraId="055B3861">
            <w:pPr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重型堆垛架</w:t>
            </w:r>
          </w:p>
        </w:tc>
        <w:tc>
          <w:tcPr>
            <w:tcW w:w="3964" w:type="dxa"/>
            <w:noWrap w:val="0"/>
            <w:vAlign w:val="center"/>
          </w:tcPr>
          <w:p w14:paraId="6F3B71B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1、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★规格：L2100*D1600*H1750mm；</w:t>
            </w:r>
          </w:p>
          <w:p w14:paraId="7891D64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</w:rPr>
              <w:t>2、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★材料：立柱、底框50*50*3.0mm，底板：1.5mm, 四面防护网网格线径50*50*6.0mm,底碗100*100*H50*4.0mm,2100mm方向正上下开门，底部加2个叉车套；</w:t>
            </w:r>
          </w:p>
          <w:p w14:paraId="62C0720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3、★承载：1500KG/个，上下可以堆垛3层，底部要求承载可以达到4.5吨。</w:t>
            </w:r>
          </w:p>
        </w:tc>
        <w:tc>
          <w:tcPr>
            <w:tcW w:w="705" w:type="dxa"/>
            <w:noWrap w:val="0"/>
            <w:vAlign w:val="center"/>
          </w:tcPr>
          <w:p w14:paraId="6B68A8D5">
            <w:pPr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66</w:t>
            </w:r>
          </w:p>
        </w:tc>
        <w:tc>
          <w:tcPr>
            <w:tcW w:w="690" w:type="dxa"/>
            <w:noWrap w:val="0"/>
            <w:vAlign w:val="center"/>
          </w:tcPr>
          <w:p w14:paraId="70E4D782">
            <w:pPr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3247" w:type="dxa"/>
            <w:noWrap w:val="0"/>
            <w:vAlign w:val="center"/>
          </w:tcPr>
          <w:p w14:paraId="5BCF08C2">
            <w:pPr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</w:rPr>
              <w:t>加★条款所列的重要技术参数，供应商中标后，产品验收前须向采购方提供国家批准的第三方检测机构出具的带有CMA或CNAS标志的检测报告</w:t>
            </w:r>
          </w:p>
        </w:tc>
      </w:tr>
      <w:tr w14:paraId="0071B0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1" w:hRule="atLeast"/>
          <w:jc w:val="center"/>
        </w:trPr>
        <w:tc>
          <w:tcPr>
            <w:tcW w:w="421" w:type="dxa"/>
            <w:noWrap w:val="0"/>
            <w:vAlign w:val="center"/>
          </w:tcPr>
          <w:p w14:paraId="06E242AD">
            <w:pPr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938" w:type="dxa"/>
            <w:noWrap w:val="0"/>
            <w:vAlign w:val="center"/>
          </w:tcPr>
          <w:p w14:paraId="643511E8">
            <w:pPr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仓储笼</w:t>
            </w:r>
          </w:p>
        </w:tc>
        <w:tc>
          <w:tcPr>
            <w:tcW w:w="3964" w:type="dxa"/>
            <w:noWrap w:val="0"/>
            <w:vAlign w:val="center"/>
          </w:tcPr>
          <w:p w14:paraId="5EE2A7F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1、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★尺寸：1600*1450*1600mm；</w:t>
            </w:r>
          </w:p>
          <w:p w14:paraId="64A19D5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2、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★材料：网目：50*50mm、丝径6.0mm,底部6个脚；</w:t>
            </w:r>
          </w:p>
          <w:p w14:paraId="5D1B38D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3、★承载：500KG/个，上下可以堆垛3层，底部要求承载可以达到1.5吨，表面镀锌处理。</w:t>
            </w:r>
          </w:p>
        </w:tc>
        <w:tc>
          <w:tcPr>
            <w:tcW w:w="705" w:type="dxa"/>
            <w:noWrap w:val="0"/>
            <w:vAlign w:val="center"/>
          </w:tcPr>
          <w:p w14:paraId="383AB16E">
            <w:pPr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690" w:type="dxa"/>
            <w:noWrap w:val="0"/>
            <w:vAlign w:val="center"/>
          </w:tcPr>
          <w:p w14:paraId="28FCFB0E">
            <w:pPr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3247" w:type="dxa"/>
            <w:noWrap w:val="0"/>
            <w:vAlign w:val="center"/>
          </w:tcPr>
          <w:p w14:paraId="227082BE">
            <w:pPr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</w:rPr>
              <w:t>加★条款所列的重要技术参数，供应商中标后，产品验收前须向采购方提供国家批准的第三方检测机构出具的带有CMA或CNAS标志的检测报告</w:t>
            </w:r>
          </w:p>
        </w:tc>
      </w:tr>
      <w:tr w14:paraId="04EC46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6" w:hRule="atLeast"/>
          <w:jc w:val="center"/>
        </w:trPr>
        <w:tc>
          <w:tcPr>
            <w:tcW w:w="421" w:type="dxa"/>
            <w:noWrap w:val="0"/>
            <w:vAlign w:val="center"/>
          </w:tcPr>
          <w:p w14:paraId="731B7BF6">
            <w:pPr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938" w:type="dxa"/>
            <w:noWrap/>
            <w:vAlign w:val="center"/>
          </w:tcPr>
          <w:p w14:paraId="57DA751A">
            <w:pPr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塑料托盘</w:t>
            </w:r>
          </w:p>
        </w:tc>
        <w:tc>
          <w:tcPr>
            <w:tcW w:w="3964" w:type="dxa"/>
            <w:noWrap w:val="0"/>
            <w:vAlign w:val="center"/>
          </w:tcPr>
          <w:p w14:paraId="46BF593F">
            <w:pPr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240" w:lineRule="auto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 w:clear="all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1、★规格：L1200mm*W1000mm*H150mm。长宽高尺寸误差及对角线长度误差符合国家标准规定，额定载荷（包括托盘）≥1500KG（可上架）；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 w:clear="all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2、★托盘四向进叉，承载面为网格川字，底部支脚为防滑平面型；</w:t>
            </w:r>
          </w:p>
        </w:tc>
        <w:tc>
          <w:tcPr>
            <w:tcW w:w="705" w:type="dxa"/>
            <w:noWrap/>
            <w:vAlign w:val="center"/>
          </w:tcPr>
          <w:p w14:paraId="3F728DE2">
            <w:pPr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1095</w:t>
            </w:r>
          </w:p>
        </w:tc>
        <w:tc>
          <w:tcPr>
            <w:tcW w:w="690" w:type="dxa"/>
            <w:noWrap/>
            <w:vAlign w:val="center"/>
          </w:tcPr>
          <w:p w14:paraId="01959E56">
            <w:pPr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3247" w:type="dxa"/>
            <w:noWrap w:val="0"/>
            <w:vAlign w:val="center"/>
          </w:tcPr>
          <w:p w14:paraId="38359285">
            <w:pPr>
              <w:keepNext w:val="0"/>
              <w:keepLines w:val="0"/>
              <w:pageBreakBefore w:val="0"/>
              <w:widowControl/>
              <w:suppressLineNumbers w:val="0"/>
              <w:spacing w:before="0" w:beforeAutospacing="0" w:after="0" w:afterAutospacing="0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</w:rPr>
              <w:t>加★条款所列的重要技术参数，供应商中标后，产品验收前须向采购方提供国家批准的第三方检测机构出具的带有CMA或CNAS标志的检测报告</w:t>
            </w:r>
          </w:p>
        </w:tc>
      </w:tr>
    </w:tbl>
    <w:p w14:paraId="7260957D">
      <w:pPr>
        <w:pStyle w:val="2"/>
        <w:ind w:left="0" w:leftChars="0" w:firstLine="480" w:firstLineChars="200"/>
        <w:rPr>
          <w:rFonts w:hint="eastAsia" w:eastAsia="宋体" w:cs="宋体" w:asciiTheme="minorHAnsi" w:hAnsiTheme="minorHAnsi"/>
          <w:color w:val="000000"/>
          <w:kern w:val="2"/>
          <w:sz w:val="24"/>
          <w:szCs w:val="24"/>
          <w:highlight w:val="none"/>
          <w:lang w:val="en-US" w:eastAsia="zh-CN" w:bidi="ar-SA"/>
        </w:rPr>
      </w:pPr>
    </w:p>
    <w:p w14:paraId="0B7610B6">
      <w:pPr>
        <w:pStyle w:val="2"/>
        <w:numPr>
          <w:ilvl w:val="0"/>
          <w:numId w:val="1"/>
        </w:numPr>
        <w:ind w:left="0" w:leftChars="0" w:firstLine="480" w:firstLineChars="200"/>
        <w:rPr>
          <w:rFonts w:hint="eastAsia" w:eastAsia="宋体" w:cs="宋体" w:asciiTheme="minorHAnsi" w:hAnsiTheme="minorHAnsi"/>
          <w:color w:val="000000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eastAsia="宋体" w:cs="宋体" w:asciiTheme="minorHAnsi" w:hAnsiTheme="minorHAnsi"/>
          <w:color w:val="000000"/>
          <w:kern w:val="2"/>
          <w:sz w:val="24"/>
          <w:szCs w:val="24"/>
          <w:highlight w:val="none"/>
          <w:lang w:val="en-US" w:eastAsia="zh-CN" w:bidi="ar-SA"/>
        </w:rPr>
        <w:t>原“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eastAsia="zh-CN"/>
        </w:rPr>
        <w:t>投标截止时间：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highlight w:val="none"/>
          <w:u w:val="single"/>
          <w:lang w:val="en-US" w:eastAsia="zh-CN"/>
        </w:rPr>
        <w:t>2025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highlight w:val="none"/>
          <w:lang w:eastAsia="zh-CN"/>
        </w:rPr>
        <w:t>年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highlight w:val="none"/>
          <w:u w:val="single"/>
          <w:lang w:val="en-US" w:eastAsia="zh-CN"/>
        </w:rPr>
        <w:t xml:space="preserve"> 12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highlight w:val="none"/>
          <w:u w:val="single"/>
          <w:lang w:eastAsia="zh-CN"/>
        </w:rPr>
        <w:t xml:space="preserve"> 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highlight w:val="none"/>
          <w:lang w:eastAsia="zh-CN"/>
        </w:rPr>
        <w:t>月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highlight w:val="none"/>
          <w:u w:val="single"/>
          <w:lang w:val="en-US" w:eastAsia="zh-CN"/>
        </w:rPr>
        <w:t xml:space="preserve"> 16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highlight w:val="none"/>
          <w:u w:val="single"/>
          <w:lang w:eastAsia="zh-CN"/>
        </w:rPr>
        <w:t xml:space="preserve"> 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highlight w:val="none"/>
          <w:lang w:eastAsia="zh-CN"/>
        </w:rPr>
        <w:t>日北京时间09：30。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eastAsia="zh-CN"/>
        </w:rPr>
        <w:t>开标时间：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highlight w:val="none"/>
          <w:u w:val="single"/>
          <w:lang w:val="en-US" w:eastAsia="zh-CN"/>
        </w:rPr>
        <w:t>2025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highlight w:val="none"/>
          <w:lang w:eastAsia="zh-CN"/>
        </w:rPr>
        <w:t>年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highlight w:val="none"/>
          <w:u w:val="single"/>
          <w:lang w:val="en-US" w:eastAsia="zh-CN"/>
        </w:rPr>
        <w:t xml:space="preserve"> 12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highlight w:val="none"/>
          <w:u w:val="single"/>
          <w:lang w:eastAsia="zh-CN"/>
        </w:rPr>
        <w:t xml:space="preserve"> 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highlight w:val="none"/>
          <w:lang w:eastAsia="zh-CN"/>
        </w:rPr>
        <w:t>月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highlight w:val="none"/>
          <w:u w:val="single"/>
          <w:lang w:val="en-US" w:eastAsia="zh-CN"/>
        </w:rPr>
        <w:t xml:space="preserve"> 16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highlight w:val="none"/>
          <w:u w:val="single"/>
          <w:lang w:eastAsia="zh-CN"/>
        </w:rPr>
        <w:t xml:space="preserve"> 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highlight w:val="none"/>
          <w:lang w:eastAsia="zh-CN"/>
        </w:rPr>
        <w:t>日北京时间09：30。</w:t>
      </w:r>
      <w:r>
        <w:rPr>
          <w:rFonts w:hint="eastAsia" w:eastAsia="宋体" w:cs="宋体" w:asciiTheme="minorHAnsi" w:hAnsiTheme="minorHAnsi"/>
          <w:color w:val="000000"/>
          <w:kern w:val="2"/>
          <w:sz w:val="24"/>
          <w:szCs w:val="24"/>
          <w:highlight w:val="none"/>
          <w:lang w:val="en-US" w:eastAsia="zh-CN" w:bidi="ar-SA"/>
        </w:rPr>
        <w:t>”</w:t>
      </w:r>
    </w:p>
    <w:p w14:paraId="5E561DF7">
      <w:pPr>
        <w:pStyle w:val="2"/>
        <w:numPr>
          <w:numId w:val="0"/>
        </w:numPr>
        <w:ind w:leftChars="200" w:right="6" w:rightChars="0"/>
        <w:rPr>
          <w:rFonts w:hint="eastAsia" w:eastAsia="宋体" w:cs="宋体" w:asciiTheme="minorHAnsi" w:hAnsiTheme="minorHAnsi"/>
          <w:color w:val="000000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eastAsia="宋体" w:cs="宋体"/>
          <w:color w:val="000000"/>
          <w:sz w:val="24"/>
          <w:szCs w:val="24"/>
          <w:highlight w:val="none"/>
          <w:lang w:val="en-US" w:eastAsia="zh-CN"/>
        </w:rPr>
        <w:t>现更正为：</w:t>
      </w:r>
      <w:r>
        <w:rPr>
          <w:rFonts w:hint="eastAsia" w:eastAsia="宋体" w:cs="宋体" w:asciiTheme="minorHAnsi" w:hAnsiTheme="minorHAnsi"/>
          <w:color w:val="000000"/>
          <w:kern w:val="2"/>
          <w:sz w:val="24"/>
          <w:szCs w:val="24"/>
          <w:highlight w:val="none"/>
          <w:lang w:val="en-US" w:eastAsia="zh-CN" w:bidi="ar-SA"/>
        </w:rPr>
        <w:t>“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eastAsia="zh-CN"/>
        </w:rPr>
        <w:t>投标截止时间：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highlight w:val="none"/>
          <w:u w:val="single"/>
          <w:lang w:val="en-US" w:eastAsia="zh-CN"/>
        </w:rPr>
        <w:t>2025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highlight w:val="none"/>
          <w:lang w:eastAsia="zh-CN"/>
        </w:rPr>
        <w:t>年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highlight w:val="none"/>
          <w:u w:val="single"/>
          <w:lang w:val="en-US" w:eastAsia="zh-CN"/>
        </w:rPr>
        <w:t xml:space="preserve"> 12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highlight w:val="none"/>
          <w:u w:val="single"/>
          <w:lang w:eastAsia="zh-CN"/>
        </w:rPr>
        <w:t xml:space="preserve"> 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highlight w:val="none"/>
          <w:lang w:eastAsia="zh-CN"/>
        </w:rPr>
        <w:t>月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highlight w:val="none"/>
          <w:u w:val="single"/>
          <w:lang w:val="en-US" w:eastAsia="zh-CN"/>
        </w:rPr>
        <w:t xml:space="preserve"> 30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highlight w:val="none"/>
          <w:u w:val="single"/>
          <w:lang w:eastAsia="zh-CN"/>
        </w:rPr>
        <w:t xml:space="preserve"> 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highlight w:val="none"/>
          <w:lang w:eastAsia="zh-CN"/>
        </w:rPr>
        <w:t>日北京时间09：30。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eastAsia="zh-CN"/>
        </w:rPr>
        <w:t>开标时间：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highlight w:val="none"/>
          <w:u w:val="single"/>
          <w:lang w:val="en-US" w:eastAsia="zh-CN"/>
        </w:rPr>
        <w:t>2025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highlight w:val="none"/>
          <w:lang w:eastAsia="zh-CN"/>
        </w:rPr>
        <w:t>年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highlight w:val="none"/>
          <w:u w:val="single"/>
          <w:lang w:val="en-US" w:eastAsia="zh-CN"/>
        </w:rPr>
        <w:t xml:space="preserve"> 12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highlight w:val="none"/>
          <w:u w:val="single"/>
          <w:lang w:eastAsia="zh-CN"/>
        </w:rPr>
        <w:t xml:space="preserve"> 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highlight w:val="none"/>
          <w:lang w:eastAsia="zh-CN"/>
        </w:rPr>
        <w:t>月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highlight w:val="none"/>
          <w:u w:val="single"/>
          <w:lang w:val="en-US" w:eastAsia="zh-CN"/>
        </w:rPr>
        <w:t xml:space="preserve"> 30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highlight w:val="none"/>
          <w:u w:val="single"/>
          <w:lang w:eastAsia="zh-CN"/>
        </w:rPr>
        <w:t xml:space="preserve"> 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highlight w:val="none"/>
          <w:lang w:eastAsia="zh-CN"/>
        </w:rPr>
        <w:t>日北京时间09：30。</w:t>
      </w:r>
      <w:r>
        <w:rPr>
          <w:rFonts w:hint="eastAsia" w:eastAsia="宋体" w:cs="宋体" w:asciiTheme="minorHAnsi" w:hAnsiTheme="minorHAnsi"/>
          <w:color w:val="000000"/>
          <w:kern w:val="2"/>
          <w:sz w:val="24"/>
          <w:szCs w:val="24"/>
          <w:highlight w:val="none"/>
          <w:lang w:val="en-US" w:eastAsia="zh-CN" w:bidi="ar-SA"/>
        </w:rPr>
        <w:t>”</w:t>
      </w:r>
    </w:p>
    <w:p w14:paraId="6242879E">
      <w:pPr>
        <w:pStyle w:val="2"/>
        <w:numPr>
          <w:ilvl w:val="0"/>
          <w:numId w:val="1"/>
        </w:numPr>
        <w:ind w:left="0" w:leftChars="0" w:firstLine="480" w:firstLineChars="200"/>
        <w:rPr>
          <w:rFonts w:hint="eastAsia" w:eastAsia="宋体" w:cs="宋体" w:asciiTheme="minorHAnsi" w:hAnsiTheme="minorHAnsi"/>
          <w:color w:val="000000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eastAsia="宋体" w:cs="宋体" w:asciiTheme="minorHAnsi" w:hAnsiTheme="minorHAnsi"/>
          <w:color w:val="000000"/>
          <w:kern w:val="2"/>
          <w:sz w:val="24"/>
          <w:szCs w:val="24"/>
          <w:highlight w:val="none"/>
          <w:lang w:val="en-US" w:eastAsia="zh-CN" w:bidi="ar-SA"/>
        </w:rPr>
        <w:t>其他内容不变。</w:t>
      </w:r>
      <w:bookmarkStart w:id="0" w:name="_GoBack"/>
      <w:bookmarkEnd w:id="0"/>
    </w:p>
    <w:p w14:paraId="06C3F7D4">
      <w:pPr>
        <w:pStyle w:val="2"/>
        <w:numPr>
          <w:ilvl w:val="0"/>
          <w:numId w:val="0"/>
        </w:numPr>
        <w:spacing w:before="0" w:beforeAutospacing="0" w:after="200" w:afterAutospacing="0" w:line="276" w:lineRule="auto"/>
        <w:ind w:right="6" w:rightChars="0"/>
        <w:jc w:val="right"/>
        <w:rPr>
          <w:rFonts w:hint="default" w:eastAsia="宋体" w:cs="宋体" w:asciiTheme="minorHAnsi" w:hAnsiTheme="minorHAnsi"/>
          <w:color w:val="000000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default" w:eastAsia="宋体" w:cs="宋体" w:asciiTheme="minorHAnsi" w:hAnsiTheme="minorHAnsi"/>
          <w:color w:val="000000"/>
          <w:kern w:val="2"/>
          <w:sz w:val="24"/>
          <w:szCs w:val="24"/>
          <w:highlight w:val="none"/>
          <w:lang w:val="en-US" w:eastAsia="zh-CN" w:bidi="ar-SA"/>
        </w:rPr>
        <w:t>永明项目管理有限公司</w:t>
      </w:r>
    </w:p>
    <w:p w14:paraId="23F51B2C">
      <w:pPr>
        <w:pStyle w:val="2"/>
        <w:numPr>
          <w:ilvl w:val="0"/>
          <w:numId w:val="0"/>
        </w:numPr>
        <w:spacing w:before="0" w:beforeAutospacing="0" w:after="200" w:afterAutospacing="0" w:line="276" w:lineRule="auto"/>
        <w:ind w:right="6" w:rightChars="0"/>
        <w:jc w:val="right"/>
        <w:rPr>
          <w:rFonts w:hint="default" w:eastAsia="宋体" w:cs="宋体" w:asciiTheme="minorHAnsi" w:hAnsiTheme="minorHAnsi"/>
          <w:color w:val="000000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eastAsia="宋体" w:cs="宋体" w:asciiTheme="minorHAnsi" w:hAnsiTheme="minorHAnsi"/>
          <w:color w:val="000000"/>
          <w:kern w:val="2"/>
          <w:sz w:val="24"/>
          <w:szCs w:val="24"/>
          <w:highlight w:val="none"/>
          <w:lang w:val="en-US" w:eastAsia="zh-CN" w:bidi="ar-SA"/>
        </w:rPr>
        <w:t>2025.12.12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60101010101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B83364B"/>
    <w:multiLevelType w:val="singleLevel"/>
    <w:tmpl w:val="5B83364B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180330"/>
    <w:rsid w:val="27C711DE"/>
    <w:rsid w:val="42F07CE3"/>
    <w:rsid w:val="479223B1"/>
    <w:rsid w:val="4A972E46"/>
    <w:rsid w:val="4E180330"/>
    <w:rsid w:val="74992B59"/>
    <w:rsid w:val="7D681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文本块12"/>
    <w:qFormat/>
    <w:uiPriority w:val="0"/>
    <w:pPr>
      <w:spacing w:before="0" w:beforeAutospacing="0" w:after="200" w:afterAutospacing="0" w:line="276" w:lineRule="auto"/>
      <w:ind w:left="256" w:right="6" w:firstLine="624"/>
    </w:pPr>
    <w:rPr>
      <w:rFonts w:hint="default" w:ascii="Times New Roman" w:hAnsi="Times New Roman" w:eastAsia="仿宋_GB2312" w:cs="Arial"/>
      <w:sz w:val="28"/>
      <w:szCs w:val="20"/>
    </w:rPr>
  </w:style>
  <w:style w:type="paragraph" w:styleId="3">
    <w:name w:val="Normal (Web)"/>
    <w:basedOn w:val="1"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1233</Words>
  <Characters>1550</Characters>
  <Lines>0</Lines>
  <Paragraphs>0</Paragraphs>
  <TotalTime>1</TotalTime>
  <ScaleCrop>false</ScaleCrop>
  <LinksUpToDate>false</LinksUpToDate>
  <CharactersWithSpaces>1552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2025-12-10T02:08:00Z</dcterms:created>
  <dc:creator>南京南大尚诚软件科技有限公司</dc:creator>
  <cp:lastModifiedBy>南京南大尚诚软件科技有限公司</cp:lastModifiedBy>
  <dcterms:modified xsi:type="dcterms:W3CDTF">2025-12-12T02:22:05Z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E0BA8A6AE03047E4AEA35A0CCAE0F412_11</vt:lpwstr>
  </property>
  <property fmtid="{D5CDD505-2E9C-101B-9397-08002B2CF9AE}" pid="4" name="KSOTemplateDocerSaveRecord">
    <vt:lpwstr>eyJoZGlkIjoiZTY1MTRhMjgzNDQxZTFkMDJkMzFkNzdhNDlmNjk3MWUiLCJ1c2VySWQiOiI0MDE1MTk3NzEifQ==</vt:lpwstr>
  </property>
</Properties>
</file>