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oter4.xml" ContentType="application/vnd.openxmlformats-officedocument.wordprocessingml.footer+xml"/>
  <Override PartName="/docProps/custom.xml" ContentType="application/vnd.openxmlformats-officedocument.custom-properties+xml"/>
  <Override PartName="/word/header1.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120" w:after="120" w:line="300" w:lineRule="auto"/>
        <w:tabs>
          <w:tab w:val="left" w:pos="5387" w:leader="none"/>
        </w:tabs>
        <w:rPr>
          <w:rFonts w:hint="eastAsia" w:ascii="仿宋" w:hAnsi="仿宋" w:eastAsia="仿宋" w:cs="仿宋"/>
          <w:color w:val="auto"/>
          <w:spacing w:val="-11"/>
          <w:sz w:val="32"/>
          <w:highlight w:val="none"/>
          <w:lang w:eastAsia="zh-CN"/>
        </w:rPr>
      </w:pPr>
      <w:r>
        <w:rPr>
          <w:rFonts w:hint="eastAsia" w:ascii="仿宋" w:hAnsi="仿宋" w:eastAsia="仿宋" w:cs="仿宋"/>
          <w:color w:val="auto"/>
          <w:spacing w:val="-11"/>
          <w:sz w:val="32"/>
          <w:highlight w:val="none"/>
          <w:lang w:eastAsia="zh-CN"/>
        </w:rPr>
      </w:r>
      <w:r/>
    </w:p>
    <w:p>
      <w:pPr>
        <w:jc w:val="center"/>
        <w:spacing w:before="120" w:after="120" w:line="300" w:lineRule="auto"/>
        <w:tabs>
          <w:tab w:val="left" w:pos="5387" w:leader="none"/>
        </w:tabs>
        <w:rPr>
          <w:rFonts w:hint="eastAsia" w:ascii="仿宋" w:hAnsi="仿宋" w:eastAsia="仿宋" w:cs="仿宋"/>
          <w:color w:val="auto"/>
          <w:spacing w:val="-11"/>
          <w:sz w:val="32"/>
          <w:highlight w:val="none"/>
          <w:lang w:eastAsia="zh-CN"/>
        </w:rPr>
      </w:pPr>
      <w:r>
        <w:rPr>
          <w:rFonts w:hint="eastAsia" w:ascii="仿宋" w:hAnsi="仿宋" w:eastAsia="仿宋" w:cs="仿宋"/>
          <w:color w:val="auto"/>
          <w:spacing w:val="-11"/>
          <w:sz w:val="32"/>
          <w:highlight w:val="none"/>
          <w:lang w:eastAsia="zh-CN"/>
        </w:rPr>
      </w:r>
      <w:r/>
    </w:p>
    <w:p>
      <w:pPr>
        <w:pStyle w:val="832"/>
        <w:rPr>
          <w:rFonts w:hint="eastAsia" w:ascii="仿宋" w:hAnsi="仿宋" w:eastAsia="仿宋" w:cs="仿宋"/>
          <w:color w:val="auto"/>
          <w:spacing w:val="-11"/>
          <w:sz w:val="32"/>
          <w:highlight w:val="none"/>
          <w:lang w:eastAsia="zh-CN"/>
        </w:rPr>
      </w:pPr>
      <w:r>
        <w:rPr>
          <w:rFonts w:hint="eastAsia" w:ascii="仿宋" w:hAnsi="仿宋" w:eastAsia="仿宋" w:cs="仿宋"/>
          <w:color w:val="auto"/>
          <w:spacing w:val="-11"/>
          <w:sz w:val="32"/>
          <w:highlight w:val="none"/>
          <w:lang w:eastAsia="zh-CN"/>
        </w:rPr>
      </w:r>
      <w:r/>
    </w:p>
    <w:p>
      <w:pPr>
        <w:pStyle w:val="832"/>
        <w:rPr>
          <w:rFonts w:hint="eastAsia" w:ascii="仿宋" w:hAnsi="仿宋" w:eastAsia="仿宋" w:cs="仿宋"/>
          <w:color w:val="auto"/>
          <w:spacing w:val="-11"/>
          <w:sz w:val="32"/>
          <w:highlight w:val="none"/>
          <w:lang w:eastAsia="zh-CN"/>
        </w:rPr>
      </w:pPr>
      <w:r>
        <w:rPr>
          <w:rFonts w:hint="eastAsia" w:ascii="仿宋" w:hAnsi="仿宋" w:eastAsia="仿宋" w:cs="仿宋"/>
          <w:color w:val="auto"/>
          <w:spacing w:val="-11"/>
          <w:sz w:val="32"/>
          <w:highlight w:val="none"/>
          <w:lang w:eastAsia="zh-CN"/>
        </w:rPr>
      </w:r>
      <w:r/>
    </w:p>
    <w:p>
      <w:pPr>
        <w:pStyle w:val="832"/>
        <w:rPr>
          <w:rFonts w:hint="eastAsia" w:ascii="仿宋" w:hAnsi="仿宋" w:eastAsia="仿宋" w:cs="仿宋"/>
          <w:color w:val="auto"/>
          <w:spacing w:val="-11"/>
          <w:sz w:val="32"/>
          <w:highlight w:val="none"/>
          <w:lang w:eastAsia="zh-CN"/>
        </w:rPr>
      </w:pPr>
      <w:r>
        <w:rPr>
          <w:rFonts w:hint="eastAsia" w:ascii="仿宋" w:hAnsi="仿宋" w:eastAsia="仿宋" w:cs="仿宋"/>
          <w:color w:val="auto"/>
          <w:spacing w:val="-11"/>
          <w:sz w:val="32"/>
          <w:highlight w:val="none"/>
          <w:lang w:eastAsia="zh-CN"/>
        </w:rPr>
      </w:r>
      <w:r/>
    </w:p>
    <w:p>
      <w:pPr>
        <w:pStyle w:val="832"/>
        <w:rPr>
          <w:rFonts w:hint="eastAsia" w:ascii="仿宋" w:hAnsi="仿宋" w:eastAsia="仿宋" w:cs="仿宋"/>
          <w:color w:val="auto"/>
          <w:spacing w:val="-11"/>
          <w:sz w:val="32"/>
          <w:highlight w:val="none"/>
          <w:lang w:eastAsia="zh-CN"/>
        </w:rPr>
      </w:pPr>
      <w:r>
        <w:rPr>
          <w:rFonts w:hint="eastAsia" w:ascii="仿宋" w:hAnsi="仿宋" w:eastAsia="仿宋" w:cs="仿宋"/>
          <w:color w:val="auto"/>
          <w:spacing w:val="-11"/>
          <w:sz w:val="32"/>
          <w:highlight w:val="none"/>
          <w:lang w:eastAsia="zh-CN"/>
        </w:rPr>
      </w:r>
      <w:r/>
    </w:p>
    <w:p>
      <w:pPr>
        <w:jc w:val="center"/>
        <w:spacing w:before="120" w:after="120" w:line="300" w:lineRule="auto"/>
        <w:tabs>
          <w:tab w:val="left" w:pos="5387" w:leader="none"/>
        </w:tabs>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 xml:space="preserve">单一来源采购文件</w:t>
      </w:r>
      <w:r/>
    </w:p>
    <w:p>
      <w:pPr>
        <w:jc w:val="center"/>
        <w:spacing w:line="300" w:lineRule="auto"/>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r>
      <w:r/>
    </w:p>
    <w:p>
      <w:pPr>
        <w:pStyle w:val="832"/>
        <w:rPr>
          <w:rFonts w:hint="eastAsia" w:ascii="仿宋" w:hAnsi="仿宋" w:eastAsia="仿宋" w:cs="仿宋"/>
          <w:color w:val="auto"/>
          <w:sz w:val="32"/>
          <w:highlight w:val="none"/>
        </w:rPr>
      </w:pPr>
      <w:r>
        <w:rPr>
          <w:rFonts w:hint="eastAsia" w:ascii="仿宋" w:hAnsi="仿宋" w:eastAsia="仿宋" w:cs="仿宋"/>
          <w:color w:val="auto"/>
          <w:sz w:val="32"/>
          <w:highlight w:val="none"/>
        </w:rPr>
      </w:r>
      <w:r/>
    </w:p>
    <w:p>
      <w:pPr>
        <w:pStyle w:val="832"/>
        <w:rPr>
          <w:rFonts w:hint="eastAsia" w:ascii="仿宋" w:hAnsi="仿宋" w:eastAsia="仿宋" w:cs="仿宋"/>
          <w:color w:val="auto"/>
          <w:sz w:val="32"/>
          <w:highlight w:val="none"/>
        </w:rPr>
      </w:pPr>
      <w:r>
        <w:rPr>
          <w:rFonts w:hint="eastAsia" w:ascii="仿宋" w:hAnsi="仿宋" w:eastAsia="仿宋" w:cs="仿宋"/>
          <w:color w:val="auto"/>
          <w:sz w:val="32"/>
          <w:highlight w:val="none"/>
        </w:rPr>
      </w:r>
      <w:r/>
    </w:p>
    <w:p>
      <w:pPr>
        <w:ind w:firstLine="320"/>
        <w:keepLines w:val="0"/>
        <w:keepNext w:val="0"/>
        <w:pageBreakBefore w:val="0"/>
        <w:spacing w:line="360" w:lineRule="auto"/>
        <w:widowControl w:val="off"/>
        <w:rPr>
          <w:rFonts w:hint="eastAsia" w:ascii="仿宋" w:hAnsi="仿宋" w:eastAsia="仿宋" w:cs="仿宋"/>
          <w:color w:val="auto"/>
          <w:sz w:val="32"/>
          <w:highlight w:val="none"/>
        </w:rPr>
      </w:pPr>
      <w:r>
        <w:rPr>
          <w:rFonts w:hint="eastAsia" w:ascii="仿宋" w:hAnsi="仿宋" w:eastAsia="仿宋" w:cs="仿宋"/>
          <w:color w:val="auto"/>
          <w:sz w:val="32"/>
          <w:highlight w:val="none"/>
        </w:rPr>
        <w:t xml:space="preserve">项目名称：</w:t>
      </w:r>
      <w:r>
        <w:rPr>
          <w:rFonts w:hint="eastAsia" w:ascii="仿宋" w:hAnsi="仿宋" w:eastAsia="仿宋" w:cs="仿宋"/>
          <w:color w:val="auto"/>
          <w:spacing w:val="-11"/>
          <w:sz w:val="32"/>
          <w:highlight w:val="none"/>
          <w:lang w:eastAsia="zh-CN"/>
        </w:rPr>
        <w:t xml:space="preserve">徐州市第一人民医院电子支气管镜及超声小探头一套</w:t>
      </w:r>
      <w:r/>
    </w:p>
    <w:p>
      <w:pPr>
        <w:ind w:firstLine="960"/>
        <w:keepLines w:val="0"/>
        <w:keepNext w:val="0"/>
        <w:pageBreakBefore w:val="0"/>
        <w:spacing w:line="360" w:lineRule="auto"/>
        <w:widowControl w:val="off"/>
        <w:rPr>
          <w:rFonts w:hint="eastAsia" w:ascii="仿宋" w:hAnsi="仿宋" w:eastAsia="仿宋" w:cs="仿宋"/>
          <w:color w:val="auto"/>
          <w:sz w:val="32"/>
          <w:highlight w:val="none"/>
        </w:rPr>
      </w:pPr>
      <w:r>
        <w:rPr>
          <w:rFonts w:hint="eastAsia" w:ascii="仿宋" w:hAnsi="仿宋" w:eastAsia="仿宋" w:cs="仿宋"/>
          <w:color w:val="auto"/>
          <w:sz w:val="32"/>
          <w:highlight w:val="none"/>
        </w:rPr>
      </w:r>
      <w:r/>
    </w:p>
    <w:p>
      <w:pPr>
        <w:ind w:firstLine="320"/>
        <w:keepLines w:val="0"/>
        <w:keepNext w:val="0"/>
        <w:pageBreakBefore w:val="0"/>
        <w:spacing w:line="360" w:lineRule="auto"/>
        <w:widowControl w:val="off"/>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 xml:space="preserve">项目编号：</w:t>
      </w:r>
      <w:r>
        <w:rPr>
          <w:rFonts w:hint="eastAsia" w:ascii="仿宋" w:hAnsi="仿宋" w:eastAsia="仿宋" w:cs="仿宋"/>
          <w:color w:val="auto"/>
          <w:sz w:val="32"/>
          <w:highlight w:val="none"/>
          <w:lang w:eastAsia="zh-CN"/>
        </w:rPr>
        <w:t xml:space="preserve">JSZC-320300-JSKJ-D2025-0075</w:t>
      </w:r>
      <w:r/>
    </w:p>
    <w:p>
      <w:pPr>
        <w:ind w:firstLine="960"/>
        <w:keepLines w:val="0"/>
        <w:keepNext w:val="0"/>
        <w:pageBreakBefore w:val="0"/>
        <w:spacing w:line="360" w:lineRule="auto"/>
        <w:widowControl w:val="off"/>
        <w:rPr>
          <w:rFonts w:hint="eastAsia" w:ascii="仿宋" w:hAnsi="仿宋" w:eastAsia="仿宋" w:cs="仿宋"/>
          <w:color w:val="auto"/>
          <w:sz w:val="32"/>
          <w:highlight w:val="none"/>
        </w:rPr>
      </w:pPr>
      <w:r>
        <w:rPr>
          <w:rFonts w:hint="eastAsia" w:ascii="仿宋" w:hAnsi="仿宋" w:eastAsia="仿宋" w:cs="仿宋"/>
          <w:color w:val="auto"/>
          <w:sz w:val="32"/>
          <w:highlight w:val="none"/>
        </w:rPr>
      </w:r>
      <w:r/>
    </w:p>
    <w:p>
      <w:pPr>
        <w:ind w:firstLine="320"/>
        <w:keepLines w:val="0"/>
        <w:keepNext w:val="0"/>
        <w:pageBreakBefore w:val="0"/>
        <w:spacing w:line="360" w:lineRule="auto"/>
        <w:widowControl w:val="off"/>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 xml:space="preserve">采 购 人：</w:t>
      </w:r>
      <w:r>
        <w:rPr>
          <w:rFonts w:hint="eastAsia" w:ascii="仿宋" w:hAnsi="仿宋" w:eastAsia="仿宋" w:cs="仿宋"/>
          <w:color w:val="auto"/>
          <w:sz w:val="32"/>
          <w:highlight w:val="none"/>
          <w:lang w:eastAsia="zh-CN"/>
        </w:rPr>
        <w:t xml:space="preserve">徐州市第一人民医院</w:t>
      </w:r>
      <w:r/>
    </w:p>
    <w:p>
      <w:pPr>
        <w:ind w:right="-159" w:firstLine="2112"/>
        <w:spacing w:line="300" w:lineRule="auto"/>
        <w:rPr>
          <w:rFonts w:hint="eastAsia" w:ascii="仿宋" w:hAnsi="仿宋" w:eastAsia="仿宋" w:cs="仿宋"/>
          <w:color w:val="auto"/>
          <w:sz w:val="44"/>
          <w:highlight w:val="none"/>
        </w:rPr>
      </w:pPr>
      <w:r>
        <w:rPr>
          <w:rFonts w:hint="eastAsia" w:ascii="仿宋" w:hAnsi="仿宋" w:eastAsia="仿宋" w:cs="仿宋"/>
          <w:color w:val="auto"/>
          <w:sz w:val="32"/>
          <w:szCs w:val="32"/>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575310</wp:posOffset>
                </wp:positionH>
                <wp:positionV relativeFrom="page">
                  <wp:posOffset>7793355</wp:posOffset>
                </wp:positionV>
                <wp:extent cx="4762500" cy="685800"/>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r/>
                      </pic:nvPicPr>
                      <pic:blipFill>
                        <a:blip r:embed="rId16"/>
                        <a:stretch/>
                      </pic:blipFill>
                      <pic:spPr bwMode="auto">
                        <a:xfrm>
                          <a:off x="0" y="0"/>
                          <a:ext cx="4762500" cy="685800"/>
                        </a:xfrm>
                        <a:prstGeom prst="rect">
                          <a:avLst/>
                        </a:prstGeom>
                        <a:noFill/>
                        <a:ln w="9525">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65408;o:allowoverlap:true;o:allowincell:true;mso-position-horizontal-relative:text;margin-left:45.3pt;mso-position-horizontal:absolute;mso-position-vertical-relative:page;margin-top:613.6pt;mso-position-vertical:absolute;width:375.0pt;height:54.0pt;mso-wrap-distance-left:9.0pt;mso-wrap-distance-top:0.0pt;mso-wrap-distance-right:9.0pt;mso-wrap-distance-bottom:0.0pt;" stroked="f" strokeweight="0.75pt">
                <v:path textboxrect="0,0,0,0"/>
                <v:imagedata r:id="rId16" o:title=""/>
              </v:shape>
            </w:pict>
          </mc:Fallback>
        </mc:AlternateContent>
      </w:r>
      <w:r/>
    </w:p>
    <w:p>
      <w:pPr>
        <w:rPr>
          <w:rFonts w:hint="eastAsia" w:ascii="仿宋" w:hAnsi="仿宋" w:eastAsia="仿宋" w:cs="仿宋"/>
          <w:color w:val="auto"/>
          <w:highlight w:val="none"/>
        </w:rPr>
      </w:pPr>
      <w:r>
        <w:rPr>
          <w:rFonts w:hint="eastAsia" w:ascii="仿宋" w:hAnsi="仿宋" w:eastAsia="仿宋" w:cs="仿宋"/>
          <w:color w:val="auto"/>
          <w:highlight w:val="none"/>
        </w:rPr>
      </w:r>
      <w:r/>
    </w:p>
    <w:p>
      <w:pPr>
        <w:rPr>
          <w:rFonts w:hint="eastAsia" w:ascii="仿宋" w:hAnsi="仿宋" w:eastAsia="仿宋" w:cs="仿宋"/>
          <w:color w:val="auto"/>
          <w:highlight w:val="none"/>
        </w:rPr>
      </w:pPr>
      <w:r>
        <w:rPr>
          <w:rFonts w:hint="eastAsia" w:ascii="仿宋" w:hAnsi="仿宋" w:eastAsia="仿宋" w:cs="仿宋"/>
          <w:color w:val="auto"/>
          <w:highlight w:val="none"/>
        </w:rPr>
      </w:r>
      <w:r/>
    </w:p>
    <w:p>
      <w:pPr>
        <w:pStyle w:val="871"/>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r>
      <w:r/>
    </w:p>
    <w:p>
      <w:pPr>
        <w:jc w:val="center"/>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r>
      <w:r/>
    </w:p>
    <w:p>
      <w:pPr>
        <w:jc w:val="center"/>
        <w:spacing w:line="360" w:lineRule="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 xml:space="preserve">二〇二五年</w:t>
      </w:r>
      <w:r>
        <w:rPr>
          <w:rFonts w:hint="eastAsia" w:ascii="仿宋" w:hAnsi="仿宋" w:eastAsia="仿宋" w:cs="仿宋"/>
          <w:bCs/>
          <w:color w:val="auto"/>
          <w:sz w:val="32"/>
          <w:szCs w:val="32"/>
          <w:highlight w:val="none"/>
          <w:lang w:val="en-US" w:eastAsia="zh-CN"/>
        </w:rPr>
        <w:t xml:space="preserve">十二</w:t>
      </w:r>
      <w:r>
        <w:rPr>
          <w:rFonts w:hint="eastAsia" w:ascii="仿宋" w:hAnsi="仿宋" w:eastAsia="仿宋" w:cs="仿宋"/>
          <w:bCs/>
          <w:color w:val="auto"/>
          <w:sz w:val="32"/>
          <w:szCs w:val="32"/>
          <w:highlight w:val="none"/>
        </w:rPr>
        <w:t xml:space="preserve">月</w:t>
      </w:r>
      <w:r/>
    </w:p>
    <w:p>
      <w:pPr>
        <w:jc w:val="center"/>
        <w:rPr>
          <w:rFonts w:hint="eastAsia" w:ascii="仿宋" w:hAnsi="仿宋" w:eastAsia="仿宋" w:cs="仿宋"/>
          <w:b/>
          <w:color w:val="auto"/>
          <w:sz w:val="44"/>
          <w:highlight w:val="none"/>
        </w:rPr>
        <w:sectPr>
          <w:headerReference w:type="default" r:id="rId9"/>
          <w:footerReference w:type="default" r:id="rId10"/>
          <w:footnotePr/>
          <w:endnotePr/>
          <w:type w:val="nextPage"/>
          <w:pgSz w:w="11907" w:h="16840" w:orient="portrait"/>
          <w:pgMar w:top="1417" w:right="1417" w:bottom="1417" w:left="1417" w:header="907" w:footer="992" w:gutter="0"/>
          <w:pgNumType w:start="1"/>
          <w:cols w:num="1" w:sep="0" w:space="1701" w:equalWidth="1"/>
          <w:docGrid w:linePitch="360"/>
        </w:sectPr>
      </w:pPr>
      <w:r>
        <w:rPr>
          <w:rFonts w:hint="eastAsia" w:ascii="仿宋" w:hAnsi="仿宋" w:eastAsia="仿宋" w:cs="仿宋"/>
          <w:b/>
          <w:color w:val="auto"/>
          <w:sz w:val="44"/>
          <w:highlight w:val="none"/>
        </w:rPr>
      </w:r>
      <w:r/>
    </w:p>
    <w:p>
      <w:pPr>
        <w:jc w:val="center"/>
        <w:rPr>
          <w:rFonts w:hint="eastAsia" w:ascii="仿宋" w:hAnsi="仿宋" w:eastAsia="仿宋" w:cs="仿宋"/>
          <w:b/>
          <w:color w:val="auto"/>
          <w:sz w:val="44"/>
          <w:highlight w:val="none"/>
        </w:rPr>
        <w:outlineLvl w:val="0"/>
      </w:pPr>
      <w:r>
        <w:rPr>
          <w:rFonts w:hint="eastAsia" w:ascii="仿宋" w:hAnsi="仿宋" w:eastAsia="仿宋" w:cs="仿宋"/>
          <w:b/>
          <w:color w:val="auto"/>
          <w:sz w:val="44"/>
          <w:highlight w:val="none"/>
        </w:rPr>
        <w:t xml:space="preserve"> 目 录</w:t>
      </w:r>
      <w:r/>
    </w:p>
    <w:p>
      <w:pPr>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r>
      <w:r/>
    </w:p>
    <w:p>
      <w:pPr>
        <w:jc w:val="left"/>
        <w:spacing w:line="480" w:lineRule="auto"/>
        <w:rPr>
          <w:rFonts w:hint="eastAsia" w:ascii="仿宋" w:hAnsi="仿宋" w:eastAsia="仿宋" w:cs="仿宋"/>
          <w:color w:val="auto"/>
          <w:sz w:val="30"/>
          <w:szCs w:val="30"/>
          <w:highlight w:val="none"/>
        </w:rPr>
        <w:outlineLvl w:val="9"/>
      </w:pPr>
      <w:r>
        <w:rPr>
          <w:rFonts w:hint="eastAsia" w:ascii="仿宋" w:hAnsi="仿宋" w:eastAsia="仿宋" w:cs="仿宋"/>
          <w:color w:val="auto"/>
          <w:sz w:val="30"/>
          <w:szCs w:val="30"/>
          <w:highlight w:val="none"/>
        </w:rPr>
        <w:t xml:space="preserve">第一部分  邀请函</w:t>
      </w:r>
      <w:r/>
    </w:p>
    <w:p>
      <w:pPr>
        <w:jc w:val="left"/>
        <w:spacing w:line="480" w:lineRule="auto"/>
        <w:rPr>
          <w:rFonts w:hint="eastAsia" w:ascii="仿宋" w:hAnsi="仿宋" w:eastAsia="仿宋" w:cs="仿宋"/>
          <w:color w:val="auto"/>
          <w:sz w:val="30"/>
          <w:szCs w:val="30"/>
          <w:highlight w:val="none"/>
        </w:rPr>
        <w:outlineLvl w:val="9"/>
      </w:pPr>
      <w:r>
        <w:rPr>
          <w:rFonts w:hint="eastAsia" w:ascii="仿宋" w:hAnsi="仿宋" w:eastAsia="仿宋" w:cs="仿宋"/>
          <w:color w:val="auto"/>
          <w:sz w:val="30"/>
          <w:szCs w:val="30"/>
          <w:highlight w:val="none"/>
        </w:rPr>
        <w:t xml:space="preserve">第二部分  供应商须知</w:t>
      </w:r>
      <w:r/>
    </w:p>
    <w:p>
      <w:pPr>
        <w:spacing w:line="480" w:lineRule="auto"/>
        <w:rPr>
          <w:rFonts w:hint="eastAsia" w:ascii="仿宋" w:hAnsi="仿宋" w:eastAsia="仿宋" w:cs="仿宋"/>
          <w:color w:val="auto"/>
          <w:sz w:val="30"/>
          <w:szCs w:val="30"/>
          <w:highlight w:val="none"/>
        </w:rPr>
        <w:outlineLvl w:val="9"/>
      </w:pPr>
      <w:r>
        <w:rPr>
          <w:rFonts w:hint="eastAsia" w:ascii="仿宋" w:hAnsi="仿宋" w:eastAsia="仿宋" w:cs="仿宋"/>
          <w:color w:val="auto"/>
          <w:sz w:val="30"/>
          <w:szCs w:val="30"/>
          <w:highlight w:val="none"/>
        </w:rPr>
        <w:t xml:space="preserve">第三部分  拟定的合同条款</w:t>
      </w:r>
      <w:r/>
    </w:p>
    <w:p>
      <w:pPr>
        <w:spacing w:line="480" w:lineRule="auto"/>
        <w:rPr>
          <w:rFonts w:hint="eastAsia" w:ascii="仿宋" w:hAnsi="仿宋" w:eastAsia="仿宋" w:cs="仿宋"/>
          <w:color w:val="auto"/>
          <w:sz w:val="30"/>
          <w:szCs w:val="30"/>
          <w:highlight w:val="none"/>
        </w:rPr>
        <w:outlineLvl w:val="9"/>
      </w:pPr>
      <w:r>
        <w:rPr>
          <w:rFonts w:hint="eastAsia" w:ascii="仿宋" w:hAnsi="仿宋" w:eastAsia="仿宋" w:cs="仿宋"/>
          <w:color w:val="auto"/>
          <w:sz w:val="30"/>
          <w:szCs w:val="30"/>
          <w:highlight w:val="none"/>
        </w:rPr>
        <w:t xml:space="preserve">第四部分  项目需求</w:t>
      </w:r>
      <w:r/>
    </w:p>
    <w:p>
      <w:pPr>
        <w:spacing w:line="480" w:lineRule="auto"/>
        <w:rPr>
          <w:rFonts w:hint="eastAsia" w:ascii="仿宋" w:hAnsi="仿宋" w:eastAsia="仿宋" w:cs="仿宋"/>
          <w:color w:val="auto"/>
          <w:sz w:val="30"/>
          <w:szCs w:val="30"/>
          <w:highlight w:val="none"/>
        </w:rPr>
        <w:outlineLvl w:val="9"/>
      </w:pPr>
      <w:r>
        <w:rPr>
          <w:rFonts w:hint="eastAsia" w:ascii="仿宋" w:hAnsi="仿宋" w:eastAsia="仿宋" w:cs="仿宋"/>
          <w:color w:val="auto"/>
          <w:sz w:val="30"/>
          <w:szCs w:val="30"/>
          <w:highlight w:val="none"/>
        </w:rPr>
        <w:t xml:space="preserve">第五部分  响应性文件格式</w:t>
      </w:r>
      <w:r/>
    </w:p>
    <w:p>
      <w:pPr>
        <w:spacing w:before="120" w:after="120" w:line="300" w:lineRule="auto"/>
        <w:rPr>
          <w:rFonts w:hint="eastAsia" w:ascii="仿宋" w:hAnsi="仿宋" w:eastAsia="仿宋" w:cs="仿宋"/>
          <w:color w:val="auto"/>
          <w:sz w:val="36"/>
          <w:highlight w:val="none"/>
        </w:rPr>
      </w:pPr>
      <w:r>
        <w:rPr>
          <w:rFonts w:hint="eastAsia" w:ascii="仿宋" w:hAnsi="仿宋" w:eastAsia="仿宋" w:cs="仿宋"/>
          <w:color w:val="auto"/>
          <w:sz w:val="36"/>
          <w:highlight w:val="none"/>
        </w:rPr>
      </w:r>
      <w:r/>
    </w:p>
    <w:p>
      <w:pPr>
        <w:spacing w:before="120" w:after="120" w:line="300" w:lineRule="auto"/>
        <w:rPr>
          <w:rFonts w:hint="eastAsia" w:ascii="仿宋" w:hAnsi="仿宋" w:eastAsia="仿宋" w:cs="仿宋"/>
          <w:color w:val="auto"/>
          <w:highlight w:val="none"/>
        </w:rPr>
      </w:pPr>
      <w:r>
        <w:rPr>
          <w:rFonts w:hint="eastAsia" w:ascii="仿宋" w:hAnsi="仿宋" w:eastAsia="仿宋" w:cs="仿宋"/>
          <w:color w:val="auto"/>
          <w:highlight w:val="none"/>
        </w:rPr>
      </w:r>
      <w:r/>
    </w:p>
    <w:p>
      <w:pPr>
        <w:spacing w:before="120" w:after="120" w:line="300" w:lineRule="auto"/>
        <w:rPr>
          <w:rFonts w:hint="eastAsia" w:ascii="仿宋" w:hAnsi="仿宋" w:eastAsia="仿宋" w:cs="仿宋"/>
          <w:color w:val="auto"/>
          <w:highlight w:val="none"/>
        </w:rPr>
      </w:pPr>
      <w:r>
        <w:rPr>
          <w:rFonts w:hint="eastAsia" w:ascii="仿宋" w:hAnsi="仿宋" w:eastAsia="仿宋" w:cs="仿宋"/>
          <w:color w:val="auto"/>
          <w:highlight w:val="none"/>
        </w:rPr>
      </w:r>
      <w:r/>
    </w:p>
    <w:p>
      <w:pPr>
        <w:spacing w:before="120" w:after="120" w:line="30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r>
      <w:r/>
    </w:p>
    <w:p>
      <w:pPr>
        <w:spacing w:before="120" w:after="120" w:line="30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r>
      <w:r/>
    </w:p>
    <w:p>
      <w:pPr>
        <w:spacing w:before="120" w:after="120" w:line="30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r>
      <w:r/>
    </w:p>
    <w:p>
      <w:pPr>
        <w:spacing w:before="120" w:after="120" w:line="30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r>
      <w:r/>
    </w:p>
    <w:p>
      <w:pPr>
        <w:spacing w:before="120" w:after="120" w:line="30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r>
      <w:r/>
    </w:p>
    <w:p>
      <w:pPr>
        <w:spacing w:before="120" w:after="120" w:line="30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r>
      <w:r/>
    </w:p>
    <w:p>
      <w:pPr>
        <w:spacing w:before="120" w:after="120" w:line="300" w:lineRule="auto"/>
        <w:rPr>
          <w:rFonts w:hint="eastAsia" w:ascii="仿宋" w:hAnsi="仿宋" w:eastAsia="仿宋" w:cs="仿宋"/>
          <w:color w:val="auto"/>
          <w:sz w:val="36"/>
          <w:szCs w:val="36"/>
          <w:highlight w:val="none"/>
        </w:rPr>
        <w:sectPr>
          <w:footnotePr/>
          <w:endnotePr/>
          <w:type w:val="nextPage"/>
          <w:pgSz w:w="11907" w:h="16840" w:orient="portrait"/>
          <w:pgMar w:top="1417" w:right="1417" w:bottom="1417" w:left="1417" w:header="964" w:footer="992" w:gutter="0"/>
          <w:pgNumType w:start="1"/>
          <w:cols w:num="1" w:sep="0" w:space="1701" w:equalWidth="1"/>
          <w:docGrid w:linePitch="360"/>
        </w:sectPr>
      </w:pPr>
      <w:r>
        <w:rPr>
          <w:rFonts w:hint="eastAsia" w:ascii="仿宋" w:hAnsi="仿宋" w:eastAsia="仿宋" w:cs="仿宋"/>
          <w:color w:val="auto"/>
          <w:sz w:val="36"/>
          <w:szCs w:val="36"/>
          <w:highlight w:val="none"/>
        </w:rPr>
      </w:r>
      <w:r/>
    </w:p>
    <w:p>
      <w:pPr>
        <w:jc w:val="center"/>
        <w:spacing w:before="203" w:line="360" w:lineRule="auto"/>
        <w:rPr>
          <w:rFonts w:hint="eastAsia" w:ascii="仿宋" w:hAnsi="仿宋" w:eastAsia="仿宋" w:cs="仿宋"/>
          <w:color w:val="auto"/>
          <w:position w:val="2"/>
          <w:sz w:val="28"/>
          <w:szCs w:val="28"/>
          <w:highlight w:val="none"/>
        </w:rPr>
        <w:outlineLvl w:val="0"/>
      </w:pPr>
      <w:r>
        <w:rPr>
          <w:rFonts w:hint="eastAsia" w:ascii="仿宋" w:hAnsi="仿宋" w:eastAsia="仿宋" w:cs="仿宋"/>
          <w:b/>
          <w:color w:val="auto"/>
          <w:sz w:val="28"/>
          <w:szCs w:val="28"/>
          <w:highlight w:val="none"/>
        </w:rPr>
        <w:t xml:space="preserve">第一部分  邀请函</w:t>
      </w:r>
      <w:r/>
    </w:p>
    <w:p>
      <w:pPr>
        <w:ind w:firstLine="560"/>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u w:val="single"/>
          <w:lang w:eastAsia="zh-CN"/>
        </w:rPr>
        <w:t xml:space="preserve">江苏科建工程项目管理有限公司</w:t>
      </w:r>
      <w:r>
        <w:rPr>
          <w:rFonts w:hint="eastAsia" w:ascii="仿宋" w:hAnsi="仿宋" w:eastAsia="仿宋" w:cs="仿宋"/>
          <w:color w:val="auto"/>
          <w:position w:val="2"/>
          <w:sz w:val="24"/>
          <w:szCs w:val="24"/>
          <w:highlight w:val="none"/>
        </w:rPr>
        <w:t xml:space="preserve">受</w:t>
      </w:r>
      <w:r>
        <w:rPr>
          <w:rFonts w:hint="eastAsia" w:ascii="仿宋" w:hAnsi="仿宋" w:eastAsia="仿宋" w:cs="仿宋"/>
          <w:color w:val="auto"/>
          <w:position w:val="2"/>
          <w:sz w:val="24"/>
          <w:szCs w:val="24"/>
          <w:highlight w:val="none"/>
          <w:u w:val="single"/>
          <w:lang w:eastAsia="zh-CN"/>
        </w:rPr>
        <w:t xml:space="preserve">徐州市第一人民医院</w:t>
      </w:r>
      <w:r>
        <w:rPr>
          <w:rFonts w:hint="eastAsia" w:ascii="仿宋" w:hAnsi="仿宋" w:eastAsia="仿宋" w:cs="仿宋"/>
          <w:color w:val="auto"/>
          <w:position w:val="2"/>
          <w:sz w:val="24"/>
          <w:szCs w:val="24"/>
          <w:highlight w:val="none"/>
        </w:rPr>
        <w:t xml:space="preserve">委托，现对其</w:t>
      </w:r>
      <w:r>
        <w:rPr>
          <w:rFonts w:hint="eastAsia" w:ascii="仿宋" w:hAnsi="仿宋" w:eastAsia="仿宋" w:cs="仿宋"/>
          <w:color w:val="auto"/>
          <w:position w:val="2"/>
          <w:sz w:val="24"/>
          <w:szCs w:val="24"/>
          <w:highlight w:val="none"/>
          <w:u w:val="single"/>
          <w:lang w:eastAsia="zh-CN"/>
        </w:rPr>
        <w:t xml:space="preserve">徐州市第一人民医院电子支气管镜及超声小探头一套</w:t>
      </w:r>
      <w:r>
        <w:rPr>
          <w:rFonts w:hint="eastAsia" w:ascii="仿宋" w:hAnsi="仿宋" w:eastAsia="仿宋" w:cs="仿宋"/>
          <w:color w:val="auto"/>
          <w:position w:val="2"/>
          <w:sz w:val="24"/>
          <w:szCs w:val="24"/>
          <w:highlight w:val="none"/>
        </w:rPr>
        <w:t xml:space="preserve">项目进行单一来源方式采购,特邀请：</w:t>
      </w:r>
      <w:r>
        <w:rPr>
          <w:rFonts w:hint="eastAsia" w:ascii="仿宋" w:hAnsi="仿宋" w:eastAsia="仿宋" w:cs="仿宋"/>
          <w:color w:val="auto"/>
          <w:position w:val="2"/>
          <w:sz w:val="24"/>
          <w:szCs w:val="24"/>
          <w:highlight w:val="none"/>
          <w:u w:val="single"/>
          <w:lang w:eastAsia="zh-CN"/>
        </w:rPr>
        <w:t xml:space="preserve">南京华创医疗设备有限公司</w:t>
      </w:r>
      <w:r>
        <w:rPr>
          <w:rFonts w:hint="eastAsia" w:ascii="仿宋" w:hAnsi="仿宋" w:eastAsia="仿宋" w:cs="仿宋"/>
          <w:color w:val="auto"/>
          <w:position w:val="2"/>
          <w:sz w:val="24"/>
          <w:szCs w:val="24"/>
          <w:highlight w:val="none"/>
        </w:rPr>
        <w:t xml:space="preserve">；参与本项目单一来源采购活动。</w:t>
      </w:r>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 xml:space="preserve">一、项目编号</w:t>
      </w: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lang w:eastAsia="zh-CN"/>
        </w:rPr>
        <w:t xml:space="preserve">JSZC-320300-JSKJ-D2025-0075</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二、项目名称：</w:t>
      </w:r>
      <w:r>
        <w:rPr>
          <w:rFonts w:hint="eastAsia" w:ascii="仿宋" w:hAnsi="仿宋" w:eastAsia="仿宋" w:cs="仿宋"/>
          <w:color w:val="auto"/>
          <w:sz w:val="24"/>
          <w:szCs w:val="24"/>
          <w:highlight w:val="none"/>
          <w:lang w:eastAsia="zh-CN"/>
        </w:rPr>
        <w:t xml:space="preserve">徐州市第一人民医院电子支气管镜及超声小探头一套</w:t>
      </w:r>
      <w:r>
        <w:rPr>
          <w:rFonts w:hint="eastAsia" w:ascii="仿宋" w:hAnsi="仿宋" w:eastAsia="仿宋" w:cs="仿宋"/>
          <w:color w:val="auto"/>
          <w:sz w:val="24"/>
          <w:szCs w:val="24"/>
          <w:highlight w:val="none"/>
        </w:rPr>
        <w:t xml:space="preserve">。</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三、采购项目简要说明：</w:t>
      </w:r>
      <w:r>
        <w:rPr>
          <w:rFonts w:hint="eastAsia" w:ascii="仿宋" w:hAnsi="仿宋" w:eastAsia="仿宋" w:cs="仿宋"/>
          <w:color w:val="auto"/>
          <w:sz w:val="24"/>
          <w:szCs w:val="24"/>
          <w:highlight w:val="none"/>
        </w:rPr>
        <w:t xml:space="preserve">详见单一来源采购文件《项目需求》。</w:t>
      </w:r>
      <w:r/>
    </w:p>
    <w:p>
      <w:pPr>
        <w:jc w:val="left"/>
        <w:spacing w:line="360" w:lineRule="auto"/>
        <w:tabs>
          <w:tab w:val="left" w:pos="1985" w:leader="none"/>
        </w:tabs>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四、采购预算：</w:t>
      </w:r>
      <w:r>
        <w:rPr>
          <w:rFonts w:hint="eastAsia" w:ascii="仿宋" w:hAnsi="仿宋" w:eastAsia="仿宋" w:cs="仿宋"/>
          <w:bCs/>
          <w:color w:val="auto"/>
          <w:sz w:val="24"/>
          <w:szCs w:val="24"/>
          <w:highlight w:val="none"/>
        </w:rPr>
        <w:t xml:space="preserve">人民币</w:t>
      </w:r>
      <w:r>
        <w:rPr>
          <w:rFonts w:hint="eastAsia" w:ascii="仿宋" w:hAnsi="仿宋" w:eastAsia="仿宋" w:cs="仿宋"/>
          <w:bCs/>
          <w:color w:val="auto"/>
          <w:sz w:val="24"/>
          <w:szCs w:val="24"/>
          <w:highlight w:val="none"/>
          <w:lang w:val="en-US" w:eastAsia="zh-CN"/>
        </w:rPr>
        <w:t xml:space="preserve">80</w:t>
      </w:r>
      <w:r>
        <w:rPr>
          <w:rFonts w:hint="eastAsia" w:ascii="仿宋" w:hAnsi="仿宋" w:eastAsia="仿宋" w:cs="仿宋"/>
          <w:bCs/>
          <w:color w:val="auto"/>
          <w:sz w:val="24"/>
          <w:szCs w:val="24"/>
          <w:highlight w:val="none"/>
        </w:rPr>
        <w:t xml:space="preserve">万元</w:t>
      </w:r>
      <w:r>
        <w:rPr>
          <w:rFonts w:hint="eastAsia" w:ascii="仿宋" w:hAnsi="仿宋" w:eastAsia="仿宋" w:cs="仿宋"/>
          <w:color w:val="auto"/>
          <w:sz w:val="24"/>
          <w:szCs w:val="24"/>
          <w:highlight w:val="none"/>
        </w:rPr>
        <w:t xml:space="preserve">。</w:t>
      </w:r>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五、采购项目需要落实的政府采购政策：</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采购项目需要落实的政府采购政策：政府采购促进中小企业发展；促进残疾人就业政府采购政策；政府采购支持监狱企业发展；节能产品政府采购；环境标志产品政府采购等。</w:t>
      </w:r>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六、资格条件</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（一）符合《中华人民共和国政府采购法》第二十二条的规定。 </w:t>
      </w:r>
      <w:r/>
    </w:p>
    <w:p>
      <w:pPr>
        <w:spacing w:line="360" w:lineRule="auto"/>
        <w:rPr>
          <w:rFonts w:hint="eastAsia" w:ascii="仿宋" w:hAnsi="仿宋" w:eastAsia="仿宋" w:cs="仿宋"/>
          <w:b/>
          <w:bCs/>
          <w:color w:val="auto"/>
          <w:position w:val="2"/>
          <w:sz w:val="24"/>
          <w:szCs w:val="24"/>
          <w:highlight w:val="none"/>
        </w:rPr>
      </w:pPr>
      <w:r>
        <w:rPr>
          <w:rFonts w:hint="eastAsia" w:ascii="仿宋" w:hAnsi="仿宋" w:eastAsia="仿宋" w:cs="仿宋"/>
          <w:color w:val="auto"/>
          <w:position w:val="2"/>
          <w:sz w:val="24"/>
          <w:szCs w:val="24"/>
          <w:highlight w:val="none"/>
        </w:rPr>
        <w:t xml:space="preserve">（二）</w:t>
      </w:r>
      <w:r>
        <w:rPr>
          <w:rFonts w:hint="eastAsia" w:ascii="仿宋" w:hAnsi="仿宋" w:eastAsia="仿宋" w:cs="仿宋"/>
          <w:color w:val="auto"/>
          <w:position w:val="2"/>
          <w:sz w:val="24"/>
          <w:szCs w:val="24"/>
          <w:highlight w:val="none"/>
        </w:rPr>
        <w:t xml:space="preserve">落实政府采购政策需满足的资格要求：</w:t>
      </w:r>
      <w:r>
        <w:rPr>
          <w:rFonts w:hint="eastAsia" w:ascii="仿宋" w:hAnsi="仿宋" w:eastAsia="仿宋" w:cs="仿宋"/>
          <w:b/>
          <w:bCs/>
          <w:color w:val="auto"/>
          <w:position w:val="2"/>
          <w:sz w:val="24"/>
          <w:szCs w:val="24"/>
          <w:highlight w:val="none"/>
        </w:rPr>
        <w:t xml:space="preserve">此项目</w:t>
      </w:r>
      <w:r>
        <w:rPr>
          <w:rFonts w:hint="eastAsia" w:ascii="仿宋" w:hAnsi="仿宋" w:eastAsia="仿宋" w:cs="仿宋"/>
          <w:b/>
          <w:bCs/>
          <w:color w:val="auto"/>
          <w:position w:val="2"/>
          <w:sz w:val="24"/>
          <w:szCs w:val="24"/>
          <w:highlight w:val="none"/>
          <w:lang w:val="en-US" w:eastAsia="zh-CN"/>
        </w:rPr>
        <w:t xml:space="preserve">不</w:t>
      </w:r>
      <w:r>
        <w:rPr>
          <w:rFonts w:hint="eastAsia" w:ascii="仿宋" w:hAnsi="仿宋" w:eastAsia="仿宋" w:cs="仿宋"/>
          <w:b/>
          <w:bCs/>
          <w:color w:val="auto"/>
          <w:position w:val="2"/>
          <w:sz w:val="24"/>
          <w:szCs w:val="24"/>
          <w:highlight w:val="none"/>
        </w:rPr>
        <w:t xml:space="preserve">属于专门面向中小微企业采购的项目。</w:t>
      </w:r>
      <w:r/>
    </w:p>
    <w:p>
      <w:pPr>
        <w:pStyle w:val="829"/>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（三）本项目的特定资格要求：</w:t>
      </w:r>
      <w:r/>
    </w:p>
    <w:p>
      <w:pPr>
        <w:pStyle w:val="829"/>
        <w:spacing w:line="360" w:lineRule="auto"/>
        <w:rPr>
          <w:rFonts w:hint="eastAsia" w:ascii="仿宋" w:hAnsi="仿宋" w:eastAsia="仿宋" w:cs="仿宋"/>
          <w:color w:val="auto"/>
          <w:position w:val="2"/>
          <w:sz w:val="24"/>
          <w:szCs w:val="24"/>
          <w:highlight w:val="none"/>
          <w:lang w:val="en-US" w:eastAsia="zh-CN"/>
        </w:rPr>
      </w:pPr>
      <w:r>
        <w:rPr>
          <w:rFonts w:hint="eastAsia" w:ascii="仿宋" w:hAnsi="仿宋" w:eastAsia="仿宋" w:cs="仿宋"/>
          <w:color w:val="auto"/>
          <w:position w:val="2"/>
          <w:sz w:val="24"/>
          <w:szCs w:val="24"/>
          <w:highlight w:val="none"/>
          <w:lang w:val="en-US" w:eastAsia="zh-CN"/>
        </w:rPr>
        <w:t xml:space="preserve">1、所供产品为第二类医疗器械时提供供应商有效的第二类医疗器械经营备案凭证，所供产品为第三类医疗器械时提供供应商有效的医疗器械经营许可证，国家另有规定的从其规定。</w:t>
      </w:r>
      <w:r/>
    </w:p>
    <w:p>
      <w:pPr>
        <w:pStyle w:val="82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lang w:val="en-US" w:eastAsia="zh-CN"/>
        </w:rPr>
        <w:t xml:space="preserve">2、供应商</w:t>
      </w:r>
      <w:r>
        <w:rPr>
          <w:rFonts w:hint="eastAsia" w:ascii="仿宋" w:hAnsi="仿宋" w:eastAsia="仿宋" w:cs="仿宋"/>
          <w:color w:val="auto"/>
          <w:position w:val="2"/>
          <w:sz w:val="24"/>
          <w:szCs w:val="24"/>
          <w:highlight w:val="none"/>
        </w:rPr>
        <w:t xml:space="preserve">提供进口产品的，须提供所</w:t>
      </w:r>
      <w:r>
        <w:rPr>
          <w:rFonts w:hint="eastAsia" w:ascii="仿宋" w:hAnsi="仿宋" w:eastAsia="仿宋" w:cs="仿宋"/>
          <w:color w:val="auto"/>
          <w:position w:val="2"/>
          <w:sz w:val="24"/>
          <w:szCs w:val="24"/>
          <w:highlight w:val="none"/>
          <w:lang w:val="en-US" w:eastAsia="zh-CN"/>
        </w:rPr>
        <w:t xml:space="preserve">供</w:t>
      </w:r>
      <w:r>
        <w:rPr>
          <w:rFonts w:hint="eastAsia" w:ascii="仿宋" w:hAnsi="仿宋" w:eastAsia="仿宋" w:cs="仿宋"/>
          <w:color w:val="auto"/>
          <w:position w:val="2"/>
          <w:sz w:val="24"/>
          <w:szCs w:val="24"/>
          <w:highlight w:val="none"/>
        </w:rPr>
        <w:t xml:space="preserve">进口产品制造商或者制造商中国总代理出具的</w:t>
      </w:r>
      <w:r>
        <w:rPr>
          <w:rFonts w:hint="eastAsia" w:ascii="仿宋" w:hAnsi="仿宋" w:eastAsia="仿宋" w:cs="仿宋"/>
          <w:color w:val="auto"/>
          <w:position w:val="2"/>
          <w:sz w:val="24"/>
          <w:szCs w:val="24"/>
          <w:highlight w:val="none"/>
          <w:lang w:val="en-US" w:eastAsia="zh-CN"/>
        </w:rPr>
        <w:t xml:space="preserve">授权函</w:t>
      </w:r>
      <w:r>
        <w:rPr>
          <w:rFonts w:hint="eastAsia" w:ascii="仿宋" w:hAnsi="仿宋" w:eastAsia="仿宋" w:cs="仿宋"/>
          <w:color w:val="auto"/>
          <w:position w:val="2"/>
          <w:sz w:val="24"/>
          <w:szCs w:val="24"/>
          <w:highlight w:val="none"/>
        </w:rPr>
        <w:t xml:space="preserve">；</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说明：</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1、本项目不接受联合体参与采购活动。</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2、单位负责人为同一人或者存在直接控股、管理关系的不同供应商，不得参加同一合同项下的采购活动。</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3、查询及使用供应商信用记录：</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（1）由采购人查询信用信息。</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（2）查询渠道包括：</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①“信用中国”网（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"http://www.creditchina.gov.cn/"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position w:val="2"/>
          <w:sz w:val="24"/>
          <w:szCs w:val="24"/>
          <w:highlight w:val="none"/>
        </w:rPr>
        <w:t xml:space="preserve">www.creditchina.gov.cn</w:t>
      </w:r>
      <w:r>
        <w:rPr>
          <w:rFonts w:hint="eastAsia" w:ascii="仿宋" w:hAnsi="仿宋" w:eastAsia="仿宋" w:cs="仿宋"/>
          <w:color w:val="auto"/>
          <w:position w:val="2"/>
          <w:sz w:val="24"/>
          <w:szCs w:val="24"/>
          <w:highlight w:val="none"/>
        </w:rPr>
        <w:fldChar w:fldCharType="end"/>
      </w:r>
      <w:r>
        <w:rPr>
          <w:rFonts w:hint="eastAsia" w:ascii="仿宋" w:hAnsi="仿宋" w:eastAsia="仿宋" w:cs="仿宋"/>
          <w:color w:val="auto"/>
          <w:position w:val="2"/>
          <w:sz w:val="24"/>
          <w:szCs w:val="24"/>
          <w:highlight w:val="none"/>
        </w:rPr>
        <w:t xml:space="preserve">）；</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②中国政府采购网（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position w:val="2"/>
          <w:sz w:val="24"/>
          <w:szCs w:val="24"/>
          <w:highlight w:val="none"/>
        </w:rPr>
        <w:t xml:space="preserve">www.ccgp.gov.cn</w:t>
      </w:r>
      <w:r>
        <w:rPr>
          <w:rFonts w:hint="eastAsia" w:ascii="仿宋" w:hAnsi="仿宋" w:eastAsia="仿宋" w:cs="仿宋"/>
          <w:color w:val="auto"/>
          <w:position w:val="2"/>
          <w:sz w:val="24"/>
          <w:szCs w:val="24"/>
          <w:highlight w:val="none"/>
        </w:rPr>
        <w:fldChar w:fldCharType="end"/>
      </w:r>
      <w:r>
        <w:rPr>
          <w:rFonts w:hint="eastAsia" w:ascii="仿宋" w:hAnsi="仿宋" w:eastAsia="仿宋" w:cs="仿宋"/>
          <w:color w:val="auto"/>
          <w:position w:val="2"/>
          <w:sz w:val="24"/>
          <w:szCs w:val="24"/>
          <w:highlight w:val="none"/>
        </w:rPr>
        <w:t xml:space="preserve">）；</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③“信用江苏”网（http://credit.jiangsu.gov.cn/）；</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④“信用中国(江苏徐州)”网（http://www.xuzhoucredit.gov.cn）；</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（3）截止时点（查询环节）：</w:t>
      </w:r>
      <w:r>
        <w:rPr>
          <w:rFonts w:hint="eastAsia" w:ascii="仿宋" w:hAnsi="仿宋" w:eastAsia="仿宋" w:cs="仿宋"/>
          <w:color w:val="auto"/>
          <w:position w:val="2"/>
          <w:sz w:val="24"/>
          <w:szCs w:val="24"/>
          <w:highlight w:val="none"/>
          <w:lang w:eastAsia="zh-CN"/>
        </w:rPr>
        <w:t xml:space="preserve">首次响应文件开启后资格审查结束前</w:t>
      </w:r>
      <w:r>
        <w:rPr>
          <w:rFonts w:hint="eastAsia" w:ascii="仿宋" w:hAnsi="仿宋" w:eastAsia="仿宋" w:cs="仿宋"/>
          <w:color w:val="auto"/>
          <w:position w:val="2"/>
          <w:sz w:val="24"/>
          <w:szCs w:val="24"/>
          <w:highlight w:val="none"/>
        </w:rPr>
        <w:t xml:space="preserve">。</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（4）信用信息查询记录和证据留存的具体方式：网页截屏打印，与其他采购文件一并保存。</w:t>
      </w:r>
      <w:r/>
    </w:p>
    <w:p>
      <w:pPr>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5）信用信息的使用规则：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七、提交响应文件要求</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（一）本项目通过“苏采云”系统进行电子采购，即供应商响应文件从政府采购客户端工具制作并通过“苏采云”系统提交。</w:t>
      </w:r>
      <w:r/>
    </w:p>
    <w:p>
      <w:pPr>
        <w:ind w:firstLine="70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供应商应当通过“苏采云”系统提交数据电文形式的响应文件（即电子投标）。未进行线上响应文件提交并解密(因“苏采云”系统导致解密失败的除外)的供应商，响应无效。</w:t>
      </w:r>
      <w:r/>
    </w:p>
    <w:p>
      <w:pPr>
        <w:ind w:firstLine="70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r/>
    </w:p>
    <w:p>
      <w:pPr>
        <w:ind w:firstLine="70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“苏采云”系统使用要求：</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1、使用谷歌浏览器参与不见面开标及协商环节。</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2、电脑需提前准备好麦克风、音响，摄像头，提前检查保证能够正常使用。</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3、操作系统至少win7以上，建议使用win10操作系统。</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（二）首次响应文件提交的截止时间：</w:t>
      </w:r>
      <w:r>
        <w:rPr>
          <w:rFonts w:hint="eastAsia" w:ascii="仿宋" w:hAnsi="仿宋" w:eastAsia="仿宋" w:cs="仿宋"/>
          <w:bCs/>
          <w:color w:val="auto"/>
          <w:sz w:val="24"/>
          <w:szCs w:val="24"/>
          <w:highlight w:val="none"/>
          <w:u w:val="single"/>
        </w:rPr>
        <w:t xml:space="preserve">2025</w:t>
      </w:r>
      <w:r>
        <w:rPr>
          <w:rFonts w:hint="eastAsia" w:ascii="仿宋" w:hAnsi="仿宋" w:eastAsia="仿宋" w:cs="仿宋"/>
          <w:bCs/>
          <w:color w:val="auto"/>
          <w:sz w:val="24"/>
          <w:szCs w:val="24"/>
          <w:highlight w:val="none"/>
        </w:rPr>
        <w:t xml:space="preserve">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12</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10</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日9:30</w:t>
      </w:r>
      <w:r>
        <w:rPr>
          <w:rFonts w:hint="eastAsia" w:ascii="仿宋" w:hAnsi="仿宋" w:eastAsia="仿宋" w:cs="仿宋"/>
          <w:bCs/>
          <w:color w:val="auto"/>
          <w:sz w:val="24"/>
          <w:szCs w:val="24"/>
          <w:highlight w:val="none"/>
        </w:rPr>
        <w:t xml:space="preserve">，在截止时间后提交的首次响应文件为无效文件，将被拒收。</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（三）首次响应文件提交时间、地点：</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1、提交时间：</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首次响应文件提交的截止时间</w:t>
      </w:r>
      <w:r>
        <w:rPr>
          <w:rFonts w:hint="eastAsia" w:ascii="仿宋" w:hAnsi="仿宋" w:eastAsia="仿宋" w:cs="仿宋"/>
          <w:bCs/>
          <w:color w:val="auto"/>
          <w:sz w:val="24"/>
          <w:szCs w:val="24"/>
          <w:highlight w:val="none"/>
        </w:rPr>
        <w:t xml:space="preserve">（</w:t>
      </w:r>
      <w:r>
        <w:rPr>
          <w:rFonts w:hint="eastAsia" w:ascii="仿宋" w:hAnsi="仿宋" w:eastAsia="仿宋" w:cs="仿宋"/>
          <w:bCs/>
          <w:color w:val="auto"/>
          <w:sz w:val="24"/>
          <w:szCs w:val="24"/>
          <w:highlight w:val="none"/>
          <w:u w:val="single"/>
        </w:rPr>
        <w:t xml:space="preserve">2025</w:t>
      </w:r>
      <w:r>
        <w:rPr>
          <w:rFonts w:hint="eastAsia" w:ascii="仿宋" w:hAnsi="仿宋" w:eastAsia="仿宋" w:cs="仿宋"/>
          <w:bCs/>
          <w:color w:val="auto"/>
          <w:sz w:val="24"/>
          <w:szCs w:val="24"/>
          <w:highlight w:val="none"/>
        </w:rPr>
        <w:t xml:space="preserve">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12</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10</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日9:30）</w:t>
      </w:r>
      <w:r>
        <w:rPr>
          <w:rFonts w:hint="eastAsia" w:ascii="仿宋" w:hAnsi="仿宋" w:eastAsia="仿宋" w:cs="仿宋"/>
          <w:bCs/>
          <w:color w:val="auto"/>
          <w:sz w:val="24"/>
          <w:szCs w:val="24"/>
          <w:highlight w:val="none"/>
        </w:rPr>
        <w:t xml:space="preserve">前。</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2、提交地点：</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“苏采云”系统（网址：http://jszfcg.jsczt.cn/）“开标大厅”或进入徐州政府采购网（网址：http://czj.xz.gov.cn/Home/HomeIndex）-业务工作-用户登录，点击“苏采云”进入系统“开标大厅”。 </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（四）首次响应文件开启时间：</w:t>
      </w:r>
      <w:r>
        <w:rPr>
          <w:rFonts w:hint="eastAsia" w:ascii="仿宋" w:hAnsi="仿宋" w:eastAsia="仿宋" w:cs="仿宋"/>
          <w:bCs/>
          <w:color w:val="auto"/>
          <w:sz w:val="24"/>
          <w:szCs w:val="24"/>
          <w:highlight w:val="none"/>
          <w:u w:val="single"/>
        </w:rPr>
        <w:t xml:space="preserve">2025</w:t>
      </w:r>
      <w:r>
        <w:rPr>
          <w:rFonts w:hint="eastAsia" w:ascii="仿宋" w:hAnsi="仿宋" w:eastAsia="仿宋" w:cs="仿宋"/>
          <w:bCs/>
          <w:color w:val="auto"/>
          <w:sz w:val="24"/>
          <w:szCs w:val="24"/>
          <w:highlight w:val="none"/>
        </w:rPr>
        <w:t xml:space="preserve">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12</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10</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日9:30</w:t>
      </w:r>
      <w:r>
        <w:rPr>
          <w:rFonts w:hint="eastAsia" w:ascii="仿宋" w:hAnsi="仿宋" w:eastAsia="仿宋" w:cs="仿宋"/>
          <w:bCs/>
          <w:color w:val="auto"/>
          <w:sz w:val="24"/>
          <w:szCs w:val="24"/>
          <w:highlight w:val="none"/>
        </w:rPr>
        <w:t xml:space="preserve">。</w:t>
      </w:r>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八、本次采购联系事项：</w:t>
      </w:r>
      <w:r/>
    </w:p>
    <w:p>
      <w:pPr>
        <w:pStyle w:val="1063"/>
        <w:ind w:firstLine="0"/>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lang w:val="en-US" w:eastAsia="zh-CN"/>
        </w:rPr>
        <w:t xml:space="preserve">采购人</w:t>
      </w:r>
      <w:r>
        <w:rPr>
          <w:rFonts w:hint="eastAsia" w:ascii="仿宋" w:hAnsi="仿宋" w:eastAsia="仿宋" w:cs="仿宋"/>
          <w:color w:val="auto"/>
          <w:position w:val="2"/>
          <w:sz w:val="24"/>
          <w:szCs w:val="24"/>
          <w:highlight w:val="none"/>
        </w:rPr>
        <w:t xml:space="preserve">：徐州市第一人民医院</w:t>
      </w:r>
      <w:r/>
    </w:p>
    <w:p>
      <w:pPr>
        <w:pStyle w:val="1063"/>
        <w:ind w:firstLine="0"/>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地址：徐州市铜山区大学路269号</w:t>
      </w:r>
      <w:r/>
    </w:p>
    <w:p>
      <w:pPr>
        <w:pStyle w:val="1063"/>
        <w:ind w:firstLine="0"/>
        <w:spacing w:line="360" w:lineRule="auto"/>
        <w:rPr>
          <w:rFonts w:hint="eastAsia" w:ascii="仿宋" w:hAnsi="仿宋" w:eastAsia="仿宋" w:cs="仿宋"/>
          <w:color w:val="auto"/>
          <w:position w:val="2"/>
          <w:sz w:val="24"/>
          <w:szCs w:val="24"/>
          <w:highlight w:val="none"/>
          <w:lang w:val="en-US" w:eastAsia="zh-CN"/>
        </w:rPr>
      </w:pPr>
      <w:r>
        <w:rPr>
          <w:rFonts w:hint="eastAsia" w:ascii="仿宋" w:hAnsi="仿宋" w:eastAsia="仿宋" w:cs="仿宋"/>
          <w:color w:val="auto"/>
          <w:position w:val="2"/>
          <w:sz w:val="24"/>
          <w:szCs w:val="24"/>
          <w:highlight w:val="none"/>
          <w:lang w:val="en-US" w:eastAsia="zh-CN"/>
        </w:rPr>
        <w:t xml:space="preserve">采购项目</w:t>
      </w:r>
      <w:r>
        <w:rPr>
          <w:rFonts w:hint="eastAsia" w:ascii="仿宋" w:hAnsi="仿宋" w:eastAsia="仿宋" w:cs="仿宋"/>
          <w:color w:val="auto"/>
          <w:position w:val="2"/>
          <w:sz w:val="24"/>
          <w:szCs w:val="24"/>
          <w:highlight w:val="none"/>
        </w:rPr>
        <w:t xml:space="preserve">联系人：</w:t>
      </w:r>
      <w:r>
        <w:rPr>
          <w:rFonts w:hint="eastAsia" w:ascii="仿宋" w:hAnsi="仿宋" w:eastAsia="仿宋" w:cs="仿宋"/>
          <w:color w:val="auto"/>
          <w:position w:val="2"/>
          <w:sz w:val="24"/>
          <w:szCs w:val="24"/>
          <w:highlight w:val="none"/>
          <w:lang w:val="en-US" w:eastAsia="zh-CN"/>
        </w:rPr>
        <w:t xml:space="preserve">张老师</w:t>
      </w:r>
      <w:r/>
    </w:p>
    <w:p>
      <w:pPr>
        <w:pStyle w:val="1063"/>
        <w:ind w:firstLine="0"/>
        <w:spacing w:line="360" w:lineRule="auto"/>
        <w:rPr>
          <w:rFonts w:hint="default" w:ascii="仿宋" w:hAnsi="仿宋" w:eastAsia="仿宋" w:cs="仿宋"/>
          <w:color w:val="auto"/>
          <w:position w:val="2"/>
          <w:sz w:val="24"/>
          <w:szCs w:val="24"/>
          <w:highlight w:val="none"/>
          <w:lang w:val="en-US" w:eastAsia="zh-CN"/>
        </w:rPr>
      </w:pPr>
      <w:r>
        <w:rPr>
          <w:rFonts w:hint="eastAsia" w:ascii="仿宋" w:hAnsi="仿宋" w:eastAsia="仿宋" w:cs="仿宋"/>
          <w:color w:val="auto"/>
          <w:position w:val="2"/>
          <w:sz w:val="24"/>
          <w:szCs w:val="24"/>
          <w:highlight w:val="none"/>
        </w:rPr>
        <w:t xml:space="preserve">联系电话：</w:t>
      </w:r>
      <w:r>
        <w:rPr>
          <w:rFonts w:hint="eastAsia" w:ascii="仿宋" w:hAnsi="仿宋" w:eastAsia="仿宋" w:cs="仿宋"/>
          <w:color w:val="auto"/>
          <w:position w:val="2"/>
          <w:sz w:val="24"/>
          <w:szCs w:val="24"/>
          <w:highlight w:val="none"/>
          <w:lang w:val="en-US" w:eastAsia="zh-CN"/>
        </w:rPr>
        <w:t xml:space="preserve">0516-68383042</w:t>
      </w:r>
      <w:r/>
    </w:p>
    <w:p>
      <w:pPr>
        <w:pStyle w:val="1063"/>
        <w:ind w:firstLine="0"/>
        <w:spacing w:line="360" w:lineRule="auto"/>
        <w:rPr>
          <w:rFonts w:hint="eastAsia" w:ascii="仿宋" w:hAnsi="仿宋" w:eastAsia="仿宋" w:cs="仿宋"/>
          <w:color w:val="auto"/>
          <w:position w:val="2"/>
          <w:sz w:val="24"/>
          <w:szCs w:val="24"/>
          <w:highlight w:val="none"/>
          <w:lang w:eastAsia="zh-CN"/>
        </w:rPr>
      </w:pPr>
      <w:r>
        <w:rPr>
          <w:rFonts w:hint="eastAsia" w:ascii="仿宋" w:hAnsi="仿宋" w:eastAsia="仿宋" w:cs="仿宋"/>
          <w:color w:val="auto"/>
          <w:position w:val="2"/>
          <w:sz w:val="24"/>
          <w:szCs w:val="24"/>
          <w:highlight w:val="none"/>
        </w:rPr>
        <w:t xml:space="preserve">采购代理机构：</w:t>
      </w:r>
      <w:r>
        <w:rPr>
          <w:rFonts w:hint="eastAsia" w:ascii="仿宋" w:hAnsi="仿宋" w:eastAsia="仿宋" w:cs="仿宋"/>
          <w:color w:val="auto"/>
          <w:position w:val="2"/>
          <w:sz w:val="24"/>
          <w:szCs w:val="24"/>
          <w:highlight w:val="none"/>
          <w:lang w:eastAsia="zh-CN"/>
        </w:rPr>
        <w:t xml:space="preserve">江苏科建工程项目管理有限公司</w:t>
      </w:r>
      <w:r/>
    </w:p>
    <w:p>
      <w:pPr>
        <w:keepLines w:val="0"/>
        <w:keepNext w:val="0"/>
        <w:pageBreakBefore w:val="0"/>
        <w:spacing w:line="312" w:lineRule="auto"/>
        <w:widowControl/>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地    址：徐州市泉山区软件园路2号 </w:t>
      </w:r>
      <w:r/>
    </w:p>
    <w:p>
      <w:pPr>
        <w:keepLines w:val="0"/>
        <w:keepNext w:val="0"/>
        <w:pageBreakBefore w:val="0"/>
        <w:spacing w:line="312" w:lineRule="auto"/>
        <w:widowControl/>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采购项目</w:t>
      </w:r>
      <w:r>
        <w:rPr>
          <w:rFonts w:hint="eastAsia" w:ascii="仿宋" w:hAnsi="仿宋" w:eastAsia="仿宋" w:cs="仿宋"/>
          <w:bCs/>
          <w:color w:val="auto"/>
          <w:sz w:val="24"/>
          <w:szCs w:val="24"/>
          <w:highlight w:val="none"/>
        </w:rPr>
        <w:t xml:space="preserve">联系人：朱文颖</w:t>
      </w:r>
      <w:r/>
    </w:p>
    <w:p>
      <w:pPr>
        <w:pStyle w:val="1063"/>
        <w:ind w:firstLine="0"/>
        <w:spacing w:line="360" w:lineRule="auto"/>
        <w:rPr>
          <w:rFonts w:hint="eastAsia" w:ascii="仿宋" w:hAnsi="仿宋" w:eastAsia="仿宋" w:cs="仿宋"/>
          <w:color w:val="auto"/>
          <w:position w:val="2"/>
          <w:sz w:val="28"/>
          <w:szCs w:val="28"/>
          <w:highlight w:val="none"/>
        </w:rPr>
      </w:pPr>
      <w:r>
        <w:rPr>
          <w:rFonts w:hint="eastAsia" w:ascii="仿宋" w:hAnsi="仿宋" w:eastAsia="仿宋" w:cs="仿宋"/>
          <w:bCs/>
          <w:color w:val="auto"/>
          <w:sz w:val="24"/>
          <w:szCs w:val="24"/>
          <w:highlight w:val="none"/>
        </w:rPr>
        <w:t xml:space="preserve">联系方式：0516-85610680</w:t>
      </w:r>
      <w:r/>
    </w:p>
    <w:p>
      <w:pPr>
        <w:pStyle w:val="1063"/>
        <w:ind w:firstLine="0"/>
        <w:jc w:val="center"/>
        <w:spacing w:line="360" w:lineRule="auto"/>
        <w:rPr>
          <w:rFonts w:hint="eastAsia" w:ascii="仿宋" w:hAnsi="仿宋" w:eastAsia="仿宋" w:cs="仿宋"/>
          <w:b/>
          <w:color w:val="auto"/>
          <w:sz w:val="28"/>
          <w:szCs w:val="28"/>
          <w:highlight w:val="none"/>
        </w:rPr>
        <w:outlineLvl w:val="0"/>
      </w:pPr>
      <w:r>
        <w:rPr>
          <w:rFonts w:hint="eastAsia" w:ascii="仿宋" w:hAnsi="仿宋" w:eastAsia="仿宋" w:cs="仿宋"/>
          <w:b/>
          <w:bCs/>
          <w:color w:val="auto"/>
          <w:sz w:val="28"/>
          <w:szCs w:val="28"/>
          <w:highlight w:val="none"/>
        </w:rPr>
        <w:br w:type="page" w:clear="all"/>
      </w:r>
      <w:r>
        <w:rPr>
          <w:rFonts w:hint="eastAsia" w:ascii="仿宋" w:hAnsi="仿宋" w:eastAsia="仿宋" w:cs="仿宋"/>
          <w:b/>
          <w:color w:val="auto"/>
          <w:sz w:val="28"/>
          <w:szCs w:val="28"/>
          <w:highlight w:val="none"/>
        </w:rPr>
        <w:t xml:space="preserve">第二部分  供应商须知</w:t>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一、响应文件编制</w:t>
      </w:r>
      <w:r>
        <w:rPr>
          <w:rFonts w:hint="eastAsia" w:ascii="仿宋" w:hAnsi="仿宋" w:eastAsia="仿宋" w:cs="仿宋"/>
          <w:b/>
          <w:color w:val="auto"/>
          <w:sz w:val="24"/>
          <w:szCs w:val="24"/>
          <w:highlight w:val="none"/>
          <w:lang w:eastAsia="zh-CN"/>
        </w:rPr>
        <w:t xml:space="preserve">要求</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 xml:space="preserve">（一）</w:t>
      </w:r>
      <w:r>
        <w:rPr>
          <w:rFonts w:hint="eastAsia" w:ascii="仿宋" w:hAnsi="仿宋" w:eastAsia="仿宋" w:cs="仿宋"/>
          <w:b/>
          <w:bCs/>
          <w:color w:val="auto"/>
          <w:sz w:val="24"/>
          <w:szCs w:val="24"/>
          <w:highlight w:val="none"/>
          <w:lang w:eastAsia="zh-CN"/>
        </w:rPr>
        <w:t xml:space="preserve">符合性审查文件：（必须提供，否则投标无效）</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lang w:val="en-US" w:eastAsia="zh-CN"/>
        </w:rPr>
        <w:t xml:space="preserve">1</w:t>
      </w:r>
      <w:r>
        <w:rPr>
          <w:rFonts w:hint="eastAsia" w:ascii="仿宋" w:hAnsi="仿宋" w:eastAsia="仿宋" w:cs="仿宋"/>
          <w:color w:val="auto"/>
          <w:sz w:val="24"/>
          <w:szCs w:val="24"/>
          <w:highlight w:val="none"/>
        </w:rPr>
        <w:t xml:space="preserve">）承诺书（格式见《采购文件》附件）。</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lang w:val="en-US" w:eastAsia="zh-CN"/>
        </w:rPr>
        <w:t xml:space="preserve">2</w:t>
      </w:r>
      <w:r>
        <w:rPr>
          <w:rFonts w:hint="eastAsia" w:ascii="仿宋" w:hAnsi="仿宋" w:eastAsia="仿宋" w:cs="仿宋"/>
          <w:color w:val="auto"/>
          <w:sz w:val="24"/>
          <w:szCs w:val="24"/>
          <w:highlight w:val="none"/>
        </w:rPr>
        <w:t xml:space="preserve">）授权委托书（含受托人身份证扫描件）及法定代表人身份证明书（格式见《采购文件》附件）。</w:t>
      </w:r>
      <w:r/>
    </w:p>
    <w:p>
      <w:pPr>
        <w:ind w:right="-32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lang w:val="en-US" w:eastAsia="zh-CN"/>
        </w:rPr>
        <w:t xml:space="preserve">3</w:t>
      </w:r>
      <w:r>
        <w:rPr>
          <w:rFonts w:hint="eastAsia" w:ascii="仿宋" w:hAnsi="仿宋" w:eastAsia="仿宋" w:cs="仿宋"/>
          <w:color w:val="auto"/>
          <w:sz w:val="24"/>
          <w:szCs w:val="24"/>
          <w:highlight w:val="none"/>
        </w:rPr>
        <w:t xml:space="preserve">）价格部分</w:t>
      </w:r>
      <w:r/>
    </w:p>
    <w:p>
      <w:pPr>
        <w:ind w:right="-328"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1、谈判报价表（格式见《采购文件》附件）；</w:t>
      </w:r>
      <w:r/>
    </w:p>
    <w:p>
      <w:pPr>
        <w:ind w:right="-328"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2、分项价格表（格式见《采购文件》附件）；</w:t>
      </w:r>
      <w:r/>
    </w:p>
    <w:p>
      <w:pPr>
        <w:ind w:right="-32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lang w:val="en-US" w:eastAsia="zh-CN"/>
        </w:rPr>
        <w:t xml:space="preserve">4</w:t>
      </w:r>
      <w:r>
        <w:rPr>
          <w:rFonts w:hint="eastAsia" w:ascii="仿宋" w:hAnsi="仿宋" w:eastAsia="仿宋" w:cs="仿宋"/>
          <w:color w:val="auto"/>
          <w:sz w:val="24"/>
          <w:szCs w:val="24"/>
          <w:highlight w:val="none"/>
          <w:lang w:eastAsia="zh-CN"/>
        </w:rPr>
        <w:t xml:space="preserve">）技术响应</w:t>
      </w:r>
      <w:r/>
    </w:p>
    <w:p>
      <w:pPr>
        <w:ind w:right="-328" w:firstLine="4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w:t>
      </w:r>
      <w:r>
        <w:rPr>
          <w:rFonts w:hint="eastAsia" w:ascii="仿宋" w:hAnsi="仿宋" w:eastAsia="仿宋" w:cs="仿宋"/>
          <w:color w:val="auto"/>
          <w:sz w:val="24"/>
          <w:szCs w:val="24"/>
          <w:highlight w:val="none"/>
        </w:rPr>
        <w:t xml:space="preserve">、偏离表（格式见《采购文件》附件）；</w:t>
      </w:r>
      <w:r/>
    </w:p>
    <w:p>
      <w:pPr>
        <w:ind w:right="-328"/>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 xml:space="preserve">（</w:t>
      </w:r>
      <w:r>
        <w:rPr>
          <w:rFonts w:hint="eastAsia" w:ascii="仿宋" w:hAnsi="仿宋" w:eastAsia="仿宋" w:cs="仿宋"/>
          <w:b/>
          <w:color w:val="auto"/>
          <w:sz w:val="24"/>
          <w:szCs w:val="24"/>
          <w:highlight w:val="none"/>
          <w:lang w:val="en-US" w:eastAsia="zh-CN"/>
        </w:rPr>
        <w:t xml:space="preserve">二</w:t>
      </w:r>
      <w:r>
        <w:rPr>
          <w:rFonts w:hint="eastAsia" w:ascii="仿宋" w:hAnsi="仿宋" w:eastAsia="仿宋" w:cs="仿宋"/>
          <w:b/>
          <w:color w:val="auto"/>
          <w:sz w:val="24"/>
          <w:szCs w:val="24"/>
          <w:highlight w:val="none"/>
          <w:lang w:eastAsia="zh-CN"/>
        </w:rPr>
        <w:t xml:space="preserve">）</w:t>
      </w:r>
      <w:r>
        <w:rPr>
          <w:rFonts w:hint="eastAsia" w:ascii="仿宋" w:hAnsi="仿宋" w:eastAsia="仿宋" w:cs="仿宋"/>
          <w:b/>
          <w:color w:val="auto"/>
          <w:sz w:val="24"/>
          <w:szCs w:val="24"/>
          <w:highlight w:val="none"/>
        </w:rPr>
        <w:t xml:space="preserve">供应商的资格证明文件（1-</w:t>
      </w:r>
      <w:r>
        <w:rPr>
          <w:rFonts w:hint="eastAsia" w:ascii="仿宋" w:hAnsi="仿宋" w:eastAsia="仿宋" w:cs="仿宋"/>
          <w:b/>
          <w:color w:val="auto"/>
          <w:sz w:val="24"/>
          <w:szCs w:val="24"/>
          <w:highlight w:val="none"/>
          <w:lang w:val="en-US" w:eastAsia="zh-CN"/>
        </w:rPr>
        <w:t xml:space="preserve">7</w:t>
      </w:r>
      <w:r>
        <w:rPr>
          <w:rFonts w:hint="eastAsia" w:ascii="仿宋" w:hAnsi="仿宋" w:eastAsia="仿宋" w:cs="仿宋"/>
          <w:b/>
          <w:color w:val="auto"/>
          <w:sz w:val="24"/>
          <w:szCs w:val="24"/>
          <w:highlight w:val="none"/>
        </w:rPr>
        <w:t xml:space="preserve">必须提供，否则在资格性审查时将被作为无效响应处理）</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（1）供应商合法有效的营业执照扫描件，或事业单位法人证书扫描件，或民办非企业单位登记证书扫描件；</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（2）财务状况报告（即提供供应商的本项目开标时间前6个月内任何时间的资产负债表扫描件</w:t>
      </w:r>
      <w:r>
        <w:rPr>
          <w:rFonts w:hint="eastAsia" w:ascii="仿宋" w:hAnsi="仿宋" w:eastAsia="仿宋" w:cs="仿宋"/>
          <w:b w:val="0"/>
          <w:bCs w:val="0"/>
          <w:color w:val="auto"/>
          <w:sz w:val="24"/>
          <w:szCs w:val="24"/>
          <w:highlight w:val="none"/>
        </w:rPr>
        <w:t xml:space="preserve">和</w:t>
      </w:r>
      <w:r>
        <w:rPr>
          <w:rFonts w:hint="eastAsia" w:ascii="仿宋" w:hAnsi="仿宋" w:eastAsia="仿宋" w:cs="仿宋"/>
          <w:color w:val="auto"/>
          <w:sz w:val="24"/>
          <w:szCs w:val="24"/>
          <w:highlight w:val="none"/>
        </w:rPr>
        <w:t xml:space="preserve">利润表扫描件各一份；或提供供应商2024年度经审计的财务报告；或供应商的本项目开标时间前6个月内银行出具的资信证明扫描件；或财政部门认可的政府采购专业担保机构出具的有效的投标担保函）；</w:t>
      </w:r>
      <w:r/>
    </w:p>
    <w:p>
      <w:pPr>
        <w:ind w:firstLine="560"/>
        <w:spacing w:line="360" w:lineRule="auto"/>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 xml:space="preserve">（3）供应商的本项目开标时间前6个月内任何1个月的依法缴纳税</w:t>
      </w:r>
      <w:r>
        <w:rPr>
          <w:rFonts w:hint="eastAsia" w:ascii="仿宋" w:hAnsi="仿宋" w:eastAsia="仿宋" w:cs="仿宋"/>
          <w:b w:val="0"/>
          <w:bCs w:val="0"/>
          <w:color w:val="auto"/>
          <w:sz w:val="24"/>
          <w:szCs w:val="24"/>
          <w:highlight w:val="none"/>
        </w:rPr>
        <w:t xml:space="preserve">收</w:t>
      </w:r>
      <w:r>
        <w:rPr>
          <w:rFonts w:hint="eastAsia" w:ascii="仿宋" w:hAnsi="仿宋" w:eastAsia="仿宋" w:cs="仿宋"/>
          <w:b w:val="0"/>
          <w:bCs w:val="0"/>
          <w:color w:val="auto"/>
          <w:sz w:val="24"/>
          <w:szCs w:val="24"/>
          <w:highlight w:val="none"/>
        </w:rPr>
        <w:t xml:space="preserve">和</w:t>
      </w:r>
      <w:r>
        <w:rPr>
          <w:rFonts w:hint="eastAsia" w:ascii="仿宋" w:hAnsi="仿宋" w:eastAsia="仿宋" w:cs="仿宋"/>
          <w:bCs/>
          <w:color w:val="auto"/>
          <w:sz w:val="24"/>
          <w:szCs w:val="24"/>
          <w:highlight w:val="none"/>
        </w:rPr>
        <w:t xml:space="preserve">社会保障资金的相关材料扫描件（依法免税或不需要缴纳社会保障资金的供应商,提供相应文件证明其依法免税或不需要缴纳社会保障资金)</w:t>
      </w:r>
      <w:r>
        <w:rPr>
          <w:rFonts w:hint="eastAsia" w:ascii="仿宋" w:hAnsi="仿宋" w:eastAsia="仿宋" w:cs="仿宋"/>
          <w:color w:val="auto"/>
          <w:sz w:val="24"/>
          <w:szCs w:val="24"/>
          <w:highlight w:val="none"/>
        </w:rPr>
        <w:t xml:space="preserve">；</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具备履行合同所必需的设备和专业技术能力的证明材料，即提供：《具备履行合同所必需的设备和专业技术能力的书面声明（附证明材料扫描件）》（加盖电子签章，格式见《投标文件相关格式》,所附证明材料扫描件可不加盖电子签章）； </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（5）</w:t>
      </w:r>
      <w:r>
        <w:rPr>
          <w:rFonts w:hint="eastAsia" w:ascii="仿宋" w:hAnsi="仿宋" w:eastAsia="仿宋" w:cs="仿宋"/>
          <w:color w:val="auto"/>
          <w:sz w:val="24"/>
          <w:szCs w:val="24"/>
          <w:highlight w:val="none"/>
        </w:rPr>
        <w:t xml:space="preserve">供应商参加政府采购活动前3年内在经营活动中没有重大违法记录的书面声明（加盖电子签章，格式见附件）。</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（6）供应商《中小企业声明函》（加盖电子签章，格式见《投标文件相关格式》）（必须提供，请填写完整）。查询渠道参考工业和信息化部发布的中小企业规模自测小程序。</w:t>
      </w:r>
      <w:r/>
    </w:p>
    <w:p>
      <w:pPr>
        <w:pStyle w:val="829"/>
        <w:spacing w:line="360" w:lineRule="auto"/>
        <w:rPr>
          <w:rFonts w:hint="eastAsia" w:ascii="仿宋" w:hAnsi="仿宋" w:eastAsia="仿宋" w:cs="仿宋"/>
          <w:color w:val="auto"/>
          <w:position w:val="2"/>
          <w:sz w:val="24"/>
          <w:szCs w:val="24"/>
          <w:highlight w:val="none"/>
          <w:lang w:val="en-US" w:eastAsia="zh-CN"/>
        </w:rPr>
      </w:pPr>
      <w:r>
        <w:rPr>
          <w:rFonts w:hint="eastAsia" w:ascii="仿宋" w:hAnsi="仿宋" w:eastAsia="仿宋" w:cs="仿宋"/>
          <w:color w:val="auto"/>
          <w:position w:val="2"/>
          <w:sz w:val="24"/>
          <w:szCs w:val="24"/>
          <w:highlight w:val="none"/>
          <w:lang w:val="en-US" w:eastAsia="zh-CN"/>
        </w:rPr>
        <w:t xml:space="preserve">（7）特定资格要求：</w:t>
      </w:r>
      <w:r/>
    </w:p>
    <w:p>
      <w:pPr>
        <w:pStyle w:val="829"/>
        <w:ind w:firstLine="480"/>
        <w:spacing w:line="360" w:lineRule="auto"/>
        <w:rPr>
          <w:rFonts w:hint="eastAsia" w:ascii="仿宋" w:hAnsi="仿宋" w:eastAsia="仿宋" w:cs="仿宋"/>
          <w:color w:val="auto"/>
          <w:position w:val="2"/>
          <w:sz w:val="24"/>
          <w:szCs w:val="24"/>
          <w:highlight w:val="none"/>
          <w:lang w:val="en-US" w:eastAsia="zh-CN"/>
        </w:rPr>
      </w:pPr>
      <w:r>
        <w:rPr>
          <w:rFonts w:hint="eastAsia" w:ascii="仿宋" w:hAnsi="仿宋" w:eastAsia="仿宋" w:cs="仿宋"/>
          <w:color w:val="auto"/>
          <w:position w:val="2"/>
          <w:sz w:val="24"/>
          <w:szCs w:val="24"/>
          <w:highlight w:val="none"/>
          <w:lang w:val="en-US" w:eastAsia="zh-CN"/>
        </w:rPr>
        <w:t xml:space="preserve">1、所供产品为第二类医疗器械时提供供应商有效的第二类医疗器械经营备案凭证，所供产品为第三类医疗器械时提供供应商有效的医疗器械经营许可证，国家另有规定的从其规定。</w:t>
      </w:r>
      <w:r/>
    </w:p>
    <w:p>
      <w:pPr>
        <w:ind w:firstLine="560"/>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lang w:val="en-US" w:eastAsia="zh-CN"/>
        </w:rPr>
        <w:t xml:space="preserve">2、供应商</w:t>
      </w:r>
      <w:r>
        <w:rPr>
          <w:rFonts w:hint="eastAsia" w:ascii="仿宋" w:hAnsi="仿宋" w:eastAsia="仿宋" w:cs="仿宋"/>
          <w:color w:val="auto"/>
          <w:position w:val="2"/>
          <w:sz w:val="24"/>
          <w:szCs w:val="24"/>
          <w:highlight w:val="none"/>
        </w:rPr>
        <w:t xml:space="preserve">提供进口产品的，须提供所</w:t>
      </w:r>
      <w:r>
        <w:rPr>
          <w:rFonts w:hint="eastAsia" w:ascii="仿宋" w:hAnsi="仿宋" w:eastAsia="仿宋" w:cs="仿宋"/>
          <w:color w:val="auto"/>
          <w:position w:val="2"/>
          <w:sz w:val="24"/>
          <w:szCs w:val="24"/>
          <w:highlight w:val="none"/>
          <w:lang w:val="en-US" w:eastAsia="zh-CN"/>
        </w:rPr>
        <w:t xml:space="preserve">供</w:t>
      </w:r>
      <w:r>
        <w:rPr>
          <w:rFonts w:hint="eastAsia" w:ascii="仿宋" w:hAnsi="仿宋" w:eastAsia="仿宋" w:cs="仿宋"/>
          <w:color w:val="auto"/>
          <w:position w:val="2"/>
          <w:sz w:val="24"/>
          <w:szCs w:val="24"/>
          <w:highlight w:val="none"/>
        </w:rPr>
        <w:t xml:space="preserve">进口产品制造商或者制造商中国总代理出具的</w:t>
      </w:r>
      <w:r>
        <w:rPr>
          <w:rFonts w:hint="eastAsia" w:ascii="仿宋" w:hAnsi="仿宋" w:eastAsia="仿宋" w:cs="仿宋"/>
          <w:color w:val="auto"/>
          <w:position w:val="2"/>
          <w:sz w:val="24"/>
          <w:szCs w:val="24"/>
          <w:highlight w:val="none"/>
          <w:lang w:val="en-US" w:eastAsia="zh-CN"/>
        </w:rPr>
        <w:t xml:space="preserve">授权函</w:t>
      </w:r>
      <w:r>
        <w:rPr>
          <w:rFonts w:hint="eastAsia" w:ascii="仿宋" w:hAnsi="仿宋" w:eastAsia="仿宋" w:cs="仿宋"/>
          <w:color w:val="auto"/>
          <w:position w:val="2"/>
          <w:sz w:val="24"/>
          <w:szCs w:val="24"/>
          <w:highlight w:val="none"/>
        </w:rPr>
        <w:t xml:space="preserve">；</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2、投标人为残疾人福利性单位的，视同小微企业，提供《残疾人福利性单位声明函》（加盖电子签章，格式见</w:t>
      </w:r>
      <w:r>
        <w:rPr>
          <w:rFonts w:hint="eastAsia" w:ascii="仿宋" w:hAnsi="仿宋" w:eastAsia="仿宋" w:cs="仿宋"/>
          <w:color w:val="auto"/>
          <w:sz w:val="24"/>
          <w:szCs w:val="24"/>
          <w:highlight w:val="none"/>
          <w:lang w:val="en-US" w:eastAsia="zh-CN"/>
        </w:rPr>
        <w:t xml:space="preserve">采购</w:t>
      </w:r>
      <w:r>
        <w:rPr>
          <w:rFonts w:hint="eastAsia" w:ascii="仿宋" w:hAnsi="仿宋" w:eastAsia="仿宋" w:cs="仿宋"/>
          <w:color w:val="auto"/>
          <w:sz w:val="24"/>
          <w:szCs w:val="24"/>
          <w:highlight w:val="none"/>
        </w:rPr>
        <w:t xml:space="preserve">文件第</w:t>
      </w:r>
      <w:r>
        <w:rPr>
          <w:rFonts w:hint="eastAsia" w:ascii="仿宋" w:hAnsi="仿宋" w:eastAsia="仿宋" w:cs="仿宋"/>
          <w:color w:val="auto"/>
          <w:sz w:val="24"/>
          <w:szCs w:val="24"/>
          <w:highlight w:val="none"/>
          <w:lang w:val="en-US" w:eastAsia="zh-CN"/>
        </w:rPr>
        <w:t xml:space="preserve">五部分</w:t>
      </w: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lang w:val="en-US" w:eastAsia="zh-CN"/>
        </w:rPr>
        <w:t xml:space="preserve">响应性文件</w:t>
      </w:r>
      <w:r>
        <w:rPr>
          <w:rFonts w:hint="eastAsia" w:ascii="仿宋" w:hAnsi="仿宋" w:eastAsia="仿宋" w:cs="仿宋"/>
          <w:color w:val="auto"/>
          <w:sz w:val="24"/>
          <w:szCs w:val="24"/>
          <w:highlight w:val="none"/>
        </w:rPr>
        <w:t xml:space="preserve">格式》）。具体以《关于促进残疾人就业政府采购政策的通知》（财库〔2017〕141号）的规定为准。</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3、投标人为监狱企业的，视同小微企业，提供省级以上监狱管理局、戒毒管理局（含新疆生产建设兵团）出具的属于监狱企业的证明文件扫描件。具体以《财政部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说明：</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1、本项目不接受联合体参与采购活动。</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2、单位负责人为同一人或者存在直接控股、管理关系的不同供应商，不得参加同一合同项下的政府采购活动。</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3、为本采购项目提供整体设计、规范编制或者项目管理、监理、检测等服务的供应商，不得再参加本采购项目的采购活动。</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4、查询及使用供应商信用记录：</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（1）</w:t>
      </w:r>
      <w:r>
        <w:rPr>
          <w:rFonts w:hint="eastAsia" w:ascii="仿宋" w:hAnsi="仿宋" w:eastAsia="仿宋" w:cs="仿宋"/>
          <w:color w:val="auto"/>
          <w:sz w:val="24"/>
          <w:szCs w:val="24"/>
          <w:highlight w:val="none"/>
        </w:rPr>
        <w:t xml:space="preserve">由采购人查询信用信息。</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（2）查询渠道包括：</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①“信用中国”网（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"http://www.creditchina.gov.cn/"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www.creditchina.gov.cn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②中国政府采购网（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 xml:space="preserve">www.ccgp.gov.cn</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 xml:space="preserve">）；</w:t>
      </w:r>
      <w:r/>
    </w:p>
    <w:p>
      <w:pPr>
        <w:ind w:firstLine="560"/>
        <w:spacing w:line="360" w:lineRule="auto"/>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 xml:space="preserve">③“信用江苏”网（http://credit.jiangsu.gov.cn/）；</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position w:val="2"/>
          <w:sz w:val="24"/>
          <w:szCs w:val="24"/>
          <w:highlight w:val="none"/>
        </w:rPr>
        <w:t xml:space="preserve">④“信用中国(江苏徐州)”网（http://www.xuzhoucredit.gov.cn）；</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（3）截止时点（查询环节）：</w:t>
      </w:r>
      <w:r>
        <w:rPr>
          <w:rFonts w:hint="eastAsia" w:ascii="仿宋" w:hAnsi="仿宋" w:eastAsia="仿宋" w:cs="仿宋"/>
          <w:color w:val="auto"/>
          <w:position w:val="2"/>
          <w:sz w:val="24"/>
          <w:szCs w:val="24"/>
          <w:highlight w:val="none"/>
          <w:lang w:eastAsia="zh-CN"/>
        </w:rPr>
        <w:t xml:space="preserve">首次响应文件开启后资格审查结束前</w:t>
      </w:r>
      <w:r>
        <w:rPr>
          <w:rFonts w:hint="eastAsia" w:ascii="仿宋" w:hAnsi="仿宋" w:eastAsia="仿宋" w:cs="仿宋"/>
          <w:bCs/>
          <w:color w:val="auto"/>
          <w:sz w:val="24"/>
          <w:szCs w:val="24"/>
          <w:highlight w:val="none"/>
        </w:rPr>
        <w:t xml:space="preserve">。</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（4）信用信息查询记录和证据留存的具体方式：网页截屏打印，与其他采购文件一并保存。</w:t>
      </w:r>
      <w:r/>
    </w:p>
    <w:p>
      <w:pPr>
        <w:ind w:firstLine="56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信用信息的使用规则：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lang w:val="en-US" w:eastAsia="zh-CN"/>
        </w:rPr>
        <w:t xml:space="preserve">三</w:t>
      </w:r>
      <w:r>
        <w:rPr>
          <w:rFonts w:hint="eastAsia" w:ascii="仿宋" w:hAnsi="仿宋" w:eastAsia="仿宋" w:cs="仿宋"/>
          <w:color w:val="auto"/>
          <w:sz w:val="24"/>
          <w:szCs w:val="24"/>
          <w:highlight w:val="none"/>
        </w:rPr>
        <w:t xml:space="preserve">）</w:t>
      </w:r>
      <w:r>
        <w:rPr>
          <w:rFonts w:hint="eastAsia" w:ascii="仿宋" w:hAnsi="仿宋" w:eastAsia="仿宋" w:cs="仿宋"/>
          <w:b/>
          <w:bCs/>
          <w:color w:val="auto"/>
          <w:sz w:val="24"/>
          <w:szCs w:val="24"/>
          <w:highlight w:val="none"/>
        </w:rPr>
        <w:t xml:space="preserve">项目需求中要求提供的相关证明文件。</w:t>
      </w:r>
      <w:r/>
    </w:p>
    <w:p>
      <w:pPr>
        <w:ind w:left="0" w:firstLine="0"/>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二、采购代理服务费</w:t>
      </w:r>
      <w:r/>
    </w:p>
    <w:p>
      <w:pPr>
        <w:ind w:firstLine="56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签订领取成交通知书时，成交供应商向</w:t>
      </w:r>
      <w:r>
        <w:rPr>
          <w:rFonts w:hint="eastAsia" w:ascii="仿宋" w:hAnsi="仿宋" w:eastAsia="仿宋" w:cs="仿宋"/>
          <w:color w:val="auto"/>
          <w:sz w:val="24"/>
          <w:szCs w:val="24"/>
          <w:highlight w:val="none"/>
          <w:lang w:val="en-US" w:eastAsia="zh-CN"/>
        </w:rPr>
        <w:t xml:space="preserve">江苏科建工程项目管理有限公司</w:t>
      </w:r>
      <w:r>
        <w:rPr>
          <w:rFonts w:hint="eastAsia" w:ascii="仿宋" w:hAnsi="仿宋" w:eastAsia="仿宋" w:cs="仿宋"/>
          <w:color w:val="auto"/>
          <w:sz w:val="24"/>
          <w:szCs w:val="24"/>
          <w:highlight w:val="none"/>
        </w:rPr>
        <w:t xml:space="preserve">一次性付清服务费，收费标准详见附件。</w:t>
      </w:r>
      <w:r/>
    </w:p>
    <w:p>
      <w:pPr>
        <w:ind w:left="0" w:firstLine="0"/>
        <w:jc w:val="center"/>
        <w:spacing w:line="360" w:lineRule="auto"/>
        <w:tabs>
          <w:tab w:val="left" w:pos="0" w:leader="none"/>
        </w:tabs>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三、谈判报价要求</w:t>
      </w:r>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（一）密封（加密）要求：</w:t>
      </w:r>
      <w:r/>
    </w:p>
    <w:p>
      <w:pPr>
        <w:ind w:firstLine="49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供应商应当按照《单一来源采购文件》和“苏采云”系统的要求编制并加密响应文件。本项目供应商须通过“苏采云”系统提供的政府采购客户端工具（使用“CA数字证书”）对其数据电文形式的响应文件加密。</w:t>
      </w:r>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（二）签署要求：见《单一来源采购文件》附件。</w:t>
      </w:r>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（三）盖章要求：见《单一来源采购文件》附件。</w:t>
      </w:r>
      <w:r/>
    </w:p>
    <w:p>
      <w:pPr>
        <w:ind w:firstLine="49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供应商须通过“苏采云”系统提供的政府采购客户端工具（使用“CA数字证书”）加盖电子签章。</w:t>
      </w:r>
      <w:r/>
    </w:p>
    <w:p>
      <w:pPr>
        <w:ind w:firstLine="49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特别提醒：单一来源采购文件中如需“被授权代表签字或盖章”，供应商可打印成文档，签字或盖章后再扫描上传，最后再电子签章。</w:t>
      </w:r>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（四）通过“苏采云”系统提交政府采购客户端工具导出加密的响应文件（后缀名为zip）。响应文件不得超过150M！ </w:t>
      </w:r>
      <w:r/>
    </w:p>
    <w:p>
      <w:pPr>
        <w:jc w:val="left"/>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注：供应商应当按照《单一来源采购文件》的要求编制响应文件，并对其提交的响应文件的真实性、合法性承担法律责任。</w:t>
      </w:r>
      <w:r/>
    </w:p>
    <w:p>
      <w:pPr>
        <w:ind w:left="0" w:firstLine="0"/>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四、谈判相关说明</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（一）被邀请参与谈判的供应商需按本单一来源采购文件要求的截止时间、方式（地点）提交首次响应文件，同时派人通过“苏采云”系统在“开标大厅”等待谈判。</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（二）供应商可通过CA数字证书，在首次响应文件开启时间后，使用CA数字证书在规定时间内解密各自响应文件。</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（三）供应商授权的谈判人员需携带授权委托书原件及身份证原件，经采购小组核查后参与磋商活动。</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（四）谈判方式：本次谈判采用“苏采云”系统中的视频会议，供应商自行选择任意地点参加远程谈判会议。请供应商在谈判前等候在开标大厅，随时接听采购小组发出的谈判视频邀请。</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（五）未在规定时间内进行答疑澄清的，视同放弃澄清。</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（六）未在规定时间内进行报价的，视为响应无效。</w:t>
      </w:r>
      <w:r/>
    </w:p>
    <w:p>
      <w:pPr>
        <w:jc w:val="left"/>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（七）被邀请参与谈判的供应商如未按上述谈判要求执行，视同放弃谈判的权利。</w:t>
      </w:r>
      <w:r/>
    </w:p>
    <w:p>
      <w:pPr>
        <w:ind w:left="0" w:firstLine="0"/>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五、谈判程序</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（一）采购小组由采购人代表和有关专家共三人或以上的单数组成，其中专家的人数不少于成员总数的三分之二。</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（二）谈判报价供应商应当在采购文件要求的</w:t>
      </w:r>
      <w:r>
        <w:rPr>
          <w:rFonts w:hint="eastAsia" w:ascii="仿宋" w:hAnsi="仿宋" w:eastAsia="仿宋" w:cs="仿宋"/>
          <w:bCs/>
          <w:color w:val="auto"/>
          <w:sz w:val="24"/>
          <w:szCs w:val="24"/>
          <w:highlight w:val="none"/>
        </w:rPr>
        <w:t xml:space="preserve">提交首次响应文件截止时间前</w:t>
      </w:r>
      <w:r>
        <w:rPr>
          <w:rFonts w:hint="eastAsia" w:ascii="仿宋" w:hAnsi="仿宋" w:eastAsia="仿宋" w:cs="仿宋"/>
          <w:color w:val="auto"/>
          <w:sz w:val="24"/>
          <w:szCs w:val="24"/>
          <w:highlight w:val="none"/>
        </w:rPr>
        <w:t xml:space="preserve">，将响应文件递交至谈判地点。在采购文件确定的</w:t>
      </w:r>
      <w:r>
        <w:rPr>
          <w:rFonts w:hint="eastAsia" w:ascii="仿宋" w:hAnsi="仿宋" w:eastAsia="仿宋" w:cs="仿宋"/>
          <w:bCs/>
          <w:color w:val="auto"/>
          <w:sz w:val="24"/>
          <w:szCs w:val="24"/>
          <w:highlight w:val="none"/>
        </w:rPr>
        <w:t xml:space="preserve">提交首次响应文件截止时间</w:t>
      </w:r>
      <w:r>
        <w:rPr>
          <w:rFonts w:hint="eastAsia" w:ascii="仿宋" w:hAnsi="仿宋" w:eastAsia="仿宋" w:cs="仿宋"/>
          <w:color w:val="auto"/>
          <w:sz w:val="24"/>
          <w:szCs w:val="24"/>
          <w:highlight w:val="none"/>
        </w:rPr>
        <w:t xml:space="preserve">，由本单位采购经办人确认所有参加谈判的供应商并检查响应文件是否符合要求。</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（三）采购小组在阅读完所有谈判报价供应商的响应文件后，集中与单一谈判报价供应商代表分别就技术参数等技术问题及价格和售后服务等内容进行第一轮谈判。</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（四）本次谈判采取二次报价的方式即提交采购文件中的报价为首次报价，谈判过程中再作一次报价作为最终报价。</w:t>
      </w:r>
      <w:r/>
    </w:p>
    <w:p>
      <w:pPr>
        <w:spacing w:line="360" w:lineRule="auto"/>
        <w:rPr>
          <w:rFonts w:hint="eastAsia" w:ascii="仿宋" w:hAnsi="仿宋" w:eastAsia="仿宋" w:cs="仿宋"/>
          <w:b/>
          <w:color w:val="auto"/>
          <w:position w:val="2"/>
          <w:sz w:val="24"/>
          <w:szCs w:val="24"/>
          <w:highlight w:val="none"/>
        </w:rPr>
      </w:pPr>
      <w:r>
        <w:rPr>
          <w:rFonts w:hint="eastAsia" w:ascii="仿宋" w:hAnsi="仿宋" w:eastAsia="仿宋" w:cs="仿宋"/>
          <w:color w:val="auto"/>
          <w:sz w:val="24"/>
          <w:szCs w:val="24"/>
          <w:highlight w:val="none"/>
        </w:rPr>
        <w:t xml:space="preserve">（五）首次谈判后，</w:t>
      </w:r>
      <w:r>
        <w:rPr>
          <w:rStyle w:val="1065"/>
          <w:rFonts w:hint="eastAsia" w:ascii="仿宋" w:hAnsi="仿宋" w:eastAsia="仿宋" w:cs="仿宋"/>
          <w:color w:val="auto"/>
          <w:sz w:val="24"/>
          <w:szCs w:val="24"/>
          <w:highlight w:val="none"/>
        </w:rPr>
        <w:t xml:space="preserve">采购小组可以修改采购文件，但修改的内容，要以书面形式通知所有参加谈判的供应商。</w:t>
      </w:r>
      <w:r>
        <w:rPr>
          <w:rFonts w:hint="eastAsia" w:ascii="仿宋" w:hAnsi="仿宋" w:eastAsia="仿宋" w:cs="仿宋"/>
          <w:color w:val="auto"/>
          <w:sz w:val="24"/>
          <w:szCs w:val="24"/>
          <w:highlight w:val="none"/>
        </w:rPr>
        <w:t xml:space="preserve">采购小组应当要求所有参加谈判的谈判报价供应商在规定时间内进行最后报价。</w:t>
      </w:r>
      <w:r/>
    </w:p>
    <w:p>
      <w:pPr>
        <w:ind w:left="0" w:firstLine="0"/>
        <w:jc w:val="center"/>
        <w:spacing w:line="360" w:lineRule="auto"/>
        <w:rPr>
          <w:rFonts w:hint="eastAsia" w:ascii="仿宋" w:hAnsi="仿宋" w:eastAsia="仿宋" w:cs="仿宋"/>
          <w:b/>
          <w:color w:val="auto"/>
          <w:position w:val="2"/>
          <w:sz w:val="24"/>
          <w:szCs w:val="24"/>
          <w:highlight w:val="none"/>
        </w:rPr>
      </w:pPr>
      <w:r>
        <w:rPr>
          <w:rFonts w:hint="eastAsia" w:ascii="仿宋" w:hAnsi="仿宋" w:eastAsia="仿宋" w:cs="仿宋"/>
          <w:b/>
          <w:color w:val="auto"/>
          <w:position w:val="2"/>
          <w:sz w:val="24"/>
          <w:szCs w:val="24"/>
          <w:highlight w:val="none"/>
        </w:rPr>
        <w:t xml:space="preserve">六、成交供应商的确定</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小组将对响应文件进行谈判。采购小组将依据法律法规和采购文件的规定,对供应商投标（谈判响应）文件进行资格性检查和符合性检查,以确定是否符合参加谈判的资格和实质性响应采购文件的要求。采购小组将审查响应文件是否对单一来源采购文件做出了实质性响应而没有重大偏离。重大偏离的认定需经过采购小组三分之二及以上成员的认定。除非单一来源采购文件中有明确规定，采购小组决定谈判响应文件的响应性只根据响应文件本身的内容，而不寻求外部的证据。</w:t>
      </w:r>
      <w:r/>
    </w:p>
    <w:p>
      <w:pPr>
        <w:ind w:firstLine="0"/>
        <w:jc w:val="center"/>
        <w:spacing w:line="240" w:lineRule="auto"/>
        <w:rPr>
          <w:rFonts w:hint="eastAsia" w:ascii="仿宋" w:hAnsi="仿宋" w:eastAsia="仿宋" w:cs="仿宋"/>
          <w:color w:val="auto"/>
          <w:sz w:val="24"/>
          <w:szCs w:val="24"/>
          <w:highlight w:val="none"/>
        </w:rPr>
        <w:outlineLvl w:val="9"/>
      </w:pPr>
      <w:r>
        <w:rPr>
          <w:rFonts w:hint="eastAsia" w:ascii="仿宋" w:hAnsi="仿宋" w:eastAsia="仿宋" w:cs="仿宋"/>
          <w:color w:val="auto"/>
          <w:sz w:val="24"/>
          <w:szCs w:val="24"/>
          <w:highlight w:val="none"/>
        </w:rPr>
        <w:t xml:space="preserve">成交结果在徐州政府采购网http://czj.xz.gov.cn/Home/HomeIndex上公布。</w:t>
      </w:r>
      <w:r/>
    </w:p>
    <w:p>
      <w:pPr>
        <w:ind w:firstLine="0"/>
        <w:jc w:val="center"/>
        <w:spacing w:line="240" w:lineRule="auto"/>
        <w:rPr>
          <w:rFonts w:hint="eastAsia" w:ascii="仿宋" w:hAnsi="仿宋" w:eastAsia="仿宋" w:cs="仿宋"/>
          <w:bCs/>
          <w:color w:val="auto"/>
          <w:sz w:val="28"/>
          <w:szCs w:val="28"/>
          <w:highlight w:val="none"/>
        </w:rPr>
        <w:outlineLvl w:val="0"/>
      </w:pPr>
      <w:r>
        <w:rPr>
          <w:rFonts w:hint="eastAsia" w:ascii="仿宋" w:hAnsi="仿宋" w:eastAsia="仿宋" w:cs="仿宋"/>
          <w:b/>
          <w:color w:val="auto"/>
          <w:sz w:val="28"/>
          <w:szCs w:val="28"/>
          <w:highlight w:val="none"/>
        </w:rPr>
        <w:br w:type="page" w:clear="all"/>
      </w:r>
      <w:r>
        <w:rPr>
          <w:rFonts w:hint="eastAsia" w:ascii="仿宋" w:hAnsi="仿宋" w:eastAsia="仿宋" w:cs="仿宋"/>
          <w:b/>
          <w:color w:val="auto"/>
          <w:sz w:val="32"/>
          <w:szCs w:val="32"/>
          <w:highlight w:val="none"/>
        </w:rPr>
        <w:t xml:space="preserve">第三部分 拟定的合同条款</w:t>
      </w:r>
      <w:r/>
    </w:p>
    <w:p>
      <w:pPr>
        <w:pStyle w:val="86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r>
      <w:r/>
    </w:p>
    <w:p>
      <w:pPr>
        <w:pStyle w:val="86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w:t>
      </w:r>
      <w:r>
        <w:rPr>
          <w:rFonts w:hint="eastAsia" w:ascii="仿宋" w:hAnsi="仿宋" w:eastAsia="仿宋" w:cs="仿宋"/>
          <w:color w:val="auto"/>
          <w:sz w:val="28"/>
          <w:szCs w:val="28"/>
          <w:highlight w:val="none"/>
          <w:lang w:eastAsia="zh-CN"/>
        </w:rPr>
        <w:t xml:space="preserve">徐州市第一人民医院电子支气管镜及超声小探头一套</w:t>
      </w:r>
      <w:r/>
    </w:p>
    <w:p>
      <w:pPr>
        <w:pStyle w:val="86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w:t>
      </w:r>
      <w:r>
        <w:rPr>
          <w:rFonts w:hint="eastAsia" w:ascii="仿宋" w:hAnsi="仿宋" w:eastAsia="仿宋" w:cs="仿宋"/>
          <w:color w:val="auto"/>
          <w:sz w:val="28"/>
          <w:szCs w:val="28"/>
          <w:highlight w:val="none"/>
          <w:lang w:eastAsia="zh-CN"/>
        </w:rPr>
        <w:t xml:space="preserve">JSZC-320300-JSKJ-D2025-0075</w:t>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r>
      <w:r/>
    </w:p>
    <w:p>
      <w:pPr>
        <w:pStyle w:val="859"/>
        <w:rPr>
          <w:rFonts w:hint="eastAsia"/>
          <w:color w:val="auto"/>
          <w:highlight w:val="none"/>
          <w:lang w:eastAsia="zh-CN"/>
        </w:rPr>
        <w:outlineLvl w:val="9"/>
      </w:pPr>
      <w:r>
        <w:rPr>
          <w:rFonts w:hint="eastAsia"/>
          <w:color w:val="auto"/>
          <w:highlight w:val="none"/>
          <w:lang w:eastAsia="zh-CN"/>
        </w:rPr>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政</w:t>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府</w:t>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采</w:t>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购</w:t>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合</w:t>
      </w:r>
      <w:r/>
    </w:p>
    <w:p>
      <w:pPr>
        <w:pStyle w:val="867"/>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同</w:t>
      </w:r>
      <w:r/>
    </w:p>
    <w:p>
      <w:pPr>
        <w:pStyle w:val="86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r>
      <w:r/>
    </w:p>
    <w:p>
      <w:pPr>
        <w:pStyle w:val="867"/>
        <w:jc w:val="left"/>
        <w:spacing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采  购  人（甲方）：</w:t>
      </w:r>
      <w:r/>
    </w:p>
    <w:p>
      <w:pPr>
        <w:pStyle w:val="867"/>
        <w:jc w:val="left"/>
        <w:spacing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成交供应商（乙方）：</w:t>
      </w:r>
      <w:r/>
    </w:p>
    <w:p>
      <w:pPr>
        <w:pStyle w:val="867"/>
        <w:jc w:val="left"/>
        <w:spacing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合同签订日期： 年 月 日</w:t>
      </w:r>
      <w:r/>
    </w:p>
    <w:p>
      <w:pPr>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r>
      <w:r/>
    </w:p>
    <w:p>
      <w:pPr>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r>
      <w:r/>
    </w:p>
    <w:p>
      <w:pPr>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友情提醒：采购人与成交供应商应当在成交通知书发出之日起三十日内，按照采购文件确定的事项签订政府采购合同。</w:t>
      </w:r>
      <w:r/>
    </w:p>
    <w:p>
      <w:pPr>
        <w:ind w:firstLine="560"/>
        <w:jc w:val="left"/>
        <w:spacing w:before="120" w:after="12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采购人应当自政府采购合同签订之日起2个工作日内，将政府采购合同在省级以上人民政府财政部门指定的媒体上公告，但政府采购合同中涉及国家秘密、商业秘密的内容除外。</w:t>
      </w:r>
      <w:r/>
    </w:p>
    <w:p>
      <w:pPr>
        <w:jc w:val="center"/>
        <w:spacing w:line="360" w:lineRule="auto"/>
        <w:rPr>
          <w:rFonts w:hint="eastAsia" w:ascii="仿宋" w:hAnsi="仿宋" w:eastAsia="仿宋" w:cs="仿宋"/>
          <w:b/>
          <w:color w:val="auto"/>
          <w:sz w:val="32"/>
          <w:szCs w:val="32"/>
          <w:highlight w:val="none"/>
          <w:lang w:val="zh-CN"/>
        </w:rPr>
        <w:sectPr>
          <w:footnotePr/>
          <w:endnotePr/>
          <w:type w:val="nextPage"/>
          <w:pgSz w:w="11906" w:h="16838" w:orient="portrait"/>
          <w:pgMar w:top="1417" w:right="1417" w:bottom="1417" w:left="1417" w:header="851" w:footer="992" w:gutter="0"/>
          <w:cols w:num="1" w:sep="0" w:space="720" w:equalWidth="1"/>
          <w:docGrid w:linePitch="360"/>
        </w:sectPr>
      </w:pPr>
      <w:r>
        <w:rPr>
          <w:rFonts w:hint="eastAsia" w:ascii="仿宋" w:hAnsi="仿宋" w:eastAsia="仿宋" w:cs="仿宋"/>
          <w:b/>
          <w:color w:val="auto"/>
          <w:sz w:val="32"/>
          <w:szCs w:val="32"/>
          <w:highlight w:val="none"/>
          <w:lang w:val="zh-CN"/>
        </w:rPr>
      </w:r>
      <w:r/>
    </w:p>
    <w:p>
      <w:pPr>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合同通用条款</w:t>
      </w:r>
      <w:r/>
    </w:p>
    <w:p>
      <w:pPr>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目录</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第一条    定义</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第二条    合同范围</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第三条    价格</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第四条    支付</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第五条    交货</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第六条    包装和标记</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第七条    技术资料</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第八条    安装</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第九条    验收</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第十条    售后服务和技术培训</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第十一条  索赔</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第十二条  不可抗力</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第十三条  合同的终止</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第十四条  争议的解决</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第十五条  适用法律</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第十六条  权利保证</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第十七条  保密</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第十八条  合同生效及其他</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sectPr>
          <w:footnotePr/>
          <w:endnotePr/>
          <w:type w:val="nextPage"/>
          <w:pgSz w:w="11906" w:h="16838" w:orient="portrait"/>
          <w:pgMar w:top="1440" w:right="1633" w:bottom="1440" w:left="1576" w:header="851" w:footer="992" w:gutter="0"/>
          <w:cols w:num="1" w:sep="0" w:space="1701" w:equalWidth="1"/>
          <w:docGrid w:linePitch="360"/>
        </w:sectPr>
      </w:pPr>
      <w:r>
        <w:rPr>
          <w:rFonts w:hint="eastAsia" w:ascii="仿宋" w:hAnsi="仿宋" w:eastAsia="仿宋" w:cs="仿宋"/>
          <w:color w:val="auto"/>
          <w:sz w:val="24"/>
          <w:highlight w:val="none"/>
        </w:rPr>
      </w:r>
      <w:r/>
    </w:p>
    <w:p>
      <w:pPr>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合同通用条款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第一条  定义</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除本合同上下文中另有规定外，下列各词语定义如下：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1.1“买方”见《合同专用条款》。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1.2“卖方”见《合同专用条款》。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1.3“工作现场”见《合同专用条款》。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1.4“合同标的”见合同附件4。</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1.5“技术资料”是指与合同标的的安装、试运行、验收、操作以及维修有关的技术指标、规格、图纸和文件。</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1.6“技术培训”是指在合同标的的安装、试运行、验收、操作、维修以及其他方面卖方给予买方的培训。</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1.7“安装”是指有关合同标的、备件和材料的安装工作。</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1.8“试运行”是指为验明合同标的的技术性能，在安装完毕后对合同标的进行的测试。</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1.9“验收”是指根据合同附件2的规定进行的，用以确定合同标的是否达到合同附件2 所规定的技术性能的检验，以及合同标的在达到合同附件2 规定的技术性能之后，买方对合同标的的接受。</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1.10“合同货币”见《合同专用条款》。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1.11“合同价格”见合同附件4。</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1.12“合同生效日”见《合同协议书》（合同附件1）第5 条。</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1.13“日”是指日历天数。</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1.14“月”是指日历月数。</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1.15“采购需求” 见合同附件6。</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第二条 合同范围</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2.1买方同意从卖方购买、卖方同意向买方出售和提供的合同标的以及相关售后服务、技术培训和技术资料。</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2.2数量：见招标文件第六章《采购需求》中“三、数量要求”。</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第三条 价格</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 合同总价见《合同专用条款》。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 合同总价是固定价格。</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第四条 支付（采购资金的支付方式、时间、条件）</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4.1买方应按照《合同专用条款》的规定进行支付。如果卖方未能按照《合同专用条款》的要求提交支付文件，由此产生的所有责任和发生的所有费用，均由卖方承担。</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4.2卖方有义务根据合同的规定向买方支付违约金和/或赔偿金时，买方有权从任何一笔应付款中予以扣除。</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第五条 交货（货物、服务提供的时间、地点、方式）</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5.1交货期限、批次和交货条件见《合同专用条款》。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5.2交货地点见《合同专用条款》。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5.3在《合同专用条款》规定的期限内，卖方应将合同号、合同标的的名称、数量、金额、包装件数以及交货的时间以书面方式通知买方。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5.4卖方应按下列规定交付合同标的：</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5.4.1卖方负责将合同标的送至《合同专用条款》规定的交货地点。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5.4.2买方出具的收据日期是合同标的的实际交货日期。</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5.5如果卖方未能按照合同规定的交货期限交货，卖方应按《合同专用条款》的规定支付违约金或提供其他救济。</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第六条 包装与标记</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6.1除非合同中另有规定，合同标的应保持产品制造企业原包装完好。</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6.2在合同标的的每件包装中都应附有下列单据：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 装箱明细单；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B. 质量合格证；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C. 技术资料。</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第七条 技术资料</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7.1 技术资料交付的期限和方式见《合同专用条款》。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第八条 安装</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8.1 合同标的的安装期限见《合同专用条款》。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8.2 项目实施方案见合同附件7。</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第九条 验收</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9.1合同标的的试运行、验收见《合同专用条款》。</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9.2如果合同附件2 所规定的所有技术性能在验收中都已经达到，双方应在验收合格后5 日内签署验收书。</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9.3验收标准（验收要求、验收标准和程序）：见合同附件5。</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第十条 售后服务和技术培训</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10.1售后服务和技术培训见合同附件3。</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第十一条 索赔</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11.1如果合同标的在安装、试运行和验收中卖方未能履行其在本合同项下承担的义务，买方有权向卖方提出索赔并寻求《合同专用条款》中规定的救济方式，救济方式包括：</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 卖方替换不符合合同规定的合同标的。</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B. 按质量低劣的程度、买方受损害的程度及损失的数额对合同标的进行降价。</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C. 拒收合同标的。</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D. 赔偿由卖方违约引起的其他损失。</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第十二条 不可抗力</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12.2受不可抗力事件影响的合同一方对于不可抗力事件导致的任何合同义务的迟延履行或不能履行不承担责任。但该方应尽快以书面方式将不可抗力事件结束或其影响消除的情况通知另一方。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12.3合同双方应在不可抗力事件结束或其影响消除后立即继续履行其合同义务，如果不可抗力事件的影响持续超过《合同专用条款》规定的期限，合同任何一方均有权发出书面通知终止合同。</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第十三条 合同的终止</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13.1如果卖方有下述违约行为之一或《合同专用条款》中规定的其他违约行为，在不妨碍买方采取其它救济手段的情况下，买方可以向卖方发出书面违约通知，全部或部分地终止合同。</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 卖方在合同规定的交货期限后未能按《合同专用条款》中规定的最终期限交付合同标的和/或技术资料；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B. 合同标的未能达到合同附件2 规定的技术性能；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C. 卖方未能履行合同项下任何其它义务，并且在收到买方违约通知后未能按《合同专用条款》中规定的期限对其违约行为作出补救。</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13.2如果一方破产或发生资不抵债的情况,合同另一方有权在任何时候发出书面通知终止合同。此种情况下合同的终止不妨碍或影响行使任何可能的其它救济手段。</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13.3如果买方认定卖方在投标或执行合同中有腐败或欺诈行为,买方有权在任何时候发出书面通知终止合同。</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A.“腐败行为”系指在招标、采购和合同执行等过程中，为谋求利益、影响相关人员而提供、给予、接受或索取任何有价物的行为。</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B.“欺诈行为”系指为了影响招标、采购和合同执行等过程而隐瞒事实，从而给买方造成损害的行为，其中包括投标人之间的串通行为。</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13.4 在买方全部或部分终止合同的情况下，卖方应按《合同专用条款》的规定对买方给予补偿。</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第十四条 争议的解决</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14.1 因执行本合同所发生的或者与本合同有关的一切争议由合同双方通过友好协商解决，如果不能协商一致，按《合同专用条款》规定的方式解决。</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第十五条 适用法律</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本合同的执行和争议的解决适用中华人民共和国的法律并按中华人民共和国的法律进行解释。</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第十六条  权利保证</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16.1卖方应保证买方在使用合同标的时不受第三方提出侵犯其专利权、版权、商标权或其他权利的起诉。一旦出现侵权，卖方承担全部责任。</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第十七条  保密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17.2上述秘密，卖方只能用于本合同，而且只能由卖方相应的人员使用；没有必要接触的卖方人员，不得接触。</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17.3卖方应当采取适当有效的方式保护所获取的上述秘密。</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17.4卖方违反本合同所规定的在保密方面的义务，应按合同总价的50%承担违约金或按照实际损失支付赔偿金；买方有权选择以上两种方式之一要求卖方承担违约责任。本违约金和赔偿金的支付义务独立于其它违约义务。</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第十八条 合同生效及其他</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18.1 本合同在合同协议书（合同附件1）规定的条件全部满足后生效。</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18.2合同项下全部权利义务履行完毕后，本合同自动失效。合同履行期满后，合同项下任何尚未了结的债权和债务不受合同履行期的影响，债务人仍应向债权人履行其义务。</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18.3 合同双方各自承担与本合同有关的应负税费。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18.4合同双方除非《合同专用条款》另有规定，所有合同文件及相关的修订和合同双方之间的书面联络，应使用中文书就并按中文解释。</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18.5对本合同的任何补充、增添或修改以书面方式进行。</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18.6没有另一方的事先书面同意，合同任何一方不得将合同项下的任何权利和义务转让给第三方。</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18.8合同条款中的标题和边注仅供参考使用，不应视为合同的一部分，也不影响本文的解释。</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18.9合同构成买方和卖方之间就合同主要内容方面的完整协议，并且取代合同签订前所有关于这方面的通讯、协商、协议(不论是书面的，还是口头的)。</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18.10买方应当自政府采购合同签订之日起2个工作日内，将政府采购合同在省级以上人民政府财政部门指定的媒体上公告，但政府采购合同中涉及国家秘密、商业秘密的内容除外。</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18.11合同双方之间的一切联络往来应以书面形式按《合同专用条款》中规定的通讯地址发往合同另一方。有关重要事项的传真应及时用挂号信或快件确认。</w:t>
      </w:r>
      <w:r/>
    </w:p>
    <w:p>
      <w:pPr>
        <w:ind w:firstLine="600"/>
        <w:jc w:val="center"/>
        <w:rPr>
          <w:rFonts w:hint="eastAsia" w:ascii="仿宋" w:hAnsi="仿宋" w:eastAsia="仿宋" w:cs="仿宋"/>
          <w:color w:val="auto"/>
          <w:sz w:val="30"/>
          <w:szCs w:val="30"/>
          <w:highlight w:val="none"/>
        </w:rPr>
        <w:sectPr>
          <w:footerReference w:type="default" r:id="rId11"/>
          <w:footnotePr/>
          <w:endnotePr/>
          <w:type w:val="nextPage"/>
          <w:pgSz w:w="11906" w:h="16838" w:orient="portrait"/>
          <w:pgMar w:top="1417" w:right="1417" w:bottom="1417" w:left="1417" w:header="851" w:footer="992" w:gutter="0"/>
          <w:cols w:num="1" w:sep="0" w:space="720" w:equalWidth="1"/>
          <w:docGrid w:linePitch="360"/>
        </w:sectPr>
      </w:pPr>
      <w:r>
        <w:rPr>
          <w:rFonts w:hint="eastAsia" w:ascii="仿宋" w:hAnsi="仿宋" w:eastAsia="仿宋" w:cs="仿宋"/>
          <w:color w:val="auto"/>
          <w:sz w:val="30"/>
          <w:szCs w:val="30"/>
          <w:highlight w:val="none"/>
        </w:rPr>
      </w:r>
      <w:r/>
    </w:p>
    <w:p>
      <w:pPr>
        <w:ind w:firstLine="600"/>
        <w:jc w:val="cente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合同专用条款</w:t>
      </w:r>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甲方（买方）：</w:t>
      </w:r>
      <w:r>
        <w:rPr>
          <w:rFonts w:hint="eastAsia" w:ascii="仿宋" w:hAnsi="仿宋" w:eastAsia="仿宋" w:cs="仿宋"/>
          <w:color w:val="auto"/>
          <w:sz w:val="24"/>
          <w:highlight w:val="none"/>
          <w:u w:val="single"/>
          <w:lang w:eastAsia="zh-CN"/>
        </w:rPr>
        <w:t xml:space="preserve">徐州市第一人民医院</w:t>
      </w:r>
      <w:r>
        <w:rPr>
          <w:rFonts w:hint="eastAsia" w:ascii="仿宋" w:hAnsi="仿宋" w:eastAsia="仿宋" w:cs="仿宋"/>
          <w:color w:val="auto"/>
          <w:sz w:val="24"/>
          <w:highlight w:val="none"/>
          <w:u w:val="single"/>
        </w:rPr>
        <w:t xml:space="preserve"> </w:t>
      </w:r>
      <w:r/>
    </w:p>
    <w:p>
      <w:pPr>
        <w:ind w:firstLine="48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乙方（卖方）：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《合同专用条款》中的条款项号是与《合同通用条款》中的条款项号对应的，其增加的内容和条款，是对《合同通用条款》的补充、修改和完善，如果有矛盾的话，以《合同专用条款》为准。</w:t>
      </w:r>
      <w:r/>
    </w:p>
    <w:p>
      <w:pPr>
        <w:ind w:firstLine="480"/>
        <w:spacing w:line="44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依照《中华人民共和国民法典》、《中华人民共和国产品质量法》、《医疗器械监督管理条例》等法律法规的相关规定，遵循平等、自愿、公平和诚实信用的原则，双方就设备采购相关事宜达成一致意见，特签订本合同，以明确双方</w:t>
      </w:r>
      <w:r>
        <w:rPr>
          <w:rFonts w:hint="eastAsia" w:ascii="仿宋" w:hAnsi="仿宋" w:eastAsia="仿宋" w:cs="仿宋"/>
          <w:color w:val="auto"/>
          <w:sz w:val="24"/>
          <w:highlight w:val="none"/>
        </w:rPr>
        <w:t xml:space="preserve">的权利、义务，确保合同双方共同执行。</w:t>
      </w:r>
      <w:r/>
    </w:p>
    <w:p>
      <w:pPr>
        <w:numPr>
          <w:ilvl w:val="0"/>
          <w:numId w:val="2"/>
        </w:numPr>
        <w:spacing w:line="360" w:lineRule="exact"/>
        <w:rPr>
          <w:rStyle w:val="1085"/>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合同标的</w:t>
      </w:r>
      <w:r/>
    </w:p>
    <w:p>
      <w:pPr>
        <w:ind w:left="426"/>
        <w:spacing w:line="360" w:lineRule="exact"/>
        <w:rPr>
          <w:rStyle w:val="1085"/>
          <w:rFonts w:hint="eastAsia" w:ascii="仿宋" w:hAnsi="仿宋" w:eastAsia="仿宋" w:cs="仿宋"/>
          <w:color w:val="auto"/>
          <w:sz w:val="24"/>
          <w:highlight w:val="none"/>
        </w:rPr>
      </w:pPr>
      <w:r>
        <w:rPr>
          <w:rStyle w:val="1085"/>
          <w:rFonts w:hint="eastAsia" w:ascii="仿宋" w:hAnsi="仿宋" w:eastAsia="仿宋" w:cs="仿宋"/>
          <w:color w:val="auto"/>
          <w:sz w:val="24"/>
          <w:highlight w:val="none"/>
        </w:rPr>
        <w:t xml:space="preserve">1.1产品名称、型号、规格、数量及价款</w:t>
      </w:r>
      <w:r/>
    </w:p>
    <w:tbl>
      <w:tblPr>
        <w:tblStyle w:val="825"/>
        <w:tblW w:w="8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843"/>
        <w:gridCol w:w="1273"/>
        <w:gridCol w:w="1101"/>
        <w:gridCol w:w="1088"/>
        <w:gridCol w:w="918"/>
        <w:gridCol w:w="1075"/>
        <w:gridCol w:w="1380"/>
      </w:tblGrid>
      <w:tr>
        <w:trPr>
          <w:jc w:val="center"/>
          <w:trHeight w:val="489"/>
        </w:trPr>
        <w:tc>
          <w:tcPr>
            <w:tcW w:w="1843" w:type="dxa"/>
            <w:vAlign w:val="center"/>
            <w:textDirection w:val="lrTb"/>
            <w:noWrap w:val="false"/>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产品名称</w:t>
            </w:r>
            <w:r/>
          </w:p>
        </w:tc>
        <w:tc>
          <w:tcPr>
            <w:tcW w:w="1273" w:type="dxa"/>
            <w:vAlign w:val="center"/>
            <w:textDirection w:val="lrTb"/>
            <w:noWrap w:val="false"/>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型号</w:t>
            </w:r>
            <w:r/>
          </w:p>
        </w:tc>
        <w:tc>
          <w:tcPr>
            <w:tcW w:w="1101" w:type="dxa"/>
            <w:vAlign w:val="center"/>
            <w:textDirection w:val="lrTb"/>
            <w:noWrap w:val="false"/>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单价（元）</w:t>
            </w:r>
            <w:r/>
          </w:p>
        </w:tc>
        <w:tc>
          <w:tcPr>
            <w:tcW w:w="108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 xml:space="preserve">单位</w:t>
            </w:r>
            <w:r/>
          </w:p>
        </w:tc>
        <w:tc>
          <w:tcPr>
            <w:tcW w:w="918" w:type="dxa"/>
            <w:vAlign w:val="center"/>
            <w:textDirection w:val="lrTb"/>
            <w:noWrap w:val="false"/>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数量</w:t>
            </w:r>
            <w:r/>
          </w:p>
        </w:tc>
        <w:tc>
          <w:tcPr>
            <w:tcW w:w="1075" w:type="dxa"/>
            <w:vAlign w:val="center"/>
            <w:textDirection w:val="lrTb"/>
            <w:noWrap w:val="false"/>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金额（元）</w:t>
            </w:r>
            <w:r/>
          </w:p>
        </w:tc>
        <w:tc>
          <w:tcPr>
            <w:tcW w:w="1380"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 xml:space="preserve">备注</w:t>
            </w:r>
            <w:r/>
          </w:p>
        </w:tc>
      </w:tr>
      <w:tr>
        <w:trPr>
          <w:jc w:val="center"/>
          <w:trHeight w:val="567" w:hRule="exact"/>
        </w:trPr>
        <w:tc>
          <w:tcPr>
            <w:tcW w:w="1843"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273"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101"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08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91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075"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380"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r>
      <w:tr>
        <w:trPr>
          <w:jc w:val="center"/>
          <w:trHeight w:val="567" w:hRule="exact"/>
        </w:trPr>
        <w:tc>
          <w:tcPr>
            <w:tcW w:w="1843"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273"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101"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08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91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075"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380"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r>
      <w:tr>
        <w:trPr>
          <w:jc w:val="center"/>
          <w:trHeight w:val="567" w:hRule="exact"/>
        </w:trPr>
        <w:tc>
          <w:tcPr>
            <w:tcW w:w="1843"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 xml:space="preserve">......</w:t>
            </w:r>
            <w:r/>
          </w:p>
        </w:tc>
        <w:tc>
          <w:tcPr>
            <w:tcW w:w="1273"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101"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08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918"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075"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c>
          <w:tcPr>
            <w:tcW w:w="1380" w:type="dxa"/>
            <w:vAlign w:val="center"/>
            <w:textDirection w:val="lrTb"/>
            <w:noWrap w:val="false"/>
          </w:tcPr>
          <w:p>
            <w:pPr>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r>
            <w:r/>
          </w:p>
        </w:tc>
      </w:tr>
      <w:tr>
        <w:trPr>
          <w:jc w:val="center"/>
          <w:trHeight w:val="537"/>
        </w:trPr>
        <w:tc>
          <w:tcPr>
            <w:gridSpan w:val="7"/>
            <w:tcW w:w="8678" w:type="dxa"/>
            <w:vAlign w:val="center"/>
            <w:textDirection w:val="lrTb"/>
            <w:noWrap w:val="false"/>
          </w:tcPr>
          <w:p>
            <w:pPr>
              <w:jc w:val="left"/>
              <w:rPr>
                <w:rFonts w:hint="eastAsia" w:ascii="仿宋" w:hAnsi="仿宋" w:eastAsia="仿宋" w:cs="仿宋"/>
                <w:color w:val="auto"/>
                <w:sz w:val="24"/>
                <w:highlight w:val="none"/>
                <w:lang w:bidi="ar"/>
              </w:rPr>
            </w:pPr>
            <w:r>
              <w:rPr>
                <w:rFonts w:hint="eastAsia" w:ascii="仿宋" w:hAnsi="仿宋" w:eastAsia="仿宋" w:cs="仿宋"/>
                <w:b/>
                <w:color w:val="auto"/>
                <w:sz w:val="24"/>
                <w:highlight w:val="none"/>
                <w:lang w:bidi="ar"/>
              </w:rPr>
              <w:t xml:space="preserve">合计（大写）：人民币</w:t>
            </w:r>
            <w:r>
              <w:rPr>
                <w:rFonts w:hint="eastAsia" w:ascii="仿宋" w:hAnsi="仿宋" w:eastAsia="仿宋" w:cs="仿宋"/>
                <w:b/>
                <w:color w:val="auto"/>
                <w:sz w:val="24"/>
                <w:highlight w:val="none"/>
                <w:u w:val="single"/>
                <w:lang w:bidi="ar"/>
              </w:rPr>
              <w:t xml:space="preserve">       </w:t>
            </w:r>
            <w:r>
              <w:rPr>
                <w:rFonts w:hint="eastAsia" w:ascii="仿宋" w:hAnsi="仿宋" w:eastAsia="仿宋" w:cs="仿宋"/>
                <w:b/>
                <w:color w:val="auto"/>
                <w:sz w:val="24"/>
                <w:highlight w:val="none"/>
                <w:lang w:bidi="ar"/>
              </w:rPr>
              <w:t xml:space="preserve">元整 </w:t>
            </w:r>
            <w:r>
              <w:rPr>
                <w:rFonts w:hint="eastAsia" w:ascii="仿宋" w:hAnsi="仿宋" w:eastAsia="仿宋" w:cs="仿宋"/>
                <w:b/>
                <w:color w:val="auto"/>
                <w:sz w:val="24"/>
                <w:highlight w:val="none"/>
                <w:u w:val="single"/>
                <w:lang w:bidi="ar"/>
              </w:rPr>
              <w:t xml:space="preserve">       </w:t>
            </w:r>
            <w:r>
              <w:rPr>
                <w:rFonts w:hint="eastAsia" w:ascii="仿宋" w:hAnsi="仿宋" w:eastAsia="仿宋" w:cs="仿宋"/>
                <w:b/>
                <w:color w:val="auto"/>
                <w:sz w:val="24"/>
                <w:highlight w:val="none"/>
                <w:lang w:bidi="ar"/>
              </w:rPr>
              <w:t xml:space="preserve">（含税含运费）</w:t>
            </w:r>
            <w:r/>
          </w:p>
        </w:tc>
      </w:tr>
    </w:tbl>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ind w:firstLine="36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合同采用固定总价合同，包含：设备主材费、辅助材料费、包装费、运费、保险费、装卸费、安装调试、检测、培训、利润、税金等验收合格交付使用之前及保修期内保修服务与备用物件等以及配套器材等所有其他有关各项的含税费用，及合同实施过程中应预见和不可预见费等完成本采购内容所需的一切费用。该总价为验收合格交货价，且不做调整。产品详细配置清单等见附件，附件与本合同有同等法律效力。</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1.2乙方应向甲方提供加盖印章的有效营业执照、医疗器械经营许可证，以及医疗器械产品注册与备案手续、产品合格证、使用说明书，进口产品的还应提供进口报关单、商检合格证等。</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乙方所提供的产品应属于财政部颁布的《环境标志产品政府采购品目清单》范围内产品，或属于《节能产品政府采购品目清单》范围内非强制采购产品类别的，应提供产品具有国家确定的认证机构出具的、处于有效期之内的节能产品认证证书和环境标志产品认证证书。</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本合同所采购的货物在合同中未有注明参数要求的，均以生产厂家标准配置为准。乙方的销售、安装技术方案必须满足清单中的所有设备、材料、配件和软件等的数量要求，完善配置方案，保证系统功能的完整性，甲方不再为此另行支付任何费用。 </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1.5本项目所有设备应包含所有有关互连所需的相关配件，保证其能正常运行，甲方不再为此另行支付任何费用。</w:t>
      </w:r>
      <w:r/>
    </w:p>
    <w:p>
      <w:pPr>
        <w:ind w:firstLine="48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2.交货方法、交货期限、到货地点及风险转移</w:t>
      </w:r>
      <w:r/>
    </w:p>
    <w:p>
      <w:pPr>
        <w:pStyle w:val="1091"/>
        <w:ind w:left="0" w:firstLine="48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2.1交货期：自本合同签订生效之日起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日内送达甲方指定地点，并安装调试完毕并投入使用。</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2.2</w:t>
      </w:r>
      <w:r>
        <w:rPr>
          <w:rFonts w:hint="eastAsia" w:ascii="仿宋" w:hAnsi="仿宋" w:eastAsia="仿宋" w:cs="仿宋"/>
          <w:color w:val="auto"/>
          <w:sz w:val="24"/>
          <w:highlight w:val="none"/>
        </w:rPr>
        <w:t xml:space="preserve">本合同项下货物的运输及保险全部由乙方负责。乙方须采取适于安全、准时完成本合同项下义务的运输措施，将货物运至甲方指定的到货地点；对本合同项下的货物进行全面保险，包括但不限于购买或者要求承运人购买货运保险及任何第三者责任险，并对其在项目现场提供服务、培训的人员进行保险。</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2.3</w:t>
      </w:r>
      <w:r>
        <w:rPr>
          <w:rFonts w:hint="eastAsia" w:ascii="仿宋" w:hAnsi="仿宋" w:eastAsia="仿宋" w:cs="仿宋"/>
          <w:color w:val="auto"/>
          <w:sz w:val="24"/>
          <w:highlight w:val="none"/>
        </w:rPr>
        <w:t xml:space="preserve">甲方指定的到货地点：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 xml:space="preserve">。</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2.4</w:t>
      </w:r>
      <w:r>
        <w:rPr>
          <w:rFonts w:hint="eastAsia" w:ascii="仿宋" w:hAnsi="仿宋" w:eastAsia="仿宋" w:cs="仿宋"/>
          <w:color w:val="auto"/>
          <w:sz w:val="24"/>
          <w:highlight w:val="none"/>
        </w:rPr>
        <w:t xml:space="preserve">在乙方将货物交付甲方指定的交货地点和人员前，货物的毁损、灭失风险完全由乙方承担。</w:t>
      </w:r>
      <w:r/>
    </w:p>
    <w:p>
      <w:pPr>
        <w:ind w:firstLine="482"/>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3. 货物包装及质量保证</w:t>
      </w:r>
      <w:r/>
    </w:p>
    <w:p>
      <w:pPr>
        <w:ind w:firstLine="48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乙方所供货物必须为生产商原厂包装，且采用国家或专业标准的保护方式进行包装，应使包装适应于远距离运输、防潮、防震、防锈和防粗暴装卸，确保货物安全无损运抵甲方指定的到货地点。由于包装不适当所引起的货物锈蚀、损坏和损失均由乙方承担。每件包装箱内应附一份详细装箱单、货物说明书、质量合格证及其它与本合同项下货物有关的任何单证和资料。</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乙方保证所供货物的设计、制造必须符合中华人民共和国的相关国家标准、行业标准或企业标准（如有）的强制性规定，并满足本合同规定的规格、参数、质量、价格、有效期、售后服务等要求。乙方保证所供设备型号是最新的，且是用上等材料和工艺制成，并严格保持原包装，否则造成的一切损失由乙方负全部责任。</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3.3特别条款：a.所提供医疗器械产品注册证必须真实有效；b.所提供设备上的中文品名、型号及产品说明书所注适用范围必须与医疗器械产品注册证所标明的完全一致；c.国产医疗设备上的铭牌必须标注医疗器械注册证号，进口设备必须提供报关证等相关证件；d.发票上所列品名与型号必须与合同所列品名与型号完全一致；e.其他未提及事项必须符合国家食品药品监督管理局的相关规定。以上条款必须满足，否则由此引起的一切责任由乙方负责。</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3.4乙方应保证本合同货物和服务或其任何一部分享有合法专利权、版权、商标权和工业设计权等知识产权，或经第三方合法授权。一旦出现侵权，由乙方负全部责任。</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3.5乙方保证提供的设备在正确安装、正常使用和保养条件下，具有良好性能。货物验收后，在质量保证期内，乙方对由于涉及、工艺或者材料的缺陷所发生的任何不足或故障承担责任，所产生的费用和损失由乙方承担。</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3.6乙方保证所提供设备的技术规格符合甲方采购需求，符合国家有关部门最新颁布的标准及规范。</w:t>
      </w:r>
      <w:r/>
    </w:p>
    <w:p>
      <w:pPr>
        <w:ind w:firstLine="48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4.交货物验收、异议</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4.1货物到达甲方指定到货地点后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日内，甲、乙双方共同进行验收、测试。</w:t>
      </w:r>
      <w:r/>
    </w:p>
    <w:p>
      <w:pPr>
        <w:ind w:firstLine="48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4.2验收标准:（1）货物外形、包装完好；（2）数量无误；（3）货物符合合同要求及标准，产品说明书对货物有质量说明的，也应符合该质量说明；（4）设备均具有食品药品监督管理局颁发的医疗器械注册证。</w:t>
      </w:r>
      <w:r/>
    </w:p>
    <w:p>
      <w:pPr>
        <w:ind w:firstLine="48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4.3 乙方交付设备时须将设备的装箱清单、用户手册、原厂保修卡、随机资料及配给、随机工具、软件密码等交付甲方；乙方未完整交付本款规定单证和工具等的，视为未按照合同约定交货，乙方负责补齐，并视为逾期交货，由乙方承担相关违约责任。</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4.</w:t>
      </w:r>
      <w:r>
        <w:rPr>
          <w:rFonts w:hint="eastAsia" w:ascii="仿宋" w:hAnsi="仿宋" w:eastAsia="仿宋" w:cs="仿宋"/>
          <w:color w:val="auto"/>
          <w:sz w:val="24"/>
          <w:highlight w:val="none"/>
        </w:rPr>
        <w:t xml:space="preserve">4双方在验收中，如果发现货物的品种、型号、规格、数量、质量与本合同附件规定不符，双方应签署书面文件，甲方有权拒付不符合合同规定部分的货款，并在货物验收十五日内向乙方提出书面异议和处理意见；如货物与合同货物不一致，甲方有权拒付全部货款，并解除合同，乙方并承担合同价款20%的违约金责任。</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4.</w:t>
      </w:r>
      <w:r>
        <w:rPr>
          <w:rFonts w:hint="eastAsia" w:ascii="仿宋" w:hAnsi="仿宋" w:eastAsia="仿宋" w:cs="仿宋"/>
          <w:color w:val="auto"/>
          <w:sz w:val="24"/>
          <w:highlight w:val="none"/>
        </w:rPr>
        <w:t xml:space="preserve">5如甲方未按规定期限提出书面异议的，视为所交货物符合合同规定，但货物存在隐蔽瑕疵或者对质量保证期另有规定的除外。</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4.</w:t>
      </w:r>
      <w:r>
        <w:rPr>
          <w:rFonts w:hint="eastAsia" w:ascii="仿宋" w:hAnsi="仿宋" w:eastAsia="仿宋" w:cs="仿宋"/>
          <w:color w:val="auto"/>
          <w:sz w:val="24"/>
          <w:highlight w:val="none"/>
        </w:rPr>
        <w:t xml:space="preserve">6乙方在接到甲方书面异议后，应在三日内提出处理意见，否则，即视为默认甲方提出的异议和处理意见，乙方应照此执行。</w:t>
      </w:r>
      <w:r/>
    </w:p>
    <w:p>
      <w:pPr>
        <w:pStyle w:val="1062"/>
        <w:ind w:left="480"/>
        <w:spacing w:before="0" w:beforeAutospacing="0" w:after="0" w:afterAutospacing="0" w:line="360" w:lineRule="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5. 安装、调试与验收</w:t>
      </w:r>
      <w:r/>
    </w:p>
    <w:p>
      <w:pPr>
        <w:ind w:firstLine="482"/>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5.</w:t>
      </w:r>
      <w:r>
        <w:rPr>
          <w:rFonts w:hint="eastAsia" w:ascii="仿宋" w:hAnsi="仿宋" w:eastAsia="仿宋" w:cs="仿宋"/>
          <w:color w:val="auto"/>
          <w:sz w:val="24"/>
          <w:highlight w:val="none"/>
        </w:rPr>
        <w:t xml:space="preserve">1设备到货验收后，乙方3日内派具备符合国家规定的具备相应资质的人员到达现场负责设备的免费安装和调试。设备安装时，乙方必须事先与甲方的设备科联系，并与设备科共同参与，否则引起的一切责任由乙方承担。</w:t>
      </w:r>
      <w:r/>
    </w:p>
    <w:p>
      <w:pPr>
        <w:pStyle w:val="1090"/>
        <w:ind w:firstLine="48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5.2单证齐全:应有医疗器械注册证、医疗器械经营许可证、进口设备需提供报关单和商检报告、装箱单、产品合格证(或质量证明)、使用说明书、保修卡、发票和其它应具有的单证。(注:医疗设备的生产日期须在验收日期往前推算6个月内)</w:t>
      </w:r>
      <w:r/>
    </w:p>
    <w:p>
      <w:pPr>
        <w:pStyle w:val="1090"/>
        <w:ind w:firstLine="48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5.3质量符合国家法律法规规定的标准、招标文件和投标文件的要求。</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4</w:t>
      </w:r>
      <w:r>
        <w:rPr>
          <w:rFonts w:hint="eastAsia" w:ascii="仿宋" w:hAnsi="仿宋" w:eastAsia="仿宋" w:cs="仿宋"/>
          <w:color w:val="auto"/>
          <w:sz w:val="24"/>
          <w:highlight w:val="none"/>
        </w:rPr>
        <w:t xml:space="preserve">乙方提供设备安装和维修所需的专用工具和辅助材料。</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5</w:t>
      </w:r>
      <w:r>
        <w:rPr>
          <w:rFonts w:hint="eastAsia" w:ascii="仿宋" w:hAnsi="仿宋" w:eastAsia="仿宋" w:cs="仿宋"/>
          <w:color w:val="auto"/>
          <w:sz w:val="24"/>
          <w:highlight w:val="none"/>
        </w:rPr>
        <w:t xml:space="preserve">乙方在安装过程中，必须服从甲方的计划安排和整体协调，遵守甲方有关制度，文明施工。乙方必须充分考虑现场的安装难度及安全性，做好施工现场的安全防护、文明施工工作。安装过程中发生的一切责任及费用由乙方负责，如对其他物品或结构造成损坏必须照价赔偿，甲方有权直接从合同款项中予以扣减。</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6</w:t>
      </w:r>
      <w:r>
        <w:rPr>
          <w:rFonts w:hint="eastAsia" w:ascii="仿宋" w:hAnsi="仿宋" w:eastAsia="仿宋" w:cs="仿宋"/>
          <w:color w:val="auto"/>
          <w:sz w:val="24"/>
          <w:highlight w:val="none"/>
        </w:rPr>
        <w:t xml:space="preserve">乙方必须提供设备安装、集成及调测服务，安装、调试必须按照国家标准和行业规范进行，并确保调试完成后，设备能够正常运行，达到甲方可正常使用状态。调试的原始记录须经双方签字后作为验收的文件之一。</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7</w:t>
      </w:r>
      <w:r>
        <w:rPr>
          <w:rFonts w:hint="eastAsia" w:ascii="仿宋" w:hAnsi="仿宋" w:eastAsia="仿宋" w:cs="仿宋"/>
          <w:color w:val="auto"/>
          <w:sz w:val="24"/>
          <w:highlight w:val="none"/>
        </w:rPr>
        <w:t xml:space="preserve">甲方对设备试用后进行验收，乙方派工程师到达现场共同验收工作。乙方需提供设备的出厂检验报告、合格证书、装箱单，并且预先提供验收标准，填写验收报告书，供双方最终确认所用。</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8</w:t>
      </w:r>
      <w:r>
        <w:rPr>
          <w:rFonts w:hint="eastAsia" w:ascii="仿宋" w:hAnsi="仿宋" w:eastAsia="仿宋" w:cs="仿宋"/>
          <w:color w:val="auto"/>
          <w:sz w:val="24"/>
          <w:highlight w:val="none"/>
        </w:rPr>
        <w:t xml:space="preserve">验收标准依次序对照适用标准为：1、货物为原制造商制造的全新产品，无污染，无侵权行为、表面无划损、无任何缺陷隐患，在中国境内可依规安全合法使用； 2、符合中华人民共和国国家安全质量标准、环保标准或行业标准；3、符合采购文件和响应承诺中甲方认可的合理最佳配置、参数及各项要求；4、货物来源生产方标准，且必须是有关生产方发布的最新版本的标准。</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9</w:t>
      </w:r>
      <w:r>
        <w:rPr>
          <w:rFonts w:hint="eastAsia" w:ascii="仿宋" w:hAnsi="仿宋" w:eastAsia="仿宋" w:cs="仿宋"/>
          <w:color w:val="auto"/>
          <w:sz w:val="24"/>
          <w:highlight w:val="none"/>
        </w:rPr>
        <w:t xml:space="preserve">设备安装、调试产品正常运行后，各项指标和参数应符合验收标准。甲方有权委托中国有资格单位或机构对设备性能、精度进行校核。甲方签字确认的《验收合格证明》为验收合格的唯一凭证。</w:t>
      </w:r>
      <w:r/>
    </w:p>
    <w:p>
      <w:pPr>
        <w:ind w:firstLine="480"/>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10</w:t>
      </w:r>
      <w:r>
        <w:rPr>
          <w:rFonts w:hint="eastAsia" w:ascii="仿宋" w:hAnsi="仿宋" w:eastAsia="仿宋" w:cs="仿宋"/>
          <w:color w:val="auto"/>
          <w:sz w:val="24"/>
          <w:highlight w:val="none"/>
        </w:rPr>
        <w:t xml:space="preserve">乙方免费提供全套技术资料（产品使用手册、维修说明书、操作说明书等），如技术资料不全，甲方有权不支付货款。</w:t>
      </w:r>
      <w:r/>
    </w:p>
    <w:p>
      <w:pPr>
        <w:ind w:firstLine="480"/>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11</w:t>
      </w:r>
      <w:r>
        <w:rPr>
          <w:rFonts w:hint="eastAsia" w:ascii="仿宋" w:hAnsi="仿宋" w:eastAsia="仿宋" w:cs="仿宋"/>
          <w:color w:val="auto"/>
          <w:sz w:val="24"/>
          <w:highlight w:val="none"/>
        </w:rPr>
        <w:t xml:space="preserve"> 如乙方提供的设备设有维修软件密码，乙方应保证无条件地为甲方永久免费打开。</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w:t>
      </w:r>
      <w:r>
        <w:rPr>
          <w:rFonts w:hint="eastAsia" w:ascii="仿宋" w:hAnsi="仿宋" w:eastAsia="仿宋" w:cs="仿宋"/>
          <w:color w:val="auto"/>
          <w:sz w:val="24"/>
          <w:highlight w:val="none"/>
          <w:lang w:val="en-US" w:eastAsia="zh-CN"/>
        </w:rPr>
        <w:t xml:space="preserve">12</w:t>
      </w:r>
      <w:r>
        <w:rPr>
          <w:rFonts w:hint="eastAsia" w:ascii="仿宋" w:hAnsi="仿宋" w:eastAsia="仿宋" w:cs="仿宋"/>
          <w:color w:val="auto"/>
          <w:sz w:val="24"/>
          <w:highlight w:val="none"/>
        </w:rPr>
        <w:t xml:space="preserve">验收中如果发现设备有短缺，损坏、有质量、技术等不符合本合同规定的情形，双方做出详尽的现场记录，并由双方签署确认，由乙方负责解决所出现的问题。乙方应在五日内，按照甲方的要求，采取补足、更换或退货等处理措施，并承担由此发生的一切损失和费用。</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5.1</w:t>
      </w:r>
      <w:r>
        <w:rPr>
          <w:rFonts w:hint="eastAsia" w:ascii="仿宋" w:hAnsi="仿宋" w:eastAsia="仿宋" w:cs="仿宋"/>
          <w:color w:val="auto"/>
          <w:sz w:val="24"/>
          <w:highlight w:val="none"/>
          <w:lang w:val="en-US" w:eastAsia="zh-CN"/>
        </w:rPr>
        <w:t xml:space="preserve">3</w:t>
      </w:r>
      <w:r>
        <w:rPr>
          <w:rFonts w:hint="eastAsia" w:ascii="仿宋" w:hAnsi="仿宋" w:eastAsia="仿宋" w:cs="仿宋"/>
          <w:color w:val="auto"/>
          <w:sz w:val="24"/>
          <w:highlight w:val="none"/>
        </w:rPr>
        <w:t xml:space="preserve">乙方所供设备如验收不合格，根据甲方的要求，乙方必须无条件换货或退货，由此引起的一切损失由乙方承担。</w:t>
      </w:r>
      <w:r/>
    </w:p>
    <w:p>
      <w:pPr>
        <w:ind w:firstLine="482"/>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 xml:space="preserve">5.14</w:t>
      </w:r>
      <w:r>
        <w:rPr>
          <w:rFonts w:hint="eastAsia" w:ascii="仿宋" w:hAnsi="仿宋" w:eastAsia="仿宋" w:cs="仿宋"/>
          <w:b w:val="0"/>
          <w:bCs w:val="0"/>
          <w:color w:val="auto"/>
          <w:sz w:val="24"/>
          <w:highlight w:val="none"/>
        </w:rPr>
        <w:t xml:space="preserve">.如果设备中含不可收费的一次性耗材，乙方需终身免费提供。</w:t>
      </w:r>
      <w:r/>
    </w:p>
    <w:p>
      <w:pPr>
        <w:ind w:firstLine="482"/>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6. 付款方式</w:t>
      </w:r>
      <w:r/>
    </w:p>
    <w:p>
      <w:pPr>
        <w:ind w:firstLine="54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本合同总金额为人民币大写金额</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 xml:space="preserve">元（小写金额：</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 xml:space="preserve">元）。</w:t>
      </w:r>
      <w:r/>
    </w:p>
    <w:p>
      <w:pPr>
        <w:ind w:firstLine="542"/>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经双方协商一致，选择以下第</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 xml:space="preserve">种付款方式：</w:t>
      </w:r>
      <w:r/>
    </w:p>
    <w:p>
      <w:pPr>
        <w:ind w:firstLine="542"/>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付款方式一：提交预付款保函的</w:t>
      </w:r>
      <w:r/>
    </w:p>
    <w:p>
      <w:pPr>
        <w:ind w:firstLine="480"/>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合同价款的百分之</w:t>
      </w:r>
      <w:r>
        <w:rPr>
          <w:rFonts w:hint="eastAsia" w:ascii="仿宋" w:hAnsi="仿宋" w:eastAsia="仿宋" w:cs="仿宋"/>
          <w:color w:val="auto"/>
          <w:sz w:val="24"/>
          <w:highlight w:val="none"/>
          <w:lang w:eastAsia="zh-CN"/>
        </w:rPr>
        <w:t xml:space="preserve">四</w:t>
      </w:r>
      <w:r>
        <w:rPr>
          <w:rFonts w:hint="eastAsia" w:ascii="仿宋" w:hAnsi="仿宋" w:eastAsia="仿宋" w:cs="仿宋"/>
          <w:color w:val="auto"/>
          <w:sz w:val="24"/>
          <w:highlight w:val="none"/>
        </w:rPr>
        <w:t xml:space="preserve">十(</w:t>
      </w:r>
      <w:r>
        <w:rPr>
          <w:rFonts w:hint="eastAsia" w:ascii="仿宋" w:hAnsi="仿宋" w:eastAsia="仿宋" w:cs="仿宋"/>
          <w:color w:val="auto"/>
          <w:sz w:val="24"/>
          <w:highlight w:val="none"/>
          <w:lang w:val="en-US" w:eastAsia="zh-CN"/>
        </w:rPr>
        <w:t xml:space="preserve">4</w:t>
      </w:r>
      <w:r>
        <w:rPr>
          <w:rFonts w:hint="eastAsia" w:ascii="仿宋" w:hAnsi="仿宋" w:eastAsia="仿宋" w:cs="仿宋"/>
          <w:color w:val="auto"/>
          <w:sz w:val="24"/>
          <w:highlight w:val="none"/>
        </w:rPr>
        <w:t xml:space="preserve">0%)，即¥（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）元整，在双方签订合同后</w:t>
      </w:r>
      <w:r>
        <w:rPr>
          <w:rFonts w:hint="eastAsia" w:ascii="仿宋" w:hAnsi="仿宋" w:eastAsia="仿宋" w:cs="仿宋"/>
          <w:color w:val="auto"/>
          <w:sz w:val="24"/>
          <w:highlight w:val="none"/>
          <w:lang w:val="en-US" w:eastAsia="zh-CN"/>
        </w:rPr>
        <w:t xml:space="preserve">10个工作日内递交结算手续</w:t>
      </w:r>
      <w:r>
        <w:rPr>
          <w:rFonts w:hint="eastAsia" w:ascii="仿宋" w:hAnsi="仿宋" w:eastAsia="仿宋" w:cs="仿宋"/>
          <w:color w:val="auto"/>
          <w:sz w:val="24"/>
          <w:highlight w:val="none"/>
        </w:rPr>
        <w:t xml:space="preserve">，乙方向甲方出具等额预付款保函后，由甲方办理政府采购资金结算手续支付给乙方。</w:t>
      </w:r>
      <w:r/>
    </w:p>
    <w:p>
      <w:pPr>
        <w:ind w:firstLine="480"/>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6.2 合同总价的百分之</w:t>
      </w:r>
      <w:r>
        <w:rPr>
          <w:rFonts w:hint="eastAsia" w:ascii="仿宋" w:hAnsi="仿宋" w:eastAsia="仿宋" w:cs="仿宋"/>
          <w:color w:val="auto"/>
          <w:sz w:val="24"/>
          <w:highlight w:val="none"/>
          <w:lang w:eastAsia="zh-CN"/>
        </w:rPr>
        <w:t xml:space="preserve">六</w:t>
      </w:r>
      <w:r>
        <w:rPr>
          <w:rFonts w:hint="eastAsia" w:ascii="仿宋" w:hAnsi="仿宋" w:eastAsia="仿宋" w:cs="仿宋"/>
          <w:color w:val="auto"/>
          <w:sz w:val="24"/>
          <w:highlight w:val="none"/>
        </w:rPr>
        <w:t xml:space="preserve">十(</w:t>
      </w:r>
      <w:r>
        <w:rPr>
          <w:rFonts w:hint="eastAsia" w:ascii="仿宋" w:hAnsi="仿宋" w:eastAsia="仿宋" w:cs="仿宋"/>
          <w:color w:val="auto"/>
          <w:sz w:val="24"/>
          <w:highlight w:val="none"/>
          <w:lang w:val="en-US" w:eastAsia="zh-CN"/>
        </w:rPr>
        <w:t xml:space="preserve">6</w:t>
      </w:r>
      <w:r>
        <w:rPr>
          <w:rFonts w:hint="eastAsia" w:ascii="仿宋" w:hAnsi="仿宋" w:eastAsia="仿宋" w:cs="仿宋"/>
          <w:color w:val="auto"/>
          <w:sz w:val="24"/>
          <w:highlight w:val="none"/>
        </w:rPr>
        <w:t xml:space="preserve">0%)，即¥（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）元整，合同标的全部交付并安装完毕</w:t>
      </w:r>
      <w:r>
        <w:rPr>
          <w:rFonts w:hint="eastAsia" w:ascii="仿宋" w:hAnsi="仿宋" w:eastAsia="仿宋" w:cs="仿宋"/>
          <w:color w:val="auto"/>
          <w:sz w:val="24"/>
          <w:highlight w:val="none"/>
          <w:lang w:val="en-US" w:eastAsia="zh-CN"/>
        </w:rPr>
        <w:t xml:space="preserve">且</w:t>
      </w:r>
      <w:r>
        <w:rPr>
          <w:rFonts w:hint="eastAsia" w:ascii="仿宋" w:hAnsi="仿宋" w:eastAsia="仿宋" w:cs="仿宋"/>
          <w:color w:val="auto"/>
          <w:sz w:val="24"/>
          <w:highlight w:val="none"/>
        </w:rPr>
        <w:t xml:space="preserve">验收</w:t>
      </w:r>
      <w:r>
        <w:rPr>
          <w:rFonts w:hint="eastAsia" w:ascii="仿宋" w:hAnsi="仿宋" w:eastAsia="仿宋" w:cs="仿宋"/>
          <w:color w:val="auto"/>
          <w:sz w:val="24"/>
          <w:highlight w:val="none"/>
          <w:lang w:val="en-US" w:eastAsia="zh-CN"/>
        </w:rPr>
        <w:t xml:space="preserve">合格</w:t>
      </w:r>
      <w:r>
        <w:rPr>
          <w:rFonts w:hint="eastAsia" w:ascii="仿宋" w:hAnsi="仿宋" w:eastAsia="仿宋" w:cs="仿宋"/>
          <w:color w:val="auto"/>
          <w:sz w:val="24"/>
          <w:highlight w:val="none"/>
        </w:rPr>
        <w:t xml:space="preserve">后</w:t>
      </w:r>
      <w:r>
        <w:rPr>
          <w:rFonts w:hint="eastAsia" w:ascii="仿宋" w:hAnsi="仿宋" w:eastAsia="仿宋" w:cs="仿宋"/>
          <w:color w:val="auto"/>
          <w:sz w:val="24"/>
          <w:highlight w:val="none"/>
          <w:lang w:val="en-US" w:eastAsia="zh-CN"/>
        </w:rPr>
        <w:t xml:space="preserve">10个工作日内递交结算手续</w:t>
      </w:r>
      <w:r>
        <w:rPr>
          <w:rFonts w:hint="eastAsia" w:ascii="仿宋" w:hAnsi="仿宋" w:eastAsia="仿宋" w:cs="仿宋"/>
          <w:color w:val="auto"/>
          <w:sz w:val="24"/>
          <w:highlight w:val="none"/>
        </w:rPr>
        <w:t xml:space="preserve">，由甲方办理政府采购资金结算手续，经审核通过后支付给乙方。</w:t>
      </w:r>
      <w:r/>
    </w:p>
    <w:p>
      <w:pPr>
        <w:ind w:firstLine="482"/>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（在签订合同时，如乙方明确表示无需预付款的，甲方可凭最终验收报告，按实际的采购数量进行结算，并一次性支付乙方服务费用。（注：此条符合苏财购〔2020〕52号文件要求））</w:t>
      </w:r>
      <w:r/>
    </w:p>
    <w:p>
      <w:pPr>
        <w:ind w:firstLine="482"/>
        <w:jc w:val="left"/>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付款方式二</w:t>
      </w:r>
      <w:r>
        <w:rPr>
          <w:rFonts w:hint="eastAsia" w:ascii="仿宋" w:hAnsi="仿宋" w:eastAsia="仿宋" w:cs="仿宋"/>
          <w:color w:val="auto"/>
          <w:sz w:val="24"/>
          <w:highlight w:val="none"/>
        </w:rPr>
        <w:t xml:space="preserve">：不提交预付款保函的</w:t>
      </w:r>
      <w:r/>
    </w:p>
    <w:p>
      <w:pPr>
        <w:ind w:firstLine="480"/>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合同价款的百分之</w:t>
      </w:r>
      <w:r>
        <w:rPr>
          <w:rFonts w:hint="eastAsia" w:ascii="仿宋" w:hAnsi="仿宋" w:eastAsia="仿宋" w:cs="仿宋"/>
          <w:color w:val="auto"/>
          <w:sz w:val="24"/>
          <w:highlight w:val="none"/>
          <w:lang w:val="en-US" w:eastAsia="zh-CN"/>
        </w:rPr>
        <w:t xml:space="preserve">七十</w:t>
      </w:r>
      <w:r>
        <w:rPr>
          <w:rFonts w:hint="eastAsia" w:ascii="仿宋" w:hAnsi="仿宋" w:eastAsia="仿宋" w:cs="仿宋"/>
          <w:color w:val="auto"/>
          <w:sz w:val="24"/>
          <w:highlight w:val="none"/>
        </w:rPr>
        <w:t xml:space="preserve">(</w:t>
      </w:r>
      <w:r>
        <w:rPr>
          <w:rFonts w:hint="eastAsia" w:ascii="仿宋" w:hAnsi="仿宋" w:eastAsia="仿宋" w:cs="仿宋"/>
          <w:color w:val="auto"/>
          <w:sz w:val="24"/>
          <w:highlight w:val="none"/>
          <w:lang w:val="en-US" w:eastAsia="zh-CN"/>
        </w:rPr>
        <w:t xml:space="preserve">3</w:t>
      </w:r>
      <w:r>
        <w:rPr>
          <w:rFonts w:hint="eastAsia" w:ascii="仿宋" w:hAnsi="仿宋" w:eastAsia="仿宋" w:cs="仿宋"/>
          <w:color w:val="auto"/>
          <w:sz w:val="24"/>
          <w:highlight w:val="none"/>
        </w:rPr>
        <w:t xml:space="preserve">0%)，即¥（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）元整，在双方签订合同后</w:t>
      </w:r>
      <w:r>
        <w:rPr>
          <w:rFonts w:hint="eastAsia" w:ascii="仿宋" w:hAnsi="仿宋" w:eastAsia="仿宋" w:cs="仿宋"/>
          <w:color w:val="auto"/>
          <w:sz w:val="24"/>
          <w:highlight w:val="none"/>
          <w:lang w:val="en-US" w:eastAsia="zh-CN"/>
        </w:rPr>
        <w:t xml:space="preserve">10个工作日内递交结算手续</w:t>
      </w:r>
      <w:r>
        <w:rPr>
          <w:rFonts w:hint="eastAsia" w:ascii="仿宋" w:hAnsi="仿宋" w:eastAsia="仿宋" w:cs="仿宋"/>
          <w:color w:val="auto"/>
          <w:sz w:val="24"/>
          <w:highlight w:val="none"/>
        </w:rPr>
        <w:t xml:space="preserve">，由甲方办理政府采购资金结算手续支付给乙方。</w:t>
      </w:r>
      <w:r/>
    </w:p>
    <w:p>
      <w:pPr>
        <w:ind w:firstLine="480"/>
        <w:jc w:val="lef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6.2 合同总价的百分之</w:t>
      </w:r>
      <w:r>
        <w:rPr>
          <w:rFonts w:hint="eastAsia" w:ascii="仿宋" w:hAnsi="仿宋" w:eastAsia="仿宋" w:cs="仿宋"/>
          <w:color w:val="auto"/>
          <w:sz w:val="24"/>
          <w:highlight w:val="none"/>
          <w:lang w:val="en-US" w:eastAsia="zh-CN"/>
        </w:rPr>
        <w:t xml:space="preserve">三十</w:t>
      </w:r>
      <w:r>
        <w:rPr>
          <w:rFonts w:hint="eastAsia" w:ascii="仿宋" w:hAnsi="仿宋" w:eastAsia="仿宋" w:cs="仿宋"/>
          <w:color w:val="auto"/>
          <w:sz w:val="24"/>
          <w:highlight w:val="none"/>
        </w:rPr>
        <w:t xml:space="preserve">(</w:t>
      </w:r>
      <w:r>
        <w:rPr>
          <w:rFonts w:hint="eastAsia" w:ascii="仿宋" w:hAnsi="仿宋" w:eastAsia="仿宋" w:cs="仿宋"/>
          <w:color w:val="auto"/>
          <w:sz w:val="24"/>
          <w:highlight w:val="none"/>
          <w:lang w:val="en-US" w:eastAsia="zh-CN"/>
        </w:rPr>
        <w:t xml:space="preserve">7</w:t>
      </w:r>
      <w:r>
        <w:rPr>
          <w:rFonts w:hint="eastAsia" w:ascii="仿宋" w:hAnsi="仿宋" w:eastAsia="仿宋" w:cs="仿宋"/>
          <w:color w:val="auto"/>
          <w:sz w:val="24"/>
          <w:highlight w:val="none"/>
        </w:rPr>
        <w:t xml:space="preserve">0%)即¥（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）元整，合同标的验收合格并使用一年</w:t>
      </w:r>
      <w:r>
        <w:rPr>
          <w:rFonts w:hint="eastAsia" w:ascii="仿宋" w:hAnsi="仿宋" w:eastAsia="仿宋" w:cs="仿宋"/>
          <w:color w:val="auto"/>
          <w:sz w:val="24"/>
          <w:highlight w:val="none"/>
          <w:lang w:val="en-US" w:eastAsia="zh-CN"/>
        </w:rPr>
        <w:t xml:space="preserve">后</w:t>
      </w:r>
      <w:r>
        <w:rPr>
          <w:rFonts w:hint="eastAsia" w:ascii="仿宋" w:hAnsi="仿宋" w:eastAsia="仿宋" w:cs="仿宋"/>
          <w:color w:val="auto"/>
          <w:sz w:val="24"/>
          <w:highlight w:val="none"/>
        </w:rPr>
        <w:t xml:space="preserve">，且买方收到正式票据后10个工作日内，由买方办理政府采购资金结算手续，经审核后支付给卖方。</w:t>
      </w:r>
      <w:r/>
    </w:p>
    <w:p>
      <w:pPr>
        <w:ind w:firstLine="54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（在签订合同时，如乙方明确表示无需预付款的，甲方可凭最终验收报告，按实际的采购数量进行结算，并一次性支付乙方服务费用。（注：此条符合苏财购〔2020〕52号文件要求））</w:t>
      </w:r>
      <w:r/>
    </w:p>
    <w:p>
      <w:pPr>
        <w:ind w:firstLine="54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6.3 乙方需提交的申请支付文件包括：</w:t>
      </w:r>
      <w:r/>
    </w:p>
    <w:p>
      <w:pPr>
        <w:ind w:firstLine="54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（1）乙方出具的全额正式发票；</w:t>
      </w:r>
      <w:r/>
    </w:p>
    <w:p>
      <w:pPr>
        <w:ind w:firstLine="54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（2）甲方出具的验收合格证明</w:t>
      </w:r>
      <w:r/>
    </w:p>
    <w:p>
      <w:pPr>
        <w:ind w:firstLine="54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6.4  合同约定的乙方收款账户：</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银行帐号：</w:t>
      </w:r>
      <w:r/>
    </w:p>
    <w:p>
      <w:pPr>
        <w:ind w:firstLine="54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6.5甲方逾期支付资金的，以当期应付资金为基数，按同期贷款市场报价利率（LPR）一年期贷款利率计算逾期付款违约金，但违约金的总数不超过合同总金额的（0.1）%。但因政府资金结算手续的原因逾期的除外。</w:t>
      </w:r>
      <w:r/>
    </w:p>
    <w:p>
      <w:pPr>
        <w:ind w:firstLine="48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6.6乙方出具的全额正式发票。乙方未出具发票的，甲方有权拒绝付款且不承担违约责任，但乙方仍应按照约定履行合同义务。</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7.质量保证期及售后服务</w:t>
      </w:r>
      <w:r/>
    </w:p>
    <w:p>
      <w:pPr>
        <w:pStyle w:val="1092"/>
        <w:ind w:firstLine="482"/>
        <w:jc w:val="both"/>
        <w:spacing w:before="0" w:after="0" w:line="360" w:lineRule="auto"/>
        <w:shd w:val="clear" w:color="auto" w:fill="auto"/>
        <w:tabs>
          <w:tab w:val="left" w:pos="1009" w:leader="none"/>
        </w:tabs>
        <w:rPr>
          <w:rFonts w:hint="eastAsia" w:ascii="仿宋" w:hAnsi="仿宋" w:eastAsia="仿宋" w:cs="仿宋"/>
          <w:bCs/>
          <w:color w:val="auto"/>
          <w:spacing w:val="0"/>
          <w:sz w:val="24"/>
          <w:szCs w:val="24"/>
          <w:highlight w:val="none"/>
        </w:rPr>
      </w:pPr>
      <w:r>
        <w:rPr>
          <w:rFonts w:hint="eastAsia" w:ascii="仿宋" w:hAnsi="仿宋" w:eastAsia="仿宋" w:cs="仿宋"/>
          <w:b/>
          <w:color w:val="auto"/>
          <w:spacing w:val="0"/>
          <w:sz w:val="24"/>
          <w:szCs w:val="24"/>
          <w:highlight w:val="none"/>
        </w:rPr>
        <w:t xml:space="preserve">7.1质量保证期：质保</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u w:val="single"/>
          <w:lang w:val="en-US" w:eastAsia="zh-CN"/>
        </w:rPr>
        <w:t xml:space="preserve">  </w:t>
      </w:r>
      <w:r>
        <w:rPr>
          <w:rFonts w:hint="eastAsia" w:ascii="仿宋" w:hAnsi="仿宋" w:eastAsia="仿宋" w:cs="仿宋"/>
          <w:b/>
          <w:color w:val="auto"/>
          <w:spacing w:val="0"/>
          <w:sz w:val="24"/>
          <w:szCs w:val="24"/>
          <w:highlight w:val="none"/>
          <w:u w:val="single"/>
        </w:rPr>
        <w:t xml:space="preserve"> </w:t>
      </w:r>
      <w:r>
        <w:rPr>
          <w:rFonts w:hint="eastAsia" w:ascii="仿宋" w:hAnsi="仿宋" w:eastAsia="仿宋" w:cs="仿宋"/>
          <w:b/>
          <w:color w:val="auto"/>
          <w:spacing w:val="0"/>
          <w:sz w:val="24"/>
          <w:szCs w:val="24"/>
          <w:highlight w:val="none"/>
        </w:rPr>
        <w:t xml:space="preserve">年，从验收合格之日起计算。</w:t>
      </w:r>
      <w:r>
        <w:rPr>
          <w:rFonts w:hint="eastAsia" w:ascii="仿宋" w:hAnsi="仿宋" w:eastAsia="仿宋" w:cs="仿宋"/>
          <w:bCs/>
          <w:color w:val="auto"/>
          <w:spacing w:val="0"/>
          <w:sz w:val="24"/>
          <w:szCs w:val="24"/>
          <w:highlight w:val="none"/>
        </w:rPr>
        <w:t xml:space="preserve">任何时候，乙方均不能免除因货物本身的缺陷所应负的责任。在保修期内对设备进行定期维护和保养，年度定期预防性维护保养次数不少于4次，并免费提供维修所需的配件及服务。</w:t>
      </w:r>
      <w:r/>
    </w:p>
    <w:p>
      <w:pPr>
        <w:pStyle w:val="1092"/>
        <w:ind w:firstLine="520"/>
        <w:jc w:val="both"/>
        <w:spacing w:before="0" w:after="0" w:line="360" w:lineRule="auto"/>
        <w:shd w:val="clear" w:color="auto" w:fill="auto"/>
        <w:tabs>
          <w:tab w:val="left" w:pos="1028" w:leader="none"/>
        </w:tabs>
        <w:rPr>
          <w:rFonts w:hint="eastAsia"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val="en-US" w:bidi="zh-CN"/>
        </w:rPr>
        <w:t xml:space="preserve">7.2产品质量技术标准按国家法律法规规定的标准、行业标准、招标文件和乙方投标文件所提供的技术标准执行。乙方应提供相关的书面技术标准、资料文件及产品的主要技术指标和性能参数的详细说明、配置清单等，由甲方备查。</w:t>
      </w:r>
      <w:r/>
    </w:p>
    <w:p>
      <w:pPr>
        <w:pStyle w:val="1092"/>
        <w:ind w:firstLine="520"/>
        <w:jc w:val="both"/>
        <w:spacing w:before="0" w:after="0" w:line="360" w:lineRule="auto"/>
        <w:shd w:val="clear" w:color="auto" w:fill="auto"/>
        <w:tabs>
          <w:tab w:val="left" w:pos="1028" w:leader="none"/>
        </w:tabs>
        <w:rPr>
          <w:rFonts w:hint="eastAsia"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val="en-US" w:bidi="zh-CN"/>
        </w:rPr>
        <w:t xml:space="preserve">7.3质保期内产品连续出现超过三次故障，甲方有权要求乙方免费更换全新的同品牌同型号设备。</w:t>
      </w:r>
      <w:r/>
    </w:p>
    <w:p>
      <w:pPr>
        <w:pStyle w:val="1092"/>
        <w:ind w:firstLine="520"/>
        <w:jc w:val="both"/>
        <w:spacing w:before="0" w:after="0" w:line="360" w:lineRule="auto"/>
        <w:shd w:val="clear" w:color="auto" w:fill="auto"/>
        <w:tabs>
          <w:tab w:val="left" w:pos="1028"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zh-CN"/>
        </w:rPr>
        <w:t xml:space="preserve">7.</w:t>
      </w:r>
      <w:r>
        <w:rPr>
          <w:rFonts w:hint="eastAsia" w:ascii="仿宋" w:hAnsi="仿宋" w:eastAsia="仿宋" w:cs="仿宋"/>
          <w:color w:val="auto"/>
          <w:sz w:val="24"/>
          <w:szCs w:val="24"/>
          <w:highlight w:val="none"/>
          <w:lang w:val="en-US" w:bidi="zh-CN"/>
        </w:rPr>
        <w:t xml:space="preserve">4</w:t>
      </w:r>
      <w:r>
        <w:rPr>
          <w:rFonts w:hint="eastAsia" w:ascii="仿宋" w:hAnsi="仿宋" w:eastAsia="仿宋" w:cs="仿宋"/>
          <w:color w:val="auto"/>
          <w:sz w:val="24"/>
          <w:szCs w:val="24"/>
          <w:highlight w:val="none"/>
          <w:lang w:val="zh-CN" w:bidi="zh-CN"/>
        </w:rPr>
        <w:t xml:space="preserve">乙方应按照国家有关法律法规规章和“三包”规定以及合同约定提供售后服务。质保期间如属产品质量引起的配件损坏，一切维修换件保养费用和备品备件，均由乙方免费提供和更换。质保期间如属甲方操作不当引起的配件或耗材的损坏，乙方将提供免费维修，但更换配件的费用则由甲方负责。</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w:t>
      </w:r>
      <w:r>
        <w:rPr>
          <w:rFonts w:hint="eastAsia" w:ascii="仿宋" w:hAnsi="仿宋" w:eastAsia="仿宋" w:cs="仿宋"/>
          <w:color w:val="auto"/>
          <w:sz w:val="24"/>
          <w:highlight w:val="none"/>
          <w:lang w:val="en-US" w:eastAsia="zh-CN"/>
        </w:rPr>
        <w:t xml:space="preserve">5</w:t>
      </w:r>
      <w:r>
        <w:rPr>
          <w:rFonts w:hint="eastAsia" w:ascii="仿宋" w:hAnsi="仿宋" w:eastAsia="仿宋" w:cs="仿宋"/>
          <w:color w:val="auto"/>
          <w:sz w:val="24"/>
          <w:highlight w:val="none"/>
        </w:rPr>
        <w:t xml:space="preserve">如设备发生故障，乙方在接到甲方报修电话后</w:t>
      </w:r>
      <w:r>
        <w:rPr>
          <w:rFonts w:hint="eastAsia" w:ascii="仿宋" w:hAnsi="仿宋" w:eastAsia="仿宋" w:cs="仿宋"/>
          <w:color w:val="auto"/>
          <w:sz w:val="24"/>
          <w:highlight w:val="none"/>
          <w:u w:val="single"/>
          <w:lang w:val="en-US" w:eastAsia="zh-CN"/>
        </w:rPr>
        <w:t xml:space="preserve"> 2 </w:t>
      </w:r>
      <w:r>
        <w:rPr>
          <w:rFonts w:hint="eastAsia" w:ascii="仿宋" w:hAnsi="仿宋" w:eastAsia="仿宋" w:cs="仿宋"/>
          <w:color w:val="auto"/>
          <w:sz w:val="24"/>
          <w:highlight w:val="none"/>
        </w:rPr>
        <w:t xml:space="preserve">小时内予以响应，</w:t>
      </w:r>
      <w:r>
        <w:rPr>
          <w:rFonts w:hint="eastAsia" w:ascii="仿宋" w:hAnsi="仿宋" w:eastAsia="仿宋" w:cs="仿宋"/>
          <w:color w:val="auto"/>
          <w:sz w:val="24"/>
          <w:highlight w:val="none"/>
          <w:u w:val="single"/>
          <w:lang w:val="en-US" w:eastAsia="zh-CN"/>
        </w:rPr>
        <w:t xml:space="preserve"> 24</w:t>
      </w:r>
      <w:r>
        <w:rPr>
          <w:rFonts w:hint="eastAsia" w:ascii="仿宋" w:hAnsi="仿宋" w:eastAsia="仿宋" w:cs="仿宋"/>
          <w:color w:val="auto"/>
          <w:sz w:val="24"/>
          <w:highlight w:val="none"/>
        </w:rPr>
        <w:t xml:space="preserve">小时内到达现场解决问题。故障不能现场排除的，3日内提供备用机（提供备用机一台，设备故障无法及时处理时备用，备用机所有权归厂家所有），否则甲方可自行采取必要的措施，由此产生的风险和费用由乙方承担。如有特殊情况，乙方应立即电话通知甲方不能响应的原因，在获得甲方同意后，才可推迟响应时间。</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w:t>
      </w:r>
      <w:r>
        <w:rPr>
          <w:rFonts w:hint="eastAsia" w:ascii="仿宋" w:hAnsi="仿宋" w:eastAsia="仿宋" w:cs="仿宋"/>
          <w:color w:val="auto"/>
          <w:sz w:val="24"/>
          <w:highlight w:val="none"/>
          <w:lang w:val="en-US" w:eastAsia="zh-CN"/>
        </w:rPr>
        <w:t xml:space="preserve">6</w:t>
      </w:r>
      <w:r>
        <w:rPr>
          <w:rFonts w:hint="eastAsia" w:ascii="仿宋" w:hAnsi="仿宋" w:eastAsia="仿宋" w:cs="仿宋"/>
          <w:color w:val="auto"/>
          <w:sz w:val="24"/>
          <w:highlight w:val="none"/>
        </w:rPr>
        <w:t xml:space="preserve">质保期内，设备如因故障维修超过2天，按1:2延长质保期（具体时间，按天数算）。</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w:t>
      </w:r>
      <w:r>
        <w:rPr>
          <w:rFonts w:hint="eastAsia" w:ascii="仿宋" w:hAnsi="仿宋" w:eastAsia="仿宋" w:cs="仿宋"/>
          <w:color w:val="auto"/>
          <w:sz w:val="24"/>
          <w:highlight w:val="none"/>
          <w:lang w:val="en-US" w:eastAsia="zh-CN"/>
        </w:rPr>
        <w:t xml:space="preserve">7</w:t>
      </w:r>
      <w:r>
        <w:rPr>
          <w:rFonts w:hint="eastAsia" w:ascii="仿宋" w:hAnsi="仿宋" w:eastAsia="仿宋" w:cs="仿宋"/>
          <w:color w:val="auto"/>
          <w:sz w:val="24"/>
          <w:highlight w:val="none"/>
        </w:rPr>
        <w:t xml:space="preserve">无论在质保期内还是质保期外，乙方必须上门维修，乙方工程师来甲方维修本设备，必须事先与甲方设备科取得联系，并与甲方工程师共同完成维修工作。乙方未尽到维修质保义务的，甲方可以委托第三方维修，由此产生的费用再加15%的管理费从质保金中扣除，不足部分，甲方有权向乙方追偿。</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w:t>
      </w:r>
      <w:r>
        <w:rPr>
          <w:rFonts w:hint="eastAsia" w:ascii="仿宋" w:hAnsi="仿宋" w:eastAsia="仿宋" w:cs="仿宋"/>
          <w:color w:val="auto"/>
          <w:sz w:val="24"/>
          <w:highlight w:val="none"/>
          <w:lang w:val="en-US" w:eastAsia="zh-CN"/>
        </w:rPr>
        <w:t xml:space="preserve">8</w:t>
      </w:r>
      <w:r>
        <w:rPr>
          <w:rFonts w:hint="eastAsia" w:ascii="仿宋" w:hAnsi="仿宋" w:eastAsia="仿宋" w:cs="仿宋"/>
          <w:color w:val="auto"/>
          <w:sz w:val="24"/>
          <w:highlight w:val="none"/>
        </w:rPr>
        <w:t xml:space="preserve">质保期内设备的开机率≥95％（按全年365天计算）。如因设备故障导致开机率达不到95%即347天以上质保期按1: 4（按天算）顺延。（如果因维修导致停机时间过长，其他补偿条款，双方友好协商）。</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w:t>
      </w:r>
      <w:r>
        <w:rPr>
          <w:rFonts w:hint="eastAsia" w:ascii="仿宋" w:hAnsi="仿宋" w:eastAsia="仿宋" w:cs="仿宋"/>
          <w:color w:val="auto"/>
          <w:sz w:val="24"/>
          <w:highlight w:val="none"/>
          <w:lang w:val="en-US" w:eastAsia="zh-CN"/>
        </w:rPr>
        <w:t xml:space="preserve">9</w:t>
      </w:r>
      <w:r>
        <w:rPr>
          <w:rFonts w:hint="eastAsia" w:ascii="仿宋" w:hAnsi="仿宋" w:eastAsia="仿宋" w:cs="仿宋"/>
          <w:color w:val="auto"/>
          <w:sz w:val="24"/>
          <w:highlight w:val="none"/>
        </w:rPr>
        <w:t xml:space="preserve">软件终身免费升级，并及时提供设备新功能和临床应用资料。</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w:t>
      </w:r>
      <w:r>
        <w:rPr>
          <w:rFonts w:hint="eastAsia" w:ascii="仿宋" w:hAnsi="仿宋" w:eastAsia="仿宋" w:cs="仿宋"/>
          <w:color w:val="auto"/>
          <w:sz w:val="24"/>
          <w:highlight w:val="none"/>
          <w:lang w:val="en-US" w:eastAsia="zh-CN"/>
        </w:rPr>
        <w:t xml:space="preserve">10</w:t>
      </w:r>
      <w:r>
        <w:rPr>
          <w:rFonts w:hint="eastAsia" w:ascii="仿宋" w:hAnsi="仿宋" w:eastAsia="仿宋" w:cs="仿宋"/>
          <w:color w:val="auto"/>
          <w:sz w:val="24"/>
          <w:highlight w:val="none"/>
        </w:rPr>
        <w:t xml:space="preserve">质保期后维修时，如更换配件，只收取配件费，且配件费提供优惠价格（不高于八折），不得收取上门服务费及差旅费（需附配件价格清单）。维修好后6个月内，对仪器设备再次发生同样的故障并且需要更换同样零配件时，乙方承诺免费维修及更换零配件。</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7.1</w:t>
      </w:r>
      <w:r>
        <w:rPr>
          <w:rFonts w:hint="eastAsia" w:ascii="仿宋" w:hAnsi="仿宋" w:eastAsia="仿宋" w:cs="仿宋"/>
          <w:color w:val="auto"/>
          <w:sz w:val="24"/>
          <w:highlight w:val="none"/>
          <w:lang w:val="en-US" w:eastAsia="zh-CN"/>
        </w:rPr>
        <w:t xml:space="preserve">1</w:t>
      </w:r>
      <w:r>
        <w:rPr>
          <w:rFonts w:hint="eastAsia" w:ascii="仿宋" w:hAnsi="仿宋" w:eastAsia="仿宋" w:cs="仿宋"/>
          <w:color w:val="auto"/>
          <w:sz w:val="24"/>
          <w:highlight w:val="none"/>
        </w:rPr>
        <w:t xml:space="preserve">质保期后，如甲方需延长保修时间，乙方质保费不得高于第一年销售合同里单台设备全额的5%，年度定期预防性维护保养次数不少于4次。</w:t>
      </w:r>
      <w:r/>
    </w:p>
    <w:p>
      <w:pPr>
        <w:ind w:firstLine="48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8. 技术培训</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8.1工程师培训：在安装过程中或安装结束后，乙方工程师或有关人员有义务对甲方工程师人员进行设备的结构和工作原理、日常使用、操作、维护、故障诊断维修基础知识理论培训，解答甲方人员提出的问题，并提供该设备的操作手册（一套）、维修手册（一套）交设备管理处，确保甲方能够对设备、系统有足够的了解，能够独立进行日常操作、管理和维护。所有的培训费用包括差旅、食宿、教材、资料等由乙方负责，均计入合同价中。</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8.2临床培训： 免费提供现场临床培训。</w:t>
      </w:r>
      <w:r/>
    </w:p>
    <w:p>
      <w:pPr>
        <w:ind w:firstLine="48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9．知识产权 </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9.1乙方必须保证，甲方在中华人民共和国境内使用投报货物、资料、技术、服务或其任何一部分时，享有不受限制的无偿使用权，如有第三方向甲方提出侵犯其专利权、商标权或其它知识产权的主张，该责任由乙方承担。 </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9.2本合同价包含所有应向所有权人支付的专利权、商标权或其它知识产权的一切相关费用。</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9.3系统软件、通用软件必须是具有在中国境内的合法使用权或版权的正版软件，涉及到第三方提出侵权或知识产权的起诉及支付版税等费用由乙方承担所有责任及费用。</w:t>
      </w:r>
      <w:r/>
    </w:p>
    <w:p>
      <w:pPr>
        <w:pStyle w:val="1090"/>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9.4乙方需对所有成果、产品的知识产权负有瑕疵担保责任，因使用未被授权使用的技术、组件、系统软件、通用软件等知识产权问题引起的纠纷所产生的所有责任及费用由乙方自行承担。</w:t>
      </w:r>
      <w:r/>
    </w:p>
    <w:p>
      <w:pPr>
        <w:ind w:firstLine="482"/>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10.违约责任</w:t>
      </w:r>
      <w:r/>
    </w:p>
    <w:p>
      <w:pPr>
        <w:ind w:firstLine="48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10.1乙方的违约责任：</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10.1.1乙方所交货物品种、型号、规格、质量不符合合同规定的，如果甲方同意使用，应当按质论价；如果甲方不同意使用，应根据货物的具体情况，由乙方在15个工作日内负责更换为符合合同要求的货物，并承担因调换、运输而产生的全部费用。乙方不能在前述时间内完成调换，或者调换后的货物仍不符合合同规定的，甲方有权退货，并要求乙方按合同总货款的20%承担违约金。</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10.1.2乙方逾期交货的，每逾期7天（不足7天的，按7天计算），按总货款的0.5%支付违约金；逾期交货超过1个月的，甲方有权立即解除本合同，由此给甲方造成的一切损失由乙方承担。乙方提前交货的，甲方接货后，仍可按合同规定的交货时间付款。乙方逾期交货的，应在发货前书面通知甲方，与甲方协商，甲方仍需要的，乙方应继续交货，并按每逾期一日支付合同价款的0.1% 承担逾期交货违约责任；甲方不再需要的，乙方应当在接到通知后合同即解除，并按合同总金额的</w:t>
      </w:r>
      <w:r>
        <w:rPr>
          <w:rFonts w:hint="eastAsia" w:ascii="仿宋" w:hAnsi="仿宋" w:eastAsia="仿宋" w:cs="仿宋"/>
          <w:color w:val="auto"/>
          <w:sz w:val="24"/>
          <w:highlight w:val="none"/>
          <w:u w:val="single"/>
        </w:rPr>
        <w:t xml:space="preserve">百分之十</w:t>
      </w:r>
      <w:r>
        <w:rPr>
          <w:rFonts w:hint="eastAsia" w:ascii="仿宋" w:hAnsi="仿宋" w:eastAsia="仿宋" w:cs="仿宋"/>
          <w:color w:val="auto"/>
          <w:sz w:val="24"/>
          <w:highlight w:val="none"/>
        </w:rPr>
        <w:t xml:space="preserve">向甲方支付违约金，并赔偿因此造成的损失。</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10.1.3乙方不能按本合同要求提供货物的保修服务的，应向甲方偿付合同总价款的5%的违约金并赔偿甲方的损失。如果此等违约造成本合同项下货物的使用目的无法实现的，甲方有权解除合同并主张除违约金以外的损害赔偿。</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10.1.4乙方不能按本合同要求提供培训服务的，应向甲方偿付合同总价款的5%的违约金。如果此等违约造成本合同项下货物的使用目的无法实现的，甲方有权解除合同并主张除违约金以外的损害赔偿。</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10.1.5乙方不能按本合同要求提供所承诺的服务人员的，应向甲方偿付合同总价款的5%的违约金。如果此等违约造成本合同项下货物的使用目的无法实现的，甲方有权解除合同并主张除违约金以外的损害赔偿。</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10.1.6如果发生声称本合同项下货物侵犯他人专利、版权、商标权或商业秘密等权利而针对甲方提起索赔或诉讼仲裁的情况，乙方应支付由此而产生的全部费用及赔偿金、律师费用。</w:t>
      </w:r>
      <w:r/>
    </w:p>
    <w:p>
      <w:pPr>
        <w:ind w:firstLine="4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10.1.7合同规定应该偿付的违约金、赔偿金和各种经济损失，应当在明确责任后30日内付清，逾期按应支付金额的日万分之五计收利息。依据本合同乙方应向甲方支付前述款项的，甲方有权自行从应付合同总价款中扣除充抵。</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10.2甲方违约责任：</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10.2.1非乙方供货质量问题，甲方中途不得退货，否则甲方应按合同总额的</w:t>
      </w:r>
      <w:r>
        <w:rPr>
          <w:rFonts w:hint="eastAsia" w:ascii="仿宋" w:hAnsi="仿宋" w:eastAsia="仿宋" w:cs="仿宋"/>
          <w:color w:val="auto"/>
          <w:sz w:val="24"/>
          <w:highlight w:val="none"/>
          <w:u w:val="single"/>
        </w:rPr>
        <w:t xml:space="preserve">百分之十</w:t>
      </w:r>
      <w:r>
        <w:rPr>
          <w:rFonts w:hint="eastAsia" w:ascii="仿宋" w:hAnsi="仿宋" w:eastAsia="仿宋" w:cs="仿宋"/>
          <w:color w:val="auto"/>
          <w:sz w:val="24"/>
          <w:highlight w:val="none"/>
        </w:rPr>
        <w:t xml:space="preserve">向乙方支付违约金。</w:t>
      </w:r>
      <w:r/>
    </w:p>
    <w:p>
      <w:pPr>
        <w:ind w:firstLine="48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11.不可抗力</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乙任何一方由于不可抗力原因不能履行合同时，应及时向对方通报不能履行或不能完全履行的理由，并在合理期限内提供有关机构出具的证明，以减轻可能给对方造成的损失，并根据情况可部分或全部免予承担违约责任。</w:t>
      </w:r>
      <w:r/>
    </w:p>
    <w:p>
      <w:pPr>
        <w:pStyle w:val="1062"/>
        <w:ind w:firstLine="472"/>
        <w:spacing w:before="0" w:beforeAutospacing="0" w:after="0" w:afterAutospacing="0" w:line="360" w:lineRule="auto"/>
        <w:rPr>
          <w:rFonts w:hint="eastAsia" w:ascii="仿宋" w:hAnsi="仿宋" w:eastAsia="仿宋" w:cs="仿宋"/>
          <w:b/>
          <w:color w:val="auto"/>
          <w:highlight w:val="none"/>
        </w:rPr>
      </w:pPr>
      <w:r>
        <w:rPr>
          <w:rFonts w:hint="eastAsia" w:ascii="仿宋" w:hAnsi="仿宋" w:eastAsia="仿宋" w:cs="仿宋"/>
          <w:b/>
          <w:bCs/>
          <w:color w:val="auto"/>
          <w:highlight w:val="none"/>
        </w:rPr>
        <w:t xml:space="preserve">12.</w:t>
      </w:r>
      <w:r>
        <w:rPr>
          <w:rFonts w:hint="eastAsia" w:ascii="仿宋" w:hAnsi="仿宋" w:eastAsia="仿宋" w:cs="仿宋"/>
          <w:b/>
          <w:color w:val="auto"/>
          <w:highlight w:val="none"/>
        </w:rPr>
        <w:t xml:space="preserve">争议解决方法</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甲、乙双方因履行本合同发生争议时，应友好协商；协商不成时，向甲方所在地人民法院提出诉讼。</w:t>
      </w:r>
      <w:r/>
    </w:p>
    <w:p>
      <w:pPr>
        <w:ind w:firstLine="48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13.其它</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13.1本合同自双方法定代表人或者授权签字人签字并加盖公章之日起生效。本合同未尽事宜，由甲乙双方另行签订补充协议，补充协议是本合同的组成部分，与本合同具有同等法律效力。</w:t>
      </w:r>
      <w:r/>
    </w:p>
    <w:p>
      <w:pPr>
        <w:ind w:firstLine="48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13.2本合同壹式</w:t>
      </w:r>
      <w:r>
        <w:rPr>
          <w:rFonts w:hint="eastAsia" w:ascii="仿宋" w:hAnsi="仿宋" w:eastAsia="仿宋" w:cs="仿宋"/>
          <w:color w:val="auto"/>
          <w:sz w:val="24"/>
          <w:highlight w:val="none"/>
          <w:u w:val="single"/>
          <w:lang w:eastAsia="zh-CN"/>
        </w:rPr>
        <w:t xml:space="preserve">肆</w:t>
      </w:r>
      <w:r>
        <w:rPr>
          <w:rFonts w:hint="eastAsia" w:ascii="仿宋" w:hAnsi="仿宋" w:eastAsia="仿宋" w:cs="仿宋"/>
          <w:color w:val="auto"/>
          <w:sz w:val="24"/>
          <w:highlight w:val="none"/>
        </w:rPr>
        <w:t xml:space="preserve">份，甲方执</w:t>
      </w:r>
      <w:r>
        <w:rPr>
          <w:rFonts w:hint="eastAsia" w:ascii="仿宋" w:hAnsi="仿宋" w:eastAsia="仿宋" w:cs="仿宋"/>
          <w:color w:val="auto"/>
          <w:sz w:val="24"/>
          <w:highlight w:val="none"/>
          <w:u w:val="single"/>
          <w:lang w:eastAsia="zh-CN"/>
        </w:rPr>
        <w:t xml:space="preserve">贰</w:t>
      </w:r>
      <w:r>
        <w:rPr>
          <w:rFonts w:hint="eastAsia" w:ascii="仿宋" w:hAnsi="仿宋" w:eastAsia="仿宋" w:cs="仿宋"/>
          <w:color w:val="auto"/>
          <w:sz w:val="24"/>
          <w:highlight w:val="none"/>
        </w:rPr>
        <w:t xml:space="preserve">份，乙方执</w:t>
      </w:r>
      <w:r>
        <w:rPr>
          <w:rFonts w:hint="eastAsia" w:ascii="仿宋" w:hAnsi="仿宋" w:eastAsia="仿宋" w:cs="仿宋"/>
          <w:color w:val="auto"/>
          <w:sz w:val="24"/>
          <w:highlight w:val="none"/>
          <w:u w:val="single"/>
          <w:lang w:eastAsia="zh-CN"/>
        </w:rPr>
        <w:t xml:space="preserve">壹</w:t>
      </w:r>
      <w:r>
        <w:rPr>
          <w:rFonts w:hint="eastAsia" w:ascii="仿宋" w:hAnsi="仿宋" w:eastAsia="仿宋" w:cs="仿宋"/>
          <w:color w:val="auto"/>
          <w:sz w:val="24"/>
          <w:highlight w:val="none"/>
        </w:rPr>
        <w:t xml:space="preserve">份，备案</w:t>
      </w:r>
      <w:r>
        <w:rPr>
          <w:rFonts w:hint="eastAsia" w:ascii="仿宋" w:hAnsi="仿宋" w:eastAsia="仿宋" w:cs="仿宋"/>
          <w:color w:val="auto"/>
          <w:sz w:val="24"/>
          <w:highlight w:val="none"/>
          <w:u w:val="single"/>
          <w:lang w:eastAsia="zh-CN"/>
        </w:rPr>
        <w:t xml:space="preserve">壹</w:t>
      </w:r>
      <w:r>
        <w:rPr>
          <w:rFonts w:hint="eastAsia" w:ascii="仿宋" w:hAnsi="仿宋" w:eastAsia="仿宋" w:cs="仿宋"/>
          <w:color w:val="auto"/>
          <w:sz w:val="24"/>
          <w:highlight w:val="none"/>
        </w:rPr>
        <w:t xml:space="preserve">份。</w:t>
      </w:r>
      <w:r/>
    </w:p>
    <w:p>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14.合同附件</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（下页为合同签署页）</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  方：</w:t>
      </w:r>
      <w:r>
        <w:rPr>
          <w:rFonts w:hint="eastAsia" w:ascii="仿宋" w:hAnsi="仿宋" w:eastAsia="仿宋" w:cs="仿宋"/>
          <w:color w:val="auto"/>
          <w:sz w:val="24"/>
          <w:highlight w:val="none"/>
          <w:lang w:eastAsia="zh-CN"/>
        </w:rPr>
        <w:t xml:space="preserve">徐州市第一人民医院</w:t>
      </w:r>
      <w:r>
        <w:rPr>
          <w:rFonts w:hint="eastAsia" w:ascii="仿宋" w:hAnsi="仿宋" w:eastAsia="仿宋" w:cs="仿宋"/>
          <w:color w:val="auto"/>
          <w:sz w:val="24"/>
          <w:highlight w:val="none"/>
        </w:rPr>
        <w:t xml:space="preserve">           乙 方：</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法定代表人：                         </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                         委托代理人: </w:t>
      </w:r>
      <w:r/>
    </w:p>
    <w:p>
      <w:pPr>
        <w:ind w:left="6000" w:hanging="6000"/>
        <w:jc w:val="left"/>
        <w:spacing w:line="360" w:lineRule="auto"/>
        <w:tabs>
          <w:tab w:val="left" w:pos="4671" w:leader="none"/>
        </w:tabs>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地址： </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  话：                             电 话：</w:t>
      </w:r>
      <w:r/>
    </w:p>
    <w:p>
      <w:pPr>
        <w:ind w:left="4556" w:hanging="312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开 户 行：</w:t>
      </w:r>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账 号：  </w:t>
      </w:r>
      <w:r/>
    </w:p>
    <w:p>
      <w:pPr>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rPr>
        <w:t xml:space="preserve">签订日期：                           签订日期： </w:t>
      </w:r>
      <w:r/>
    </w:p>
    <w:p>
      <w:pPr>
        <w:pStyle w:val="107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pStyle w:val="107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pStyle w:val="107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clear="all"/>
      </w:r>
      <w:r/>
    </w:p>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 xml:space="preserve">合同附件</w:t>
      </w:r>
      <w:r/>
    </w:p>
    <w:p>
      <w:pPr>
        <w:jc w:val="left"/>
        <w:tabs>
          <w:tab w:val="left" w:pos="7506" w:leader="none"/>
        </w:tabs>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目录</w:t>
      </w:r>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合同附件1：合同协议书</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合同附件2：技术规格和技术性能</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(要求见</w:t>
      </w:r>
      <w:r>
        <w:rPr>
          <w:rFonts w:hint="eastAsia" w:ascii="仿宋" w:hAnsi="仿宋" w:eastAsia="仿宋" w:cs="仿宋"/>
          <w:color w:val="auto"/>
          <w:sz w:val="24"/>
          <w:highlight w:val="none"/>
          <w:lang w:val="en-US" w:eastAsia="zh-CN"/>
        </w:rPr>
        <w:t xml:space="preserve">采购</w:t>
      </w:r>
      <w:r>
        <w:rPr>
          <w:rFonts w:hint="eastAsia" w:ascii="仿宋" w:hAnsi="仿宋" w:eastAsia="仿宋" w:cs="仿宋"/>
          <w:color w:val="auto"/>
          <w:sz w:val="24"/>
          <w:highlight w:val="none"/>
        </w:rPr>
        <w:t xml:space="preserve">文件第</w:t>
      </w:r>
      <w:r>
        <w:rPr>
          <w:rFonts w:hint="eastAsia" w:ascii="仿宋" w:hAnsi="仿宋" w:eastAsia="仿宋" w:cs="仿宋"/>
          <w:color w:val="auto"/>
          <w:sz w:val="24"/>
          <w:highlight w:val="none"/>
          <w:lang w:val="en-US" w:eastAsia="zh-CN"/>
        </w:rPr>
        <w:t xml:space="preserve">四部分</w:t>
      </w:r>
      <w:r>
        <w:rPr>
          <w:rFonts w:hint="eastAsia" w:ascii="仿宋" w:hAnsi="仿宋" w:eastAsia="仿宋" w:cs="仿宋"/>
          <w:color w:val="auto"/>
          <w:sz w:val="24"/>
          <w:highlight w:val="none"/>
        </w:rPr>
        <w:t xml:space="preserve">《</w:t>
      </w:r>
      <w:r>
        <w:rPr>
          <w:rFonts w:hint="eastAsia" w:ascii="仿宋" w:hAnsi="仿宋" w:eastAsia="仿宋" w:cs="仿宋"/>
          <w:color w:val="auto"/>
          <w:sz w:val="24"/>
          <w:highlight w:val="none"/>
          <w:lang w:val="en-US" w:eastAsia="zh-CN"/>
        </w:rPr>
        <w:t xml:space="preserve">项目</w:t>
      </w:r>
      <w:r>
        <w:rPr>
          <w:rFonts w:hint="eastAsia" w:ascii="仿宋" w:hAnsi="仿宋" w:eastAsia="仿宋" w:cs="仿宋"/>
          <w:color w:val="auto"/>
          <w:sz w:val="24"/>
          <w:highlight w:val="none"/>
        </w:rPr>
        <w:t xml:space="preserve">需求》；</w:t>
      </w:r>
      <w:r>
        <w:rPr>
          <w:rFonts w:hint="eastAsia" w:ascii="仿宋" w:hAnsi="仿宋" w:eastAsia="仿宋" w:cs="仿宋"/>
          <w:b/>
          <w:bCs/>
          <w:color w:val="auto"/>
          <w:sz w:val="24"/>
          <w:highlight w:val="none"/>
        </w:rPr>
        <w:t xml:space="preserve">合同见卖方</w:t>
      </w:r>
      <w:r>
        <w:rPr>
          <w:rFonts w:hint="eastAsia" w:ascii="仿宋" w:hAnsi="仿宋" w:eastAsia="仿宋" w:cs="仿宋"/>
          <w:b/>
          <w:bCs/>
          <w:color w:val="auto"/>
          <w:sz w:val="24"/>
          <w:highlight w:val="none"/>
          <w:lang w:val="en-US" w:eastAsia="zh-CN"/>
        </w:rPr>
        <w:t xml:space="preserve">响应</w:t>
      </w:r>
      <w:r>
        <w:rPr>
          <w:rFonts w:hint="eastAsia" w:ascii="仿宋" w:hAnsi="仿宋" w:eastAsia="仿宋" w:cs="仿宋"/>
          <w:b/>
          <w:bCs/>
          <w:color w:val="auto"/>
          <w:sz w:val="24"/>
          <w:highlight w:val="none"/>
        </w:rPr>
        <w:t xml:space="preserve">文件中《技术规格说明》。)</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合同附件3：售后服务</w:t>
      </w:r>
      <w:r/>
    </w:p>
    <w:p>
      <w:pP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(要求见</w:t>
      </w:r>
      <w:r>
        <w:rPr>
          <w:rFonts w:hint="eastAsia" w:ascii="仿宋" w:hAnsi="仿宋" w:eastAsia="仿宋" w:cs="仿宋"/>
          <w:color w:val="auto"/>
          <w:sz w:val="24"/>
          <w:highlight w:val="none"/>
          <w:lang w:val="en-US" w:eastAsia="zh-CN"/>
        </w:rPr>
        <w:t xml:space="preserve">采购</w:t>
      </w:r>
      <w:r>
        <w:rPr>
          <w:rFonts w:hint="eastAsia" w:ascii="仿宋" w:hAnsi="仿宋" w:eastAsia="仿宋" w:cs="仿宋"/>
          <w:color w:val="auto"/>
          <w:sz w:val="24"/>
          <w:highlight w:val="none"/>
        </w:rPr>
        <w:t xml:space="preserve">文件第</w:t>
      </w:r>
      <w:r>
        <w:rPr>
          <w:rFonts w:hint="eastAsia" w:ascii="仿宋" w:hAnsi="仿宋" w:eastAsia="仿宋" w:cs="仿宋"/>
          <w:color w:val="auto"/>
          <w:sz w:val="24"/>
          <w:highlight w:val="none"/>
          <w:lang w:val="en-US" w:eastAsia="zh-CN"/>
        </w:rPr>
        <w:t xml:space="preserve">四部分</w:t>
      </w:r>
      <w:r>
        <w:rPr>
          <w:rFonts w:hint="eastAsia" w:ascii="仿宋" w:hAnsi="仿宋" w:eastAsia="仿宋" w:cs="仿宋"/>
          <w:color w:val="auto"/>
          <w:sz w:val="24"/>
          <w:highlight w:val="none"/>
        </w:rPr>
        <w:t xml:space="preserve">《</w:t>
      </w:r>
      <w:r>
        <w:rPr>
          <w:rFonts w:hint="eastAsia" w:ascii="仿宋" w:hAnsi="仿宋" w:eastAsia="仿宋" w:cs="仿宋"/>
          <w:color w:val="auto"/>
          <w:sz w:val="24"/>
          <w:highlight w:val="none"/>
          <w:lang w:val="en-US" w:eastAsia="zh-CN"/>
        </w:rPr>
        <w:t xml:space="preserve">项目</w:t>
      </w:r>
      <w:r>
        <w:rPr>
          <w:rFonts w:hint="eastAsia" w:ascii="仿宋" w:hAnsi="仿宋" w:eastAsia="仿宋" w:cs="仿宋"/>
          <w:color w:val="auto"/>
          <w:sz w:val="24"/>
          <w:highlight w:val="none"/>
        </w:rPr>
        <w:t xml:space="preserve">需求》；合同见卖方</w:t>
      </w:r>
      <w:r>
        <w:rPr>
          <w:rFonts w:hint="eastAsia" w:ascii="仿宋" w:hAnsi="仿宋" w:eastAsia="仿宋" w:cs="仿宋"/>
          <w:color w:val="auto"/>
          <w:sz w:val="24"/>
          <w:highlight w:val="none"/>
          <w:lang w:val="en-US" w:eastAsia="zh-CN"/>
        </w:rPr>
        <w:t xml:space="preserve">响应</w:t>
      </w:r>
      <w:r>
        <w:rPr>
          <w:rFonts w:hint="eastAsia" w:ascii="仿宋" w:hAnsi="仿宋" w:eastAsia="仿宋" w:cs="仿宋"/>
          <w:color w:val="auto"/>
          <w:sz w:val="24"/>
          <w:highlight w:val="none"/>
        </w:rPr>
        <w:t xml:space="preserve">文件中</w:t>
      </w:r>
      <w:r>
        <w:rPr>
          <w:rFonts w:hint="eastAsia" w:ascii="仿宋" w:hAnsi="仿宋" w:eastAsia="仿宋" w:cs="仿宋"/>
          <w:b/>
          <w:bCs/>
          <w:color w:val="auto"/>
          <w:sz w:val="24"/>
          <w:highlight w:val="none"/>
        </w:rPr>
        <w:t xml:space="preserve">《售后服务方案》。)</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合同附件4：供货范围和价格清单</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(要求见</w:t>
      </w:r>
      <w:r>
        <w:rPr>
          <w:rFonts w:hint="eastAsia" w:ascii="仿宋" w:hAnsi="仿宋" w:eastAsia="仿宋" w:cs="仿宋"/>
          <w:color w:val="auto"/>
          <w:sz w:val="24"/>
          <w:highlight w:val="none"/>
          <w:lang w:val="en-US" w:eastAsia="zh-CN"/>
        </w:rPr>
        <w:t xml:space="preserve">采购</w:t>
      </w:r>
      <w:r>
        <w:rPr>
          <w:rFonts w:hint="eastAsia" w:ascii="仿宋" w:hAnsi="仿宋" w:eastAsia="仿宋" w:cs="仿宋"/>
          <w:color w:val="auto"/>
          <w:sz w:val="24"/>
          <w:highlight w:val="none"/>
        </w:rPr>
        <w:t xml:space="preserve">文件</w:t>
      </w:r>
      <w:r>
        <w:rPr>
          <w:rFonts w:hint="eastAsia" w:ascii="仿宋" w:hAnsi="仿宋" w:eastAsia="仿宋" w:cs="仿宋"/>
          <w:color w:val="auto"/>
          <w:sz w:val="24"/>
          <w:highlight w:val="none"/>
          <w:lang w:val="en-US" w:eastAsia="zh-CN"/>
        </w:rPr>
        <w:t xml:space="preserve">第五部分</w:t>
      </w:r>
      <w:r>
        <w:rPr>
          <w:rFonts w:hint="eastAsia" w:ascii="仿宋" w:hAnsi="仿宋" w:eastAsia="仿宋" w:cs="仿宋"/>
          <w:color w:val="auto"/>
          <w:sz w:val="24"/>
          <w:highlight w:val="none"/>
        </w:rPr>
        <w:t xml:space="preserve">《</w:t>
      </w:r>
      <w:r>
        <w:rPr>
          <w:rFonts w:hint="eastAsia" w:ascii="仿宋" w:hAnsi="仿宋" w:eastAsia="仿宋" w:cs="仿宋"/>
          <w:color w:val="auto"/>
          <w:sz w:val="24"/>
          <w:highlight w:val="none"/>
          <w:lang w:val="en-US" w:eastAsia="zh-CN"/>
        </w:rPr>
        <w:t xml:space="preserve">响应</w:t>
      </w:r>
      <w:r>
        <w:rPr>
          <w:rFonts w:hint="eastAsia" w:ascii="仿宋" w:hAnsi="仿宋" w:eastAsia="仿宋" w:cs="仿宋"/>
          <w:color w:val="auto"/>
          <w:sz w:val="24"/>
          <w:highlight w:val="none"/>
        </w:rPr>
        <w:t xml:space="preserve">文件相关格式》中《开标一览表》和《分项价格表》；合同见卖方</w:t>
      </w:r>
      <w:r>
        <w:rPr>
          <w:rFonts w:hint="eastAsia" w:ascii="仿宋" w:hAnsi="仿宋" w:eastAsia="仿宋" w:cs="仿宋"/>
          <w:color w:val="auto"/>
          <w:sz w:val="24"/>
          <w:highlight w:val="none"/>
          <w:lang w:val="en-US" w:eastAsia="zh-CN"/>
        </w:rPr>
        <w:t xml:space="preserve">响应</w:t>
      </w:r>
      <w:r>
        <w:rPr>
          <w:rFonts w:hint="eastAsia" w:ascii="仿宋" w:hAnsi="仿宋" w:eastAsia="仿宋" w:cs="仿宋"/>
          <w:color w:val="auto"/>
          <w:sz w:val="24"/>
          <w:highlight w:val="none"/>
        </w:rPr>
        <w:t xml:space="preserve">文件中《开标一览表》和《分项价格表》。)</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合同附件5：验收标准（验收要求、验收标准和程序）</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合同附件6：采购需求</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(见</w:t>
      </w:r>
      <w:r>
        <w:rPr>
          <w:rFonts w:hint="eastAsia" w:ascii="仿宋" w:hAnsi="仿宋" w:eastAsia="仿宋" w:cs="仿宋"/>
          <w:color w:val="auto"/>
          <w:sz w:val="24"/>
          <w:highlight w:val="none"/>
          <w:lang w:val="en-US" w:eastAsia="zh-CN"/>
        </w:rPr>
        <w:t xml:space="preserve">采购</w:t>
      </w:r>
      <w:r>
        <w:rPr>
          <w:rFonts w:hint="eastAsia" w:ascii="仿宋" w:hAnsi="仿宋" w:eastAsia="仿宋" w:cs="仿宋"/>
          <w:color w:val="auto"/>
          <w:sz w:val="24"/>
          <w:highlight w:val="none"/>
        </w:rPr>
        <w:t xml:space="preserve">文件第</w:t>
      </w:r>
      <w:r>
        <w:rPr>
          <w:rFonts w:hint="eastAsia" w:ascii="仿宋" w:hAnsi="仿宋" w:eastAsia="仿宋" w:cs="仿宋"/>
          <w:color w:val="auto"/>
          <w:sz w:val="24"/>
          <w:highlight w:val="none"/>
          <w:lang w:val="en-US" w:eastAsia="zh-CN"/>
        </w:rPr>
        <w:t xml:space="preserve">四部分</w:t>
      </w:r>
      <w:r>
        <w:rPr>
          <w:rFonts w:hint="eastAsia" w:ascii="仿宋" w:hAnsi="仿宋" w:eastAsia="仿宋" w:cs="仿宋"/>
          <w:color w:val="auto"/>
          <w:sz w:val="24"/>
          <w:highlight w:val="none"/>
        </w:rPr>
        <w:t xml:space="preserve">《</w:t>
      </w:r>
      <w:r>
        <w:rPr>
          <w:rFonts w:hint="eastAsia" w:ascii="仿宋" w:hAnsi="仿宋" w:eastAsia="仿宋" w:cs="仿宋"/>
          <w:color w:val="auto"/>
          <w:sz w:val="24"/>
          <w:highlight w:val="none"/>
          <w:lang w:val="en-US" w:eastAsia="zh-CN"/>
        </w:rPr>
        <w:t xml:space="preserve">项目</w:t>
      </w:r>
      <w:r>
        <w:rPr>
          <w:rFonts w:hint="eastAsia" w:ascii="仿宋" w:hAnsi="仿宋" w:eastAsia="仿宋" w:cs="仿宋"/>
          <w:color w:val="auto"/>
          <w:sz w:val="24"/>
          <w:highlight w:val="none"/>
        </w:rPr>
        <w:t xml:space="preserve">需求》。)</w:t>
      </w:r>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合同附件</w:t>
      </w:r>
      <w:r>
        <w:rPr>
          <w:rFonts w:hint="eastAsia" w:ascii="仿宋" w:hAnsi="仿宋" w:eastAsia="仿宋" w:cs="仿宋"/>
          <w:color w:val="auto"/>
          <w:sz w:val="24"/>
          <w:highlight w:val="none"/>
          <w:lang w:val="en-US" w:eastAsia="zh-CN"/>
        </w:rPr>
        <w:t xml:space="preserve">7</w:t>
      </w:r>
      <w:r>
        <w:rPr>
          <w:rFonts w:hint="eastAsia" w:ascii="仿宋" w:hAnsi="仿宋" w:eastAsia="仿宋" w:cs="仿宋"/>
          <w:color w:val="auto"/>
          <w:sz w:val="24"/>
          <w:highlight w:val="none"/>
        </w:rPr>
        <w:t xml:space="preserve">：廉洁购销合同</w:t>
      </w:r>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clear="all"/>
      </w:r>
      <w:r/>
    </w:p>
    <w:p>
      <w:pPr>
        <w:jc w:val="both"/>
        <w:rPr>
          <w:rFonts w:hint="eastAsia" w:ascii="宋体" w:hAnsi="宋体" w:eastAsia="宋体" w:cs="宋体"/>
          <w:color w:val="auto"/>
          <w:sz w:val="24"/>
          <w:highlight w:val="none"/>
          <w:lang w:val="en-US" w:eastAsia="zh-CN"/>
        </w:rPr>
        <w:sectPr>
          <w:footerReference w:type="default" r:id="rId12"/>
          <w:footnotePr/>
          <w:endnotePr/>
          <w:type w:val="nextPage"/>
          <w:pgSz w:w="11906" w:h="16838" w:orient="portrait"/>
          <w:pgMar w:top="1417" w:right="1417" w:bottom="1417" w:left="1417" w:header="851" w:footer="992" w:gutter="0"/>
          <w:cols w:num="1" w:sep="0" w:space="720" w:equalWidth="1"/>
          <w:docGrid w:linePitch="360"/>
        </w:sectPr>
      </w:pPr>
      <w:r>
        <w:rPr>
          <w:rFonts w:hint="eastAsia" w:ascii="宋体" w:hAnsi="宋体" w:eastAsia="宋体" w:cs="宋体"/>
          <w:color w:val="auto"/>
          <w:sz w:val="24"/>
          <w:highlight w:val="none"/>
          <w:lang w:val="en-US" w:eastAsia="zh-CN"/>
        </w:rPr>
      </w:r>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合同附件1：</w:t>
      </w:r>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合同协议书</w:t>
      </w:r>
      <w:r/>
    </w:p>
    <w:p>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合同编号</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____________ </w:t>
      </w:r>
      <w:r/>
    </w:p>
    <w:p>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签字日期</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____________ </w:t>
      </w:r>
      <w:r/>
    </w:p>
    <w:p>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签字地点</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____________ </w:t>
      </w:r>
      <w:r/>
    </w:p>
    <w:p>
      <w:pPr>
        <w:ind w:firstLine="4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（买方名称）（以下简称“买方”）已接受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（卖方名称）（以下简称“卖方”）对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（项目名称）（项目编号：</w:t>
      </w:r>
      <w:r>
        <w:rPr>
          <w:rFonts w:hint="eastAsia" w:ascii="仿宋" w:hAnsi="仿宋" w:eastAsia="仿宋" w:cs="仿宋"/>
          <w:color w:val="auto"/>
          <w:sz w:val="24"/>
          <w:szCs w:val="24"/>
          <w:highlight w:val="none"/>
          <w:lang w:eastAsia="zh-CN"/>
        </w:rPr>
        <w:t xml:space="preserve">JSZC-320300-JSKJ-D2025-0075</w:t>
      </w:r>
      <w:r>
        <w:rPr>
          <w:rFonts w:hint="eastAsia" w:ascii="仿宋" w:hAnsi="仿宋" w:eastAsia="仿宋" w:cs="仿宋"/>
          <w:color w:val="auto"/>
          <w:sz w:val="24"/>
          <w:szCs w:val="24"/>
          <w:highlight w:val="none"/>
        </w:rPr>
        <w:t xml:space="preserve">）的投标。买方和卖方共同达成如下协议。</w:t>
      </w:r>
      <w:r/>
    </w:p>
    <w:p>
      <w:pPr>
        <w:numPr>
          <w:ilvl w:val="0"/>
          <w:numId w:val="0"/>
        </w:numPr>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 xml:space="preserve">1.</w:t>
      </w:r>
      <w:r>
        <w:rPr>
          <w:rFonts w:hint="eastAsia" w:ascii="仿宋" w:hAnsi="仿宋" w:eastAsia="仿宋" w:cs="仿宋"/>
          <w:color w:val="auto"/>
          <w:sz w:val="24"/>
          <w:szCs w:val="24"/>
          <w:highlight w:val="none"/>
        </w:rPr>
        <w:t xml:space="preserve">本合同协议书中的词语和术语的含义与合同条款中定义的相同。</w:t>
      </w:r>
      <w:r/>
    </w:p>
    <w:p>
      <w:pPr>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以下文件应构成买方和卖方之间达成的合同，若各文件之间存在含糊不清或互相冲突之处，优先顺序应按下列文件顺序解释。</w:t>
      </w:r>
      <w:r/>
    </w:p>
    <w:p>
      <w:pPr>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合同协议书</w:t>
      </w:r>
      <w:r/>
    </w:p>
    <w:p>
      <w:pPr>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中标通知书</w:t>
      </w:r>
      <w:r/>
    </w:p>
    <w:p>
      <w:pPr>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合同专用条款</w:t>
      </w:r>
      <w:r/>
    </w:p>
    <w:p>
      <w:pPr>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合同通用条款</w:t>
      </w:r>
      <w:r/>
    </w:p>
    <w:p>
      <w:pPr>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除合同附件1外的合同附件</w:t>
      </w:r>
      <w:r/>
    </w:p>
    <w:p>
      <w:pPr>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 其他文件</w:t>
      </w:r>
      <w:r/>
    </w:p>
    <w:p>
      <w:pPr>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考虑到买方将按照本合同向卖方支付合同价款，卖方在此保证全部按照合同的规定向买方提供合同标的、技术资料、售后服务及技术培训。</w:t>
      </w:r>
      <w:r/>
    </w:p>
    <w:p>
      <w:pPr>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考虑到卖方将按合同规定提供合同标的、技术资料、售后服务及技术培训，买方在此保证按照合同规定的时间和方式向卖方支付合同价款。</w:t>
      </w:r>
      <w:r/>
    </w:p>
    <w:p>
      <w:pPr>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本合同在下列条件全部满足后生效，生效日期以下列条件全部满足的最晚日期为准：双方加盖公章或合同专用章； </w:t>
      </w:r>
      <w:r/>
    </w:p>
    <w:p>
      <w:pPr>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 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份，具有同等法律效力，买方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份，卖方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份。</w:t>
      </w:r>
      <w:r/>
    </w:p>
    <w:p>
      <w:pPr>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7.本合同其他未尽事宜及与采购文件有矛盾之处，以采购文件[项目编号：</w:t>
      </w:r>
      <w:r>
        <w:rPr>
          <w:rFonts w:hint="eastAsia" w:ascii="仿宋" w:hAnsi="仿宋" w:eastAsia="仿宋" w:cs="仿宋"/>
          <w:color w:val="auto"/>
          <w:sz w:val="24"/>
          <w:szCs w:val="24"/>
          <w:highlight w:val="none"/>
          <w:lang w:eastAsia="zh-CN"/>
        </w:rPr>
        <w:t xml:space="preserve">JSZC-320300-JSKJ-D2025-0075</w:t>
      </w:r>
      <w:r>
        <w:rPr>
          <w:rFonts w:hint="eastAsia" w:ascii="仿宋" w:hAnsi="仿宋" w:eastAsia="仿宋" w:cs="仿宋"/>
          <w:color w:val="auto"/>
          <w:sz w:val="24"/>
          <w:szCs w:val="24"/>
          <w:highlight w:val="none"/>
        </w:rPr>
        <w:t xml:space="preserve">]为准。</w:t>
      </w:r>
      <w:r/>
    </w:p>
    <w:p>
      <w:pPr>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买方和卖方由其正式授权代表于上述所写日期和地点签订本合同。</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keepLines w:val="0"/>
        <w:keepNext w:val="0"/>
        <w:pageBreakBefore w:val="0"/>
        <w:spacing w:line="360" w:lineRule="auto"/>
        <w:widowControl w:val="off"/>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买方（签章）： </w:t>
      </w:r>
      <w:r/>
    </w:p>
    <w:p>
      <w:pPr>
        <w:keepLines w:val="0"/>
        <w:keepNext w:val="0"/>
        <w:pageBreakBefore w:val="0"/>
        <w:spacing w:line="360" w:lineRule="auto"/>
        <w:widowControl w:val="off"/>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签名</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w:t>
      </w:r>
      <w:r/>
    </w:p>
    <w:p>
      <w:pPr>
        <w:ind w:firstLine="3360"/>
        <w:keepLines w:val="0"/>
        <w:keepNext w:val="0"/>
        <w:pageBreakBefore w:val="0"/>
        <w:spacing w:line="360" w:lineRule="auto"/>
        <w:widowControl w:val="off"/>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keepLines w:val="0"/>
        <w:keepNext w:val="0"/>
        <w:pageBreakBefore w:val="0"/>
        <w:spacing w:line="360" w:lineRule="auto"/>
        <w:widowControl w:val="off"/>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卖方（签章）：</w:t>
      </w:r>
      <w:r/>
    </w:p>
    <w:p>
      <w:pPr>
        <w:keepLines w:val="0"/>
        <w:keepNext w:val="0"/>
        <w:pageBreakBefore w:val="0"/>
        <w:spacing w:line="360" w:lineRule="auto"/>
        <w:widowControl w:val="off"/>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签名</w:t>
      </w:r>
      <w:r>
        <w:rPr>
          <w:rFonts w:hint="eastAsia" w:ascii="仿宋" w:hAnsi="仿宋" w:eastAsia="仿宋" w:cs="仿宋"/>
          <w:color w:val="auto"/>
          <w:sz w:val="24"/>
          <w:szCs w:val="24"/>
          <w:highlight w:val="none"/>
          <w:lang w:eastAsia="zh-CN"/>
        </w:rPr>
        <w:t xml:space="preserve">）</w:t>
      </w:r>
      <w:r>
        <w:rPr>
          <w:rFonts w:hint="eastAsia" w:ascii="仿宋" w:hAnsi="仿宋" w:eastAsia="仿宋" w:cs="仿宋"/>
          <w:color w:val="auto"/>
          <w:sz w:val="24"/>
          <w:szCs w:val="24"/>
          <w:highlight w:val="none"/>
        </w:rPr>
        <w:t xml:space="preserve">： </w:t>
      </w:r>
      <w:r/>
    </w:p>
    <w:p>
      <w:pPr>
        <w:jc w:val="both"/>
        <w:rPr>
          <w:rFonts w:hint="eastAsia" w:ascii="宋体" w:hAnsi="宋体" w:eastAsia="宋体" w:cs="宋体"/>
          <w:color w:val="auto"/>
          <w:sz w:val="24"/>
          <w:highlight w:val="none"/>
          <w:lang w:val="en-US" w:eastAsia="zh-CN"/>
        </w:rPr>
        <w:sectPr>
          <w:footnotePr/>
          <w:endnotePr/>
          <w:type w:val="nextPage"/>
          <w:pgSz w:w="11906" w:h="16838" w:orient="portrait"/>
          <w:pgMar w:top="1417" w:right="1417" w:bottom="1417" w:left="1417" w:header="851" w:footer="992" w:gutter="0"/>
          <w:cols w:num="1" w:sep="0" w:space="720" w:equalWidth="1"/>
          <w:docGrid w:linePitch="360"/>
        </w:sectPr>
      </w:pPr>
      <w:r>
        <w:rPr>
          <w:rFonts w:hint="eastAsia" w:ascii="宋体" w:hAnsi="宋体" w:eastAsia="宋体" w:cs="宋体"/>
          <w:color w:val="auto"/>
          <w:sz w:val="24"/>
          <w:highlight w:val="none"/>
          <w:lang w:val="en-US" w:eastAsia="zh-CN"/>
        </w:rPr>
      </w:r>
      <w:r/>
    </w:p>
    <w:p>
      <w:pPr>
        <w:jc w:val="both"/>
        <w:rPr>
          <w:rFonts w:hint="default" w:ascii="宋体" w:hAnsi="宋体" w:eastAsia="宋体" w:cs="宋体"/>
          <w:b/>
          <w:bCs/>
          <w:color w:val="auto"/>
          <w:sz w:val="36"/>
          <w:szCs w:val="36"/>
          <w:highlight w:val="none"/>
          <w:lang w:val="en-US" w:eastAsia="zh-CN"/>
        </w:rPr>
      </w:pPr>
      <w:r>
        <w:rPr>
          <w:rFonts w:hint="eastAsia" w:ascii="宋体" w:hAnsi="宋体" w:eastAsia="宋体" w:cs="宋体"/>
          <w:color w:val="auto"/>
          <w:sz w:val="24"/>
          <w:highlight w:val="none"/>
          <w:lang w:val="en-US" w:eastAsia="zh-CN"/>
        </w:rPr>
        <w:t xml:space="preserve">附件</w:t>
      </w:r>
      <w:r>
        <w:rPr>
          <w:rFonts w:hint="eastAsia" w:ascii="宋体" w:hAnsi="宋体" w:cs="宋体"/>
          <w:color w:val="auto"/>
          <w:sz w:val="24"/>
          <w:highlight w:val="none"/>
          <w:lang w:val="en-US" w:eastAsia="zh-CN"/>
        </w:rPr>
        <w:t xml:space="preserve">7</w:t>
      </w:r>
      <w:r>
        <w:rPr>
          <w:rFonts w:hint="eastAsia" w:ascii="宋体" w:hAnsi="宋体" w:eastAsia="宋体" w:cs="宋体"/>
          <w:color w:val="auto"/>
          <w:sz w:val="24"/>
          <w:highlight w:val="none"/>
          <w:lang w:val="en-US" w:eastAsia="zh-CN"/>
        </w:rPr>
        <w:t xml:space="preserve">：</w:t>
      </w:r>
      <w:r>
        <w:rPr>
          <w:rFonts w:hint="eastAsia" w:ascii="宋体" w:hAnsi="宋体" w:eastAsia="宋体" w:cs="宋体"/>
          <w:color w:val="auto"/>
          <w:sz w:val="24"/>
          <w:highlight w:val="none"/>
        </w:rPr>
        <w:t xml:space="preserve">廉洁购销合同</w:t>
      </w:r>
      <w:r/>
    </w:p>
    <w:p>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徐州市第一人民医院廉洁购销合同</w:t>
      </w:r>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甲方：徐州市第一人民医院</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乙方：</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为进一步加强医疗卫生行风建设，规范医疗机构医药购销行为，有效防范商业贿赂行为，营造公平交易、诚实守信的购销环境，经甲、乙双方协商，同意签订本合同，并共同遵守：</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一、甲乙双方按照《</w:t>
      </w:r>
      <w:r>
        <w:rPr>
          <w:rFonts w:hint="eastAsia" w:ascii="仿宋" w:hAnsi="仿宋" w:eastAsia="仿宋" w:cs="仿宋"/>
          <w:b w:val="0"/>
          <w:bCs w:val="0"/>
          <w:color w:val="auto"/>
          <w:sz w:val="24"/>
          <w:szCs w:val="24"/>
          <w:highlight w:val="none"/>
          <w:lang w:val="en-US" w:eastAsia="zh-CN"/>
        </w:rPr>
        <w:t xml:space="preserve">中华人民共和国民法典</w:t>
      </w:r>
      <w:r>
        <w:rPr>
          <w:rFonts w:hint="eastAsia" w:ascii="仿宋" w:hAnsi="仿宋" w:eastAsia="仿宋" w:cs="仿宋"/>
          <w:b w:val="0"/>
          <w:bCs w:val="0"/>
          <w:color w:val="auto"/>
          <w:sz w:val="24"/>
          <w:szCs w:val="24"/>
          <w:highlight w:val="none"/>
        </w:rPr>
        <w:t xml:space="preserve">》及医药产品购销合同约定购销药品、医用设备、医用耗材等医药产品。</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二、甲方应当严格执行医药产品购销合同验收、入库制度，对采购医药产品及发票进行查验，不得违反有关规定合同外采购、违价采购或从非规定渠道采购。</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四、严禁甲方工作人员利用任何途径和方式，为乙方统计医师个人及临床科室有关医药产品用量信息，或为乙方统计提供便利。</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五、乙方不得以回扣、宴请等方式影响甲方工作人员采购或使用医药产品的选择权，不得在学术活动中提供旅游、超标准支付食宿费用。</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六、乙方指定</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八、本合同作为医药产品购销合同的重要组成部分，与购销合同一并执行，具有同等的法律效力。</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九、本合同一式三份，甲、乙双方各执一份，甲方纪检监察部门（基层医疗卫生机构上报上级卫生计生行政部门）执一份，并从签订之日起生效。</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甲方（盖章）：徐州市第一人民医院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 xml:space="preserve">乙方（盖章）：</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法定代表人（负责人）：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 xml:space="preserve">法定代表人（负责人）：</w:t>
      </w:r>
      <w:r/>
    </w:p>
    <w:p>
      <w:pPr>
        <w:keepLines w:val="0"/>
        <w:keepNext w:val="0"/>
        <w:pageBreakBefore w:val="0"/>
        <w:spacing w:line="360" w:lineRule="auto"/>
        <w:widowControl w:val="off"/>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经办人签名：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 xml:space="preserve">经办人签名：</w:t>
      </w:r>
      <w:r/>
    </w:p>
    <w:p>
      <w:pPr>
        <w:pStyle w:val="832"/>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 xml:space="preserve">   年   月  日                    年   月  日</w:t>
      </w:r>
      <w:r/>
    </w:p>
    <w:p>
      <w:pPr>
        <w:jc w:val="center"/>
        <w:pageBreakBefore/>
        <w:spacing w:before="120" w:after="120" w:line="360" w:lineRule="auto"/>
        <w:rPr>
          <w:rFonts w:hint="eastAsia" w:ascii="仿宋" w:hAnsi="仿宋" w:eastAsia="仿宋" w:cs="仿宋"/>
          <w:b/>
          <w:color w:val="auto"/>
          <w:sz w:val="32"/>
          <w:szCs w:val="32"/>
          <w:highlight w:val="none"/>
        </w:rPr>
        <w:outlineLvl w:val="0"/>
      </w:pPr>
      <w:r>
        <w:rPr>
          <w:rFonts w:hint="eastAsia" w:ascii="仿宋" w:hAnsi="仿宋" w:eastAsia="仿宋" w:cs="仿宋"/>
          <w:b/>
          <w:bCs/>
          <w:color w:val="auto"/>
          <w:sz w:val="28"/>
          <w:szCs w:val="28"/>
          <w:highlight w:val="none"/>
        </w:rPr>
        <w:t xml:space="preserve">第四部分 项目需求</w:t>
      </w:r>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一、说明</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1、采购人：</w:t>
      </w:r>
      <w:r>
        <w:rPr>
          <w:rFonts w:hint="eastAsia" w:ascii="仿宋" w:hAnsi="仿宋" w:eastAsia="仿宋" w:cs="仿宋"/>
          <w:color w:val="auto"/>
          <w:sz w:val="24"/>
          <w:szCs w:val="24"/>
          <w:highlight w:val="none"/>
          <w:lang w:eastAsia="zh-CN"/>
        </w:rPr>
        <w:t xml:space="preserve">徐州市第一人民医院</w:t>
      </w:r>
      <w:r>
        <w:rPr>
          <w:rFonts w:hint="eastAsia" w:ascii="仿宋" w:hAnsi="仿宋" w:eastAsia="仿宋" w:cs="仿宋"/>
          <w:color w:val="auto"/>
          <w:sz w:val="24"/>
          <w:szCs w:val="24"/>
          <w:highlight w:val="none"/>
        </w:rPr>
        <w:t xml:space="preserve">。</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2、采购项目名称：</w:t>
      </w:r>
      <w:r>
        <w:rPr>
          <w:rFonts w:hint="eastAsia" w:ascii="仿宋" w:hAnsi="仿宋" w:eastAsia="仿宋" w:cs="仿宋"/>
          <w:color w:val="auto"/>
          <w:sz w:val="24"/>
          <w:szCs w:val="24"/>
          <w:highlight w:val="none"/>
          <w:lang w:eastAsia="zh-CN"/>
        </w:rPr>
        <w:t xml:space="preserve">徐州市第一人民医院电子支气管镜及超声小探头一套</w:t>
      </w:r>
      <w:r>
        <w:rPr>
          <w:rFonts w:hint="eastAsia" w:ascii="仿宋" w:hAnsi="仿宋" w:eastAsia="仿宋" w:cs="仿宋"/>
          <w:color w:val="auto"/>
          <w:sz w:val="24"/>
          <w:szCs w:val="24"/>
          <w:highlight w:val="none"/>
        </w:rPr>
        <w:t xml:space="preserve">。</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3、采购标的：</w:t>
      </w:r>
      <w:r>
        <w:rPr>
          <w:rFonts w:hint="eastAsia" w:ascii="仿宋" w:hAnsi="仿宋" w:eastAsia="仿宋" w:cs="仿宋"/>
          <w:color w:val="auto"/>
          <w:sz w:val="24"/>
          <w:szCs w:val="24"/>
          <w:highlight w:val="none"/>
          <w:lang w:eastAsia="zh-CN"/>
        </w:rPr>
        <w:t xml:space="preserve">电子支气管镜及超声小探头</w:t>
      </w:r>
      <w:r>
        <w:rPr>
          <w:rFonts w:hint="eastAsia" w:ascii="仿宋" w:hAnsi="仿宋" w:eastAsia="仿宋" w:cs="仿宋"/>
          <w:color w:val="auto"/>
          <w:sz w:val="24"/>
          <w:szCs w:val="24"/>
          <w:highlight w:val="none"/>
          <w:lang w:val="en-US" w:eastAsia="zh-CN"/>
        </w:rPr>
        <w:t xml:space="preserve">一套</w:t>
      </w:r>
      <w:r>
        <w:rPr>
          <w:rFonts w:hint="eastAsia" w:ascii="仿宋" w:hAnsi="仿宋" w:eastAsia="仿宋" w:cs="仿宋"/>
          <w:color w:val="auto"/>
          <w:sz w:val="24"/>
          <w:szCs w:val="24"/>
          <w:highlight w:val="none"/>
        </w:rPr>
        <w:t xml:space="preserve">。</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4、本项目</w:t>
      </w:r>
      <w:r>
        <w:rPr>
          <w:rFonts w:hint="eastAsia" w:ascii="仿宋" w:hAnsi="仿宋" w:eastAsia="仿宋" w:cs="仿宋"/>
          <w:color w:val="auto"/>
          <w:sz w:val="24"/>
          <w:szCs w:val="24"/>
          <w:highlight w:val="none"/>
          <w:lang w:val="en-US" w:eastAsia="zh-CN"/>
        </w:rPr>
        <w:t xml:space="preserve">不</w:t>
      </w:r>
      <w:r>
        <w:rPr>
          <w:rFonts w:hint="eastAsia" w:ascii="仿宋" w:hAnsi="仿宋" w:eastAsia="仿宋" w:cs="仿宋"/>
          <w:color w:val="auto"/>
          <w:sz w:val="24"/>
          <w:szCs w:val="24"/>
          <w:highlight w:val="none"/>
        </w:rPr>
        <w:t xml:space="preserve">属于专门面向中小微企业采购的项目。</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5、本项目预算：人民币</w:t>
      </w:r>
      <w:r>
        <w:rPr>
          <w:rFonts w:hint="eastAsia" w:ascii="仿宋" w:hAnsi="仿宋" w:eastAsia="仿宋" w:cs="仿宋"/>
          <w:color w:val="auto"/>
          <w:sz w:val="24"/>
          <w:szCs w:val="24"/>
          <w:highlight w:val="none"/>
          <w:lang w:val="en-US" w:eastAsia="zh-CN"/>
        </w:rPr>
        <w:t xml:space="preserve">80</w:t>
      </w:r>
      <w:r>
        <w:rPr>
          <w:rFonts w:hint="eastAsia" w:ascii="仿宋" w:hAnsi="仿宋" w:eastAsia="仿宋" w:cs="仿宋"/>
          <w:color w:val="auto"/>
          <w:sz w:val="24"/>
          <w:szCs w:val="24"/>
          <w:highlight w:val="none"/>
        </w:rPr>
        <w:t xml:space="preserve">万元。且本项目不接受超过单价最高限价的投标报价。</w:t>
      </w:r>
      <w:r>
        <w:rPr>
          <w:rFonts w:hint="eastAsia" w:ascii="仿宋" w:hAnsi="仿宋" w:eastAsia="仿宋" w:cs="仿宋"/>
          <w:color w:val="auto"/>
          <w:sz w:val="24"/>
          <w:szCs w:val="24"/>
          <w:highlight w:val="none"/>
          <w:lang w:val="en-US" w:eastAsia="zh-CN"/>
        </w:rPr>
        <w:t xml:space="preserve">该项目已按规定办理进口产品采购审核备案有关手续，接受进口产品（即通过中国海关报关验放进入中国境内且产自关境外的产品）。供应商负责办理进口产品有关报关等手续及所有相关费用，采购人不再支付额外费用。</w:t>
      </w:r>
      <w:r/>
    </w:p>
    <w:p>
      <w:pPr>
        <w:ind w:firstLine="56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w:t>
      </w:r>
      <w:r>
        <w:rPr>
          <w:rFonts w:hint="eastAsia" w:ascii="仿宋" w:hAnsi="仿宋" w:eastAsia="仿宋" w:cs="仿宋"/>
          <w:color w:val="auto"/>
          <w:sz w:val="24"/>
          <w:szCs w:val="24"/>
          <w:highlight w:val="none"/>
        </w:rPr>
        <w:t xml:space="preserve">供货时间：</w:t>
      </w:r>
      <w:r>
        <w:rPr>
          <w:rFonts w:hint="eastAsia" w:ascii="仿宋" w:hAnsi="仿宋" w:eastAsia="仿宋" w:cs="仿宋"/>
          <w:color w:val="auto"/>
          <w:sz w:val="24"/>
          <w:szCs w:val="24"/>
          <w:highlight w:val="none"/>
          <w:lang w:eastAsia="zh-CN"/>
        </w:rPr>
        <w:t xml:space="preserve">合同签订</w:t>
      </w:r>
      <w:r>
        <w:rPr>
          <w:rFonts w:hint="eastAsia" w:ascii="仿宋" w:hAnsi="仿宋" w:eastAsia="仿宋" w:cs="仿宋"/>
          <w:color w:val="auto"/>
          <w:sz w:val="24"/>
          <w:szCs w:val="24"/>
          <w:highlight w:val="none"/>
        </w:rPr>
        <w:t xml:space="preserve">后</w:t>
      </w:r>
      <w:r>
        <w:rPr>
          <w:rFonts w:hint="eastAsia" w:ascii="仿宋" w:hAnsi="仿宋" w:eastAsia="仿宋" w:cs="仿宋"/>
          <w:color w:val="auto"/>
          <w:sz w:val="24"/>
          <w:szCs w:val="24"/>
          <w:highlight w:val="none"/>
          <w:u w:val="single"/>
          <w:lang w:val="en-US" w:eastAsia="zh-CN"/>
        </w:rPr>
        <w:t xml:space="preserve"> 60 </w:t>
      </w:r>
      <w:r>
        <w:rPr>
          <w:rFonts w:hint="eastAsia" w:ascii="仿宋" w:hAnsi="仿宋" w:eastAsia="仿宋" w:cs="仿宋"/>
          <w:color w:val="auto"/>
          <w:sz w:val="24"/>
          <w:szCs w:val="24"/>
          <w:highlight w:val="none"/>
        </w:rPr>
        <w:t xml:space="preserve">日内</w:t>
      </w:r>
      <w:r>
        <w:rPr>
          <w:rFonts w:hint="eastAsia" w:ascii="仿宋" w:hAnsi="仿宋" w:eastAsia="仿宋" w:cs="仿宋"/>
          <w:color w:val="auto"/>
          <w:sz w:val="24"/>
          <w:szCs w:val="24"/>
          <w:highlight w:val="none"/>
        </w:rPr>
        <w:t xml:space="preserve">全部货物送货到现场</w:t>
      </w:r>
      <w:r>
        <w:rPr>
          <w:rFonts w:hint="eastAsia" w:ascii="仿宋" w:hAnsi="仿宋" w:eastAsia="仿宋" w:cs="仿宋"/>
          <w:color w:val="auto"/>
          <w:sz w:val="24"/>
          <w:szCs w:val="24"/>
          <w:highlight w:val="none"/>
          <w:lang w:val="en-US" w:eastAsia="zh-CN"/>
        </w:rPr>
        <w:t xml:space="preserve">并安装调试完毕并投入使用（具体时间以医院通知的时间为准）</w:t>
      </w:r>
      <w:r>
        <w:rPr>
          <w:rFonts w:hint="eastAsia" w:ascii="仿宋" w:hAnsi="仿宋" w:eastAsia="仿宋" w:cs="仿宋"/>
          <w:color w:val="auto"/>
          <w:sz w:val="24"/>
          <w:szCs w:val="24"/>
          <w:highlight w:val="none"/>
          <w:lang w:eastAsia="zh-CN"/>
        </w:rPr>
        <w:t xml:space="preserve">。</w:t>
      </w:r>
      <w:r/>
    </w:p>
    <w:p>
      <w:pPr>
        <w:ind w:firstLine="56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7、质保期：</w:t>
      </w:r>
      <w:r>
        <w:rPr>
          <w:rFonts w:hint="eastAsia" w:ascii="仿宋" w:hAnsi="仿宋" w:eastAsia="仿宋" w:cs="仿宋"/>
          <w:b w:val="0"/>
          <w:bCs w:val="0"/>
          <w:color w:val="auto"/>
          <w:sz w:val="24"/>
          <w:szCs w:val="24"/>
          <w:highlight w:val="none"/>
          <w:lang w:eastAsia="zh-CN"/>
        </w:rPr>
        <w:t xml:space="preserve">电子</w:t>
      </w:r>
      <w:r>
        <w:rPr>
          <w:rFonts w:hint="eastAsia" w:ascii="仿宋" w:hAnsi="仿宋" w:eastAsia="仿宋" w:cs="仿宋"/>
          <w:b w:val="0"/>
          <w:bCs w:val="0"/>
          <w:color w:val="auto"/>
          <w:sz w:val="24"/>
          <w:szCs w:val="24"/>
          <w:highlight w:val="none"/>
          <w:lang w:val="en-US" w:eastAsia="zh-CN"/>
        </w:rPr>
        <w:t xml:space="preserve">支气管镜及小探头驱动器1</w:t>
      </w:r>
      <w:r>
        <w:rPr>
          <w:rFonts w:hint="eastAsia" w:ascii="仿宋" w:hAnsi="仿宋" w:eastAsia="仿宋" w:cs="仿宋"/>
          <w:color w:val="auto"/>
          <w:sz w:val="24"/>
          <w:szCs w:val="24"/>
          <w:highlight w:val="none"/>
          <w:lang w:val="en-US" w:eastAsia="zh-CN"/>
        </w:rPr>
        <w:t xml:space="preserve">年</w:t>
      </w:r>
      <w:r>
        <w:rPr>
          <w:rFonts w:hint="eastAsia" w:ascii="仿宋" w:hAnsi="仿宋" w:eastAsia="仿宋" w:cs="仿宋"/>
          <w:color w:val="auto"/>
          <w:sz w:val="24"/>
          <w:szCs w:val="24"/>
          <w:highlight w:val="none"/>
          <w:lang w:val="en-US" w:eastAsia="zh-CN"/>
        </w:rPr>
        <w:t xml:space="preserve">。</w:t>
      </w:r>
      <w:r/>
    </w:p>
    <w:p>
      <w:pPr>
        <w:ind w:firstLine="56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特别提醒：</w:t>
      </w:r>
      <w:r>
        <w:rPr>
          <w:rFonts w:hint="eastAsia" w:ascii="仿宋" w:hAnsi="仿宋" w:eastAsia="仿宋" w:cs="仿宋"/>
          <w:color w:val="auto"/>
          <w:sz w:val="24"/>
          <w:szCs w:val="24"/>
          <w:highlight w:val="none"/>
          <w:lang w:val="en-US" w:eastAsia="zh-CN"/>
        </w:rPr>
        <w:tab/>
      </w:r>
      <w:r/>
    </w:p>
    <w:p>
      <w:pPr>
        <w:ind w:firstLine="56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（1）提供进口产品的供应商在供货时必须提供制造商或总代理出具的售后服务承诺函原件，否则，不予验收。</w:t>
      </w:r>
      <w:r/>
    </w:p>
    <w:p>
      <w:pPr>
        <w:ind w:firstLine="56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（2）项目以人民币结算，合同价格不受汇率等因素影响，结算时须按照税法相关规定开具与成交价等额的增值税发票。</w:t>
      </w:r>
      <w:r/>
    </w:p>
    <w:p>
      <w:pPr>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二、采购</w:t>
      </w:r>
      <w:r>
        <w:rPr>
          <w:rFonts w:hint="eastAsia" w:ascii="仿宋" w:hAnsi="仿宋" w:eastAsia="仿宋" w:cs="仿宋"/>
          <w:b/>
          <w:bCs/>
          <w:color w:val="auto"/>
          <w:sz w:val="24"/>
          <w:szCs w:val="24"/>
          <w:highlight w:val="none"/>
          <w:lang w:val="en-US" w:eastAsia="zh-CN"/>
        </w:rPr>
        <w:t xml:space="preserve">清单</w:t>
      </w:r>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1、基本配置要求</w:t>
      </w:r>
      <w:r/>
    </w:p>
    <w:tbl>
      <w:tblPr>
        <w:tblStyle w:val="825"/>
        <w:tblW w:w="91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top w:w="0" w:type="dxa"/>
          <w:right w:w="108" w:type="dxa"/>
          <w:bottom w:w="0" w:type="dxa"/>
        </w:tblCellMar>
        <w:tblLook w:val="04A0" w:firstRow="1" w:lastRow="0" w:firstColumn="1" w:lastColumn="0" w:noHBand="0" w:noVBand="1"/>
      </w:tblPr>
      <w:tblGrid>
        <w:gridCol w:w="748"/>
        <w:gridCol w:w="2168"/>
        <w:gridCol w:w="5181"/>
        <w:gridCol w:w="1077"/>
      </w:tblGrid>
      <w:tr>
        <w:trPr>
          <w:jc w:val="center"/>
          <w:trHeight w:val="417"/>
        </w:trPr>
        <w:tc>
          <w:tcPr>
            <w:tcW w:w="748" w:type="dxa"/>
            <w:vAlign w:val="center"/>
            <w:textDirection w:val="lrTb"/>
            <w:noWrap w:val="false"/>
          </w:tcPr>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编号</w:t>
            </w:r>
            <w:r/>
          </w:p>
        </w:tc>
        <w:tc>
          <w:tcPr>
            <w:tcW w:w="2168" w:type="dxa"/>
            <w:vAlign w:val="center"/>
            <w:textDirection w:val="lrTb"/>
            <w:noWrap w:val="false"/>
          </w:tcPr>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名称</w:t>
            </w:r>
            <w:r/>
          </w:p>
        </w:tc>
        <w:tc>
          <w:tcPr>
            <w:tcW w:w="5181" w:type="dxa"/>
            <w:vAlign w:val="center"/>
            <w:textDirection w:val="lrTb"/>
            <w:noWrap w:val="false"/>
          </w:tcPr>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设备规格</w:t>
            </w:r>
            <w:r/>
          </w:p>
        </w:tc>
        <w:tc>
          <w:tcPr>
            <w:tcW w:w="1077" w:type="dxa"/>
            <w:vAlign w:val="center"/>
            <w:textDirection w:val="lrTb"/>
            <w:noWrap w:val="false"/>
          </w:tcPr>
          <w:p>
            <w:pPr>
              <w:jc w:val="cente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数量</w:t>
            </w:r>
            <w:r/>
          </w:p>
        </w:tc>
      </w:tr>
      <w:tr>
        <w:trPr>
          <w:jc w:val="center"/>
          <w:trHeight w:val="417"/>
        </w:trPr>
        <w:tc>
          <w:tcPr>
            <w:tcW w:w="748" w:type="dxa"/>
            <w:vAlign w:val="center"/>
            <w:textDirection w:val="lrTb"/>
            <w:noWrap w:val="false"/>
          </w:tcPr>
          <w:p>
            <w:pPr>
              <w:jc w:val="cente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w:t>
            </w:r>
            <w:r/>
          </w:p>
        </w:tc>
        <w:tc>
          <w:tcPr>
            <w:tcW w:w="2168" w:type="dxa"/>
            <w:vAlign w:val="center"/>
            <w:textDirection w:val="lrTb"/>
            <w:noWrap w:val="false"/>
          </w:tcPr>
          <w:p>
            <w:pPr>
              <w:spacing w:line="400" w:lineRule="exac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 xml:space="preserve">电子</w:t>
            </w:r>
            <w:r>
              <w:rPr>
                <w:rFonts w:hint="eastAsia" w:ascii="仿宋" w:hAnsi="仿宋" w:eastAsia="仿宋" w:cs="仿宋"/>
                <w:b w:val="0"/>
                <w:bCs w:val="0"/>
                <w:color w:val="auto"/>
                <w:sz w:val="24"/>
                <w:szCs w:val="24"/>
                <w:highlight w:val="none"/>
                <w:lang w:val="en-US" w:eastAsia="zh-CN"/>
              </w:rPr>
              <w:t xml:space="preserve">支气管镜</w:t>
            </w:r>
            <w:r/>
          </w:p>
        </w:tc>
        <w:tc>
          <w:tcPr>
            <w:tcW w:w="5181" w:type="dxa"/>
            <w:vAlign w:val="center"/>
            <w:textDirection w:val="lrTb"/>
            <w:noWrap w:val="false"/>
          </w:tcPr>
          <w:p>
            <w:pPr>
              <w:spacing w:line="400" w:lineRule="exac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 xml:space="preserve">电子支气管镜</w:t>
            </w:r>
            <w:r/>
          </w:p>
        </w:tc>
        <w:tc>
          <w:tcPr>
            <w:tcW w:w="1077" w:type="dxa"/>
            <w:vAlign w:val="center"/>
            <w:textDirection w:val="lrTb"/>
            <w:noWrap w:val="false"/>
          </w:tcPr>
          <w:p>
            <w:pPr>
              <w:jc w:val="center"/>
              <w:spacing w:line="400" w:lineRule="exac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 xml:space="preserve">1根</w:t>
            </w:r>
            <w:r/>
          </w:p>
        </w:tc>
      </w:tr>
      <w:tr>
        <w:trPr>
          <w:jc w:val="center"/>
          <w:trHeight w:val="417"/>
        </w:trPr>
        <w:tc>
          <w:tcPr>
            <w:tcW w:w="748" w:type="dxa"/>
            <w:vAlign w:val="center"/>
            <w:textDirection w:val="lrTb"/>
            <w:noWrap w:val="false"/>
          </w:tcPr>
          <w:p>
            <w:pPr>
              <w:jc w:val="cente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w:t>
            </w:r>
            <w:r/>
          </w:p>
        </w:tc>
        <w:tc>
          <w:tcPr>
            <w:tcW w:w="2168" w:type="dxa"/>
            <w:vAlign w:val="center"/>
            <w:textDirection w:val="lrTb"/>
            <w:noWrap w:val="false"/>
          </w:tcPr>
          <w:p>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超声小探头</w:t>
            </w:r>
            <w:r/>
          </w:p>
        </w:tc>
        <w:tc>
          <w:tcPr>
            <w:tcW w:w="5181" w:type="dxa"/>
            <w:vAlign w:val="center"/>
            <w:textDirection w:val="lrTb"/>
            <w:noWrap w:val="false"/>
          </w:tcPr>
          <w:p>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超声小探头（含驱动装置）</w:t>
            </w:r>
            <w:r/>
          </w:p>
        </w:tc>
        <w:tc>
          <w:tcPr>
            <w:tcW w:w="1077" w:type="dxa"/>
            <w:vAlign w:val="center"/>
            <w:textDirection w:val="lrTb"/>
            <w:noWrap w:val="false"/>
          </w:tcPr>
          <w:p>
            <w:pPr>
              <w:jc w:val="cente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1只</w:t>
            </w:r>
            <w:r/>
          </w:p>
        </w:tc>
      </w:tr>
      <w:tr>
        <w:trPr>
          <w:jc w:val="center"/>
          <w:trHeight w:val="1237"/>
        </w:trPr>
        <w:tc>
          <w:tcPr>
            <w:tcW w:w="748" w:type="dxa"/>
            <w:vAlign w:val="center"/>
            <w:textDirection w:val="lrTb"/>
            <w:noWrap w:val="false"/>
          </w:tcPr>
          <w:p>
            <w:pPr>
              <w:jc w:val="cente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w:t>
            </w:r>
            <w:r/>
          </w:p>
        </w:tc>
        <w:tc>
          <w:tcPr>
            <w:tcW w:w="2168" w:type="dxa"/>
            <w:vAlign w:val="center"/>
            <w:textDirection w:val="lrTb"/>
            <w:noWrap w:val="false"/>
          </w:tcPr>
          <w:p>
            <w:pPr>
              <w:spacing w:line="400" w:lineRule="exac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 xml:space="preserve">技术资料</w:t>
            </w:r>
            <w:r/>
          </w:p>
        </w:tc>
        <w:tc>
          <w:tcPr>
            <w:tcW w:w="5181" w:type="dxa"/>
            <w:vAlign w:val="center"/>
            <w:textDirection w:val="lrTb"/>
            <w:noWrap w:val="false"/>
          </w:tcPr>
          <w:p>
            <w:pPr>
              <w:spacing w:line="400" w:lineRule="exac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 xml:space="preserve">提供两套中文版技术资料、文件；设备安装、操作、使用、维护技术文件；设备检验合格证书。</w:t>
            </w:r>
            <w:r/>
          </w:p>
        </w:tc>
        <w:tc>
          <w:tcPr>
            <w:tcW w:w="1077" w:type="dxa"/>
            <w:vAlign w:val="center"/>
            <w:textDirection w:val="lrTb"/>
            <w:noWrap w:val="false"/>
          </w:tcPr>
          <w:p>
            <w:pPr>
              <w:jc w:val="center"/>
              <w:spacing w:line="400" w:lineRule="exac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1</w:t>
            </w:r>
            <w:r>
              <w:rPr>
                <w:rFonts w:hint="eastAsia" w:ascii="仿宋" w:hAnsi="仿宋" w:eastAsia="仿宋" w:cs="仿宋"/>
                <w:color w:val="auto"/>
                <w:sz w:val="24"/>
                <w:szCs w:val="24"/>
                <w:highlight w:val="none"/>
              </w:rPr>
              <w:t xml:space="preserve">套</w:t>
            </w:r>
            <w:r/>
          </w:p>
        </w:tc>
      </w:tr>
    </w:tbl>
    <w:p>
      <w:pPr>
        <w:pStyle w:val="82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2、技术参数要求</w:t>
      </w:r>
      <w:r/>
    </w:p>
    <w:p>
      <w:pPr>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w:t>
      </w:r>
      <w:r>
        <w:rPr>
          <w:rFonts w:hint="eastAsia" w:ascii="仿宋" w:hAnsi="仿宋" w:eastAsia="仿宋" w:cs="仿宋"/>
          <w:b w:val="0"/>
          <w:bCs w:val="0"/>
          <w:color w:val="auto"/>
          <w:sz w:val="24"/>
          <w:szCs w:val="24"/>
          <w:highlight w:val="none"/>
          <w:lang w:val="en-US" w:eastAsia="zh-CN"/>
        </w:rPr>
        <w:t xml:space="preserve">一</w:t>
      </w:r>
      <w:r>
        <w:rPr>
          <w:rFonts w:hint="eastAsia" w:ascii="仿宋" w:hAnsi="仿宋" w:eastAsia="仿宋" w:cs="仿宋"/>
          <w:b w:val="0"/>
          <w:bCs w:val="0"/>
          <w:color w:val="auto"/>
          <w:sz w:val="24"/>
          <w:szCs w:val="24"/>
          <w:highlight w:val="none"/>
          <w:lang w:eastAsia="zh-CN"/>
        </w:rPr>
        <w:t xml:space="preserve">）、电子支气管镜</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（1）具特殊窄带成像功能、插入管旋转功能、防水一触式接头</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（2）视野范围 ≥120°</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（3）视野方向 0°（直视）</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（4）景深 2-100mm</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（5）弯曲角度 上≥210°，下 ≥ 130°</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（6）先端部外径≥4.8mm</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（7）插入部外径≥ 4.8mm</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（8）工作长度 ≥600mm</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（9）钳子最小可视距离 距先端部3mm  </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（10）钳子管道内径≥1.9mm</w:t>
      </w:r>
      <w:r/>
    </w:p>
    <w:p>
      <w:pPr>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w:t>
      </w:r>
      <w:r>
        <w:rPr>
          <w:rFonts w:hint="eastAsia" w:ascii="仿宋" w:hAnsi="仿宋" w:eastAsia="仿宋" w:cs="仿宋"/>
          <w:b w:val="0"/>
          <w:bCs w:val="0"/>
          <w:color w:val="auto"/>
          <w:sz w:val="24"/>
          <w:szCs w:val="24"/>
          <w:highlight w:val="none"/>
          <w:lang w:val="en-US" w:eastAsia="zh-CN"/>
        </w:rPr>
        <w:t xml:space="preserve">二）</w:t>
      </w:r>
      <w:r>
        <w:rPr>
          <w:rFonts w:hint="eastAsia" w:ascii="仿宋" w:hAnsi="仿宋" w:eastAsia="仿宋" w:cs="仿宋"/>
          <w:b w:val="0"/>
          <w:bCs w:val="0"/>
          <w:color w:val="auto"/>
          <w:sz w:val="24"/>
          <w:szCs w:val="24"/>
          <w:highlight w:val="none"/>
          <w:lang w:eastAsia="zh-CN"/>
        </w:rPr>
        <w:t xml:space="preserve">、超声小探头</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（1）超声频率</w:t>
      </w:r>
      <w:r>
        <w:rPr>
          <w:rFonts w:hint="eastAsia" w:ascii="仿宋" w:hAnsi="仿宋" w:eastAsia="仿宋" w:cs="仿宋"/>
          <w:b w:val="0"/>
          <w:bCs w:val="0"/>
          <w:color w:val="auto"/>
          <w:sz w:val="24"/>
          <w:szCs w:val="24"/>
          <w:highlight w:val="none"/>
          <w:lang w:val="en-US" w:eastAsia="zh-CN"/>
        </w:rPr>
        <w:t xml:space="preserve">额定：</w:t>
      </w:r>
      <w:r>
        <w:rPr>
          <w:rFonts w:hint="eastAsia" w:ascii="仿宋" w:hAnsi="仿宋" w:eastAsia="仿宋" w:cs="仿宋"/>
          <w:b w:val="0"/>
          <w:bCs w:val="0"/>
          <w:color w:val="auto"/>
          <w:sz w:val="24"/>
          <w:szCs w:val="24"/>
          <w:highlight w:val="none"/>
          <w:lang w:eastAsia="zh-CN"/>
        </w:rPr>
        <w:t xml:space="preserve">20MHZ</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（2）插入管外径：≤2.0mm</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（3）有效长度≥2000mm</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（4）能有配套的外鞘便于定位后活检取样</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（5）显示模式B模式</w:t>
      </w:r>
      <w:r/>
    </w:p>
    <w:p>
      <w:pPr>
        <w:ind w:firstLine="560"/>
        <w:spacing w:line="360"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（6）扫描方式：机械环形</w:t>
      </w:r>
      <w:r/>
    </w:p>
    <w:p>
      <w:pPr>
        <w:spacing w:line="360" w:lineRule="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 xml:space="preserve">（三）、</w:t>
      </w:r>
      <w:r>
        <w:rPr>
          <w:rFonts w:hint="eastAsia" w:ascii="仿宋" w:hAnsi="仿宋" w:eastAsia="仿宋" w:cs="仿宋"/>
          <w:b w:val="0"/>
          <w:bCs w:val="0"/>
          <w:color w:val="auto"/>
          <w:sz w:val="24"/>
          <w:szCs w:val="24"/>
          <w:highlight w:val="none"/>
          <w:lang w:eastAsia="zh-CN"/>
        </w:rPr>
        <w:t xml:space="preserve">电子支气管镜</w:t>
      </w:r>
      <w:r>
        <w:rPr>
          <w:rFonts w:hint="eastAsia" w:ascii="仿宋" w:hAnsi="仿宋" w:eastAsia="仿宋" w:cs="仿宋"/>
          <w:b w:val="0"/>
          <w:bCs w:val="0"/>
          <w:color w:val="auto"/>
          <w:sz w:val="24"/>
          <w:szCs w:val="24"/>
          <w:highlight w:val="none"/>
          <w:lang w:val="en-US" w:eastAsia="zh-CN"/>
        </w:rPr>
        <w:t xml:space="preserve">与</w:t>
      </w:r>
      <w:r>
        <w:rPr>
          <w:rFonts w:hint="eastAsia" w:ascii="仿宋" w:hAnsi="仿宋" w:eastAsia="仿宋" w:cs="仿宋"/>
          <w:b w:val="0"/>
          <w:bCs w:val="0"/>
          <w:color w:val="auto"/>
          <w:sz w:val="24"/>
          <w:szCs w:val="24"/>
          <w:highlight w:val="none"/>
          <w:lang w:eastAsia="zh-CN"/>
        </w:rPr>
        <w:t xml:space="preserve">超声小探头</w:t>
      </w:r>
      <w:r>
        <w:rPr>
          <w:rFonts w:hint="eastAsia" w:ascii="仿宋" w:hAnsi="仿宋" w:eastAsia="仿宋" w:cs="仿宋"/>
          <w:b w:val="0"/>
          <w:bCs w:val="0"/>
          <w:color w:val="auto"/>
          <w:sz w:val="24"/>
          <w:szCs w:val="24"/>
          <w:highlight w:val="none"/>
          <w:lang w:val="en-US" w:eastAsia="zh-CN"/>
        </w:rPr>
        <w:t xml:space="preserve">均需与</w:t>
      </w:r>
      <w:r>
        <w:rPr>
          <w:rFonts w:hint="eastAsia" w:ascii="仿宋" w:hAnsi="仿宋" w:eastAsia="仿宋" w:cs="仿宋"/>
          <w:b w:val="0"/>
          <w:bCs w:val="0"/>
          <w:color w:val="auto"/>
          <w:sz w:val="24"/>
          <w:szCs w:val="24"/>
          <w:highlight w:val="none"/>
          <w:lang w:eastAsia="zh-CN"/>
        </w:rPr>
        <w:t xml:space="preserve">医院现有的内窥镜主机奥林巴斯（CV-290）、超声内窥镜主机奥林巴斯（EU-ME2）</w:t>
      </w:r>
      <w:r>
        <w:rPr>
          <w:rFonts w:hint="eastAsia" w:ascii="仿宋" w:hAnsi="仿宋" w:eastAsia="仿宋" w:cs="仿宋"/>
          <w:b w:val="0"/>
          <w:bCs w:val="0"/>
          <w:color w:val="auto"/>
          <w:sz w:val="24"/>
          <w:szCs w:val="24"/>
          <w:highlight w:val="none"/>
          <w:lang w:val="en-US" w:eastAsia="zh-CN"/>
        </w:rPr>
        <w:t xml:space="preserve">相兼容。</w:t>
      </w:r>
      <w:r/>
    </w:p>
    <w:p>
      <w:pPr>
        <w:spacing w:line="360" w:lineRule="auto"/>
        <w:rPr>
          <w:rStyle w:val="1089"/>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bidi="ar-SA"/>
        </w:rPr>
        <w:t xml:space="preserve">三、</w:t>
      </w:r>
      <w:r>
        <w:rPr>
          <w:rStyle w:val="1089"/>
          <w:rFonts w:hint="eastAsia" w:ascii="仿宋" w:hAnsi="仿宋" w:eastAsia="仿宋" w:cs="仿宋"/>
          <w:b/>
          <w:color w:val="auto"/>
          <w:sz w:val="24"/>
          <w:szCs w:val="24"/>
          <w:highlight w:val="none"/>
        </w:rPr>
        <w:t xml:space="preserve">验收标准</w:t>
      </w:r>
      <w:r/>
    </w:p>
    <w:p>
      <w:pPr>
        <w:spacing w:line="360" w:lineRule="auto"/>
        <w:rPr>
          <w:rStyle w:val="1089"/>
          <w:rFonts w:hint="eastAsia" w:ascii="仿宋" w:hAnsi="仿宋" w:eastAsia="仿宋" w:cs="仿宋"/>
          <w:color w:val="auto"/>
          <w:sz w:val="24"/>
          <w:szCs w:val="24"/>
          <w:highlight w:val="none"/>
        </w:rPr>
      </w:pPr>
      <w:r>
        <w:rPr>
          <w:rStyle w:val="1089"/>
          <w:rFonts w:hint="eastAsia" w:ascii="仿宋" w:hAnsi="仿宋" w:eastAsia="仿宋" w:cs="仿宋"/>
          <w:color w:val="auto"/>
          <w:sz w:val="24"/>
          <w:szCs w:val="24"/>
          <w:highlight w:val="none"/>
        </w:rPr>
        <w:t xml:space="preserve">1、验收依据：相关国家标准、行业标准。</w:t>
      </w:r>
      <w:r/>
    </w:p>
    <w:p>
      <w:pPr>
        <w:spacing w:line="360" w:lineRule="auto"/>
        <w:rPr>
          <w:rStyle w:val="1089"/>
          <w:rFonts w:hint="eastAsia" w:ascii="仿宋" w:hAnsi="仿宋" w:eastAsia="仿宋" w:cs="仿宋"/>
          <w:color w:val="auto"/>
          <w:sz w:val="24"/>
          <w:szCs w:val="24"/>
          <w:highlight w:val="none"/>
        </w:rPr>
      </w:pPr>
      <w:r>
        <w:rPr>
          <w:rStyle w:val="1089"/>
          <w:rFonts w:hint="eastAsia" w:ascii="仿宋" w:hAnsi="仿宋" w:eastAsia="仿宋" w:cs="仿宋"/>
          <w:color w:val="auto"/>
          <w:sz w:val="24"/>
          <w:szCs w:val="24"/>
          <w:highlight w:val="none"/>
        </w:rPr>
        <w:t xml:space="preserve">2、验收的时间、方式、程序要求：见</w:t>
      </w:r>
      <w:r>
        <w:rPr>
          <w:rStyle w:val="1089"/>
          <w:rFonts w:hint="eastAsia" w:ascii="仿宋" w:hAnsi="仿宋" w:eastAsia="仿宋" w:cs="仿宋"/>
          <w:color w:val="auto"/>
          <w:sz w:val="24"/>
          <w:szCs w:val="24"/>
          <w:highlight w:val="none"/>
          <w:lang w:val="en-US"/>
        </w:rPr>
        <w:t xml:space="preserve">采购</w:t>
      </w:r>
      <w:r>
        <w:rPr>
          <w:rStyle w:val="1089"/>
          <w:rFonts w:hint="eastAsia" w:ascii="仿宋" w:hAnsi="仿宋" w:eastAsia="仿宋" w:cs="仿宋"/>
          <w:color w:val="auto"/>
          <w:sz w:val="24"/>
          <w:szCs w:val="24"/>
          <w:highlight w:val="none"/>
        </w:rPr>
        <w:t xml:space="preserve">文件第</w:t>
      </w:r>
      <w:r>
        <w:rPr>
          <w:rStyle w:val="1089"/>
          <w:rFonts w:hint="eastAsia" w:ascii="仿宋" w:hAnsi="仿宋" w:eastAsia="仿宋" w:cs="仿宋"/>
          <w:color w:val="auto"/>
          <w:sz w:val="24"/>
          <w:szCs w:val="24"/>
          <w:highlight w:val="none"/>
          <w:lang w:val="en-US"/>
        </w:rPr>
        <w:t xml:space="preserve">三部分</w:t>
      </w:r>
      <w:r>
        <w:rPr>
          <w:rStyle w:val="1089"/>
          <w:rFonts w:hint="eastAsia" w:ascii="仿宋" w:hAnsi="仿宋" w:eastAsia="仿宋" w:cs="仿宋"/>
          <w:color w:val="auto"/>
          <w:sz w:val="24"/>
          <w:szCs w:val="24"/>
          <w:highlight w:val="none"/>
        </w:rPr>
        <w:t xml:space="preserve">《拟签订的合同</w:t>
      </w:r>
      <w:r>
        <w:rPr>
          <w:rStyle w:val="1089"/>
          <w:rFonts w:hint="eastAsia" w:ascii="仿宋" w:hAnsi="仿宋" w:eastAsia="仿宋" w:cs="仿宋"/>
          <w:color w:val="auto"/>
          <w:sz w:val="24"/>
          <w:szCs w:val="24"/>
          <w:highlight w:val="none"/>
          <w:lang w:val="en-US"/>
        </w:rPr>
        <w:t xml:space="preserve">条款</w:t>
      </w:r>
      <w:r>
        <w:rPr>
          <w:rStyle w:val="1089"/>
          <w:rFonts w:hint="eastAsia" w:ascii="仿宋" w:hAnsi="仿宋" w:eastAsia="仿宋" w:cs="仿宋"/>
          <w:color w:val="auto"/>
          <w:sz w:val="24"/>
          <w:szCs w:val="24"/>
          <w:highlight w:val="none"/>
        </w:rPr>
        <w:t xml:space="preserve">》。</w:t>
      </w:r>
      <w:r/>
    </w:p>
    <w:p>
      <w:pPr>
        <w:spacing w:line="360" w:lineRule="auto"/>
        <w:rPr>
          <w:rStyle w:val="1089"/>
          <w:rFonts w:hint="eastAsia" w:ascii="仿宋" w:hAnsi="仿宋" w:eastAsia="仿宋" w:cs="仿宋"/>
          <w:color w:val="auto"/>
          <w:sz w:val="24"/>
          <w:szCs w:val="24"/>
          <w:highlight w:val="none"/>
        </w:rPr>
      </w:pPr>
      <w:r>
        <w:rPr>
          <w:rStyle w:val="1089"/>
          <w:rFonts w:hint="eastAsia" w:ascii="仿宋" w:hAnsi="仿宋" w:eastAsia="仿宋" w:cs="仿宋"/>
          <w:color w:val="auto"/>
          <w:sz w:val="24"/>
          <w:szCs w:val="24"/>
          <w:highlight w:val="none"/>
        </w:rPr>
        <w:t xml:space="preserve">3、验收标准：按照国家相关标准。</w:t>
      </w:r>
      <w:r/>
    </w:p>
    <w:p>
      <w:pPr>
        <w:numPr>
          <w:ilvl w:val="0"/>
          <w:numId w:val="0"/>
        </w:numPr>
        <w:spacing w:line="360" w:lineRule="auto"/>
        <w:rPr>
          <w:rFonts w:hint="eastAsia" w:ascii="仿宋" w:hAnsi="仿宋" w:eastAsia="仿宋" w:cs="仿宋"/>
          <w:b/>
          <w:bCs/>
          <w:color w:val="auto"/>
          <w:sz w:val="24"/>
          <w:szCs w:val="24"/>
          <w:highlight w:val="none"/>
          <w:lang w:val="en-US" w:eastAsia="zh-CN" w:bidi="ar-SA"/>
        </w:rPr>
      </w:pPr>
      <w:r>
        <w:rPr>
          <w:rStyle w:val="1089"/>
          <w:rFonts w:hint="eastAsia" w:ascii="仿宋" w:hAnsi="仿宋" w:eastAsia="仿宋" w:cs="仿宋"/>
          <w:color w:val="auto"/>
          <w:sz w:val="24"/>
          <w:szCs w:val="24"/>
          <w:highlight w:val="none"/>
        </w:rPr>
        <w:t xml:space="preserve">4、验收程序：合同标的全部交付并安装完毕后，乙方可向甲方书面提出验收要求，甲方在接到书面要求后进行验收，如果验收因乙方原因发生迟延和在其他情况下发生额外费用，甲方有权就因迟延发生的损害和损失和任何额外费用请求赔偿。</w:t>
      </w:r>
      <w:r/>
    </w:p>
    <w:p>
      <w:pPr>
        <w:numPr>
          <w:ilvl w:val="0"/>
          <w:numId w:val="0"/>
        </w:numPr>
        <w:spacing w:line="360" w:lineRule="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 xml:space="preserve">四、售后服务要求</w:t>
      </w:r>
      <w:r/>
    </w:p>
    <w:p>
      <w:pPr>
        <w:numPr>
          <w:ilvl w:val="0"/>
          <w:numId w:val="0"/>
        </w:numPr>
        <w:spacing w:line="360" w:lineRule="auto"/>
        <w:rPr>
          <w:rStyle w:val="1089"/>
          <w:rFonts w:hint="eastAsia" w:ascii="仿宋" w:hAnsi="仿宋" w:eastAsia="仿宋" w:cs="仿宋"/>
          <w:color w:val="auto"/>
          <w:sz w:val="24"/>
          <w:szCs w:val="24"/>
          <w:highlight w:val="none"/>
          <w:lang w:val="en-US" w:eastAsia="zh-CN"/>
        </w:rPr>
      </w:pPr>
      <w:r>
        <w:rPr>
          <w:rStyle w:val="1089"/>
          <w:rFonts w:hint="eastAsia" w:ascii="仿宋" w:hAnsi="仿宋" w:eastAsia="仿宋" w:cs="仿宋"/>
          <w:color w:val="auto"/>
          <w:sz w:val="24"/>
          <w:szCs w:val="24"/>
          <w:highlight w:val="none"/>
          <w:lang w:val="en-US" w:eastAsia="zh-CN"/>
        </w:rPr>
        <w:t xml:space="preserve">1、质保期：</w:t>
      </w:r>
      <w:r>
        <w:rPr>
          <w:rFonts w:hint="eastAsia" w:ascii="仿宋" w:hAnsi="仿宋" w:eastAsia="仿宋" w:cs="仿宋"/>
          <w:b w:val="0"/>
          <w:bCs w:val="0"/>
          <w:color w:val="auto"/>
          <w:sz w:val="24"/>
          <w:szCs w:val="24"/>
          <w:highlight w:val="none"/>
          <w:lang w:eastAsia="zh-CN"/>
        </w:rPr>
        <w:t xml:space="preserve">电子</w:t>
      </w:r>
      <w:r>
        <w:rPr>
          <w:rFonts w:hint="eastAsia" w:ascii="仿宋" w:hAnsi="仿宋" w:eastAsia="仿宋" w:cs="仿宋"/>
          <w:b w:val="0"/>
          <w:bCs w:val="0"/>
          <w:color w:val="auto"/>
          <w:sz w:val="24"/>
          <w:szCs w:val="24"/>
          <w:highlight w:val="none"/>
          <w:lang w:val="en-US" w:eastAsia="zh-CN"/>
        </w:rPr>
        <w:t xml:space="preserve">支气管镜及小探头驱动器1</w:t>
      </w:r>
      <w:r>
        <w:rPr>
          <w:rFonts w:hint="eastAsia" w:ascii="仿宋" w:hAnsi="仿宋" w:eastAsia="仿宋" w:cs="仿宋"/>
          <w:color w:val="auto"/>
          <w:sz w:val="24"/>
          <w:szCs w:val="24"/>
          <w:highlight w:val="none"/>
          <w:lang w:val="en-US" w:eastAsia="zh-CN"/>
        </w:rPr>
        <w:t xml:space="preserve">年</w:t>
      </w:r>
      <w:r>
        <w:rPr>
          <w:rStyle w:val="1089"/>
          <w:rFonts w:hint="eastAsia" w:ascii="仿宋" w:hAnsi="仿宋" w:eastAsia="仿宋" w:cs="仿宋"/>
          <w:color w:val="auto"/>
          <w:sz w:val="24"/>
          <w:szCs w:val="24"/>
          <w:highlight w:val="none"/>
          <w:lang w:val="en-US" w:eastAsia="zh-CN"/>
        </w:rPr>
        <w:t xml:space="preserve">年免费质保（自最终验收合格之日起，开始进入质保期）</w:t>
      </w:r>
      <w:r>
        <w:rPr>
          <w:rStyle w:val="1089"/>
          <w:rFonts w:hint="eastAsia" w:ascii="仿宋" w:hAnsi="仿宋" w:eastAsia="仿宋" w:cs="仿宋"/>
          <w:color w:val="auto"/>
          <w:sz w:val="24"/>
          <w:szCs w:val="24"/>
          <w:highlight w:val="none"/>
          <w:lang w:val="en-US" w:eastAsia="zh-CN"/>
        </w:rPr>
        <w:t xml:space="preserve">。</w:t>
      </w:r>
      <w:r/>
    </w:p>
    <w:p>
      <w:pPr>
        <w:numPr>
          <w:ilvl w:val="0"/>
          <w:numId w:val="0"/>
        </w:numPr>
        <w:spacing w:line="360" w:lineRule="auto"/>
        <w:rPr>
          <w:rStyle w:val="1089"/>
          <w:rFonts w:hint="eastAsia" w:ascii="仿宋" w:hAnsi="仿宋" w:eastAsia="仿宋" w:cs="仿宋"/>
          <w:color w:val="auto"/>
          <w:sz w:val="24"/>
          <w:szCs w:val="24"/>
          <w:highlight w:val="none"/>
          <w:lang w:val="en-US" w:eastAsia="zh-CN"/>
        </w:rPr>
      </w:pPr>
      <w:r>
        <w:rPr>
          <w:rStyle w:val="1089"/>
          <w:rFonts w:hint="eastAsia" w:ascii="仿宋" w:hAnsi="仿宋" w:eastAsia="仿宋" w:cs="仿宋"/>
          <w:color w:val="auto"/>
          <w:sz w:val="24"/>
          <w:szCs w:val="24"/>
          <w:highlight w:val="none"/>
          <w:lang w:val="en-US" w:eastAsia="zh-CN"/>
        </w:rPr>
        <w:t xml:space="preserve">2、在质保期内，对采购人所提出的维修要求作出实质性响应，并提供应急策略；严格按照招标文件要求及时供货，并向采购人提供及时的完善的售前、售中、售后服务。</w:t>
      </w:r>
      <w:r/>
    </w:p>
    <w:p>
      <w:pPr>
        <w:numPr>
          <w:ilvl w:val="0"/>
          <w:numId w:val="0"/>
        </w:numPr>
        <w:spacing w:line="360" w:lineRule="auto"/>
        <w:rPr>
          <w:rStyle w:val="1089"/>
          <w:rFonts w:hint="eastAsia" w:ascii="仿宋" w:hAnsi="仿宋" w:eastAsia="仿宋" w:cs="仿宋"/>
          <w:b/>
          <w:bCs/>
          <w:color w:val="auto"/>
          <w:sz w:val="24"/>
          <w:szCs w:val="24"/>
          <w:highlight w:val="none"/>
          <w:lang w:val="en-US" w:eastAsia="zh-CN"/>
        </w:rPr>
      </w:pPr>
      <w:r>
        <w:rPr>
          <w:rStyle w:val="1089"/>
          <w:rFonts w:hint="eastAsia" w:ascii="仿宋" w:hAnsi="仿宋" w:eastAsia="仿宋" w:cs="仿宋"/>
          <w:b/>
          <w:bCs/>
          <w:color w:val="auto"/>
          <w:sz w:val="24"/>
          <w:szCs w:val="24"/>
          <w:highlight w:val="none"/>
          <w:lang w:val="en-US" w:eastAsia="zh-CN"/>
        </w:rPr>
        <w:t xml:space="preserve">五、培训要求：</w:t>
      </w:r>
      <w:r/>
    </w:p>
    <w:p>
      <w:pPr>
        <w:numPr>
          <w:ilvl w:val="0"/>
          <w:numId w:val="0"/>
        </w:numPr>
        <w:ind w:firstLine="480"/>
        <w:spacing w:line="360" w:lineRule="auto"/>
        <w:rPr>
          <w:rStyle w:val="1089"/>
          <w:rFonts w:hint="default" w:ascii="仿宋" w:hAnsi="仿宋" w:eastAsia="仿宋" w:cs="仿宋"/>
          <w:color w:val="auto"/>
          <w:sz w:val="24"/>
          <w:szCs w:val="24"/>
          <w:highlight w:val="none"/>
          <w:lang w:val="en-US" w:eastAsia="zh-CN"/>
        </w:rPr>
      </w:pPr>
      <w:r>
        <w:rPr>
          <w:rStyle w:val="1089"/>
          <w:rFonts w:hint="eastAsia" w:ascii="仿宋" w:hAnsi="仿宋" w:eastAsia="仿宋" w:cs="仿宋"/>
          <w:color w:val="auto"/>
          <w:sz w:val="24"/>
          <w:szCs w:val="24"/>
          <w:highlight w:val="none"/>
          <w:lang w:val="en-US" w:eastAsia="zh-CN"/>
        </w:rPr>
        <w:t xml:space="preserve">对系统操作人员和系统管理人员进行培训，培训内容主要包括应急指挥信息系统、融合通信系统以及信息化硬件产品等的工作原理、系统组成、系统操作，并结合需要，对系统管理人员进行系统传输特性、验收、测试方法、验收技术标准和其他相关技术要求的培训。</w:t>
      </w:r>
      <w:r/>
    </w:p>
    <w:p>
      <w:pPr>
        <w:numPr>
          <w:ilvl w:val="0"/>
          <w:numId w:val="0"/>
        </w:numPr>
        <w:spacing w:line="360" w:lineRule="auto"/>
        <w:rPr>
          <w:rStyle w:val="1089"/>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 xml:space="preserve">六、</w:t>
      </w:r>
      <w:r>
        <w:rPr>
          <w:rStyle w:val="1089"/>
          <w:rFonts w:hint="eastAsia" w:ascii="仿宋" w:hAnsi="仿宋" w:eastAsia="仿宋" w:cs="仿宋"/>
          <w:b/>
          <w:bCs/>
          <w:color w:val="auto"/>
          <w:sz w:val="24"/>
          <w:szCs w:val="24"/>
          <w:highlight w:val="none"/>
        </w:rPr>
        <w:t xml:space="preserve">其他要求</w:t>
      </w:r>
      <w:r/>
    </w:p>
    <w:p>
      <w:pPr>
        <w:ind w:firstLine="482"/>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其他要求详见《拟定的合同条款》等。</w:t>
      </w:r>
      <w:r/>
    </w:p>
    <w:p>
      <w:pPr>
        <w:jc w:val="center"/>
        <w:spacing w:before="120" w:after="120" w:line="360" w:lineRule="auto"/>
        <w:rPr>
          <w:rFonts w:hint="eastAsia" w:ascii="仿宋" w:hAnsi="仿宋" w:eastAsia="仿宋" w:cs="仿宋"/>
          <w:b/>
          <w:color w:val="auto"/>
          <w:sz w:val="24"/>
          <w:szCs w:val="24"/>
          <w:highlight w:val="none"/>
        </w:rPr>
        <w:outlineLvl w:val="0"/>
      </w:pPr>
      <w:r>
        <w:rPr>
          <w:rFonts w:hint="eastAsia" w:ascii="仿宋" w:hAnsi="仿宋" w:eastAsia="仿宋" w:cs="仿宋"/>
          <w:b/>
          <w:bCs/>
          <w:color w:val="auto"/>
          <w:sz w:val="28"/>
          <w:szCs w:val="28"/>
          <w:highlight w:val="none"/>
        </w:rPr>
        <w:br w:type="page" w:clear="all"/>
      </w:r>
      <w:r>
        <w:rPr>
          <w:rFonts w:hint="eastAsia" w:ascii="仿宋" w:hAnsi="仿宋" w:eastAsia="仿宋" w:cs="仿宋"/>
          <w:b/>
          <w:color w:val="auto"/>
          <w:sz w:val="28"/>
          <w:szCs w:val="28"/>
          <w:highlight w:val="none"/>
        </w:rPr>
        <w:t xml:space="preserve">第五部</w:t>
      </w:r>
      <w:r>
        <w:rPr>
          <w:rFonts w:hint="eastAsia" w:ascii="仿宋" w:hAnsi="仿宋" w:eastAsia="仿宋" w:cs="仿宋"/>
          <w:b/>
          <w:color w:val="auto"/>
          <w:sz w:val="24"/>
          <w:szCs w:val="24"/>
          <w:highlight w:val="none"/>
        </w:rPr>
        <w:t xml:space="preserve">分  响应性文件格式</w:t>
      </w:r>
      <w:r/>
    </w:p>
    <w:p>
      <w:pPr>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1、承诺书</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w:t>
      </w:r>
      <w:r>
        <w:rPr>
          <w:rFonts w:hint="eastAsia" w:ascii="仿宋" w:hAnsi="仿宋" w:eastAsia="仿宋" w:cs="仿宋"/>
          <w:color w:val="auto"/>
          <w:sz w:val="24"/>
          <w:szCs w:val="24"/>
          <w:highlight w:val="none"/>
          <w:u w:val="single"/>
          <w:lang w:eastAsia="zh-CN"/>
        </w:rPr>
        <w:t xml:space="preserve">徐州市第一人民医院</w:t>
      </w:r>
      <w:r>
        <w:rPr>
          <w:rFonts w:hint="eastAsia" w:ascii="仿宋" w:hAnsi="仿宋" w:eastAsia="仿宋" w:cs="仿宋"/>
          <w:color w:val="auto"/>
          <w:sz w:val="24"/>
          <w:szCs w:val="24"/>
          <w:highlight w:val="none"/>
        </w:rPr>
        <w:t xml:space="preserve">：</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根据贵方《采购文件》（项目编号：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号）要求，本谈判报价供应商正式提交以下首次响应文件。</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0" t="0" r="0" b="0"/>
                <wp:wrapNone/>
                <wp:docPr id="7" name="直接连接符 1"/>
                <wp:cNvGraphicFramePr/>
                <a:graphic xmlns:a="http://schemas.openxmlformats.org/drawingml/2006/main">
                  <a:graphicData uri="http://schemas.microsoft.com/office/word/2010/wordprocessingShape">
                    <wps:wsp>
                      <wps:cNvPr id="0" name=""/>
                      <wps:cNvSpPr/>
                      <wps:spPr bwMode="auto">
                        <a:xfrm flipV="1">
                          <a:off x="0" y="0"/>
                          <a:ext cx="0" cy="16510"/>
                        </a:xfrm>
                        <a:prstGeom prst="line">
                          <a:avLst/>
                        </a:prstGeom>
                        <a:noFill/>
                        <a:ln>
                          <a:solidFill>
                            <a:srgbClr val="000000"/>
                          </a:solidFill>
                        </a:ln>
                      </wps:spPr>
                      <wps:bodyPr rot="0">
                        <a:prstTxWarp prst="textNoShape">
                          <a:avLst/>
                        </a:prstTxWarp>
                        <a:noAutofit/>
                      </wps:bodyPr>
                    </wps:wsp>
                  </a:graphicData>
                </a:graphic>
              </wp:anchor>
            </w:drawing>
          </mc:Choice>
          <mc:Fallback>
            <w:pict>
              <v:line id="shape 6" o:spid="_x0000_s6" style="position:absolute;left:0;text-align:left;z-index:251659264;mso-wrap-distance-left:9.0pt;mso-wrap-distance-top:0.0pt;mso-wrap-distance-right:9.0pt;mso-wrap-distance-bottom:0.0pt;flip:y;visibility:visible;" from="147.0pt,1.3pt" to="147.0pt,2.6pt" filled="f" strokecolor="#000000"/>
            </w:pict>
          </mc:Fallback>
        </mc:AlternateContent>
      </w:r>
      <w:r>
        <w:rPr>
          <w:rFonts w:hint="eastAsia" w:ascii="仿宋" w:hAnsi="仿宋" w:eastAsia="仿宋" w:cs="仿宋"/>
          <w:color w:val="auto"/>
          <w:sz w:val="24"/>
          <w:szCs w:val="24"/>
          <w:highlight w:val="none"/>
        </w:rPr>
        <w:t xml:space="preserve">（1）承诺书； </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（2）谈判报价表； </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（3）偏离表；</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（4）采购文件要求提供的其他报价文件。</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我单位符合采购文件的规定，符合本项目供应商资格要求。</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谈判报价供应商兹宣布同意如下: </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8" name="直接连接符 2"/>
                <wp:cNvGraphicFramePr/>
                <a:graphic xmlns:a="http://schemas.openxmlformats.org/drawingml/2006/main">
                  <a:graphicData uri="http://schemas.microsoft.com/office/word/2010/wordprocessingShape">
                    <wps:wsp>
                      <wps:cNvPr id="0" name=""/>
                      <wps:cNvSpPr/>
                      <wps:spPr bwMode="auto">
                        <a:xfrm>
                          <a:off x="0" y="0"/>
                          <a:ext cx="635"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7" o:spid="_x0000_s7" style="position:absolute;left:0;text-align:left;z-index:251660288;mso-wrap-distance-left:9.0pt;mso-wrap-distance-top:0.0pt;mso-wrap-distance-right:9.0pt;mso-wrap-distance-bottom:0.0pt;visibility:visible;" from="246.8pt,23.4pt" to="246.8pt,23.4pt" filled="f" strokecolor="#000000"/>
            </w:pict>
          </mc:Fallback>
        </mc:AlternateContent>
      </w:r>
      <w:r>
        <w:rPr>
          <w:rFonts w:hint="eastAsia" w:ascii="仿宋" w:hAnsi="仿宋" w:eastAsia="仿宋" w:cs="仿宋"/>
          <w:color w:val="auto"/>
          <w:sz w:val="24"/>
          <w:szCs w:val="24"/>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9" name="直接连接符 3"/>
                <wp:cNvGraphicFramePr/>
                <a:graphic xmlns:a="http://schemas.openxmlformats.org/drawingml/2006/main">
                  <a:graphicData uri="http://schemas.microsoft.com/office/word/2010/wordprocessingShape">
                    <wps:wsp>
                      <wps:cNvPr id="0" name=""/>
                      <wps:cNvSpPr/>
                      <wps:spPr bwMode="auto">
                        <a:xfrm>
                          <a:off x="0" y="0"/>
                          <a:ext cx="635"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8" o:spid="_x0000_s8" style="position:absolute;left:0;text-align:left;z-index:251661312;mso-wrap-distance-left:9.0pt;mso-wrap-distance-top:0.0pt;mso-wrap-distance-right:9.0pt;mso-wrap-distance-bottom:0.0pt;visibility:visible;" from="220.5pt,46.8pt" to="220.6pt,46.8pt" filled="f" strokecolor="#000000"/>
            </w:pict>
          </mc:Fallback>
        </mc:AlternateContent>
      </w:r>
      <w:r>
        <w:rPr>
          <w:rFonts w:hint="eastAsia" w:ascii="仿宋" w:hAnsi="仿宋" w:eastAsia="仿宋" w:cs="仿宋"/>
          <w:color w:val="auto"/>
          <w:sz w:val="24"/>
          <w:szCs w:val="24"/>
          <w:highlight w:val="none"/>
        </w:rPr>
        <w:t xml:space="preserve">一、完全承担根据《采购文件》规定完成合同的责任和义务（如有偏离，将全部填写在偏离表中）。</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0" name="直接连接符 4"/>
                <wp:cNvGraphicFramePr/>
                <a:graphic xmlns:a="http://schemas.openxmlformats.org/drawingml/2006/main">
                  <a:graphicData uri="http://schemas.microsoft.com/office/word/2010/wordprocessingShape">
                    <wps:wsp>
                      <wps:cNvPr id="0" name=""/>
                      <wps:cNvSpPr/>
                      <wps:spPr bwMode="auto">
                        <a:xfrm>
                          <a:off x="0" y="0"/>
                          <a:ext cx="635" cy="0"/>
                        </a:xfrm>
                        <a:prstGeom prst="line">
                          <a:avLst/>
                        </a:prstGeom>
                        <a:noFill/>
                        <a:ln>
                          <a:solidFill>
                            <a:srgbClr val="000000"/>
                          </a:solidFill>
                          <a:round/>
                        </a:ln>
                      </wps:spPr>
                      <wps:bodyPr rot="0">
                        <a:prstTxWarp prst="textNoShape">
                          <a:avLst/>
                        </a:prstTxWarp>
                        <a:noAutofit/>
                      </wps:bodyPr>
                    </wps:wsp>
                  </a:graphicData>
                </a:graphic>
              </wp:anchor>
            </w:drawing>
          </mc:Choice>
          <mc:Fallback>
            <w:pict>
              <v:line id="shape 9" o:spid="_x0000_s9" style="position:absolute;left:0;text-align:left;z-index:251662336;mso-wrap-distance-left:9.0pt;mso-wrap-distance-top:0.0pt;mso-wrap-distance-right:9.0pt;mso-wrap-distance-bottom:0.0pt;visibility:visible;" from="210.0pt,19.5pt" to="210.1pt,19.5pt" filled="f" strokecolor="#000000"/>
            </w:pict>
          </mc:Fallback>
        </mc:AlternateContent>
      </w:r>
      <w:r>
        <w:rPr>
          <w:rFonts w:hint="eastAsia" w:ascii="仿宋" w:hAnsi="仿宋" w:eastAsia="仿宋" w:cs="仿宋"/>
          <w:color w:val="auto"/>
          <w:sz w:val="24"/>
          <w:szCs w:val="24"/>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1" name="直接连接符 5"/>
                <wp:cNvGraphicFramePr/>
                <a:graphic xmlns:a="http://schemas.openxmlformats.org/drawingml/2006/main">
                  <a:graphicData uri="http://schemas.microsoft.com/office/word/2010/wordprocessingShape">
                    <wps:wsp>
                      <wps:cNvPr id="0" name=""/>
                      <wps:cNvSpPr/>
                      <wps:spPr bwMode="auto">
                        <a:xfrm>
                          <a:off x="0" y="0"/>
                          <a:ext cx="635" cy="0"/>
                        </a:xfrm>
                        <a:prstGeom prst="line">
                          <a:avLst/>
                        </a:prstGeom>
                        <a:noFill/>
                        <a:ln>
                          <a:solidFill>
                            <a:srgbClr val="000000"/>
                          </a:solidFill>
                          <a:round/>
                        </a:ln>
                      </wps:spPr>
                      <wps:bodyPr rot="0">
                        <a:prstTxWarp prst="textNoShape">
                          <a:avLst/>
                        </a:prstTxWarp>
                        <a:noAutofit/>
                      </wps:bodyPr>
                    </wps:wsp>
                  </a:graphicData>
                </a:graphic>
              </wp:anchor>
            </w:drawing>
          </mc:Choice>
          <mc:Fallback>
            <w:pict>
              <v:line id="shape 10" o:spid="_x0000_s10" style="position:absolute;left:0;text-align:left;z-index:251663360;mso-wrap-distance-left:9.0pt;mso-wrap-distance-top:0.0pt;mso-wrap-distance-right:9.0pt;mso-wrap-distance-bottom:0.0pt;visibility:visible;" from="210.0pt,19.5pt" to="210.1pt,19.5pt" filled="f" strokecolor="#000000"/>
            </w:pict>
          </mc:Fallback>
        </mc:AlternateContent>
      </w:r>
      <w:r>
        <w:rPr>
          <w:rFonts w:hint="eastAsia" w:ascii="仿宋" w:hAnsi="仿宋" w:eastAsia="仿宋" w:cs="仿宋"/>
          <w:color w:val="auto"/>
          <w:sz w:val="24"/>
          <w:szCs w:val="24"/>
          <w:highlight w:val="none"/>
        </w:rPr>
        <w:t xml:space="preserve">二、保证所提供的响应文件及所有材料的真实、合法、有效，并对其负责。</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三、已详细审核《采购文件》，包括书面的澄清（修改）通知书（如果有的话），本谈判报价供应商完全理解并同意放弃对这方面不明及误解的权利。</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四、所供货物或服务保证符合国家有关产品质量、性能和安全标准，无权利瑕疵。</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五、谈判报价有效期为不少于90日。</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六、同意向贵方提供贵方可能要求的与本次谈判采购有关的任何证据或资料。</w:t>
      </w:r>
      <w:r/>
    </w:p>
    <w:p>
      <w:pPr>
        <w:ind w:firstLine="56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七、完全理解贵方不一定要接受最低的报价或收到的任何报价。</w:t>
      </w:r>
      <w:r/>
    </w:p>
    <w:p>
      <w:pPr>
        <w:ind w:firstLine="280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280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谈判报价供应商（电子签章）：</w:t>
      </w:r>
      <w:r/>
    </w:p>
    <w:p>
      <w:pPr>
        <w:ind w:firstLine="280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w:t>
      </w:r>
      <w:r/>
    </w:p>
    <w:p>
      <w:pPr>
        <w:ind w:firstLine="280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移动电话：</w:t>
      </w:r>
      <w:r/>
    </w:p>
    <w:p>
      <w:pPr>
        <w:ind w:firstLine="280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年  月  日</w:t>
      </w:r>
      <w:r/>
    </w:p>
    <w:p>
      <w:pPr>
        <w:jc w:val="center"/>
        <w:spacing w:line="360" w:lineRule="auto"/>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br w:type="page" w:clear="all"/>
      </w:r>
      <w:r>
        <w:rPr>
          <w:rFonts w:hint="eastAsia" w:ascii="仿宋" w:hAnsi="仿宋" w:eastAsia="仿宋" w:cs="仿宋"/>
          <w:b/>
          <w:color w:val="auto"/>
          <w:sz w:val="24"/>
          <w:szCs w:val="24"/>
          <w:highlight w:val="none"/>
        </w:rPr>
        <w:t xml:space="preserve">2、</w:t>
      </w:r>
      <w:r>
        <w:rPr>
          <w:rFonts w:hint="eastAsia" w:ascii="仿宋" w:hAnsi="仿宋" w:eastAsia="仿宋" w:cs="仿宋"/>
          <w:b/>
          <w:bCs/>
          <w:color w:val="auto"/>
          <w:sz w:val="24"/>
          <w:szCs w:val="24"/>
          <w:highlight w:val="none"/>
        </w:rPr>
        <w:t xml:space="preserve">授权委托书及法定代表人身份证明书格式</w:t>
      </w:r>
      <w:r/>
    </w:p>
    <w:p>
      <w:pPr>
        <w:jc w:val="center"/>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t xml:space="preserve">（一）授权委托书</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委托人：</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地址：</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法定代表人（负责人）：               职务：</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统一社会信用代码：</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受托人：        性别：男（女）</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年龄：  岁      民族：  族</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职务：</w:t>
      </w:r>
      <w:r/>
    </w:p>
    <w:p>
      <w:pPr>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身份证号：</w:t>
      </w:r>
      <w:r/>
    </w:p>
    <w:p>
      <w:pPr>
        <w:ind w:firstLine="600"/>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兹委托（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）全权代表我企业（公司）参与（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）的招、投标活动及签订合同。（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）以我企业（公司）名义所为的法律行为及签署的文件，我企业（公司）均予以认可。有关法律责任均由我企业（公司）承担。（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）无转委托权。</w:t>
      </w:r>
      <w:r/>
    </w:p>
    <w:p>
      <w:pPr>
        <w:ind w:firstLine="600"/>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委托期限自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日止。</w:t>
      </w:r>
      <w:r/>
    </w:p>
    <w:p>
      <w:pPr>
        <w:ind w:firstLine="630"/>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特此授权委托。</w:t>
      </w:r>
      <w:r/>
    </w:p>
    <w:p>
      <w:pPr>
        <w:ind w:firstLine="600"/>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bookmarkStart w:id="0" w:name="_GoBack"/>
      <w:r/>
      <w:bookmarkEnd w:id="0"/>
      <w:r/>
      <w:r/>
    </w:p>
    <w:p>
      <w:pPr>
        <w:ind w:firstLine="600"/>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t xml:space="preserve">委托人（电子签章）：</w:t>
      </w:r>
      <w:r/>
    </w:p>
    <w:p>
      <w:pPr>
        <w:ind w:firstLine="600"/>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r>
      <w:r/>
    </w:p>
    <w:p>
      <w:pPr>
        <w:ind w:firstLine="600"/>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t xml:space="preserve">法定代表人（负责人）（签字或盖章）： </w:t>
      </w:r>
      <w:r/>
    </w:p>
    <w:p>
      <w:pPr>
        <w:ind w:firstLine="600"/>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r>
      <w:r/>
    </w:p>
    <w:p>
      <w:pPr>
        <w:ind w:firstLine="600"/>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t xml:space="preserve">受托人（签字或盖章）：</w:t>
      </w:r>
      <w:r/>
    </w:p>
    <w:p>
      <w:pPr>
        <w:ind w:firstLine="600"/>
        <w:spacing w:line="479"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r>
      <w:r/>
    </w:p>
    <w:p>
      <w:pPr>
        <w:pStyle w:val="832"/>
        <w:ind w:left="0" w:firstLine="6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受托人联系方式：</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邮箱：</w:t>
      </w:r>
      <w:r/>
    </w:p>
    <w:p>
      <w:pPr>
        <w:ind w:right="600" w:firstLine="6150"/>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年  月 日 </w:t>
      </w:r>
      <w:r/>
    </w:p>
    <w:p>
      <w:pPr>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t xml:space="preserve">(受托人身份证扫描件附后)</w:t>
      </w:r>
      <w:r/>
    </w:p>
    <w:p>
      <w:pPr>
        <w:ind w:firstLine="4470"/>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 </w:t>
      </w:r>
      <w:r/>
    </w:p>
    <w:p>
      <w:pPr>
        <w:ind w:firstLine="600"/>
        <w:jc w:val="center"/>
        <w:spacing w:before="100" w:after="100"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sectPr>
          <w:footnotePr/>
          <w:endnotePr/>
          <w:type w:val="nextPage"/>
          <w:pgSz w:w="11906" w:h="16838" w:orient="portrait"/>
          <w:pgMar w:top="1417" w:right="1417" w:bottom="1417" w:left="1417" w:header="851" w:footer="992" w:gutter="0"/>
          <w:cols w:num="1" w:sep="0" w:space="720" w:equalWidth="1"/>
          <w:docGrid w:linePitch="360"/>
        </w:sectPr>
      </w:pPr>
      <w:r>
        <w:rPr>
          <w:rFonts w:hint="eastAsia" w:ascii="仿宋" w:hAnsi="仿宋" w:eastAsia="仿宋" w:cs="仿宋"/>
          <w:b/>
          <w:bCs/>
          <w:color w:val="auto"/>
          <w:sz w:val="24"/>
          <w:szCs w:val="24"/>
          <w:highlight w:val="none"/>
        </w:rPr>
      </w:r>
      <w:r/>
    </w:p>
    <w:p>
      <w:pPr>
        <w:jc w:val="center"/>
        <w:spacing w:before="100" w:after="100"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t xml:space="preserve">（二）法定代表人身份证明书</w:t>
      </w:r>
      <w:r/>
    </w:p>
    <w:p>
      <w:pPr>
        <w:pStyle w:val="8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872"/>
        <w:ind w:firstLine="480"/>
        <w:spacing w:line="500" w:lineRule="exact"/>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872"/>
        <w:ind w:firstLine="0"/>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单位名称：</w:t>
      </w:r>
      <w:r/>
    </w:p>
    <w:p>
      <w:pPr>
        <w:pStyle w:val="872"/>
        <w:ind w:firstLine="0"/>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w:t>
      </w:r>
      <w:r/>
    </w:p>
    <w:p>
      <w:pPr>
        <w:pStyle w:val="872"/>
        <w:ind w:firstLine="0"/>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w:t>
      </w:r>
      <w:r/>
    </w:p>
    <w:p>
      <w:pPr>
        <w:pStyle w:val="872"/>
        <w:ind w:firstLine="0"/>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身份证号：        职务：</w:t>
      </w:r>
      <w:r/>
    </w:p>
    <w:p>
      <w:pPr>
        <w:pStyle w:val="872"/>
        <w:ind w:firstLine="9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r>
      <w:r/>
    </w:p>
    <w:p>
      <w:pPr>
        <w:pStyle w:val="872"/>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系我企业（公司）的法定代表人。</w:t>
      </w:r>
      <w:r/>
    </w:p>
    <w:p>
      <w:pPr>
        <w:pStyle w:val="872"/>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872"/>
        <w:ind w:firstLine="480"/>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特此证明。</w:t>
      </w:r>
      <w:r/>
    </w:p>
    <w:p>
      <w:pPr>
        <w:pStyle w:val="872"/>
        <w:ind w:firstLine="480"/>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spacing w:line="71"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r>
      <w:r/>
    </w:p>
    <w:p>
      <w:pPr>
        <w:spacing w:line="71"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（电子签章）</w:t>
      </w:r>
      <w:r/>
    </w:p>
    <w:p>
      <w:pPr>
        <w:spacing w:line="85"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 </w:t>
      </w:r>
      <w:r/>
    </w:p>
    <w:p>
      <w:pPr>
        <w:spacing w:line="85"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r>
      <w:r/>
    </w:p>
    <w:p>
      <w:pPr>
        <w:spacing w:line="85" w:lineRule="atLeast"/>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日期： 年 月 日</w:t>
      </w:r>
      <w:r/>
    </w:p>
    <w:p>
      <w:pPr>
        <w:pStyle w:val="872"/>
        <w:jc w:val="right"/>
        <w:tabs>
          <w:tab w:val="left" w:pos="720" w:leader="none"/>
          <w:tab w:val="left" w:pos="900" w:leader="none"/>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8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872"/>
        <w:ind w:firstLine="0"/>
        <w:tabs>
          <w:tab w:val="left" w:pos="720" w:leader="none"/>
          <w:tab w:val="left" w:pos="900" w:leader="none"/>
        </w:tabs>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(法定代表人身份证原件扫描件附后）</w:t>
      </w:r>
      <w:r/>
    </w:p>
    <w:p>
      <w:pPr>
        <w:rPr>
          <w:rFonts w:hint="eastAsia" w:ascii="仿宋" w:hAnsi="仿宋" w:eastAsia="仿宋" w:cs="仿宋"/>
          <w:b/>
          <w:bCs/>
          <w:color w:val="auto"/>
          <w:sz w:val="24"/>
          <w:szCs w:val="24"/>
          <w:highlight w:val="none"/>
        </w:rPr>
        <w:sectPr>
          <w:footnotePr/>
          <w:endnotePr/>
          <w:type w:val="nextPage"/>
          <w:pgSz w:w="11906" w:h="16838" w:orient="portrait"/>
          <w:pgMar w:top="1417" w:right="1417" w:bottom="1417" w:left="1417" w:header="851" w:footer="992" w:gutter="0"/>
          <w:cols w:num="1" w:sep="0" w:space="720" w:equalWidth="1"/>
          <w:docGrid w:linePitch="360"/>
        </w:sect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color w:val="auto"/>
          <w:sz w:val="24"/>
          <w:szCs w:val="24"/>
          <w:highlight w:val="none"/>
        </w:rPr>
        <w:t xml:space="preserve">3、谈判报价表（首次）</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本次为首次报价</w:t>
      </w:r>
      <w:r/>
    </w:p>
    <w:p>
      <w:pPr>
        <w:pStyle w:val="866"/>
        <w:jc w:val="center"/>
        <w:rPr>
          <w:rFonts w:hint="eastAsia" w:ascii="仿宋" w:hAnsi="仿宋" w:eastAsia="仿宋" w:cs="仿宋"/>
          <w:i/>
          <w:iCs/>
          <w:color w:val="auto"/>
          <w:sz w:val="24"/>
          <w:szCs w:val="24"/>
          <w:highlight w:val="none"/>
          <w:u w:val="single"/>
        </w:rPr>
      </w:pPr>
      <w:r>
        <w:rPr>
          <w:rFonts w:hint="eastAsia" w:ascii="仿宋" w:hAnsi="仿宋" w:eastAsia="仿宋" w:cs="仿宋"/>
          <w:i/>
          <w:iCs/>
          <w:color w:val="auto"/>
          <w:sz w:val="24"/>
          <w:szCs w:val="24"/>
          <w:highlight w:val="none"/>
          <w:u w:val="single"/>
        </w:rPr>
      </w:r>
      <w:r/>
    </w:p>
    <w:p>
      <w:pPr>
        <w:pStyle w:val="866"/>
        <w:jc w:val="center"/>
        <w:rPr>
          <w:rFonts w:hint="eastAsia" w:ascii="仿宋" w:hAnsi="仿宋" w:eastAsia="仿宋" w:cs="仿宋"/>
          <w:i/>
          <w:iCs/>
          <w:color w:val="auto"/>
          <w:sz w:val="24"/>
          <w:szCs w:val="24"/>
          <w:highlight w:val="none"/>
          <w:u w:val="single"/>
        </w:rPr>
      </w:pPr>
      <w:r>
        <w:rPr>
          <w:rFonts w:hint="eastAsia" w:ascii="仿宋" w:hAnsi="仿宋" w:eastAsia="仿宋" w:cs="仿宋"/>
          <w:i/>
          <w:iCs/>
          <w:color w:val="auto"/>
          <w:sz w:val="24"/>
          <w:szCs w:val="24"/>
          <w:highlight w:val="none"/>
          <w:u w:val="single"/>
        </w:rPr>
      </w:r>
      <w:r/>
    </w:p>
    <w:p>
      <w:pPr>
        <w:pStyle w:val="866"/>
        <w:jc w:val="center"/>
        <w:rPr>
          <w:rFonts w:hint="eastAsia" w:ascii="仿宋" w:hAnsi="仿宋" w:eastAsia="仿宋" w:cs="仿宋"/>
          <w:i/>
          <w:iCs/>
          <w:color w:val="auto"/>
          <w:sz w:val="24"/>
          <w:szCs w:val="24"/>
          <w:highlight w:val="none"/>
          <w:u w:val="single"/>
        </w:rPr>
      </w:pPr>
      <w:r>
        <w:rPr>
          <w:rFonts w:hint="eastAsia" w:ascii="仿宋" w:hAnsi="仿宋" w:eastAsia="仿宋" w:cs="仿宋"/>
          <w:i/>
          <w:iCs/>
          <w:color w:val="auto"/>
          <w:sz w:val="24"/>
          <w:szCs w:val="24"/>
          <w:highlight w:val="none"/>
          <w:u w:val="single"/>
        </w:rPr>
      </w:r>
      <w:r/>
    </w:p>
    <w:p>
      <w:pPr>
        <w:pStyle w:val="866"/>
        <w:jc w:val="center"/>
        <w:rPr>
          <w:rFonts w:hint="eastAsia" w:ascii="仿宋" w:hAnsi="仿宋" w:eastAsia="仿宋" w:cs="仿宋"/>
          <w:i/>
          <w:iCs/>
          <w:color w:val="auto"/>
          <w:sz w:val="24"/>
          <w:szCs w:val="24"/>
          <w:highlight w:val="none"/>
          <w:u w:val="single"/>
        </w:rPr>
      </w:pPr>
      <w:r>
        <w:rPr>
          <w:rFonts w:hint="eastAsia" w:ascii="仿宋" w:hAnsi="仿宋" w:eastAsia="仿宋" w:cs="仿宋"/>
          <w:i/>
          <w:iCs/>
          <w:color w:val="auto"/>
          <w:sz w:val="24"/>
          <w:szCs w:val="24"/>
          <w:highlight w:val="none"/>
          <w:u w:val="single"/>
        </w:rPr>
      </w:r>
      <w:r/>
    </w:p>
    <w:p>
      <w:pPr>
        <w:pStyle w:val="866"/>
        <w:jc w:val="center"/>
        <w:rPr>
          <w:rFonts w:hint="eastAsia" w:ascii="仿宋" w:hAnsi="仿宋" w:eastAsia="仿宋" w:cs="仿宋"/>
          <w:b/>
          <w:color w:val="auto"/>
          <w:sz w:val="24"/>
          <w:szCs w:val="24"/>
          <w:highlight w:val="none"/>
        </w:rPr>
      </w:pPr>
      <w:r>
        <w:rPr>
          <w:rFonts w:hint="eastAsia" w:ascii="仿宋" w:hAnsi="仿宋" w:eastAsia="仿宋" w:cs="仿宋"/>
          <w:i/>
          <w:iCs/>
          <w:color w:val="auto"/>
          <w:sz w:val="24"/>
          <w:szCs w:val="24"/>
          <w:highlight w:val="none"/>
          <w:u w:val="single"/>
        </w:rPr>
        <w:t xml:space="preserve">政府采购客户端工具输入报价自动生成</w:t>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br w:type="page" w:clear="all"/>
      </w:r>
      <w:r>
        <w:rPr>
          <w:rFonts w:hint="eastAsia" w:ascii="仿宋" w:hAnsi="仿宋" w:eastAsia="仿宋" w:cs="仿宋"/>
          <w:b/>
          <w:color w:val="auto"/>
          <w:sz w:val="24"/>
          <w:szCs w:val="24"/>
          <w:highlight w:val="none"/>
        </w:rPr>
        <w:t xml:space="preserve">4、分项价格表</w:t>
      </w:r>
      <w:r/>
    </w:p>
    <w:p>
      <w:pPr>
        <w:ind w:firstLine="5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货币单位：人民币元</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格式自拟</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8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right="29" w:firstLine="4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righ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供应商（电子签章）：</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年  月  日</w:t>
      </w:r>
      <w:r/>
    </w:p>
    <w:p>
      <w:pPr>
        <w:ind w:firstLine="46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注：</w:t>
      </w:r>
      <w:r>
        <w:rPr>
          <w:rFonts w:hint="eastAsia" w:ascii="仿宋" w:hAnsi="仿宋" w:eastAsia="仿宋" w:cs="仿宋"/>
          <w:color w:val="auto"/>
          <w:sz w:val="24"/>
          <w:szCs w:val="24"/>
          <w:highlight w:val="none"/>
          <w:lang w:val="en-US" w:eastAsia="zh-CN"/>
        </w:rPr>
        <w:t xml:space="preserve">1、如果不提供详细分项报价将视为没有实质性响应。</w:t>
      </w:r>
      <w:r/>
    </w:p>
    <w:p>
      <w:pPr>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w:t>
      </w:r>
      <w:r>
        <w:rPr>
          <w:rFonts w:hint="eastAsia" w:ascii="仿宋" w:hAnsi="仿宋" w:eastAsia="仿宋" w:cs="仿宋"/>
          <w:color w:val="auto"/>
          <w:sz w:val="24"/>
          <w:szCs w:val="24"/>
          <w:highlight w:val="none"/>
        </w:rPr>
        <w:t xml:space="preserve">供应商对以上数据的真实性负责。</w:t>
      </w:r>
      <w:r/>
    </w:p>
    <w:p>
      <w:pPr>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w:t>
      </w:r>
      <w:r>
        <w:rPr>
          <w:rFonts w:hint="eastAsia" w:ascii="仿宋" w:hAnsi="仿宋" w:eastAsia="仿宋" w:cs="仿宋"/>
          <w:color w:val="auto"/>
          <w:sz w:val="24"/>
          <w:szCs w:val="24"/>
          <w:highlight w:val="none"/>
        </w:rPr>
        <w:t xml:space="preserve">采购人或采购代理机构有权将以上内容进行公示。</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jc w:val="center"/>
        <w:keepLines w:val="0"/>
        <w:keepNext w:val="0"/>
        <w:pageBreakBefore/>
        <w:spacing w:line="360" w:lineRule="auto"/>
        <w:widowControl w:val="off"/>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5、偏离表</w:t>
      </w:r>
      <w:r/>
    </w:p>
    <w:p>
      <w:pPr>
        <w:ind w:firstLine="584"/>
        <w:rPr>
          <w:rFonts w:hint="eastAsia" w:ascii="仿宋" w:hAnsi="仿宋" w:eastAsia="仿宋" w:cs="仿宋"/>
          <w:b/>
          <w:bCs/>
          <w:color w:val="auto"/>
          <w:sz w:val="24"/>
          <w:szCs w:val="24"/>
          <w:highlight w:val="none"/>
        </w:rPr>
      </w:pPr>
      <w:r>
        <w:rPr>
          <w:rFonts w:hint="eastAsia" w:ascii="仿宋" w:hAnsi="仿宋" w:eastAsia="仿宋" w:cs="仿宋"/>
          <w:color w:val="auto"/>
          <w:spacing w:val="6"/>
          <w:sz w:val="24"/>
          <w:szCs w:val="24"/>
          <w:highlight w:val="none"/>
        </w:rPr>
        <w:t xml:space="preserve">项目编号：</w:t>
      </w:r>
      <w:r/>
    </w:p>
    <w:p>
      <w:pPr>
        <w:ind w:firstLine="584"/>
        <w:rPr>
          <w:rFonts w:hint="eastAsia" w:ascii="仿宋" w:hAnsi="仿宋" w:eastAsia="仿宋" w:cs="仿宋"/>
          <w:b/>
          <w:bCs/>
          <w:color w:val="auto"/>
          <w:spacing w:val="6"/>
          <w:sz w:val="24"/>
          <w:szCs w:val="24"/>
          <w:highlight w:val="none"/>
        </w:rPr>
      </w:pPr>
      <w:r>
        <w:rPr>
          <w:rFonts w:hint="eastAsia" w:ascii="仿宋" w:hAnsi="仿宋" w:eastAsia="仿宋" w:cs="仿宋"/>
          <w:color w:val="auto"/>
          <w:spacing w:val="6"/>
          <w:sz w:val="24"/>
          <w:szCs w:val="24"/>
          <w:highlight w:val="none"/>
        </w:rPr>
        <w:t xml:space="preserve">项目名称：</w:t>
      </w:r>
      <w:r/>
    </w:p>
    <w:tbl>
      <w:tblPr>
        <w:tblStyle w:val="825"/>
        <w:tblW w:w="89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1229"/>
        <w:gridCol w:w="1531"/>
        <w:gridCol w:w="2177"/>
        <w:gridCol w:w="1617"/>
        <w:gridCol w:w="1546"/>
      </w:tblGrid>
      <w:tr>
        <w:trPr>
          <w:trHeight w:val="414"/>
        </w:trPr>
        <w:tc>
          <w:tcPr>
            <w:tcW w:w="828" w:type="dxa"/>
            <w:vAlign w:val="center"/>
            <w:textDirection w:val="lrTb"/>
            <w:noWrap w:val="false"/>
          </w:tcPr>
          <w:p>
            <w:pPr>
              <w:jc w:val="center"/>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序号</w:t>
            </w:r>
            <w:r/>
          </w:p>
        </w:tc>
        <w:tc>
          <w:tcPr>
            <w:tcW w:w="1229" w:type="dxa"/>
            <w:vAlign w:val="center"/>
            <w:textDirection w:val="lrTb"/>
            <w:noWrap w:val="false"/>
          </w:tcPr>
          <w:p>
            <w:pPr>
              <w:jc w:val="center"/>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内容</w:t>
            </w:r>
            <w:r/>
          </w:p>
        </w:tc>
        <w:tc>
          <w:tcPr>
            <w:tcW w:w="1531" w:type="dxa"/>
            <w:vAlign w:val="center"/>
            <w:textDirection w:val="lrTb"/>
            <w:noWrap w:val="false"/>
          </w:tcPr>
          <w:p>
            <w:pPr>
              <w:jc w:val="center"/>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采购文件要求</w:t>
            </w:r>
            <w:r/>
          </w:p>
        </w:tc>
        <w:tc>
          <w:tcPr>
            <w:tcW w:w="2177" w:type="dxa"/>
            <w:vAlign w:val="center"/>
            <w:textDirection w:val="lrTb"/>
            <w:noWrap w:val="false"/>
          </w:tcPr>
          <w:p>
            <w:pPr>
              <w:jc w:val="center"/>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供应商首次响应文件内容</w:t>
            </w:r>
            <w:r/>
          </w:p>
        </w:tc>
        <w:tc>
          <w:tcPr>
            <w:tcW w:w="1617" w:type="dxa"/>
            <w:vAlign w:val="center"/>
            <w:textDirection w:val="lrTb"/>
            <w:noWrap w:val="false"/>
          </w:tcPr>
          <w:p>
            <w:pPr>
              <w:jc w:val="center"/>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（正/负/无）偏离</w:t>
            </w:r>
            <w:r/>
          </w:p>
        </w:tc>
        <w:tc>
          <w:tcPr>
            <w:tcW w:w="1546" w:type="dxa"/>
            <w:vAlign w:val="center"/>
            <w:textDirection w:val="lrTb"/>
            <w:noWrap w:val="false"/>
          </w:tcPr>
          <w:p>
            <w:pPr>
              <w:jc w:val="center"/>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说明</w:t>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r>
        <w:trPr>
          <w:trHeight w:val="794"/>
        </w:trPr>
        <w:tc>
          <w:tcPr>
            <w:tcW w:w="828"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229"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31"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217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617"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c>
          <w:tcPr>
            <w:tcW w:w="1546" w:type="dxa"/>
            <w:vAlign w:val="center"/>
            <w:textDirection w:val="lrTb"/>
            <w:noWrap w:val="false"/>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注：供应商递交的首次响应文件中与《采购文件》和《采购文件修改（澄清）》（如有）的要求有不同时，应逐条列在偏离表中，否则将认为供应商接受采购文件的要求。</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righ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righ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供应商（电子签章）：</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年  月  日</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jc w:val="center"/>
        <w:keepLines w:val="0"/>
        <w:keepNext w:val="0"/>
        <w:pageBreakBefore/>
        <w:spacing w:line="360" w:lineRule="auto"/>
        <w:widowControl w:val="off"/>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6、供应商参加政府采购活动前3年内在经营活动中</w:t>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没有重大违法记录的书面声明</w:t>
      </w:r>
      <w:r/>
    </w:p>
    <w:p>
      <w:pPr>
        <w:pStyle w:val="1062"/>
        <w:ind w:firstLine="1134"/>
        <w:jc w:val="both"/>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firstLine="560"/>
        <w:jc w:val="both"/>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我单位在参加</w:t>
      </w:r>
      <w:r>
        <w:rPr>
          <w:rFonts w:hint="eastAsia" w:ascii="仿宋" w:hAnsi="仿宋" w:eastAsia="仿宋" w:cs="仿宋"/>
          <w:color w:val="auto"/>
          <w:sz w:val="24"/>
          <w:szCs w:val="24"/>
          <w:highlight w:val="none"/>
          <w:u w:val="single"/>
          <w:lang w:eastAsia="zh-CN"/>
        </w:rPr>
        <w:t xml:space="preserve">徐州市第一人民医院电子支气管镜及超声小探头一套</w:t>
      </w:r>
      <w:r>
        <w:rPr>
          <w:rFonts w:hint="eastAsia" w:ascii="仿宋" w:hAnsi="仿宋" w:eastAsia="仿宋" w:cs="仿宋"/>
          <w:color w:val="auto"/>
          <w:sz w:val="24"/>
          <w:szCs w:val="24"/>
          <w:highlight w:val="none"/>
        </w:rPr>
        <w:t xml:space="preserve">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）政府采购活动前3年内在经营活动中没有重大违法记录。重大违法记录是指因违法经营受到刑事处罚或者责令停产停业、吊销许可证或者执照、较大数额罚款等行政处罚。</w:t>
      </w:r>
      <w:r>
        <w:rPr>
          <w:rFonts w:hint="eastAsia" w:ascii="仿宋" w:hAnsi="仿宋" w:eastAsia="仿宋" w:cs="仿宋"/>
          <w:color w:val="auto"/>
          <w:sz w:val="24"/>
          <w:szCs w:val="24"/>
          <w:highlight w:val="none"/>
        </w:rPr>
        <w:br w:type="textWrapping" w:clear="all"/>
      </w:r>
      <w:r>
        <w:rPr>
          <w:rFonts w:hint="eastAsia" w:ascii="仿宋" w:hAnsi="仿宋" w:eastAsia="仿宋" w:cs="仿宋"/>
          <w:color w:val="auto"/>
          <w:sz w:val="24"/>
          <w:szCs w:val="24"/>
          <w:highlight w:val="none"/>
        </w:rPr>
        <w:t xml:space="preserve">    我单位对上述声明的真实性负责。如有虚假，将依法承担相应责任。</w:t>
      </w:r>
      <w:r/>
    </w:p>
    <w:p>
      <w:pPr>
        <w:pStyle w:val="10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righ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供应商（电子签章）：</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年  月  日</w:t>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ind w:left="346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6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jc w:val="center"/>
        <w:spacing w:before="100" w:beforeAutospacing="1" w:after="100" w:afterAutospacing="1" w:line="360" w:lineRule="auto"/>
        <w:widowControl/>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clear="all"/>
      </w:r>
      <w:r/>
    </w:p>
    <w:p>
      <w:pPr>
        <w:jc w:val="center"/>
        <w:spacing w:before="100" w:beforeAutospacing="1" w:after="100" w:afterAutospacing="1" w:line="360" w:lineRule="auto"/>
        <w:widowControl/>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7、中小企业声明函</w:t>
      </w:r>
      <w:r/>
    </w:p>
    <w:p>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项目编号：</w:t>
      </w:r>
      <w:r/>
    </w:p>
    <w:p>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项目名称：</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本公司郑重声明，根据《政府采购促进中小企业发展管理办法》（财库﹝2020﹞46 号）的规定，本公司参加</w:t>
      </w:r>
      <w:r>
        <w:rPr>
          <w:rFonts w:hint="eastAsia" w:ascii="仿宋" w:hAnsi="仿宋" w:eastAsia="仿宋" w:cs="仿宋"/>
          <w:color w:val="auto"/>
          <w:sz w:val="24"/>
          <w:szCs w:val="24"/>
          <w:highlight w:val="none"/>
          <w:u w:val="single"/>
        </w:rPr>
        <w:t xml:space="preserve">（</w:t>
      </w:r>
      <w:r>
        <w:rPr>
          <w:rFonts w:hint="eastAsia" w:ascii="仿宋" w:hAnsi="仿宋" w:eastAsia="仿宋" w:cs="仿宋"/>
          <w:color w:val="auto"/>
          <w:sz w:val="24"/>
          <w:szCs w:val="24"/>
          <w:highlight w:val="none"/>
          <w:u w:val="single"/>
          <w:lang w:eastAsia="zh-CN"/>
        </w:rPr>
        <w:t xml:space="preserve">徐州市第一人民医院</w:t>
      </w:r>
      <w:r>
        <w:rPr>
          <w:rFonts w:hint="eastAsia" w:ascii="仿宋" w:hAnsi="仿宋" w:eastAsia="仿宋" w:cs="仿宋"/>
          <w:color w:val="auto"/>
          <w:sz w:val="24"/>
          <w:szCs w:val="24"/>
          <w:highlight w:val="none"/>
          <w:u w:val="single"/>
        </w:rPr>
        <w:t xml:space="preserve">）</w:t>
      </w:r>
      <w:r>
        <w:rPr>
          <w:rFonts w:hint="eastAsia" w:ascii="仿宋" w:hAnsi="仿宋" w:eastAsia="仿宋" w:cs="仿宋"/>
          <w:color w:val="auto"/>
          <w:sz w:val="24"/>
          <w:szCs w:val="24"/>
          <w:highlight w:val="none"/>
        </w:rPr>
        <w:t xml:space="preserve">的</w:t>
      </w:r>
      <w:r>
        <w:rPr>
          <w:rFonts w:hint="eastAsia" w:ascii="仿宋" w:hAnsi="仿宋" w:eastAsia="仿宋" w:cs="仿宋"/>
          <w:color w:val="auto"/>
          <w:sz w:val="24"/>
          <w:szCs w:val="24"/>
          <w:highlight w:val="none"/>
          <w:u w:val="single"/>
        </w:rPr>
        <w:t xml:space="preserve">（</w:t>
      </w:r>
      <w:r>
        <w:rPr>
          <w:rFonts w:hint="eastAsia" w:ascii="仿宋" w:hAnsi="仿宋" w:eastAsia="仿宋" w:cs="仿宋"/>
          <w:color w:val="auto"/>
          <w:sz w:val="24"/>
          <w:szCs w:val="24"/>
          <w:highlight w:val="none"/>
          <w:u w:val="single"/>
          <w:lang w:eastAsia="zh-CN"/>
        </w:rPr>
        <w:t xml:space="preserve">徐州市第一人民医院电子支气管镜及超声小探头一套</w:t>
      </w:r>
      <w:r>
        <w:rPr>
          <w:rFonts w:hint="eastAsia" w:ascii="仿宋" w:hAnsi="仿宋" w:eastAsia="仿宋" w:cs="仿宋"/>
          <w:color w:val="auto"/>
          <w:sz w:val="24"/>
          <w:szCs w:val="24"/>
          <w:highlight w:val="none"/>
          <w:u w:val="single"/>
        </w:rPr>
        <w:t xml:space="preserve">）</w:t>
      </w:r>
      <w:r>
        <w:rPr>
          <w:rFonts w:hint="eastAsia" w:ascii="仿宋" w:hAnsi="仿宋" w:eastAsia="仿宋" w:cs="仿宋"/>
          <w:color w:val="auto"/>
          <w:sz w:val="24"/>
          <w:szCs w:val="24"/>
          <w:highlight w:val="none"/>
        </w:rPr>
        <w:t xml:space="preserve">采购活动，提供的货物全部由符合政策要求的中小企业制造。相关企业的具体情况如下：</w:t>
      </w:r>
      <w:r/>
    </w:p>
    <w:p>
      <w:pPr>
        <w:numPr>
          <w:ilvl w:val="0"/>
          <w:numId w:val="3"/>
        </w:num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），属于（工业）行业；制造商为（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）（企业名称），从业人员（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万元），属于（□中型企业、□小型企业、□微型企业，请勾选！）；</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），属于（工业）行业；制造商为（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）（企业名称），从业人员（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万元），属于（□中型企业、□小型企业、□微型企业，请勾选！）；</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w:t>
      </w:r>
      <w:r>
        <w:rPr>
          <w:rFonts w:hint="eastAsia" w:ascii="仿宋" w:hAnsi="仿宋" w:eastAsia="仿宋" w:cs="仿宋"/>
          <w:color w:val="auto"/>
          <w:sz w:val="24"/>
          <w:szCs w:val="24"/>
          <w:highlight w:val="none"/>
        </w:rPr>
        <w:t xml:space="preserve">                        </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供应商（电子签章）：</w:t>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备注：</w:t>
      </w:r>
      <w:r/>
    </w:p>
    <w:p>
      <w:pPr>
        <w:pStyle w:val="873"/>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1、从业人员、营业收入、资产总额填报上一年度数据，无上一年度数据的新成立企业可不填报。</w:t>
      </w:r>
      <w:r/>
    </w:p>
    <w:p>
      <w:pPr>
        <w:jc w:val="left"/>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2、为方便中小企业和社会各界使用自测结果，小程序增加自测结果打印功能，“中小企业声明函” 查询渠道用微信搜索“中小企业规模类型自测小程序”。</w:t>
      </w:r>
      <w:r/>
    </w:p>
    <w:p>
      <w:pPr>
        <w:jc w:val="center"/>
        <w:spacing w:before="100" w:beforeAutospacing="1" w:after="100" w:afterAutospacing="1"/>
        <w:widowControl/>
        <w:tabs>
          <w:tab w:val="left" w:pos="2057" w:leader="none"/>
          <w:tab w:val="center" w:pos="4312" w:leader="none"/>
        </w:tabs>
        <w:rPr>
          <w:rFonts w:hint="eastAsia" w:ascii="仿宋" w:hAnsi="仿宋" w:eastAsia="仿宋" w:cs="仿宋"/>
          <w:b/>
          <w:color w:val="auto"/>
          <w:sz w:val="24"/>
          <w:szCs w:val="24"/>
          <w:highlight w:val="none"/>
        </w:rPr>
        <w:sectPr>
          <w:footerReference w:type="default" r:id="rId13"/>
          <w:footnotePr/>
          <w:endnotePr/>
          <w:type w:val="nextPage"/>
          <w:pgSz w:w="11907" w:h="16840" w:orient="portrait"/>
          <w:pgMar w:top="1417" w:right="1417" w:bottom="1417" w:left="1417" w:header="907" w:footer="992" w:gutter="0"/>
          <w:cols w:num="1" w:sep="0" w:space="1701" w:equalWidth="1"/>
          <w:docGrid w:linePitch="360"/>
        </w:sectPr>
      </w:pPr>
      <w:r>
        <w:rPr>
          <w:rFonts w:hint="eastAsia" w:ascii="仿宋" w:hAnsi="仿宋" w:eastAsia="仿宋" w:cs="仿宋"/>
          <w:color w:val="auto"/>
          <w:sz w:val="24"/>
          <w:szCs w:val="24"/>
          <w:highlight w:val="none"/>
        </w:rPr>
        <mc:AlternateContent>
          <mc:Choice Requires="wpg">
            <w:drawing>
              <wp:inline xmlns:wp="http://schemas.openxmlformats.org/drawingml/2006/wordprocessingDrawing" distT="0" distB="0" distL="0" distR="0">
                <wp:extent cx="1694180" cy="3465195"/>
                <wp:effectExtent l="0" t="0" r="1270" b="1905"/>
                <wp:docPr id="12" name="图片 11" descr="9023af8ce227791a8554b0fa6a31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023af8ce227791a8554b0fa6a3121c"/>
                        <pic:cNvPicPr>
                          <a:picLocks noChangeAspect="1"/>
                        </pic:cNvPicPr>
                        <pic:nvPr/>
                      </pic:nvPicPr>
                      <pic:blipFill>
                        <a:blip r:embed="rId17"/>
                        <a:stretch/>
                      </pic:blipFill>
                      <pic:spPr bwMode="auto">
                        <a:xfrm>
                          <a:off x="0" y="0"/>
                          <a:ext cx="1694180" cy="346519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33.4pt;height:272.8pt;mso-wrap-distance-left:0.0pt;mso-wrap-distance-top:0.0pt;mso-wrap-distance-right:0.0pt;mso-wrap-distance-bottom:0.0pt;" stroked="false">
                <v:path textboxrect="0,0,0,0"/>
                <v:imagedata r:id="rId17" o:title=""/>
              </v:shape>
            </w:pict>
          </mc:Fallback>
        </mc:AlternateContent>
      </w:r>
      <w:r/>
    </w:p>
    <w:p>
      <w:pPr>
        <w:jc w:val="center"/>
        <w:spacing w:before="100" w:beforeAutospacing="1" w:after="100" w:afterAutospacing="1"/>
        <w:widowControl/>
        <w:tabs>
          <w:tab w:val="left" w:pos="2057" w:leader="none"/>
          <w:tab w:val="center" w:pos="4312" w:leader="none"/>
        </w:tabs>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 xml:space="preserve">8、残疾人福利性单位声明函</w:t>
      </w:r>
      <w:r/>
    </w:p>
    <w:p>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项目编号：</w:t>
      </w:r>
      <w:r/>
    </w:p>
    <w:p>
      <w:pPr>
        <w:spacing w:line="360" w:lineRule="auto"/>
        <w:tabs>
          <w:tab w:val="left" w:pos="504" w:leader="none"/>
        </w:tabs>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项目名称：</w:t>
      </w:r>
      <w:r/>
    </w:p>
    <w:p>
      <w:pPr>
        <w:ind w:firstLine="584"/>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 xml:space="preserve">〔2017〕 141</w:t>
      </w:r>
      <w:r>
        <w:rPr>
          <w:rFonts w:hint="eastAsia" w:ascii="仿宋" w:hAnsi="仿宋" w:eastAsia="仿宋" w:cs="仿宋"/>
          <w:color w:val="auto"/>
          <w:spacing w:val="6"/>
          <w:sz w:val="24"/>
          <w:szCs w:val="24"/>
          <w:highlight w:val="none"/>
        </w:rPr>
        <w:t xml:space="preserve">号）的规定，本单位为符合条件的残疾人福利性单位，且本单位参加</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 xml:space="preserve">单位的</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 xml:space="preserve">项目采购活动提供本单位制造的货物（由本单位承担工程/提供服务），或者提供其他残疾人福利性单位制造的货物（不包括使用非残疾人福利性单位注册商标的货物）。</w:t>
      </w:r>
      <w:r/>
    </w:p>
    <w:p>
      <w:pPr>
        <w:ind w:firstLine="584"/>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本单位对上述声明的真实性负责。如有虚假，将依法承担相应责任。</w:t>
      </w:r>
      <w:r/>
    </w:p>
    <w:p>
      <w:pPr>
        <w:ind w:right="1560" w:firstLine="584"/>
        <w:jc w:val="center"/>
        <w:spacing w:line="360" w:lineRule="auto"/>
        <w:tabs>
          <w:tab w:val="left" w:pos="4860" w:leader="none"/>
        </w:tabs>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单位名称（盖章）：</w:t>
      </w:r>
      <w:r/>
    </w:p>
    <w:p>
      <w:pPr>
        <w:ind w:right="1560" w:firstLine="584"/>
        <w:jc w:val="center"/>
        <w:spacing w:line="360" w:lineRule="auto"/>
        <w:tabs>
          <w:tab w:val="left" w:pos="4860" w:leader="none"/>
        </w:tabs>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日  期：</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jc w:val="left"/>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说明：</w:t>
      </w:r>
      <w:r/>
    </w:p>
    <w:p>
      <w:pPr>
        <w:ind w:firstLine="560"/>
        <w:jc w:val="left"/>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中标、成交供应商为残疾人福利性单位的，采购人或者其委托的采购代理机构应当随中标、成交结果同时公告其《残疾人福利性单位声明函》，接受社会监督。</w:t>
      </w:r>
      <w:r/>
    </w:p>
    <w:p>
      <w:pPr>
        <w:ind w:firstLine="560"/>
        <w:jc w:val="left"/>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供应商提供的《残疾人福利性单位声明函》与事实不符的，依照《政府采购法》第七十七条第一款的规定追究法律责任。</w:t>
      </w:r>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ind w:firstLine="560"/>
        <w:jc w:val="center"/>
        <w:spacing w:line="479" w:lineRule="atLeast"/>
        <w:rPr>
          <w:rFonts w:hint="eastAsia" w:ascii="仿宋" w:hAnsi="仿宋" w:eastAsia="仿宋" w:cs="仿宋"/>
          <w:b/>
          <w:bCs/>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b/>
          <w:bCs/>
          <w:color w:val="auto"/>
          <w:sz w:val="24"/>
          <w:szCs w:val="24"/>
          <w:highlight w:val="none"/>
        </w:rPr>
        <w:br w:type="page" w:clear="all"/>
      </w:r>
      <w:r>
        <w:rPr>
          <w:rFonts w:hint="eastAsia" w:ascii="仿宋" w:hAnsi="仿宋" w:eastAsia="仿宋" w:cs="仿宋"/>
          <w:b/>
          <w:bCs/>
          <w:color w:val="auto"/>
          <w:sz w:val="24"/>
          <w:szCs w:val="24"/>
          <w:highlight w:val="none"/>
        </w:rPr>
        <w:t xml:space="preserve">9、具备履行合同所必需的设备和专业技术能力的书面声明（附证明材料扫描件）格式（可自行拟定）</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56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供应商郑重声明：</w:t>
      </w:r>
      <w:r>
        <w:rPr>
          <w:rFonts w:hint="eastAsia" w:ascii="仿宋" w:hAnsi="仿宋" w:eastAsia="仿宋" w:cs="仿宋"/>
          <w:color w:val="auto"/>
          <w:sz w:val="24"/>
          <w:szCs w:val="24"/>
          <w:highlight w:val="none"/>
          <w:lang w:val="en-US" w:eastAsia="zh-CN"/>
        </w:rPr>
        <w:t xml:space="preserve">供应商</w:t>
      </w:r>
      <w:r>
        <w:rPr>
          <w:rFonts w:hint="eastAsia" w:ascii="仿宋" w:hAnsi="仿宋" w:eastAsia="仿宋" w:cs="仿宋"/>
          <w:color w:val="auto"/>
          <w:sz w:val="24"/>
          <w:szCs w:val="24"/>
          <w:highlight w:val="none"/>
        </w:rPr>
        <w:t xml:space="preserve">具备履行合同（项目名称：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所必需的设备和专业技术能力， 具体为：</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设备：</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1、（证明材料扫描件附后）</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2、（证明材料扫描件附后）</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3、（证明材料扫描件附后）</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专业技术能力：</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1、（证明材料扫描件附后）</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2、（证明材料扫描件附后）</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3、（证明材料扫描件附后）</w:t>
      </w:r>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特此声明。</w:t>
      </w:r>
      <w:r/>
    </w:p>
    <w:p>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 xml:space="preserve">供应商对上述声明的真实性负责。如有虚假，将依法承担相应责任。</w:t>
      </w:r>
      <w:r/>
    </w:p>
    <w:p>
      <w:pPr>
        <w:jc w:val="left"/>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pStyle w:val="10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right="29"/>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供应商</w:t>
      </w:r>
      <w:r>
        <w:rPr>
          <w:rFonts w:hint="eastAsia" w:ascii="仿宋" w:hAnsi="仿宋" w:eastAsia="仿宋" w:cs="仿宋"/>
          <w:b/>
          <w:bCs/>
          <w:color w:val="auto"/>
          <w:sz w:val="24"/>
          <w:szCs w:val="24"/>
          <w:highlight w:val="none"/>
        </w:rPr>
        <w:t xml:space="preserve">（电子签章）：</w:t>
      </w:r>
      <w:r/>
    </w:p>
    <w:p>
      <w:pPr>
        <w:ind w:right="29"/>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日期：  年  月  日</w:t>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r>
      <w:r/>
    </w:p>
    <w:p>
      <w:pPr>
        <w:jc w:val="cente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10、代理服务收费标准</w:t>
      </w:r>
      <w:r/>
    </w:p>
    <w:tbl>
      <w:tblPr>
        <w:tblStyle w:val="825"/>
        <w:tblW w:w="9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864"/>
        <w:gridCol w:w="3662"/>
      </w:tblGrid>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中标或者成交金额</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费率</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最低收费金额(每个委托项目)</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5000元</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50万元以下(含50万元)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1.6%</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50-400万元(含400万元)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1.5%</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400-1000万元(含1000万元)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1.1%</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1000-5000万元(含5000万元)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0.8%</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5000-1亿元(含1亿元)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0.25%</w:t>
            </w:r>
            <w:r/>
          </w:p>
        </w:tc>
      </w:tr>
      <w:tr>
        <w:trPr>
          <w:jc w:val="center"/>
          <w:trHeight w:val="590"/>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1-10亿元(含10亿元)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0.05%</w:t>
            </w:r>
            <w:r/>
          </w:p>
        </w:tc>
      </w:tr>
      <w:tr>
        <w:trPr>
          <w:jc w:val="center"/>
          <w:trHeight w:val="547"/>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10-50亿元(含50亿元)</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0.01%</w:t>
            </w:r>
            <w:r/>
          </w:p>
        </w:tc>
      </w:tr>
      <w:tr>
        <w:trPr>
          <w:jc w:val="center"/>
          <w:trHeight w:val="547"/>
        </w:trPr>
        <w:tc>
          <w:tcPr>
            <w:tcMar>
              <w:left w:w="108" w:type="dxa"/>
              <w:top w:w="0" w:type="dxa"/>
              <w:right w:w="108" w:type="dxa"/>
              <w:bottom w:w="0" w:type="dxa"/>
            </w:tcMar>
            <w:tcW w:w="5864"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50亿元以上</w:t>
            </w:r>
            <w:r/>
          </w:p>
        </w:tc>
        <w:tc>
          <w:tcPr>
            <w:tcMar>
              <w:left w:w="108" w:type="dxa"/>
              <w:top w:w="0" w:type="dxa"/>
              <w:right w:w="108" w:type="dxa"/>
              <w:bottom w:w="0" w:type="dxa"/>
            </w:tcMar>
            <w:tcW w:w="3662" w:type="dxa"/>
            <w:vAlign w:val="center"/>
            <w:textDirection w:val="lrTb"/>
            <w:noWrap w:val="false"/>
          </w:tcPr>
          <w:p>
            <w:pPr>
              <w:jc w:val="center"/>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0.005%</w:t>
            </w:r>
            <w:r/>
          </w:p>
        </w:tc>
      </w:tr>
    </w:tbl>
    <w:p>
      <w:pPr>
        <w:spacing w:line="360" w:lineRule="auto"/>
        <w:rPr>
          <w:rFonts w:hint="eastAsia" w:ascii="仿宋" w:hAnsi="仿宋" w:eastAsia="仿宋" w:cs="仿宋"/>
          <w:color w:val="auto"/>
          <w:sz w:val="24"/>
          <w:szCs w:val="24"/>
          <w:highlight w:val="none"/>
        </w:rPr>
        <w:pBdr>
          <w:top w:val="none" w:color="000000" w:sz="0" w:space="0"/>
          <w:left w:val="none" w:color="000000" w:sz="0" w:space="0"/>
          <w:bottom w:val="none" w:color="000000" w:sz="0" w:space="0"/>
          <w:right w:val="none" w:color="000000" w:sz="0" w:space="0"/>
        </w:pBdr>
      </w:pPr>
      <w:r>
        <w:rPr>
          <w:rFonts w:hint="eastAsia" w:ascii="仿宋" w:hAnsi="仿宋" w:eastAsia="仿宋" w:cs="仿宋"/>
          <w:color w:val="auto"/>
          <w:sz w:val="24"/>
          <w:szCs w:val="24"/>
          <w:highlight w:val="none"/>
        </w:rPr>
        <w:t xml:space="preserve">说明：</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1、按上表计算的收费为代理服务全过程的收费金额。各社会代理机构不再收取采购文件制作售卖费用。</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2、代理服务费按差额定率累进法计算。</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3、代理服务费基准金额（按差额定率累进法计算的）=中标金额（按差额定率累进法计算的）*费率（%）</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4、代理服务费应收取金额=代理服务费基准金额（按差额定率累进法计算的）的合计数。</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5、定点类等无金额或事先不能计算出价格总额的项目，按中标（成交）金额100万元计算服务费。</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6、有分包（分标段）项目按总项目中标（成交）金额收费。</w:t>
      </w:r>
      <w:r/>
    </w:p>
    <w:p>
      <w:pPr>
        <w:spacing w:line="360" w:lineRule="auto"/>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7、上该表为自行约定的代理服务费标准。</w:t>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jc w:val="cente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11、预付款保函支付条款模板</w:t>
      </w:r>
      <w:r/>
    </w:p>
    <w:p>
      <w:pPr>
        <w:ind w:firstLine="56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r>
      <w:r/>
    </w:p>
    <w:p>
      <w:pPr>
        <w:ind w:firstLine="56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符合条件一：提交预付款保函的</w:t>
      </w:r>
      <w:r/>
    </w:p>
    <w:p>
      <w:pPr>
        <w:ind w:firstLine="562"/>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（1）合同签订且乙方向甲方出具预付款保函后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个工作日内，甲方应支付合同价款的百分之</w:t>
      </w:r>
      <w:r>
        <w:rPr>
          <w:rFonts w:hint="eastAsia" w:ascii="仿宋" w:hAnsi="仿宋" w:eastAsia="仿宋" w:cs="仿宋"/>
          <w:color w:val="auto"/>
          <w:sz w:val="24"/>
          <w:szCs w:val="24"/>
          <w:highlight w:val="none"/>
          <w:u w:val="single"/>
        </w:rPr>
        <w:t xml:space="preserve">        XX（    XX%），</w:t>
      </w:r>
      <w:r>
        <w:rPr>
          <w:rFonts w:hint="eastAsia" w:ascii="仿宋" w:hAnsi="仿宋" w:eastAsia="仿宋" w:cs="仿宋"/>
          <w:color w:val="auto"/>
          <w:sz w:val="24"/>
          <w:szCs w:val="24"/>
          <w:highlight w:val="none"/>
        </w:rPr>
        <w:t xml:space="preserve">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乙方需提交的支付文件：乙方出具的全额正式发票。</w:t>
      </w:r>
      <w:r>
        <w:rPr>
          <w:rFonts w:hint="eastAsia" w:ascii="仿宋" w:hAnsi="仿宋" w:eastAsia="仿宋" w:cs="仿宋"/>
          <w:color w:val="auto"/>
          <w:sz w:val="24"/>
          <w:szCs w:val="24"/>
          <w:highlight w:val="none"/>
        </w:rPr>
        <w:br w:type="textWrapping" w:clear="all"/>
      </w:r>
      <w:r>
        <w:rPr>
          <w:rFonts w:hint="eastAsia" w:ascii="仿宋" w:hAnsi="仿宋" w:eastAsia="仿宋" w:cs="仿宋"/>
          <w:color w:val="auto"/>
          <w:sz w:val="24"/>
          <w:szCs w:val="24"/>
          <w:highlight w:val="none"/>
        </w:rPr>
        <w:t xml:space="preserve">（2）验收合格后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个工作日内，甲方应支付合同价款的百分之</w:t>
      </w:r>
      <w:r>
        <w:rPr>
          <w:rFonts w:hint="eastAsia" w:ascii="仿宋" w:hAnsi="仿宋" w:eastAsia="仿宋" w:cs="仿宋"/>
          <w:color w:val="auto"/>
          <w:sz w:val="24"/>
          <w:szCs w:val="24"/>
          <w:highlight w:val="none"/>
          <w:u w:val="single"/>
        </w:rPr>
        <w:t xml:space="preserve">XX（    XX%），</w:t>
      </w:r>
      <w:r>
        <w:rPr>
          <w:rFonts w:hint="eastAsia" w:ascii="仿宋" w:hAnsi="仿宋" w:eastAsia="仿宋" w:cs="仿宋"/>
          <w:color w:val="auto"/>
          <w:sz w:val="24"/>
          <w:szCs w:val="24"/>
          <w:highlight w:val="none"/>
        </w:rPr>
        <w:t xml:space="preserve">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w:t>
      </w:r>
      <w:r/>
    </w:p>
    <w:p>
      <w:pPr>
        <w:ind w:firstLine="56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w:t>
      </w:r>
      <w:r/>
    </w:p>
    <w:p>
      <w:pPr>
        <w:ind w:firstLine="56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符合条件二：不提交预付款保函的</w:t>
      </w:r>
      <w:r/>
    </w:p>
    <w:p>
      <w:pPr>
        <w:ind w:firstLine="562"/>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（1）合同签订后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个工作日内，甲方应支付合同价款的百分之</w:t>
      </w:r>
      <w:r>
        <w:rPr>
          <w:rFonts w:hint="eastAsia" w:ascii="仿宋" w:hAnsi="仿宋" w:eastAsia="仿宋" w:cs="仿宋"/>
          <w:color w:val="auto"/>
          <w:sz w:val="24"/>
          <w:szCs w:val="24"/>
          <w:highlight w:val="none"/>
          <w:u w:val="single"/>
        </w:rPr>
        <w:t xml:space="preserve">XX（    XX%），</w:t>
      </w:r>
      <w:r>
        <w:rPr>
          <w:rFonts w:hint="eastAsia" w:ascii="仿宋" w:hAnsi="仿宋" w:eastAsia="仿宋" w:cs="仿宋"/>
          <w:color w:val="auto"/>
          <w:sz w:val="24"/>
          <w:szCs w:val="24"/>
          <w:highlight w:val="none"/>
        </w:rPr>
        <w:t xml:space="preserve">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乙方需提交的支付文件：乙方出具的全额正式发票。</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个工作日内，甲方应支付合同价款的百分之</w:t>
      </w:r>
      <w:r>
        <w:rPr>
          <w:rFonts w:hint="eastAsia" w:ascii="仿宋" w:hAnsi="仿宋" w:eastAsia="仿宋" w:cs="仿宋"/>
          <w:color w:val="auto"/>
          <w:sz w:val="24"/>
          <w:szCs w:val="24"/>
          <w:highlight w:val="none"/>
          <w:u w:val="single"/>
        </w:rPr>
        <w:t xml:space="preserve">XX（    XX%），</w:t>
      </w:r>
      <w:r>
        <w:rPr>
          <w:rFonts w:hint="eastAsia" w:ascii="仿宋" w:hAnsi="仿宋" w:eastAsia="仿宋" w:cs="仿宋"/>
          <w:color w:val="auto"/>
          <w:sz w:val="24"/>
          <w:szCs w:val="24"/>
          <w:highlight w:val="none"/>
        </w:rPr>
        <w:t xml:space="preserve">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w:t>
      </w:r>
      <w:r/>
    </w:p>
    <w:p>
      <w:pPr>
        <w:ind w:firstLine="56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w:t>
      </w:r>
      <w:r/>
    </w:p>
    <w:p>
      <w:pPr>
        <w:ind w:left="140" w:firstLine="56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注:</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1、付款条件一中，出具预付款保函后支付的合同款应当与保函金额一致。</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2、付款条件二中，预付款比例设定应符合《关于做好政府采购支持企业发展有关事项的通知》(苏财购〔2020〕52号)要求。</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140" w:firstLine="562"/>
        <w:jc w:val="cente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r>
      <w:r>
        <w:rPr>
          <w:rFonts w:hint="eastAsia" w:ascii="仿宋" w:hAnsi="仿宋" w:eastAsia="仿宋" w:cs="仿宋"/>
          <w:color w:val="auto"/>
          <w:sz w:val="24"/>
          <w:szCs w:val="24"/>
          <w:highlight w:val="none"/>
          <w:lang w:val="en-US" w:eastAsia="zh-CN"/>
        </w:rPr>
      </w:r>
    </w:p>
    <w:p>
      <w:pPr>
        <w:ind w:left="140" w:firstLine="562"/>
        <w:jc w:val="cente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r>
      <w:r>
        <w:rPr>
          <w:rFonts w:hint="eastAsia" w:ascii="仿宋" w:hAnsi="仿宋" w:eastAsia="仿宋" w:cs="仿宋"/>
          <w:color w:val="auto"/>
          <w:sz w:val="24"/>
          <w:szCs w:val="24"/>
          <w:highlight w:val="none"/>
          <w:lang w:val="en-US" w:eastAsia="zh-CN"/>
        </w:rPr>
      </w:r>
    </w:p>
    <w:p>
      <w:pPr>
        <w:ind w:left="140" w:firstLine="562"/>
        <w:jc w:val="cente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12、其他相关资料</w:t>
      </w:r>
      <w:r/>
    </w:p>
    <w:p>
      <w:pPr>
        <w:ind w:left="140" w:firstLine="56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firstLine="63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rPr>
          <w:rFonts w:hint="eastAsia" w:ascii="仿宋" w:hAnsi="仿宋" w:eastAsia="仿宋" w:cs="仿宋"/>
          <w:color w:val="auto"/>
          <w:sz w:val="24"/>
          <w:szCs w:val="24"/>
          <w:highlight w:val="none"/>
        </w:rPr>
      </w:r>
    </w:p>
    <w:p>
      <w:pPr>
        <w:ind w:firstLine="63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rPr>
          <w:rFonts w:hint="eastAsia" w:ascii="仿宋" w:hAnsi="仿宋" w:eastAsia="仿宋" w:cs="仿宋"/>
          <w:color w:val="auto"/>
          <w:sz w:val="24"/>
          <w:szCs w:val="24"/>
          <w:highlight w:val="none"/>
        </w:rPr>
      </w:r>
    </w:p>
    <w:p>
      <w:pPr>
        <w:ind w:firstLine="63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rPr>
          <w:rFonts w:hint="eastAsia" w:ascii="仿宋" w:hAnsi="仿宋" w:eastAsia="仿宋" w:cs="仿宋"/>
          <w:color w:val="auto"/>
          <w:sz w:val="24"/>
          <w:szCs w:val="24"/>
          <w:highlight w:val="none"/>
        </w:rPr>
      </w:r>
    </w:p>
    <w:p>
      <w:pPr>
        <w:ind w:firstLine="63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rPr>
          <w:rFonts w:hint="eastAsia" w:ascii="仿宋" w:hAnsi="仿宋" w:eastAsia="仿宋" w:cs="仿宋"/>
          <w:color w:val="auto"/>
          <w:sz w:val="24"/>
          <w:szCs w:val="24"/>
          <w:highlight w:val="none"/>
        </w:rPr>
      </w:r>
    </w:p>
    <w:p>
      <w:pPr>
        <w:ind w:firstLine="63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p>
      <w:pPr>
        <w:ind w:left="0" w:right="0" w:firstLine="0"/>
        <w:jc w:val="center"/>
        <w:spacing w:before="0" w:after="120" w:line="74" w:lineRule="atLeast"/>
        <w:rPr>
          <w:sz w:val="22"/>
        </w:rPr>
        <w:pBdr>
          <w:top w:val="none" w:color="000000" w:sz="4" w:space="0"/>
          <w:left w:val="none" w:color="000000" w:sz="4" w:space="0"/>
          <w:bottom w:val="none" w:color="000000" w:sz="4" w:space="0"/>
          <w:right w:val="none" w:color="000000" w:sz="4" w:space="0"/>
        </w:pBdr>
      </w:pPr>
      <w:r>
        <w:rPr>
          <w:rFonts w:ascii="FangSong" w:hAnsi="FangSong" w:eastAsia="FangSong" w:cs="FangSong"/>
          <w:b/>
          <w:color w:val="000000"/>
          <w:sz w:val="24"/>
        </w:rPr>
        <w:t xml:space="preserve">--------------（以下无正文）------------</w:t>
      </w:r>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r>
      <w:r/>
    </w:p>
    <w:sectPr>
      <w:footnotePr/>
      <w:endnotePr/>
      <w:type w:val="nextPage"/>
      <w:pgSz w:w="11907" w:h="16840" w:orient="portrait"/>
      <w:pgMar w:top="1417" w:right="1417" w:bottom="1417" w:left="1417" w:header="907" w:footer="992"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PMingLiU">
    <w:panose1 w:val="02020500000000000000"/>
  </w:font>
  <w:font w:name="仿宋">
    <w:panose1 w:val="02010609060101010101"/>
  </w:font>
  <w:font w:name="Cambria">
    <w:panose1 w:val="02040503050406030204"/>
  </w:font>
  <w:font w:name="FangSong">
    <w:panose1 w:val="02010609060101010101"/>
  </w:font>
  <w:font w:name="Calibri Light">
    <w:panose1 w:val="020F0302020204030204"/>
  </w:font>
  <w:font w:name="Calibri">
    <w:panose1 w:val="020F0502020204030204"/>
  </w:font>
  <w:font w:name="黑体">
    <w:panose1 w:val="02010609060101010101"/>
  </w:font>
  <w:font w:name="仿宋_GB2312">
    <w:panose1 w:val="02010609060101010101"/>
  </w:font>
  <w:font w:name="Courier New">
    <w:panose1 w:val="02070309020205020404"/>
  </w:font>
  <w:font w:name="Arial">
    <w:panose1 w:val="020B0604020202020204"/>
  </w:font>
  <w:font w:name="隶书">
    <w:panose1 w:val="02010509060101010101"/>
  </w:font>
  <w:font w:name="宋体">
    <w:panose1 w:val="02010600030101010101"/>
  </w:font>
  <w:font w:name="Arial Narrow">
    <w:panose1 w:val="020B060602020203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9"/>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39"/>
                          </w:pPr>
                          <w:r>
                            <w:rPr>
                              <w:rFonts w:hint="eastAsia"/>
                            </w:rPr>
                            <w:fldChar w:fldCharType="begin"/>
                          </w:r>
                          <w:r>
                            <w:rPr>
                              <w:rFonts w:hint="eastAsia"/>
                            </w:rPr>
                            <w:instrText xml:space="preserve"> PAGE  \* MERGEFORMAT </w:instrText>
                          </w:r>
                          <w:r>
                            <w:rPr>
                              <w:rFonts w:hint="eastAsia"/>
                            </w:rPr>
                            <w:fldChar w:fldCharType="separate"/>
                          </w:r>
                          <w:r>
                            <w:t xml:space="preserve">13</w:t>
                          </w:r>
                          <w:r>
                            <w:rPr>
                              <w:rFonts w:hint="eastAsia"/>
                            </w:rPr>
                            <w:fldChar w:fldCharType="end"/>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1" o:spid="_x0000_s1" o:spt="202" type="#_x0000_t202" style="position:absolute;z-index:251664384;o:allowoverlap:true;o:allowincell:true;mso-position-horizontal-relative:margin;mso-position-horizontal:center;mso-position-vertical-relative:text;margin-top:0.0pt;mso-position-vertical:absolute;width:144.0pt;height:144.0pt;mso-wrap-distance-left:9.0pt;mso-wrap-distance-top:0.0pt;mso-wrap-distance-right:9.0pt;mso-wrap-distance-bottom:0.0pt;v-text-anchor:top;visibility:visible;" filled="f" stroked="f" strokeweight="0.50pt">
              <v:textbox inset="0,0,0,0">
                <w:txbxContent>
                  <w:p>
                    <w:pPr>
                      <w:pStyle w:val="839"/>
                    </w:pPr>
                    <w:r>
                      <w:rPr>
                        <w:rFonts w:hint="eastAsia"/>
                      </w:rPr>
                      <w:fldChar w:fldCharType="begin"/>
                    </w:r>
                    <w:r>
                      <w:rPr>
                        <w:rFonts w:hint="eastAsia"/>
                      </w:rPr>
                      <w:instrText xml:space="preserve"> PAGE  \* MERGEFORMAT </w:instrText>
                    </w:r>
                    <w:r>
                      <w:rPr>
                        <w:rFonts w:hint="eastAsia"/>
                      </w:rPr>
                      <w:fldChar w:fldCharType="separate"/>
                    </w:r>
                    <w:r>
                      <w:t xml:space="preserve">13</w:t>
                    </w:r>
                    <w:r>
                      <w:rPr>
                        <w:rFonts w:hint="eastAsia"/>
                      </w:rPr>
                      <w:fldChar w:fldCharType="end"/>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9"/>
      <w:tabs>
        <w:tab w:val="clear" w:pos="4153" w:leader="none"/>
        <w:tab w:val="left" w:pos="4912" w:leader="none"/>
      </w:tabs>
    </w:pP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39"/>
                          </w:pPr>
                          <w:r>
                            <w:rPr>
                              <w:rFonts w:hint="eastAsia"/>
                            </w:rPr>
                            <w:fldChar w:fldCharType="begin"/>
                          </w:r>
                          <w:r>
                            <w:rPr>
                              <w:rFonts w:hint="eastAsia"/>
                            </w:rPr>
                            <w:instrText xml:space="preserve"> PAGE  \* MERGEFORMAT </w:instrText>
                          </w:r>
                          <w:r>
                            <w:rPr>
                              <w:rFonts w:hint="eastAsia"/>
                            </w:rPr>
                            <w:fldChar w:fldCharType="separate"/>
                          </w:r>
                          <w:r>
                            <w:t xml:space="preserve">23</w:t>
                          </w:r>
                          <w:r>
                            <w:rPr>
                              <w:rFonts w:hint="eastAsia"/>
                            </w:rPr>
                            <w:fldChar w:fldCharType="end"/>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2" o:spid="_x0000_s2" o:spt="202" type="#_x0000_t202" style="position:absolute;z-index:251667456;o:allowoverlap:true;o:allowincell:true;mso-position-horizontal-relative:margin;mso-position-horizontal:center;mso-position-vertical-relative:text;margin-top:0.0pt;mso-position-vertical:absolute;width:144.0pt;height:144.0pt;mso-wrap-distance-left:9.0pt;mso-wrap-distance-top:0.0pt;mso-wrap-distance-right:9.0pt;mso-wrap-distance-bottom:0.0pt;v-text-anchor:top;visibility:visible;" filled="f" stroked="f" strokeweight="0.50pt">
              <v:textbox inset="0,0,0,0">
                <w:txbxContent>
                  <w:p>
                    <w:pPr>
                      <w:pStyle w:val="839"/>
                    </w:pPr>
                    <w:r>
                      <w:rPr>
                        <w:rFonts w:hint="eastAsia"/>
                      </w:rPr>
                      <w:fldChar w:fldCharType="begin"/>
                    </w:r>
                    <w:r>
                      <w:rPr>
                        <w:rFonts w:hint="eastAsia"/>
                      </w:rPr>
                      <w:instrText xml:space="preserve"> PAGE  \* MERGEFORMAT </w:instrText>
                    </w:r>
                    <w:r>
                      <w:rPr>
                        <w:rFonts w:hint="eastAsia"/>
                      </w:rPr>
                      <w:fldChar w:fldCharType="separate"/>
                    </w:r>
                    <w:r>
                      <w:t xml:space="preserve">23</w:t>
                    </w:r>
                    <w:r>
                      <w:rPr>
                        <w:rFonts w:hint="eastAsia"/>
                      </w:rPr>
                      <w:fldChar w:fldCharType="end"/>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9"/>
    </w:pPr>
    <w: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39"/>
                          </w:pPr>
                          <w:r>
                            <w:rPr>
                              <w:rFonts w:hint="eastAsia"/>
                            </w:rPr>
                            <w:fldChar w:fldCharType="begin"/>
                          </w:r>
                          <w:r>
                            <w:rPr>
                              <w:rFonts w:hint="eastAsia"/>
                            </w:rPr>
                            <w:instrText xml:space="preserve"> PAGE  \* MERGEFORMAT </w:instrText>
                          </w:r>
                          <w:r>
                            <w:rPr>
                              <w:rFonts w:hint="eastAsia"/>
                            </w:rPr>
                            <w:fldChar w:fldCharType="separate"/>
                          </w:r>
                          <w:r>
                            <w:t xml:space="preserve">35</w:t>
                          </w:r>
                          <w:r>
                            <w:rPr>
                              <w:rFonts w:hint="eastAsia"/>
                            </w:rPr>
                            <w:fldChar w:fldCharType="end"/>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3" o:spid="_x0000_s3" o:spt="202" type="#_x0000_t202" style="position:absolute;z-index:251666432;o:allowoverlap:true;o:allowincell:true;mso-position-horizontal-relative:margin;mso-position-horizontal:center;mso-position-vertical-relative:text;margin-top:0.0pt;mso-position-vertical:absolute;width:144.0pt;height:144.0pt;mso-wrap-distance-left:9.0pt;mso-wrap-distance-top:0.0pt;mso-wrap-distance-right:9.0pt;mso-wrap-distance-bottom:0.0pt;v-text-anchor:top;visibility:visible;" filled="f" stroked="f" strokeweight="0.50pt">
              <v:textbox inset="0,0,0,0">
                <w:txbxContent>
                  <w:p>
                    <w:pPr>
                      <w:pStyle w:val="839"/>
                    </w:pPr>
                    <w:r>
                      <w:rPr>
                        <w:rFonts w:hint="eastAsia"/>
                      </w:rPr>
                      <w:fldChar w:fldCharType="begin"/>
                    </w:r>
                    <w:r>
                      <w:rPr>
                        <w:rFonts w:hint="eastAsia"/>
                      </w:rPr>
                      <w:instrText xml:space="preserve"> PAGE  \* MERGEFORMAT </w:instrText>
                    </w:r>
                    <w:r>
                      <w:rPr>
                        <w:rFonts w:hint="eastAsia"/>
                      </w:rPr>
                      <w:fldChar w:fldCharType="separate"/>
                    </w:r>
                    <w:r>
                      <w:t xml:space="preserve">35</w:t>
                    </w:r>
                    <w:r>
                      <w:rPr>
                        <w:rFonts w:hint="eastAsia"/>
                      </w:rPr>
                      <w:fldChar w:fldCharType="end"/>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6"/>
      <w:jc w:val="cente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6"/>
                            <w:jc w:val="center"/>
                          </w:pPr>
                          <w:r>
                            <w:fldChar w:fldCharType="begin"/>
                          </w:r>
                          <w:r>
                            <w:instrText xml:space="preserve"> PAGE   \* MERGEFORMAT </w:instrText>
                          </w:r>
                          <w:r>
                            <w:fldChar w:fldCharType="separate"/>
                          </w:r>
                          <w:r>
                            <w:rPr>
                              <w:lang w:val="zh-CN"/>
                            </w:rPr>
                            <w:t xml:space="preserve">40</w:t>
                          </w:r>
                          <w:r>
                            <w:fldChar w:fldCharType="end"/>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4" o:spid="_x0000_s4" o:spt="202" type="#_x0000_t202" style="position:absolute;z-index:251665408;o:allowoverlap:true;o:allowincell:true;mso-position-horizontal-relative:margin;mso-position-horizontal:center;mso-position-vertical-relative:text;margin-top:0.0pt;mso-position-vertical:absolute;width:144.0pt;height:144.0pt;mso-wrap-distance-left:9.0pt;mso-wrap-distance-top:0.0pt;mso-wrap-distance-right:9.0pt;mso-wrap-distance-bottom:0.0pt;v-text-anchor:top;visibility:visible;" filled="f" stroked="f" strokeweight="0.50pt">
              <v:textbox inset="0,0,0,0">
                <w:txbxContent>
                  <w:p>
                    <w:pPr>
                      <w:pStyle w:val="1076"/>
                      <w:jc w:val="center"/>
                    </w:pPr>
                    <w:r>
                      <w:fldChar w:fldCharType="begin"/>
                    </w:r>
                    <w:r>
                      <w:instrText xml:space="preserve"> PAGE   \* MERGEFORMAT </w:instrText>
                    </w:r>
                    <w:r>
                      <w:fldChar w:fldCharType="separate"/>
                    </w:r>
                    <w:r>
                      <w:rPr>
                        <w:lang w:val="zh-CN"/>
                      </w:rPr>
                      <w:t xml:space="preserve">40</w:t>
                    </w:r>
                    <w:r>
                      <w:fldChar w:fldCharType="end"/>
                    </w:r>
                    <w:r/>
                  </w:p>
                </w:txbxContent>
              </v:textbox>
            </v:shape>
          </w:pict>
        </mc:Fallback>
      </mc:AlternateContent>
    </w:r>
    <w:r/>
  </w:p>
  <w:p>
    <w:pPr>
      <w:pStyle w:val="107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5"/>
      <w:jc w:val="both"/>
      <w:pBdr>
        <w:bottom w:val="single" w:color="auto" w:sz="4" w:space="1"/>
      </w:pBdr>
    </w:pPr>
    <w:r>
      <w:rPr>
        <w:rFonts w:hint="eastAsia"/>
      </w:rPr>
      <w:t xml:space="preserve">   </w:t>
    </w:r>
    <w:r>
      <w:rPr>
        <w:rFonts w:hint="eastAsia" w:ascii="仿宋" w:hAnsi="仿宋" w:eastAsia="仿宋" w:cs="仿宋"/>
      </w:rPr>
      <mc:AlternateContent>
        <mc:Choice Requires="wpg">
          <w:drawing>
            <wp:inline xmlns:wp="http://schemas.openxmlformats.org/drawingml/2006/wordprocessingDrawing" distT="0" distB="0" distL="0" distR="0">
              <wp:extent cx="214630" cy="184150"/>
              <wp:effectExtent l="0" t="0" r="13970" b="635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r/>
                    </pic:nvPicPr>
                    <pic:blipFill>
                      <a:blip r:embed="rId1"/>
                      <a:stretch/>
                    </pic:blipFill>
                    <pic:spPr bwMode="auto">
                      <a:xfrm>
                        <a:off x="0" y="0"/>
                        <a:ext cx="214630" cy="1841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9pt;height:14.5pt;mso-wrap-distance-left:0.0pt;mso-wrap-distance-top:0.0pt;mso-wrap-distance-right:0.0pt;mso-wrap-distance-bottom:0.0pt;" stroked="f">
              <v:path textboxrect="0,0,0,0"/>
              <v:imagedata r:id="rId1" o:title=""/>
            </v:shape>
          </w:pict>
        </mc:Fallback>
      </mc:AlternateContent>
    </w:r>
    <w:r>
      <w:rPr>
        <w:rFonts w:hint="eastAsia" w:ascii="仿宋" w:hAnsi="仿宋" w:eastAsia="仿宋" w:cs="仿宋"/>
        <w:iCs/>
        <w:sz w:val="21"/>
        <w:szCs w:val="21"/>
      </w:rPr>
      <w:t xml:space="preserve">江苏科建编制 </w:t>
    </w:r>
    <w:r>
      <w:rPr>
        <w:rFonts w:hint="eastAsia" w:ascii="仿宋" w:hAnsi="仿宋" w:eastAsia="仿宋" w:cs="仿宋"/>
        <w:iCs/>
        <w:sz w:val="21"/>
        <w:szCs w:val="21"/>
        <w:lang w:val="en-US" w:eastAsia="zh-CN"/>
      </w:rPr>
      <w:t xml:space="preserve">       </w:t>
    </w:r>
    <w:r>
      <w:rPr>
        <w:rFonts w:hint="eastAsia" w:ascii="仿宋" w:hAnsi="仿宋" w:eastAsia="仿宋" w:cs="仿宋"/>
        <w:color w:val="auto"/>
        <w:sz w:val="24"/>
        <w:szCs w:val="24"/>
        <w:lang w:eastAsia="zh-CN"/>
      </w:rPr>
      <w:t xml:space="preserve">电子支气管镜及超声小探头一套</w:t>
    </w:r>
    <w:r>
      <w:rPr>
        <w:rFonts w:hint="eastAsia" w:ascii="仿宋" w:hAnsi="仿宋" w:eastAsia="仿宋" w:cs="仿宋"/>
        <w:iCs/>
        <w:sz w:val="21"/>
        <w:szCs w:val="21"/>
      </w:rPr>
      <w:t xml:space="preserve">   </w:t>
    </w:r>
    <w:r>
      <w:rPr>
        <w:rFonts w:hint="eastAsia" w:ascii="仿宋" w:hAnsi="仿宋" w:eastAsia="仿宋" w:cs="仿宋"/>
        <w:iCs/>
        <w:sz w:val="21"/>
        <w:szCs w:val="21"/>
        <w:lang w:val="en-US" w:eastAsia="zh-CN"/>
      </w:rPr>
      <w:t xml:space="preserve">   单一来源采购</w:t>
    </w:r>
    <w:r>
      <w:rPr>
        <w:rFonts w:hint="eastAsia" w:ascii="仿宋" w:hAnsi="仿宋" w:eastAsia="仿宋" w:cs="仿宋"/>
        <w:iCs/>
        <w:sz w:val="21"/>
        <w:szCs w:val="21"/>
        <w:lang w:eastAsia="zh-CN"/>
      </w:rPr>
      <w:t xml:space="preserve">文件</w:t>
    </w:r>
    <w:r>
      <w:rPr>
        <w:rFonts w:hint="eastAsia" w:ascii="仿宋" w:hAnsi="仿宋" w:eastAsia="仿宋" w:cs="仿宋"/>
        <w:iCs/>
        <w:sz w:val="21"/>
        <w:szCs w:val="21"/>
      </w:rPr>
      <w:t xml:space="preserve"> </w:t>
    </w:r>
    <w:r>
      <w:rPr>
        <w:rFonts w:hint="eastAsia" w:ascii="隶书" w:hAnsi="仿宋" w:eastAsia="隶书" w:cs="仿宋"/>
        <w:iCs/>
        <w:sz w:val="21"/>
        <w:szCs w:val="21"/>
      </w:rPr>
      <w:t xml:space="preserve"> </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nothing"/>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720" w:hanging="360"/>
        <w:tabs>
          <w:tab w:val="left" w:pos="720" w:leader="none"/>
        </w:tabs>
      </w:pPr>
    </w:lvl>
    <w:lvl w:ilvl="1">
      <w:start w:val="1"/>
      <w:numFmt w:val="lowerLetter"/>
      <w:isLgl w:val="false"/>
      <w:suff w:val="tab"/>
      <w:lvlText w:val="%2)"/>
      <w:lvlJc w:val="left"/>
      <w:pPr>
        <w:ind w:left="1200" w:hanging="420"/>
        <w:tabs>
          <w:tab w:val="left" w:pos="1200" w:leader="none"/>
        </w:tabs>
      </w:pPr>
    </w:lvl>
    <w:lvl w:ilvl="2">
      <w:start w:val="1"/>
      <w:numFmt w:val="lowerRoman"/>
      <w:isLgl w:val="false"/>
      <w:suff w:val="tab"/>
      <w:lvlText w:val="%3."/>
      <w:lvlJc w:val="right"/>
      <w:pPr>
        <w:ind w:left="1620" w:hanging="420"/>
        <w:tabs>
          <w:tab w:val="left" w:pos="1620" w:leader="none"/>
        </w:tabs>
      </w:pPr>
    </w:lvl>
    <w:lvl w:ilvl="3">
      <w:start w:val="1"/>
      <w:numFmt w:val="decimal"/>
      <w:isLgl w:val="false"/>
      <w:suff w:val="tab"/>
      <w:lvlText w:val="%4."/>
      <w:lvlJc w:val="left"/>
      <w:pPr>
        <w:ind w:left="2040" w:hanging="420"/>
        <w:tabs>
          <w:tab w:val="left" w:pos="2040" w:leader="none"/>
        </w:tabs>
      </w:pPr>
    </w:lvl>
    <w:lvl w:ilvl="4">
      <w:start w:val="1"/>
      <w:numFmt w:val="lowerLetter"/>
      <w:isLgl w:val="false"/>
      <w:suff w:val="tab"/>
      <w:lvlText w:val="%5)"/>
      <w:lvlJc w:val="left"/>
      <w:pPr>
        <w:ind w:left="2460" w:hanging="420"/>
        <w:tabs>
          <w:tab w:val="left" w:pos="2460" w:leader="none"/>
        </w:tabs>
      </w:pPr>
    </w:lvl>
    <w:lvl w:ilvl="5">
      <w:start w:val="1"/>
      <w:numFmt w:val="lowerRoman"/>
      <w:isLgl w:val="false"/>
      <w:suff w:val="tab"/>
      <w:lvlText w:val="%6."/>
      <w:lvlJc w:val="right"/>
      <w:pPr>
        <w:ind w:left="2880" w:hanging="420"/>
        <w:tabs>
          <w:tab w:val="left" w:pos="2880" w:leader="none"/>
        </w:tabs>
      </w:pPr>
    </w:lvl>
    <w:lvl w:ilvl="6">
      <w:start w:val="1"/>
      <w:numFmt w:val="decimal"/>
      <w:isLgl w:val="false"/>
      <w:suff w:val="tab"/>
      <w:lvlText w:val="%7."/>
      <w:lvlJc w:val="left"/>
      <w:pPr>
        <w:ind w:left="3300" w:hanging="420"/>
        <w:tabs>
          <w:tab w:val="left" w:pos="3300" w:leader="none"/>
        </w:tabs>
      </w:pPr>
    </w:lvl>
    <w:lvl w:ilvl="7">
      <w:start w:val="1"/>
      <w:numFmt w:val="lowerLetter"/>
      <w:isLgl w:val="false"/>
      <w:suff w:val="tab"/>
      <w:lvlText w:val="%8)"/>
      <w:lvlJc w:val="left"/>
      <w:pPr>
        <w:ind w:left="3720" w:hanging="420"/>
        <w:tabs>
          <w:tab w:val="left" w:pos="3720" w:leader="none"/>
        </w:tabs>
      </w:pPr>
    </w:lvl>
    <w:lvl w:ilvl="8">
      <w:start w:val="1"/>
      <w:numFmt w:val="lowerRoman"/>
      <w:isLgl w:val="false"/>
      <w:suff w:val="tab"/>
      <w:lvlText w:val="%9."/>
      <w:lvlJc w:val="right"/>
      <w:pPr>
        <w:ind w:left="4140" w:hanging="420"/>
        <w:tabs>
          <w:tab w:val="left" w:pos="4140" w:leader="none"/>
        </w:tabs>
      </w:pPr>
    </w:lvl>
  </w:abstractNum>
  <w:abstractNum w:abstractNumId="2">
    <w:multiLevelType w:val="hybridMultilevel"/>
    <w:lvl w:ilvl="0">
      <w:start w:val="1"/>
      <w:numFmt w:val="decimal"/>
      <w:pStyle w:val="1086"/>
      <w:isLgl w:val="false"/>
      <w:suff w:val="tab"/>
      <w:lvlText w:val="%1."/>
      <w:lvlJc w:val="left"/>
      <w:pPr>
        <w:ind w:left="425" w:hanging="425"/>
      </w:pPr>
    </w:lvl>
    <w:lvl w:ilvl="1">
      <w:start w:val="1"/>
      <w:numFmt w:val="decimal"/>
      <w:pStyle w:val="1088"/>
      <w:isLgl w:val="false"/>
      <w:suff w:val="tab"/>
      <w:lvlText w:val="%1.%2."/>
      <w:lvlJc w:val="left"/>
      <w:pPr>
        <w:ind w:left="567" w:hanging="567"/>
      </w:pPr>
    </w:lvl>
    <w:lvl w:ilvl="2">
      <w:start w:val="1"/>
      <w:numFmt w:val="decimal"/>
      <w:pStyle w:val="1087"/>
      <w:isLgl w:val="false"/>
      <w:suff w:val="tab"/>
      <w:lvlText w:val="%1.%2.%3."/>
      <w:lvlJc w:val="left"/>
      <w:pPr>
        <w:ind w:left="709" w:hanging="709"/>
      </w:pPr>
    </w:lvl>
    <w:lvl w:ilvl="3">
      <w:start w:val="1"/>
      <w:numFmt w:val="decimal"/>
      <w:isLgl w:val="false"/>
      <w:suff w:val="tab"/>
      <w:lvlText w:val="%1.%2.%3.%4."/>
      <w:lvlJc w:val="left"/>
      <w:pPr>
        <w:ind w:left="850" w:hanging="850"/>
      </w:pPr>
      <w:rPr>
        <w:rFonts w:hint="default" w:ascii="Arial Narrow" w:hAnsi="Arial Narrow" w:eastAsia="宋体" w:cs="宋体"/>
        <w:b w:val="0"/>
      </w:rPr>
    </w:lvl>
    <w:lvl w:ilvl="4">
      <w:start w:val="1"/>
      <w:numFmt w:val="decimal"/>
      <w:isLgl w:val="false"/>
      <w:suff w:val="tab"/>
      <w:lvlText w:val="%1.%2.%3.%4.%5."/>
      <w:lvlJc w:val="left"/>
      <w:pPr>
        <w:ind w:left="991" w:hanging="991"/>
      </w:pPr>
    </w:lvl>
    <w:lvl w:ilvl="5">
      <w:start w:val="1"/>
      <w:numFmt w:val="decimal"/>
      <w:isLgl w:val="false"/>
      <w:suff w:val="tab"/>
      <w:lvlText w:val="%1.%2.%3.%4.%5.%6."/>
      <w:lvlJc w:val="left"/>
      <w:pPr>
        <w:ind w:left="1134" w:hanging="1134"/>
      </w:pPr>
      <w:rPr>
        <w:rFonts w:hint="default"/>
      </w:rPr>
    </w:lvl>
    <w:lvl w:ilvl="6">
      <w:start w:val="1"/>
      <w:numFmt w:val="decimal"/>
      <w:isLgl w:val="false"/>
      <w:suff w:val="tab"/>
      <w:lvlText w:val="%1.%2.%3.%4.%5.%6.%7."/>
      <w:lvlJc w:val="left"/>
      <w:pPr>
        <w:ind w:left="1275" w:hanging="1275"/>
      </w:pPr>
      <w:rPr>
        <w:rFonts w:hint="default"/>
      </w:rPr>
    </w:lvl>
    <w:lvl w:ilvl="7">
      <w:start w:val="1"/>
      <w:numFmt w:val="decimal"/>
      <w:isLgl w:val="false"/>
      <w:suff w:val="tab"/>
      <w:lvlText w:val="%1.%2.%3.%4.%5.%6.%7.%8."/>
      <w:lvlJc w:val="left"/>
      <w:pPr>
        <w:ind w:left="1418" w:hanging="1418"/>
      </w:pPr>
      <w:rPr>
        <w:rFonts w:hint="default"/>
      </w:rPr>
    </w:lvl>
    <w:lvl w:ilvl="8">
      <w:start w:val="1"/>
      <w:numFmt w:val="decimal"/>
      <w:isLgl w:val="false"/>
      <w:suff w:val="tab"/>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14" w:default="1">
    <w:name w:val="Normal"/>
    <w:link w:val="1089"/>
    <w:uiPriority w:val="0"/>
    <w:qFormat/>
    <w:pPr>
      <w:jc w:val="both"/>
      <w:widowControl w:val="off"/>
    </w:pPr>
    <w:rPr>
      <w:rFonts w:hint="default" w:ascii="Times New Roman" w:hAnsi="Times New Roman" w:eastAsia="宋体" w:cs="Times New Roman"/>
      <w:sz w:val="21"/>
      <w:szCs w:val="24"/>
      <w:lang w:val="en-US" w:eastAsia="zh-CN" w:bidi="ar-SA"/>
    </w:rPr>
  </w:style>
  <w:style w:type="paragraph" w:styleId="815">
    <w:name w:val="Heading 1"/>
    <w:basedOn w:val="814"/>
    <w:next w:val="814"/>
    <w:link w:val="913"/>
    <w:uiPriority w:val="9"/>
    <w:qFormat/>
    <w:pPr>
      <w:keepLines/>
      <w:keepNext/>
      <w:spacing w:before="480" w:after="200"/>
      <w:outlineLvl w:val="0"/>
    </w:pPr>
    <w:rPr>
      <w:rFonts w:ascii="Arial" w:hAnsi="Arial" w:eastAsia="Arial" w:cs="Arial"/>
      <w:sz w:val="40"/>
      <w:szCs w:val="40"/>
    </w:rPr>
  </w:style>
  <w:style w:type="paragraph" w:styleId="816">
    <w:name w:val="Heading 2"/>
    <w:basedOn w:val="814"/>
    <w:next w:val="814"/>
    <w:link w:val="914"/>
    <w:uiPriority w:val="9"/>
    <w:unhideWhenUsed/>
    <w:qFormat/>
    <w:pPr>
      <w:keepLines/>
      <w:keepNext/>
      <w:spacing w:before="360" w:after="200"/>
      <w:outlineLvl w:val="1"/>
    </w:pPr>
    <w:rPr>
      <w:rFonts w:ascii="Arial" w:hAnsi="Arial" w:eastAsia="Arial" w:cs="Arial"/>
      <w:sz w:val="34"/>
    </w:rPr>
  </w:style>
  <w:style w:type="paragraph" w:styleId="817">
    <w:name w:val="Heading 3"/>
    <w:basedOn w:val="814"/>
    <w:next w:val="814"/>
    <w:link w:val="915"/>
    <w:uiPriority w:val="9"/>
    <w:unhideWhenUsed/>
    <w:qFormat/>
    <w:pPr>
      <w:keepLines/>
      <w:keepNext/>
      <w:spacing w:before="320" w:after="200"/>
      <w:outlineLvl w:val="2"/>
    </w:pPr>
    <w:rPr>
      <w:rFonts w:ascii="Arial" w:hAnsi="Arial" w:eastAsia="Arial" w:cs="Arial"/>
      <w:sz w:val="30"/>
      <w:szCs w:val="30"/>
    </w:rPr>
  </w:style>
  <w:style w:type="paragraph" w:styleId="818">
    <w:name w:val="Heading 4"/>
    <w:basedOn w:val="814"/>
    <w:next w:val="814"/>
    <w:link w:val="916"/>
    <w:uiPriority w:val="9"/>
    <w:unhideWhenUsed/>
    <w:qFormat/>
    <w:pPr>
      <w:keepLines/>
      <w:keepNext/>
      <w:spacing w:before="320" w:after="200"/>
      <w:outlineLvl w:val="3"/>
    </w:pPr>
    <w:rPr>
      <w:rFonts w:ascii="Arial" w:hAnsi="Arial" w:eastAsia="Arial" w:cs="Arial"/>
      <w:b/>
      <w:bCs/>
      <w:sz w:val="26"/>
      <w:szCs w:val="26"/>
    </w:rPr>
  </w:style>
  <w:style w:type="paragraph" w:styleId="819">
    <w:name w:val="Heading 5"/>
    <w:basedOn w:val="814"/>
    <w:next w:val="814"/>
    <w:link w:val="917"/>
    <w:uiPriority w:val="9"/>
    <w:unhideWhenUsed/>
    <w:qFormat/>
    <w:pPr>
      <w:keepLines/>
      <w:keepNext/>
      <w:spacing w:before="320" w:after="200"/>
      <w:outlineLvl w:val="4"/>
    </w:pPr>
    <w:rPr>
      <w:rFonts w:ascii="Arial" w:hAnsi="Arial" w:eastAsia="Arial" w:cs="Arial"/>
      <w:b/>
      <w:bCs/>
      <w:sz w:val="24"/>
    </w:rPr>
  </w:style>
  <w:style w:type="paragraph" w:styleId="820">
    <w:name w:val="Heading 6"/>
    <w:basedOn w:val="814"/>
    <w:next w:val="814"/>
    <w:link w:val="918"/>
    <w:uiPriority w:val="9"/>
    <w:unhideWhenUsed/>
    <w:qFormat/>
    <w:pPr>
      <w:keepLines/>
      <w:keepNext/>
      <w:spacing w:before="320" w:after="200"/>
      <w:outlineLvl w:val="5"/>
    </w:pPr>
    <w:rPr>
      <w:rFonts w:ascii="Arial" w:hAnsi="Arial" w:eastAsia="Arial" w:cs="Arial"/>
      <w:b/>
      <w:bCs/>
      <w:sz w:val="22"/>
      <w:szCs w:val="22"/>
    </w:rPr>
  </w:style>
  <w:style w:type="paragraph" w:styleId="821">
    <w:name w:val="Heading 7"/>
    <w:basedOn w:val="814"/>
    <w:next w:val="814"/>
    <w:link w:val="919"/>
    <w:uiPriority w:val="9"/>
    <w:unhideWhenUsed/>
    <w:qFormat/>
    <w:pPr>
      <w:keepLines/>
      <w:keepNext/>
      <w:spacing w:before="320" w:after="200"/>
      <w:outlineLvl w:val="6"/>
    </w:pPr>
    <w:rPr>
      <w:rFonts w:ascii="Arial" w:hAnsi="Arial" w:eastAsia="Arial" w:cs="Arial"/>
      <w:b/>
      <w:bCs/>
      <w:i/>
      <w:iCs/>
      <w:sz w:val="22"/>
      <w:szCs w:val="22"/>
    </w:rPr>
  </w:style>
  <w:style w:type="paragraph" w:styleId="822">
    <w:name w:val="Heading 8"/>
    <w:basedOn w:val="814"/>
    <w:next w:val="814"/>
    <w:link w:val="920"/>
    <w:uiPriority w:val="9"/>
    <w:unhideWhenUsed/>
    <w:qFormat/>
    <w:pPr>
      <w:keepLines/>
      <w:keepNext/>
      <w:spacing w:before="320" w:after="200"/>
      <w:outlineLvl w:val="7"/>
    </w:pPr>
    <w:rPr>
      <w:rFonts w:ascii="Arial" w:hAnsi="Arial" w:eastAsia="Arial" w:cs="Arial"/>
      <w:i/>
      <w:iCs/>
      <w:sz w:val="22"/>
      <w:szCs w:val="22"/>
    </w:rPr>
  </w:style>
  <w:style w:type="paragraph" w:styleId="823">
    <w:name w:val="Heading 9"/>
    <w:basedOn w:val="814"/>
    <w:next w:val="814"/>
    <w:link w:val="921"/>
    <w:uiPriority w:val="9"/>
    <w:unhideWhenUsed/>
    <w:qFormat/>
    <w:pPr>
      <w:keepLines/>
      <w:keepNext/>
      <w:spacing w:before="320" w:after="200"/>
      <w:outlineLvl w:val="8"/>
    </w:pPr>
    <w:rPr>
      <w:rFonts w:ascii="Arial" w:hAnsi="Arial" w:eastAsia="Arial" w:cs="Arial"/>
      <w:i/>
      <w:iCs/>
      <w:szCs w:val="21"/>
    </w:rPr>
  </w:style>
  <w:style w:type="character" w:styleId="824" w:default="1">
    <w:name w:val="Default Paragraph Font"/>
    <w:uiPriority w:val="1"/>
    <w:semiHidden/>
    <w:unhideWhenUsed/>
    <w:qFormat/>
  </w:style>
  <w:style w:type="table" w:styleId="825" w:default="1">
    <w:name w:val="Normal Table"/>
    <w:uiPriority w:val="99"/>
    <w:semiHidden/>
    <w:unhideWhenUsed/>
    <w:qFormat/>
    <w:tblPr>
      <w:tblCellMar>
        <w:left w:w="108" w:type="dxa"/>
        <w:top w:w="0" w:type="dxa"/>
        <w:right w:w="108" w:type="dxa"/>
        <w:bottom w:w="0" w:type="dxa"/>
      </w:tblCellMar>
    </w:tblPr>
  </w:style>
  <w:style w:type="paragraph" w:styleId="826">
    <w:name w:val="toc 7"/>
    <w:basedOn w:val="814"/>
    <w:next w:val="814"/>
    <w:uiPriority w:val="39"/>
    <w:unhideWhenUsed/>
    <w:qFormat/>
    <w:pPr>
      <w:ind w:left="1701"/>
      <w:spacing w:after="57"/>
    </w:pPr>
  </w:style>
  <w:style w:type="paragraph" w:styleId="827">
    <w:name w:val="Caption"/>
    <w:basedOn w:val="814"/>
    <w:next w:val="814"/>
    <w:uiPriority w:val="35"/>
    <w:semiHidden/>
    <w:unhideWhenUsed/>
    <w:qFormat/>
    <w:pPr>
      <w:spacing w:line="276" w:lineRule="auto"/>
    </w:pPr>
    <w:rPr>
      <w:b/>
      <w:bCs/>
      <w:color w:val="5b9bd5" w:themeColor="accent1"/>
      <w:sz w:val="18"/>
      <w:szCs w:val="18"/>
      <w14:textFill>
        <w14:solidFill>
          <w14:schemeClr w14:val="accent1"/>
        </w14:solidFill>
      </w14:textFill>
    </w:rPr>
  </w:style>
  <w:style w:type="paragraph" w:styleId="828">
    <w:name w:val="annotation text"/>
    <w:basedOn w:val="814"/>
    <w:link w:val="1080"/>
    <w:uiPriority w:val="99"/>
    <w:semiHidden/>
    <w:unhideWhenUsed/>
    <w:qFormat/>
    <w:pPr>
      <w:jc w:val="left"/>
    </w:pPr>
  </w:style>
  <w:style w:type="paragraph" w:styleId="829">
    <w:name w:val="Body Text"/>
    <w:basedOn w:val="814"/>
    <w:next w:val="814"/>
    <w:uiPriority w:val="6"/>
    <w:qFormat/>
  </w:style>
  <w:style w:type="paragraph" w:styleId="830">
    <w:name w:val="Body Text Indent"/>
    <w:basedOn w:val="814"/>
    <w:next w:val="831"/>
    <w:uiPriority w:val="6"/>
    <w:qFormat/>
    <w:pPr>
      <w:ind w:firstLine="425"/>
      <w:spacing w:line="360" w:lineRule="auto"/>
    </w:pPr>
  </w:style>
  <w:style w:type="paragraph" w:styleId="831">
    <w:name w:val="envelope return"/>
    <w:basedOn w:val="814"/>
    <w:uiPriority w:val="0"/>
    <w:qFormat/>
    <w:rPr>
      <w:rFonts w:ascii="Arial" w:hAnsi="Arial"/>
    </w:rPr>
  </w:style>
  <w:style w:type="paragraph" w:styleId="832">
    <w:name w:val="Block Text"/>
    <w:basedOn w:val="814"/>
    <w:uiPriority w:val="99"/>
    <w:unhideWhenUsed/>
    <w:qFormat/>
    <w:pPr>
      <w:ind w:left="1440" w:right="1440"/>
      <w:spacing w:after="120"/>
    </w:pPr>
  </w:style>
  <w:style w:type="paragraph" w:styleId="833">
    <w:name w:val="toc 5"/>
    <w:basedOn w:val="814"/>
    <w:next w:val="814"/>
    <w:uiPriority w:val="39"/>
    <w:unhideWhenUsed/>
    <w:qFormat/>
    <w:pPr>
      <w:ind w:left="1134"/>
      <w:spacing w:after="57"/>
    </w:pPr>
  </w:style>
  <w:style w:type="paragraph" w:styleId="834">
    <w:name w:val="toc 3"/>
    <w:basedOn w:val="814"/>
    <w:next w:val="814"/>
    <w:uiPriority w:val="39"/>
    <w:unhideWhenUsed/>
    <w:qFormat/>
    <w:pPr>
      <w:ind w:left="567"/>
      <w:spacing w:after="57"/>
    </w:pPr>
  </w:style>
  <w:style w:type="paragraph" w:styleId="835">
    <w:name w:val="Plain Text"/>
    <w:basedOn w:val="814"/>
    <w:uiPriority w:val="0"/>
    <w:qFormat/>
    <w:rPr>
      <w:rFonts w:ascii="宋体" w:hAnsi="Courier New"/>
      <w:szCs w:val="20"/>
    </w:rPr>
  </w:style>
  <w:style w:type="paragraph" w:styleId="836">
    <w:name w:val="toc 8"/>
    <w:basedOn w:val="814"/>
    <w:next w:val="814"/>
    <w:uiPriority w:val="39"/>
    <w:unhideWhenUsed/>
    <w:qFormat/>
    <w:pPr>
      <w:ind w:left="1984"/>
      <w:spacing w:after="57"/>
    </w:pPr>
  </w:style>
  <w:style w:type="paragraph" w:styleId="837">
    <w:name w:val="endnote text"/>
    <w:basedOn w:val="814"/>
    <w:link w:val="1059"/>
    <w:uiPriority w:val="99"/>
    <w:semiHidden/>
    <w:unhideWhenUsed/>
    <w:qFormat/>
    <w:rPr>
      <w:sz w:val="20"/>
    </w:rPr>
  </w:style>
  <w:style w:type="paragraph" w:styleId="838">
    <w:name w:val="Balloon Text"/>
    <w:basedOn w:val="814"/>
    <w:link w:val="1082"/>
    <w:uiPriority w:val="99"/>
    <w:semiHidden/>
    <w:unhideWhenUsed/>
    <w:qFormat/>
    <w:rPr>
      <w:sz w:val="18"/>
      <w:szCs w:val="18"/>
    </w:rPr>
  </w:style>
  <w:style w:type="paragraph" w:styleId="839">
    <w:name w:val="Footer"/>
    <w:basedOn w:val="814"/>
    <w:uiPriority w:val="0"/>
    <w:qFormat/>
    <w:pPr>
      <w:jc w:val="left"/>
      <w:tabs>
        <w:tab w:val="center" w:pos="4153" w:leader="none"/>
        <w:tab w:val="right" w:pos="8306" w:leader="none"/>
      </w:tabs>
    </w:pPr>
    <w:rPr>
      <w:sz w:val="18"/>
    </w:rPr>
  </w:style>
  <w:style w:type="paragraph" w:styleId="840">
    <w:name w:val="Header"/>
    <w:basedOn w:val="814"/>
    <w:link w:val="930"/>
    <w:uiPriority w:val="99"/>
    <w:unhideWhenUsed/>
    <w:qFormat/>
    <w:pPr>
      <w:tabs>
        <w:tab w:val="center" w:pos="7143" w:leader="none"/>
        <w:tab w:val="right" w:pos="14287" w:leader="none"/>
      </w:tabs>
    </w:pPr>
  </w:style>
  <w:style w:type="paragraph" w:styleId="841">
    <w:name w:val="toc 1"/>
    <w:basedOn w:val="814"/>
    <w:next w:val="814"/>
    <w:uiPriority w:val="39"/>
    <w:qFormat/>
  </w:style>
  <w:style w:type="paragraph" w:styleId="842">
    <w:name w:val="toc 4"/>
    <w:basedOn w:val="814"/>
    <w:next w:val="814"/>
    <w:uiPriority w:val="39"/>
    <w:unhideWhenUsed/>
    <w:qFormat/>
    <w:pPr>
      <w:ind w:left="850"/>
      <w:spacing w:after="57"/>
    </w:pPr>
  </w:style>
  <w:style w:type="paragraph" w:styleId="843">
    <w:name w:val="Subtitle"/>
    <w:basedOn w:val="814"/>
    <w:next w:val="814"/>
    <w:link w:val="925"/>
    <w:uiPriority w:val="11"/>
    <w:qFormat/>
    <w:pPr>
      <w:spacing w:before="200" w:after="200"/>
    </w:pPr>
    <w:rPr>
      <w:sz w:val="24"/>
    </w:rPr>
  </w:style>
  <w:style w:type="paragraph" w:styleId="844">
    <w:name w:val="footnote text"/>
    <w:basedOn w:val="814"/>
    <w:link w:val="1058"/>
    <w:uiPriority w:val="99"/>
    <w:semiHidden/>
    <w:unhideWhenUsed/>
    <w:qFormat/>
    <w:pPr>
      <w:spacing w:after="40"/>
    </w:pPr>
    <w:rPr>
      <w:sz w:val="18"/>
    </w:rPr>
  </w:style>
  <w:style w:type="paragraph" w:styleId="845">
    <w:name w:val="toc 6"/>
    <w:basedOn w:val="814"/>
    <w:next w:val="814"/>
    <w:uiPriority w:val="39"/>
    <w:unhideWhenUsed/>
    <w:qFormat/>
    <w:pPr>
      <w:ind w:left="1417"/>
      <w:spacing w:after="57"/>
    </w:pPr>
  </w:style>
  <w:style w:type="paragraph" w:styleId="846">
    <w:name w:val="table of figures"/>
    <w:basedOn w:val="814"/>
    <w:next w:val="814"/>
    <w:uiPriority w:val="99"/>
    <w:unhideWhenUsed/>
    <w:qFormat/>
  </w:style>
  <w:style w:type="paragraph" w:styleId="847">
    <w:name w:val="toc 2"/>
    <w:basedOn w:val="814"/>
    <w:next w:val="814"/>
    <w:uiPriority w:val="39"/>
    <w:unhideWhenUsed/>
    <w:qFormat/>
    <w:pPr>
      <w:ind w:left="283"/>
      <w:spacing w:after="57"/>
    </w:pPr>
  </w:style>
  <w:style w:type="paragraph" w:styleId="848">
    <w:name w:val="toc 9"/>
    <w:basedOn w:val="814"/>
    <w:next w:val="814"/>
    <w:uiPriority w:val="39"/>
    <w:unhideWhenUsed/>
    <w:qFormat/>
    <w:pPr>
      <w:ind w:left="2268"/>
      <w:spacing w:after="57"/>
    </w:pPr>
  </w:style>
  <w:style w:type="paragraph" w:styleId="849">
    <w:name w:val="Normal (Web)"/>
    <w:basedOn w:val="814"/>
    <w:uiPriority w:val="99"/>
    <w:semiHidden/>
    <w:unhideWhenUsed/>
    <w:qFormat/>
    <w:pPr>
      <w:ind w:left="0" w:right="0"/>
      <w:jc w:val="left"/>
      <w:spacing w:before="0" w:beforeAutospacing="1" w:after="0" w:afterAutospacing="1"/>
    </w:pPr>
    <w:rPr>
      <w:sz w:val="24"/>
      <w:lang w:val="en-US" w:eastAsia="zh-CN" w:bidi="ar"/>
    </w:rPr>
  </w:style>
  <w:style w:type="paragraph" w:styleId="850">
    <w:name w:val="Title"/>
    <w:basedOn w:val="814"/>
    <w:next w:val="814"/>
    <w:link w:val="924"/>
    <w:uiPriority w:val="10"/>
    <w:qFormat/>
    <w:pPr>
      <w:contextualSpacing/>
      <w:spacing w:before="300" w:after="200"/>
    </w:pPr>
    <w:rPr>
      <w:sz w:val="48"/>
      <w:szCs w:val="48"/>
    </w:rPr>
  </w:style>
  <w:style w:type="paragraph" w:styleId="851">
    <w:name w:val="annotation subject"/>
    <w:basedOn w:val="828"/>
    <w:next w:val="828"/>
    <w:link w:val="1081"/>
    <w:uiPriority w:val="99"/>
    <w:semiHidden/>
    <w:unhideWhenUsed/>
    <w:qFormat/>
    <w:rPr>
      <w:b/>
      <w:bCs/>
    </w:rPr>
  </w:style>
  <w:style w:type="paragraph" w:styleId="852">
    <w:name w:val="Body Text First Indent"/>
    <w:basedOn w:val="829"/>
    <w:next w:val="853"/>
    <w:uiPriority w:val="99"/>
    <w:unhideWhenUsed/>
    <w:qFormat/>
    <w:pPr>
      <w:ind w:firstLine="420"/>
    </w:pPr>
  </w:style>
  <w:style w:type="paragraph" w:styleId="853">
    <w:name w:val="Body Text First Indent 2"/>
    <w:basedOn w:val="830"/>
    <w:next w:val="814"/>
    <w:uiPriority w:val="6"/>
    <w:qFormat/>
    <w:pPr>
      <w:ind w:left="420" w:firstLine="210"/>
      <w:spacing w:after="120" w:line="240" w:lineRule="auto"/>
    </w:pPr>
    <w:rPr>
      <w:rFonts w:eastAsia="仿宋_GB2312"/>
      <w:sz w:val="30"/>
    </w:rPr>
  </w:style>
  <w:style w:type="table" w:styleId="854">
    <w:name w:val="Table Grid"/>
    <w:basedOn w:val="825"/>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55">
    <w:name w:val="endnote reference"/>
    <w:basedOn w:val="824"/>
    <w:uiPriority w:val="99"/>
    <w:semiHidden/>
    <w:unhideWhenUsed/>
    <w:qFormat/>
    <w:rPr>
      <w:vertAlign w:val="superscript"/>
    </w:rPr>
  </w:style>
  <w:style w:type="character" w:styleId="856">
    <w:name w:val="Hyperlink"/>
    <w:uiPriority w:val="99"/>
    <w:unhideWhenUsed/>
    <w:qFormat/>
    <w:rPr>
      <w:color w:val="0563c1" w:themeColor="hyperlink"/>
      <w:u w:val="single"/>
      <w14:textFill>
        <w14:solidFill>
          <w14:schemeClr w14:val="hlink"/>
        </w14:solidFill>
      </w14:textFill>
    </w:rPr>
  </w:style>
  <w:style w:type="character" w:styleId="857">
    <w:name w:val="annotation reference"/>
    <w:basedOn w:val="824"/>
    <w:uiPriority w:val="99"/>
    <w:semiHidden/>
    <w:unhideWhenUsed/>
    <w:qFormat/>
    <w:rPr>
      <w:sz w:val="21"/>
      <w:szCs w:val="21"/>
    </w:rPr>
  </w:style>
  <w:style w:type="character" w:styleId="858">
    <w:name w:val="footnote reference"/>
    <w:basedOn w:val="824"/>
    <w:uiPriority w:val="99"/>
    <w:unhideWhenUsed/>
    <w:qFormat/>
    <w:rPr>
      <w:vertAlign w:val="superscript"/>
    </w:rPr>
  </w:style>
  <w:style w:type="paragraph" w:styleId="859" w:customStyle="1">
    <w:name w:val="一级条标题"/>
    <w:basedOn w:val="860"/>
    <w:next w:val="861"/>
    <w:uiPriority w:val="0"/>
    <w:qFormat/>
    <w:pPr>
      <w:ind w:left="907" w:hanging="907"/>
      <w:tabs>
        <w:tab w:val="left" w:pos="810" w:leader="none"/>
        <w:tab w:val="left" w:pos="907" w:leader="none"/>
        <w:tab w:val="left" w:pos="1265" w:leader="none"/>
      </w:tabs>
      <w:outlineLvl w:val="2"/>
    </w:pPr>
    <w:rPr>
      <w:rFonts w:hAnsi="宋体"/>
      <w:sz w:val="20"/>
      <w:szCs w:val="20"/>
    </w:rPr>
  </w:style>
  <w:style w:type="paragraph" w:styleId="860" w:customStyle="1">
    <w:name w:val="章标题"/>
    <w:next w:val="814"/>
    <w:uiPriority w:val="0"/>
    <w:qFormat/>
    <w:pPr>
      <w:ind w:left="810" w:hanging="810"/>
      <w:jc w:val="both"/>
      <w:spacing w:before="50" w:after="50"/>
      <w:tabs>
        <w:tab w:val="left" w:pos="810" w:leader="none"/>
        <w:tab w:val="left" w:pos="1265" w:leader="none"/>
      </w:tabs>
      <w:outlineLvl w:val="1"/>
    </w:pPr>
    <w:rPr>
      <w:rFonts w:hint="default" w:ascii="黑体" w:hAnsi="Times New Roman" w:eastAsia="黑体" w:cs="Times New Roman"/>
      <w:sz w:val="21"/>
      <w:szCs w:val="22"/>
      <w:lang w:val="en-US" w:eastAsia="zh-CN" w:bidi="ar-SA"/>
    </w:rPr>
  </w:style>
  <w:style w:type="paragraph" w:styleId="861" w:customStyle="1">
    <w:name w:val="段"/>
    <w:basedOn w:val="862"/>
    <w:next w:val="814"/>
    <w:uiPriority w:val="0"/>
    <w:qFormat/>
    <w:pPr>
      <w:ind w:firstLine="200"/>
      <w:widowControl/>
    </w:pPr>
    <w:rPr>
      <w:sz w:val="20"/>
    </w:rPr>
  </w:style>
  <w:style w:type="paragraph" w:styleId="862" w:customStyle="1">
    <w:name w:val="正文11"/>
    <w:next w:val="863"/>
    <w:uiPriority w:val="0"/>
    <w:qFormat/>
    <w:pPr>
      <w:jc w:val="both"/>
      <w:widowControl w:val="off"/>
    </w:pPr>
    <w:rPr>
      <w:rFonts w:hint="default" w:ascii="Times New Roman" w:hAnsi="Times New Roman" w:eastAsia="宋体" w:cs="Times New Roman"/>
      <w:sz w:val="21"/>
      <w:szCs w:val="24"/>
      <w:lang w:val="en-US" w:eastAsia="zh-CN" w:bidi="ar-SA"/>
    </w:rPr>
  </w:style>
  <w:style w:type="paragraph" w:styleId="863" w:customStyle="1">
    <w:name w:val="文本块1"/>
    <w:basedOn w:val="864"/>
    <w:next w:val="871"/>
    <w:uiPriority w:val="0"/>
    <w:qFormat/>
    <w:pPr>
      <w:ind w:left="420" w:right="33"/>
      <w:jc w:val="left"/>
    </w:pPr>
    <w:rPr>
      <w:sz w:val="24"/>
      <w:szCs w:val="20"/>
    </w:rPr>
  </w:style>
  <w:style w:type="paragraph" w:styleId="864" w:customStyle="1">
    <w:name w:val="正文111"/>
    <w:next w:val="865"/>
    <w:uiPriority w:val="0"/>
    <w:qFormat/>
    <w:pPr>
      <w:jc w:val="both"/>
      <w:widowControl w:val="off"/>
    </w:pPr>
    <w:rPr>
      <w:rFonts w:hint="default" w:ascii="Times New Roman" w:hAnsi="Times New Roman" w:eastAsia="宋体" w:cs="Times New Roman"/>
      <w:sz w:val="21"/>
      <w:szCs w:val="24"/>
      <w:lang w:val="en-US" w:eastAsia="zh-CN" w:bidi="ar-SA"/>
    </w:rPr>
  </w:style>
  <w:style w:type="paragraph" w:styleId="865" w:customStyle="1">
    <w:name w:val="正文文本缩进1"/>
    <w:basedOn w:val="866"/>
    <w:next w:val="870"/>
    <w:uiPriority w:val="0"/>
    <w:qFormat/>
    <w:pPr>
      <w:ind w:left="420"/>
      <w:spacing w:after="120"/>
    </w:pPr>
    <w:rPr>
      <w:rFonts w:ascii="Calibri" w:hAnsi="Calibri"/>
    </w:rPr>
  </w:style>
  <w:style w:type="paragraph" w:styleId="866" w:customStyle="1">
    <w:name w:val="正文1"/>
    <w:basedOn w:val="862"/>
    <w:next w:val="867"/>
    <w:uiPriority w:val="0"/>
    <w:qFormat/>
  </w:style>
  <w:style w:type="paragraph" w:styleId="867" w:customStyle="1">
    <w:name w:val="正文文本1"/>
    <w:basedOn w:val="868"/>
    <w:next w:val="859"/>
    <w:uiPriority w:val="0"/>
    <w:qFormat/>
    <w:pPr>
      <w:spacing w:after="120"/>
    </w:pPr>
  </w:style>
  <w:style w:type="paragraph" w:styleId="868" w:customStyle="1">
    <w:name w:val="正文1111"/>
    <w:next w:val="869"/>
    <w:uiPriority w:val="0"/>
    <w:qFormat/>
    <w:pPr>
      <w:jc w:val="both"/>
      <w:widowControl w:val="off"/>
    </w:pPr>
    <w:rPr>
      <w:rFonts w:hint="default" w:ascii="Times New Roman" w:hAnsi="Times New Roman" w:eastAsia="宋体" w:cs="Times New Roman"/>
      <w:sz w:val="21"/>
      <w:szCs w:val="24"/>
      <w:lang w:val="en-US" w:eastAsia="zh-CN" w:bidi="ar-SA"/>
    </w:rPr>
  </w:style>
  <w:style w:type="paragraph" w:styleId="869" w:customStyle="1">
    <w:name w:val="标题 211"/>
    <w:basedOn w:val="862"/>
    <w:next w:val="868"/>
    <w:uiPriority w:val="0"/>
    <w:qFormat/>
    <w:pPr>
      <w:keepLines/>
      <w:keepNext/>
      <w:spacing w:before="260" w:after="260" w:line="416" w:lineRule="auto"/>
      <w:outlineLvl w:val="1"/>
    </w:pPr>
    <w:rPr>
      <w:rFonts w:ascii="Calibri Light" w:hAnsi="Calibri Light"/>
      <w:b/>
      <w:bCs/>
      <w:sz w:val="32"/>
      <w:szCs w:val="32"/>
    </w:rPr>
  </w:style>
  <w:style w:type="paragraph" w:styleId="870" w:customStyle="1">
    <w:name w:val="寄信人地址1"/>
    <w:basedOn w:val="862"/>
    <w:uiPriority w:val="0"/>
    <w:qFormat/>
    <w:rPr>
      <w:rFonts w:ascii="Arial" w:hAnsi="Arial"/>
    </w:rPr>
  </w:style>
  <w:style w:type="paragraph" w:styleId="871" w:customStyle="1">
    <w:name w:val="标题 41"/>
    <w:basedOn w:val="872"/>
    <w:next w:val="862"/>
    <w:uiPriority w:val="0"/>
    <w:qFormat/>
    <w:pPr>
      <w:keepLines/>
      <w:keepNext/>
      <w:spacing w:before="280" w:after="290" w:line="376" w:lineRule="auto"/>
      <w:outlineLvl w:val="3"/>
    </w:pPr>
    <w:rPr>
      <w:rFonts w:ascii="Cambria" w:hAnsi="Cambria"/>
      <w:b/>
      <w:bCs/>
      <w:sz w:val="28"/>
      <w:szCs w:val="28"/>
    </w:rPr>
  </w:style>
  <w:style w:type="paragraph" w:styleId="872" w:customStyle="1">
    <w:name w:val="正文12"/>
    <w:next w:val="873"/>
    <w:uiPriority w:val="0"/>
    <w:qFormat/>
    <w:pPr>
      <w:ind w:firstLine="723"/>
      <w:jc w:val="both"/>
      <w:spacing w:line="360" w:lineRule="auto"/>
      <w:widowControl w:val="off"/>
    </w:pPr>
    <w:rPr>
      <w:rFonts w:hint="default" w:ascii="Times New Roman" w:hAnsi="Times New Roman" w:eastAsia="宋体" w:cs="Times New Roman"/>
      <w:sz w:val="24"/>
      <w:szCs w:val="24"/>
      <w:lang w:val="en-US" w:eastAsia="zh-CN" w:bidi="ar-SA"/>
    </w:rPr>
  </w:style>
  <w:style w:type="paragraph" w:styleId="873" w:customStyle="1">
    <w:name w:val="脚注文本1"/>
    <w:basedOn w:val="866"/>
    <w:next w:val="874"/>
    <w:uiPriority w:val="0"/>
    <w:qFormat/>
    <w:pPr>
      <w:jc w:val="left"/>
    </w:pPr>
    <w:rPr>
      <w:rFonts w:ascii="宋体" w:eastAsia="Times New Roman"/>
      <w:sz w:val="18"/>
      <w:szCs w:val="18"/>
    </w:rPr>
  </w:style>
  <w:style w:type="paragraph" w:styleId="874" w:customStyle="1">
    <w:name w:val="索引 51"/>
    <w:basedOn w:val="814"/>
    <w:next w:val="866"/>
    <w:uiPriority w:val="0"/>
    <w:qFormat/>
    <w:pPr>
      <w:ind w:left="798"/>
      <w:jc w:val="left"/>
    </w:pPr>
    <w:rPr>
      <w:rFonts w:ascii="Calibri" w:hAnsi="Calibri"/>
    </w:rPr>
  </w:style>
  <w:style w:type="paragraph" w:styleId="875" w:customStyle="1">
    <w:name w:val="BodyText1I"/>
    <w:basedOn w:val="876"/>
    <w:next w:val="862"/>
    <w:uiPriority w:val="0"/>
    <w:qFormat/>
    <w:pPr>
      <w:ind w:firstLine="420"/>
    </w:pPr>
  </w:style>
  <w:style w:type="paragraph" w:styleId="876" w:customStyle="1">
    <w:name w:val="BodyText"/>
    <w:basedOn w:val="862"/>
    <w:next w:val="862"/>
    <w:uiPriority w:val="0"/>
    <w:qFormat/>
    <w:pPr>
      <w:spacing w:after="120"/>
    </w:pPr>
  </w:style>
  <w:style w:type="character" w:styleId="877" w:customStyle="1">
    <w:name w:val="Heading 1 Char"/>
    <w:basedOn w:val="824"/>
    <w:uiPriority w:val="9"/>
    <w:qFormat/>
    <w:rPr>
      <w:rFonts w:ascii="Arial" w:hAnsi="Arial" w:eastAsia="Arial" w:cs="Arial"/>
      <w:sz w:val="40"/>
      <w:szCs w:val="40"/>
    </w:rPr>
  </w:style>
  <w:style w:type="character" w:styleId="878" w:customStyle="1">
    <w:name w:val="Heading 2 Char"/>
    <w:basedOn w:val="824"/>
    <w:uiPriority w:val="9"/>
    <w:qFormat/>
    <w:rPr>
      <w:rFonts w:ascii="Arial" w:hAnsi="Arial" w:eastAsia="Arial" w:cs="Arial"/>
      <w:sz w:val="34"/>
    </w:rPr>
  </w:style>
  <w:style w:type="character" w:styleId="879" w:customStyle="1">
    <w:name w:val="Heading 3 Char"/>
    <w:basedOn w:val="824"/>
    <w:uiPriority w:val="9"/>
    <w:qFormat/>
    <w:rPr>
      <w:rFonts w:ascii="Arial" w:hAnsi="Arial" w:eastAsia="Arial" w:cs="Arial"/>
      <w:sz w:val="30"/>
      <w:szCs w:val="30"/>
    </w:rPr>
  </w:style>
  <w:style w:type="character" w:styleId="880" w:customStyle="1">
    <w:name w:val="Heading 4 Char"/>
    <w:basedOn w:val="824"/>
    <w:uiPriority w:val="9"/>
    <w:qFormat/>
    <w:rPr>
      <w:rFonts w:ascii="Arial" w:hAnsi="Arial" w:eastAsia="Arial" w:cs="Arial"/>
      <w:b/>
      <w:bCs/>
      <w:sz w:val="26"/>
      <w:szCs w:val="26"/>
    </w:rPr>
  </w:style>
  <w:style w:type="character" w:styleId="881" w:customStyle="1">
    <w:name w:val="Heading 5 Char"/>
    <w:basedOn w:val="824"/>
    <w:uiPriority w:val="9"/>
    <w:qFormat/>
    <w:rPr>
      <w:rFonts w:ascii="Arial" w:hAnsi="Arial" w:eastAsia="Arial" w:cs="Arial"/>
      <w:b/>
      <w:bCs/>
      <w:sz w:val="24"/>
      <w:szCs w:val="24"/>
    </w:rPr>
  </w:style>
  <w:style w:type="character" w:styleId="882" w:customStyle="1">
    <w:name w:val="Heading 6 Char"/>
    <w:basedOn w:val="824"/>
    <w:uiPriority w:val="9"/>
    <w:qFormat/>
    <w:rPr>
      <w:rFonts w:ascii="Arial" w:hAnsi="Arial" w:eastAsia="Arial" w:cs="Arial"/>
      <w:b/>
      <w:bCs/>
      <w:sz w:val="22"/>
      <w:szCs w:val="22"/>
    </w:rPr>
  </w:style>
  <w:style w:type="character" w:styleId="883" w:customStyle="1">
    <w:name w:val="Heading 7 Char"/>
    <w:basedOn w:val="824"/>
    <w:uiPriority w:val="9"/>
    <w:qFormat/>
    <w:rPr>
      <w:rFonts w:ascii="Arial" w:hAnsi="Arial" w:eastAsia="Arial" w:cs="Arial"/>
      <w:b/>
      <w:bCs/>
      <w:i/>
      <w:iCs/>
      <w:sz w:val="22"/>
      <w:szCs w:val="22"/>
    </w:rPr>
  </w:style>
  <w:style w:type="character" w:styleId="884" w:customStyle="1">
    <w:name w:val="Heading 8 Char"/>
    <w:basedOn w:val="824"/>
    <w:uiPriority w:val="9"/>
    <w:qFormat/>
    <w:rPr>
      <w:rFonts w:ascii="Arial" w:hAnsi="Arial" w:eastAsia="Arial" w:cs="Arial"/>
      <w:i/>
      <w:iCs/>
      <w:sz w:val="22"/>
      <w:szCs w:val="22"/>
    </w:rPr>
  </w:style>
  <w:style w:type="character" w:styleId="885" w:customStyle="1">
    <w:name w:val="Heading 9 Char"/>
    <w:basedOn w:val="824"/>
    <w:uiPriority w:val="9"/>
    <w:qFormat/>
    <w:rPr>
      <w:rFonts w:ascii="Arial" w:hAnsi="Arial" w:eastAsia="Arial" w:cs="Arial"/>
      <w:i/>
      <w:iCs/>
      <w:sz w:val="21"/>
      <w:szCs w:val="21"/>
    </w:rPr>
  </w:style>
  <w:style w:type="character" w:styleId="886" w:customStyle="1">
    <w:name w:val="Title Char"/>
    <w:basedOn w:val="824"/>
    <w:uiPriority w:val="10"/>
    <w:qFormat/>
    <w:rPr>
      <w:sz w:val="48"/>
      <w:szCs w:val="48"/>
    </w:rPr>
  </w:style>
  <w:style w:type="character" w:styleId="887" w:customStyle="1">
    <w:name w:val="Subtitle Char"/>
    <w:basedOn w:val="824"/>
    <w:uiPriority w:val="11"/>
    <w:qFormat/>
    <w:rPr>
      <w:sz w:val="24"/>
      <w:szCs w:val="24"/>
    </w:rPr>
  </w:style>
  <w:style w:type="character" w:styleId="888" w:customStyle="1">
    <w:name w:val="Quote Char"/>
    <w:uiPriority w:val="29"/>
    <w:qFormat/>
    <w:rPr>
      <w:i/>
    </w:rPr>
  </w:style>
  <w:style w:type="character" w:styleId="889" w:customStyle="1">
    <w:name w:val="Intense Quote Char"/>
    <w:uiPriority w:val="30"/>
    <w:qFormat/>
    <w:rPr>
      <w:i/>
    </w:rPr>
  </w:style>
  <w:style w:type="character" w:styleId="890" w:customStyle="1">
    <w:name w:val="Header Char"/>
    <w:basedOn w:val="824"/>
    <w:uiPriority w:val="99"/>
    <w:qFormat/>
  </w:style>
  <w:style w:type="table" w:styleId="891" w:customStyle="1">
    <w:name w:val="Plain Table 1"/>
    <w:basedOn w:val="825"/>
    <w:uiPriority w:val="59"/>
    <w:qFormat/>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92" w:customStyle="1">
    <w:name w:val="Plain Table 2"/>
    <w:basedOn w:val="825"/>
    <w:uiPriority w:val="59"/>
    <w:qFormat/>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93" w:customStyle="1">
    <w:name w:val="Plain Table 3"/>
    <w:basedOn w:val="825"/>
    <w:uiPriority w:val="99"/>
    <w:qFormat/>
    <w:pPr>
      <w:spacing w:after="0" w:line="240" w:lineRule="auto"/>
    </w:pP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94" w:customStyle="1">
    <w:name w:val="Plain Table 4"/>
    <w:basedOn w:val="825"/>
    <w:uiPriority w:val="99"/>
    <w:qFormat/>
    <w:pPr>
      <w:spacing w:after="0" w:line="240" w:lineRule="auto"/>
    </w:pP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95" w:customStyle="1">
    <w:name w:val="Plain Table 5"/>
    <w:basedOn w:val="825"/>
    <w:uiPriority w:val="99"/>
    <w:qFormat/>
    <w:pPr>
      <w:spacing w:after="0" w:line="240" w:lineRule="auto"/>
    </w:pP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96" w:customStyle="1">
    <w:name w:val="Grid Table 1 Light"/>
    <w:basedOn w:val="825"/>
    <w:uiPriority w:val="99"/>
    <w:qFormat/>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897" w:customStyle="1">
    <w:name w:val="Grid Table 2"/>
    <w:basedOn w:val="825"/>
    <w:uiPriority w:val="99"/>
    <w:qFormat/>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898" w:customStyle="1">
    <w:name w:val="Grid Table 3"/>
    <w:basedOn w:val="825"/>
    <w:uiPriority w:val="99"/>
    <w:qFormat/>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9" w:customStyle="1">
    <w:name w:val="Grid Table 4"/>
    <w:basedOn w:val="825"/>
    <w:uiPriority w:val="59"/>
    <w:qFormat/>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0" w:customStyle="1">
    <w:name w:val="Grid Table 5 Dark"/>
    <w:basedOn w:val="825"/>
    <w:uiPriority w:val="99"/>
    <w:qFormat/>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01" w:customStyle="1">
    <w:name w:val="Grid Table 6 Colorful"/>
    <w:basedOn w:val="825"/>
    <w:uiPriority w:val="99"/>
    <w:qFormat/>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tblStylePr>
    <w:tblStylePr w:type="lastRow">
      <w:rPr>
        <w:b/>
        <w:color w:val="808080" w:themeColor="text1" w:themeTint="80"/>
        <w14:textFill>
          <w14:solidFill>
            <w14:schemeClr w14:val="tx1">
              <w14:lumMod w14:val="50000"/>
              <w14:lumOff w14:val="50000"/>
            </w14:schemeClr>
          </w14:solidFill>
        </w14:textFill>
      </w:rPr>
    </w:tblStylePr>
  </w:style>
  <w:style w:type="table" w:styleId="902" w:customStyle="1">
    <w:name w:val="Grid Table 7 Colorful"/>
    <w:basedOn w:val="825"/>
    <w:uiPriority w:val="99"/>
    <w:qFormat/>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903" w:customStyle="1">
    <w:name w:val="List Table 1 Light"/>
    <w:basedOn w:val="825"/>
    <w:uiPriority w:val="99"/>
    <w:qFormat/>
    <w:pPr>
      <w:spacing w:after="0" w:line="240" w:lineRule="auto"/>
    </w:pPr>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04" w:customStyle="1">
    <w:name w:val="List Table 2"/>
    <w:basedOn w:val="825"/>
    <w:uiPriority w:val="99"/>
    <w:qFormat/>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905" w:customStyle="1">
    <w:name w:val="List Table 3"/>
    <w:basedOn w:val="825"/>
    <w:uiPriority w:val="99"/>
    <w:qFormat/>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6" w:customStyle="1">
    <w:name w:val="List Table 4"/>
    <w:basedOn w:val="825"/>
    <w:uiPriority w:val="99"/>
    <w:qFormat/>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7" w:customStyle="1">
    <w:name w:val="List Table 5 Dark"/>
    <w:basedOn w:val="825"/>
    <w:uiPriority w:val="99"/>
    <w:qFormat/>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08" w:customStyle="1">
    <w:name w:val="List Table 6 Colorful"/>
    <w:basedOn w:val="825"/>
    <w:uiPriority w:val="99"/>
    <w:qFormat/>
    <w:pPr>
      <w:spacing w:after="0" w:line="240" w:lineRule="auto"/>
    </w:pPr>
    <w:tblPr>
      <w:tblBorders>
        <w:top w:val="single" w:color="7E7E7E" w:themeColor="text1" w:themeTint="80" w:sz="4" w:space="0"/>
        <w:bottom w:val="single" w:color="7E7E7E" w:themeColor="text1" w:themeTint="80" w:sz="4" w:space="0"/>
      </w:tblBorders>
    </w:tbl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firstCol">
      <w:rPr>
        <w:b/>
        <w:color w:val="000000" w:themeColor="text1"/>
        <w14:textFill>
          <w14:solidFill>
            <w14:schemeClr w14:val="tx1"/>
          </w14:solidFill>
        </w14:textFill>
      </w:rPr>
    </w:tblStyle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Col">
      <w:rPr>
        <w:b/>
        <w:color w:val="000000" w:themeColor="text1"/>
        <w14:textFill>
          <w14:solidFill>
            <w14:schemeClr w14:val="tx1"/>
          </w14:solidFill>
        </w14:textFill>
      </w:r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style>
  <w:style w:type="table" w:styleId="909" w:customStyle="1">
    <w:name w:val="List Table 7 Colorful"/>
    <w:basedOn w:val="825"/>
    <w:uiPriority w:val="99"/>
    <w:qFormat/>
    <w:pPr>
      <w:spacing w:after="0" w:line="240" w:lineRule="auto"/>
    </w:pPr>
    <w:tblPr>
      <w:tblBorders>
        <w:right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character" w:styleId="910" w:customStyle="1">
    <w:name w:val="Footnote Text Char"/>
    <w:uiPriority w:val="99"/>
    <w:qFormat/>
    <w:rPr>
      <w:sz w:val="18"/>
    </w:rPr>
  </w:style>
  <w:style w:type="character" w:styleId="911" w:customStyle="1">
    <w:name w:val="Endnote Text Char"/>
    <w:uiPriority w:val="99"/>
    <w:qFormat/>
    <w:rPr>
      <w:sz w:val="20"/>
    </w:rPr>
  </w:style>
  <w:style w:type="paragraph" w:styleId="912" w:customStyle="1">
    <w:name w:val="TOC Heading"/>
    <w:uiPriority w:val="39"/>
    <w:unhideWhenUsed/>
    <w:qFormat/>
    <w:rPr>
      <w:rFonts w:hint="default" w:ascii="Times New Roman" w:hAnsi="Times New Roman" w:eastAsia="宋体" w:cs="Times New Roman"/>
    </w:rPr>
  </w:style>
  <w:style w:type="character" w:styleId="913" w:customStyle="1">
    <w:name w:val="标题 1 字符"/>
    <w:basedOn w:val="824"/>
    <w:link w:val="815"/>
    <w:uiPriority w:val="9"/>
    <w:qFormat/>
    <w:rPr>
      <w:rFonts w:ascii="Arial" w:hAnsi="Arial" w:eastAsia="Arial" w:cs="Arial"/>
      <w:sz w:val="40"/>
      <w:szCs w:val="40"/>
    </w:rPr>
  </w:style>
  <w:style w:type="character" w:styleId="914" w:customStyle="1">
    <w:name w:val="标题 2 字符"/>
    <w:basedOn w:val="824"/>
    <w:link w:val="816"/>
    <w:uiPriority w:val="9"/>
    <w:qFormat/>
    <w:rPr>
      <w:rFonts w:ascii="Arial" w:hAnsi="Arial" w:eastAsia="Arial" w:cs="Arial"/>
      <w:sz w:val="34"/>
    </w:rPr>
  </w:style>
  <w:style w:type="character" w:styleId="915" w:customStyle="1">
    <w:name w:val="标题 3 字符"/>
    <w:basedOn w:val="824"/>
    <w:link w:val="817"/>
    <w:uiPriority w:val="9"/>
    <w:qFormat/>
    <w:rPr>
      <w:rFonts w:ascii="Arial" w:hAnsi="Arial" w:eastAsia="Arial" w:cs="Arial"/>
      <w:sz w:val="30"/>
      <w:szCs w:val="30"/>
    </w:rPr>
  </w:style>
  <w:style w:type="character" w:styleId="916" w:customStyle="1">
    <w:name w:val="标题 4 字符"/>
    <w:basedOn w:val="824"/>
    <w:link w:val="818"/>
    <w:uiPriority w:val="9"/>
    <w:qFormat/>
    <w:rPr>
      <w:rFonts w:ascii="Arial" w:hAnsi="Arial" w:eastAsia="Arial" w:cs="Arial"/>
      <w:b/>
      <w:bCs/>
      <w:sz w:val="26"/>
      <w:szCs w:val="26"/>
    </w:rPr>
  </w:style>
  <w:style w:type="character" w:styleId="917" w:customStyle="1">
    <w:name w:val="标题 5 字符"/>
    <w:basedOn w:val="824"/>
    <w:link w:val="819"/>
    <w:uiPriority w:val="9"/>
    <w:qFormat/>
    <w:rPr>
      <w:rFonts w:ascii="Arial" w:hAnsi="Arial" w:eastAsia="Arial" w:cs="Arial"/>
      <w:b/>
      <w:bCs/>
      <w:sz w:val="24"/>
      <w:szCs w:val="24"/>
    </w:rPr>
  </w:style>
  <w:style w:type="character" w:styleId="918" w:customStyle="1">
    <w:name w:val="标题 6 字符"/>
    <w:basedOn w:val="824"/>
    <w:link w:val="820"/>
    <w:uiPriority w:val="9"/>
    <w:qFormat/>
    <w:rPr>
      <w:rFonts w:ascii="Arial" w:hAnsi="Arial" w:eastAsia="Arial" w:cs="Arial"/>
      <w:b/>
      <w:bCs/>
      <w:sz w:val="22"/>
      <w:szCs w:val="22"/>
    </w:rPr>
  </w:style>
  <w:style w:type="character" w:styleId="919" w:customStyle="1">
    <w:name w:val="标题 7 字符"/>
    <w:basedOn w:val="824"/>
    <w:link w:val="821"/>
    <w:uiPriority w:val="9"/>
    <w:qFormat/>
    <w:rPr>
      <w:rFonts w:ascii="Arial" w:hAnsi="Arial" w:eastAsia="Arial" w:cs="Arial"/>
      <w:b/>
      <w:bCs/>
      <w:i/>
      <w:iCs/>
      <w:sz w:val="22"/>
      <w:szCs w:val="22"/>
    </w:rPr>
  </w:style>
  <w:style w:type="character" w:styleId="920" w:customStyle="1">
    <w:name w:val="标题 8 字符"/>
    <w:basedOn w:val="824"/>
    <w:link w:val="822"/>
    <w:uiPriority w:val="9"/>
    <w:qFormat/>
    <w:rPr>
      <w:rFonts w:ascii="Arial" w:hAnsi="Arial" w:eastAsia="Arial" w:cs="Arial"/>
      <w:i/>
      <w:iCs/>
      <w:sz w:val="22"/>
      <w:szCs w:val="22"/>
    </w:rPr>
  </w:style>
  <w:style w:type="character" w:styleId="921" w:customStyle="1">
    <w:name w:val="标题 9 字符"/>
    <w:basedOn w:val="824"/>
    <w:link w:val="823"/>
    <w:uiPriority w:val="9"/>
    <w:qFormat/>
    <w:rPr>
      <w:rFonts w:ascii="Arial" w:hAnsi="Arial" w:eastAsia="Arial" w:cs="Arial"/>
      <w:i/>
      <w:iCs/>
      <w:sz w:val="21"/>
      <w:szCs w:val="21"/>
    </w:rPr>
  </w:style>
  <w:style w:type="paragraph" w:styleId="922">
    <w:name w:val="List Paragraph"/>
    <w:basedOn w:val="814"/>
    <w:uiPriority w:val="34"/>
    <w:qFormat/>
    <w:pPr>
      <w:contextualSpacing/>
      <w:ind w:left="720"/>
    </w:pPr>
  </w:style>
  <w:style w:type="paragraph" w:styleId="923">
    <w:name w:val="No Spacing"/>
    <w:uiPriority w:val="1"/>
    <w:qFormat/>
    <w:rPr>
      <w:rFonts w:hint="default" w:ascii="Times New Roman" w:hAnsi="Times New Roman" w:eastAsia="宋体" w:cs="Times New Roman"/>
      <w:lang w:val="en-US" w:eastAsia="zh-CN" w:bidi="ar-SA"/>
    </w:rPr>
  </w:style>
  <w:style w:type="character" w:styleId="924" w:customStyle="1">
    <w:name w:val="标题 字符"/>
    <w:basedOn w:val="824"/>
    <w:link w:val="850"/>
    <w:uiPriority w:val="10"/>
    <w:qFormat/>
    <w:rPr>
      <w:sz w:val="48"/>
      <w:szCs w:val="48"/>
    </w:rPr>
  </w:style>
  <w:style w:type="character" w:styleId="925" w:customStyle="1">
    <w:name w:val="副标题 字符"/>
    <w:basedOn w:val="824"/>
    <w:link w:val="843"/>
    <w:uiPriority w:val="11"/>
    <w:qFormat/>
    <w:rPr>
      <w:sz w:val="24"/>
      <w:szCs w:val="24"/>
    </w:rPr>
  </w:style>
  <w:style w:type="paragraph" w:styleId="926">
    <w:name w:val="Quote"/>
    <w:basedOn w:val="814"/>
    <w:next w:val="814"/>
    <w:link w:val="927"/>
    <w:uiPriority w:val="29"/>
    <w:qFormat/>
    <w:pPr>
      <w:ind w:left="720" w:right="720"/>
    </w:pPr>
    <w:rPr>
      <w:i/>
    </w:rPr>
  </w:style>
  <w:style w:type="character" w:styleId="927" w:customStyle="1">
    <w:name w:val="引用 字符"/>
    <w:link w:val="926"/>
    <w:uiPriority w:val="29"/>
    <w:qFormat/>
    <w:rPr>
      <w:i/>
    </w:rPr>
  </w:style>
  <w:style w:type="paragraph" w:styleId="928">
    <w:name w:val="Intense Quote"/>
    <w:basedOn w:val="814"/>
    <w:next w:val="814"/>
    <w:link w:val="92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9" w:customStyle="1">
    <w:name w:val="明显引用 字符"/>
    <w:link w:val="928"/>
    <w:uiPriority w:val="30"/>
    <w:qFormat/>
    <w:rPr>
      <w:i/>
    </w:rPr>
  </w:style>
  <w:style w:type="character" w:styleId="930" w:customStyle="1">
    <w:name w:val="页眉 字符"/>
    <w:basedOn w:val="824"/>
    <w:link w:val="840"/>
    <w:uiPriority w:val="99"/>
    <w:qFormat/>
  </w:style>
  <w:style w:type="character" w:styleId="931" w:customStyle="1">
    <w:name w:val="Footer Char"/>
    <w:basedOn w:val="824"/>
    <w:uiPriority w:val="99"/>
    <w:qFormat/>
  </w:style>
  <w:style w:type="character" w:styleId="932" w:customStyle="1">
    <w:name w:val="Caption Char"/>
    <w:uiPriority w:val="99"/>
    <w:qFormat/>
  </w:style>
  <w:style w:type="table" w:styleId="933" w:customStyle="1">
    <w:name w:val="Table Grid Light"/>
    <w:basedOn w:val="825"/>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styleId="934" w:customStyle="1">
    <w:name w:val="无格式表格 11"/>
    <w:basedOn w:val="825"/>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5" w:customStyle="1">
    <w:name w:val="无格式表格 21"/>
    <w:basedOn w:val="825"/>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6" w:customStyle="1">
    <w:name w:val="无格式表格 31"/>
    <w:basedOn w:val="825"/>
    <w:uiPriority w:val="99"/>
    <w:qFormat/>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7" w:customStyle="1">
    <w:name w:val="无格式表格 41"/>
    <w:basedOn w:val="825"/>
    <w:uiPriority w:val="99"/>
    <w:qFormat/>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8" w:customStyle="1">
    <w:name w:val="无格式表格 51"/>
    <w:basedOn w:val="825"/>
    <w:uiPriority w:val="99"/>
    <w:qFormat/>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39" w:customStyle="1">
    <w:name w:val="网格表 1 浅色1"/>
    <w:basedOn w:val="825"/>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940" w:customStyle="1">
    <w:name w:val="Grid Table 1 Light - Accent 1"/>
    <w:basedOn w:val="825"/>
    <w:uiPriority w:val="99"/>
    <w:qFormat/>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FC4E6" w:themeColor="accent1" w:themeTint="95" w:sz="12" w:space="0"/>
        </w:tcBorders>
      </w:tcPr>
    </w:tblStylePr>
    <w:tblStylePr w:type="lastCol">
      <w:rPr>
        <w:b/>
        <w:color w:val="404040"/>
      </w:rPr>
    </w:tblStylePr>
    <w:tblStylePr w:type="lastRow">
      <w:rPr>
        <w:b/>
        <w:color w:val="404040"/>
      </w:rPr>
    </w:tblStylePr>
  </w:style>
  <w:style w:type="table" w:styleId="941" w:customStyle="1">
    <w:name w:val="Grid Table 1 Light - Accent 2"/>
    <w:basedOn w:val="825"/>
    <w:uiPriority w:val="99"/>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386" w:themeColor="accent2" w:themeTint="95" w:sz="12" w:space="0"/>
        </w:tcBorders>
      </w:tcPr>
    </w:tblStylePr>
    <w:tblStylePr w:type="lastCol">
      <w:rPr>
        <w:b/>
        <w:color w:val="404040"/>
      </w:rPr>
    </w:tblStylePr>
    <w:tblStylePr w:type="lastRow">
      <w:rPr>
        <w:b/>
        <w:color w:val="404040"/>
      </w:rPr>
    </w:tblStylePr>
  </w:style>
  <w:style w:type="table" w:styleId="942" w:customStyle="1">
    <w:name w:val="Grid Table 1 Light - Accent 3"/>
    <w:basedOn w:val="825"/>
    <w:uiPriority w:val="99"/>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43" w:customStyle="1">
    <w:name w:val="Grid Table 1 Light - Accent 4"/>
    <w:basedOn w:val="825"/>
    <w:uiPriority w:val="99"/>
    <w:qFormat/>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firstCol">
      <w:rPr>
        <w:b/>
        <w:color w:val="404040"/>
      </w:rPr>
    </w:tblStylePr>
    <w:tblStylePr w:type="firstRow">
      <w:rPr>
        <w:b/>
        <w:color w:val="404040"/>
      </w:rPr>
      <w:tcPr>
        <w:tcBorders>
          <w:bottom w:val="single" w:color="FFDA69" w:themeColor="accent4" w:themeTint="95" w:sz="12" w:space="0"/>
        </w:tcBorders>
      </w:tcPr>
    </w:tblStylePr>
    <w:tblStylePr w:type="lastCol">
      <w:rPr>
        <w:b/>
        <w:color w:val="404040"/>
      </w:rPr>
    </w:tblStylePr>
    <w:tblStylePr w:type="lastRow">
      <w:rPr>
        <w:b/>
        <w:color w:val="404040"/>
      </w:rPr>
    </w:tblStylePr>
  </w:style>
  <w:style w:type="table" w:styleId="944" w:customStyle="1">
    <w:name w:val="Grid Table 1 Light - Accent 5"/>
    <w:basedOn w:val="825"/>
    <w:uiPriority w:val="99"/>
    <w:qFormat/>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45" w:customStyle="1">
    <w:name w:val="Grid Table 1 Light - Accent 6"/>
    <w:basedOn w:val="825"/>
    <w:uiPriority w:val="99"/>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46" w:customStyle="1">
    <w:name w:val="网格表 21"/>
    <w:basedOn w:val="825"/>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947" w:customStyle="1">
    <w:name w:val="Grid Table 2 - Accent 1"/>
    <w:basedOn w:val="825"/>
    <w:uiPriority w:val="99"/>
    <w:qFormat/>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3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3D8" w:themeColor="accent1" w:themeTint="EA" w:sz="4" w:space="0"/>
          <w:left w:val="none" w:color="000000" w:sz="4" w:space="0"/>
          <w:bottom w:val="none" w:color="000000" w:sz="4" w:space="0"/>
          <w:right w:val="none" w:color="000000" w:sz="4" w:space="0"/>
        </w:tcBorders>
      </w:tcPr>
    </w:tblStylePr>
  </w:style>
  <w:style w:type="table" w:styleId="948" w:customStyle="1">
    <w:name w:val="Grid Table 2 - Accent 2"/>
    <w:basedOn w:val="825"/>
    <w:uiPriority w:val="99"/>
    <w:qFormat/>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28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285" w:themeColor="accent2" w:themeTint="97" w:sz="4" w:space="0"/>
          <w:left w:val="none" w:color="000000" w:sz="4" w:space="0"/>
          <w:bottom w:val="none" w:color="000000" w:sz="4" w:space="0"/>
          <w:right w:val="none" w:color="000000" w:sz="4" w:space="0"/>
        </w:tcBorders>
      </w:tcPr>
    </w:tblStylePr>
  </w:style>
  <w:style w:type="table" w:styleId="949" w:customStyle="1">
    <w:name w:val="Grid Table 2 - Accent 3"/>
    <w:basedOn w:val="825"/>
    <w:uiPriority w:val="99"/>
    <w:qFormat/>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50" w:customStyle="1">
    <w:name w:val="Grid Table 2 - Accent 4"/>
    <w:basedOn w:val="825"/>
    <w:uiPriority w:val="99"/>
    <w:qFormat/>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band1Horz">
      <w:rPr>
        <w:rFonts w:ascii="Arial" w:hAnsi="Arial"/>
        <w:color w:val="404040"/>
        <w:sz w:val="22"/>
      </w:rPr>
      <w:tcPr>
        <w:shd w:val="clear" w:color="fef2ca" w:themeColor="accent4" w:themeTint="34" w:fill="fef2ca" w:themeFill="accent4" w:themeFillTint="34"/>
      </w:tcPr>
    </w:tblStylePr>
    <w:tblStylePr w:type="band1Vert">
      <w:rPr>
        <w:rFonts w:ascii="Arial" w:hAnsi="Arial"/>
        <w:color w:val="404040"/>
        <w:sz w:val="22"/>
      </w:rPr>
      <w:tcPr>
        <w:shd w:val="clear" w:color="fef2ca" w:themeColor="accent4" w:themeTint="34" w:fill="fef2ca"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4"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4" w:themeColor="accent4" w:themeTint="9A" w:sz="4" w:space="0"/>
          <w:left w:val="none" w:color="000000" w:sz="4" w:space="0"/>
          <w:bottom w:val="none" w:color="000000" w:sz="4" w:space="0"/>
          <w:right w:val="none" w:color="000000" w:sz="4" w:space="0"/>
        </w:tcBorders>
      </w:tcPr>
    </w:tblStylePr>
  </w:style>
  <w:style w:type="table" w:styleId="951" w:customStyle="1">
    <w:name w:val="Grid Table 2 - Accent 5"/>
    <w:basedOn w:val="825"/>
    <w:uiPriority w:val="99"/>
    <w:qFormat/>
    <w:tblPr>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2" w:themeColor="accent5" w:themeTint="34" w:fill="d8e2f2" w:themeFill="accent5" w:themeFillTint="34"/>
      </w:tcPr>
    </w:tblStylePr>
    <w:tblStylePr w:type="band1Vert">
      <w:rPr>
        <w:rFonts w:ascii="Arial" w:hAnsi="Arial"/>
        <w:color w:val="404040"/>
        <w:sz w:val="22"/>
      </w:rPr>
      <w:tcPr>
        <w:shd w:val="clear" w:color="d8e2f2" w:themeColor="accent5" w:themeTint="34" w:fill="d8e2f2"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52" w:customStyle="1">
    <w:name w:val="Grid Table 2 - Accent 6"/>
    <w:basedOn w:val="825"/>
    <w:uiPriority w:val="99"/>
    <w:qFormat/>
    <w:tblPr>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53" w:customStyle="1">
    <w:name w:val="网格表 31"/>
    <w:basedOn w:val="825"/>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4" w:customStyle="1">
    <w:name w:val="Grid Table 3 - Accent 1"/>
    <w:basedOn w:val="825"/>
    <w:uiPriority w:val="99"/>
    <w:qFormat/>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5" w:customStyle="1">
    <w:name w:val="Grid Table 3 - Accent 2"/>
    <w:basedOn w:val="825"/>
    <w:uiPriority w:val="99"/>
    <w:qFormat/>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6" w:customStyle="1">
    <w:name w:val="Grid Table 3 - Accent 3"/>
    <w:basedOn w:val="825"/>
    <w:uiPriority w:val="99"/>
    <w:qFormat/>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7" w:customStyle="1">
    <w:name w:val="Grid Table 3 - Accent 4"/>
    <w:basedOn w:val="825"/>
    <w:uiPriority w:val="99"/>
    <w:qFormat/>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band1Horz">
      <w:rPr>
        <w:rFonts w:ascii="Arial" w:hAnsi="Arial"/>
        <w:color w:val="404040"/>
        <w:sz w:val="22"/>
      </w:rPr>
      <w:tcPr>
        <w:shd w:val="clear" w:color="fef2ca" w:themeColor="accent4" w:themeTint="34" w:fill="fef2ca" w:themeFill="accent4" w:themeFillTint="34"/>
      </w:tcPr>
    </w:tblStylePr>
    <w:tblStylePr w:type="band1Vert">
      <w:rPr>
        <w:rFonts w:ascii="Arial" w:hAnsi="Arial"/>
        <w:color w:val="404040"/>
        <w:sz w:val="22"/>
      </w:rPr>
      <w:tcPr>
        <w:shd w:val="clear" w:color="fef2ca" w:themeColor="accent4" w:themeTint="34" w:fill="fef2ca"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8" w:customStyle="1">
    <w:name w:val="Grid Table 3 - Accent 5"/>
    <w:basedOn w:val="825"/>
    <w:uiPriority w:val="99"/>
    <w:qFormat/>
    <w:tblPr>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2" w:themeColor="accent5" w:themeTint="34" w:fill="d8e2f2" w:themeFill="accent5" w:themeFillTint="34"/>
      </w:tcPr>
    </w:tblStylePr>
    <w:tblStylePr w:type="band1Vert">
      <w:rPr>
        <w:rFonts w:ascii="Arial" w:hAnsi="Arial"/>
        <w:color w:val="404040"/>
        <w:sz w:val="22"/>
      </w:rPr>
      <w:tcPr>
        <w:shd w:val="clear" w:color="d8e2f2" w:themeColor="accent5" w:themeTint="34" w:fill="d8e2f2"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9" w:customStyle="1">
    <w:name w:val="Grid Table 3 - Accent 6"/>
    <w:basedOn w:val="825"/>
    <w:uiPriority w:val="99"/>
    <w:qFormat/>
    <w:tblPr>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0" w:customStyle="1">
    <w:name w:val="网格表 41"/>
    <w:basedOn w:val="825"/>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1" w:customStyle="1">
    <w:name w:val="Grid Table 4 - Accent 1"/>
    <w:basedOn w:val="825"/>
    <w:uiPriority w:val="59"/>
    <w:qFormat/>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3d8" w:themeColor="accent1" w:themeTint="EA" w:fill="68a3d8" w:themeFill="accent1" w:themeFillTint="EA"/>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tcPr>
    </w:tblStylePr>
    <w:tblStylePr w:type="lastCol">
      <w:rPr>
        <w:b/>
        <w:color w:val="404040"/>
      </w:rPr>
    </w:tblStylePr>
    <w:tblStylePr w:type="lastRow">
      <w:rPr>
        <w:b/>
        <w:color w:val="404040"/>
      </w:rPr>
      <w:tcPr>
        <w:tcBorders>
          <w:top w:val="single" w:color="68A3D8" w:themeColor="accent1" w:themeTint="EA" w:sz="4" w:space="0"/>
        </w:tcBorders>
      </w:tcPr>
    </w:tblStylePr>
  </w:style>
  <w:style w:type="table" w:styleId="962" w:customStyle="1">
    <w:name w:val="Grid Table 4 - Accent 2"/>
    <w:basedOn w:val="825"/>
    <w:uiPriority w:val="59"/>
    <w:qFormat/>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285" w:themeColor="accent2" w:themeTint="97" w:fill="f4b285" w:themeFill="accent2" w:themeFillTint="97"/>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tcPr>
    </w:tblStylePr>
    <w:tblStylePr w:type="lastCol">
      <w:rPr>
        <w:b/>
        <w:color w:val="404040"/>
      </w:rPr>
    </w:tblStylePr>
    <w:tblStylePr w:type="lastRow">
      <w:rPr>
        <w:b/>
        <w:color w:val="404040"/>
      </w:rPr>
      <w:tcPr>
        <w:tcBorders>
          <w:top w:val="single" w:color="F4B285" w:themeColor="accent2" w:themeTint="97" w:sz="4" w:space="0"/>
        </w:tcBorders>
      </w:tcPr>
    </w:tblStylePr>
  </w:style>
  <w:style w:type="table" w:styleId="963" w:customStyle="1">
    <w:name w:val="Grid Table 4 - Accent 3"/>
    <w:basedOn w:val="825"/>
    <w:uiPriority w:val="59"/>
    <w:qFormat/>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64" w:customStyle="1">
    <w:name w:val="Grid Table 4 - Accent 4"/>
    <w:basedOn w:val="825"/>
    <w:uiPriority w:val="59"/>
    <w:qFormat/>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band1Horz">
      <w:rPr>
        <w:rFonts w:ascii="Arial" w:hAnsi="Arial"/>
        <w:color w:val="404040"/>
        <w:sz w:val="22"/>
      </w:rPr>
      <w:tcPr>
        <w:shd w:val="clear" w:color="fef2ca" w:themeColor="accent4" w:themeTint="34" w:fill="fef2ca" w:themeFill="accent4" w:themeFillTint="34"/>
      </w:tcPr>
    </w:tblStylePr>
    <w:tblStylePr w:type="band1Vert">
      <w:rPr>
        <w:rFonts w:ascii="Arial" w:hAnsi="Arial"/>
        <w:color w:val="404040"/>
        <w:sz w:val="22"/>
      </w:rPr>
      <w:tcPr>
        <w:shd w:val="clear" w:color="fef2ca" w:themeColor="accent4" w:themeTint="34" w:fill="fef2ca" w:themeFill="accent4" w:themeFillTint="34"/>
      </w:tcPr>
    </w:tblStylePr>
    <w:tblStylePr w:type="firstCol">
      <w:rPr>
        <w:b/>
        <w:color w:val="404040"/>
      </w:rPr>
    </w:tblStylePr>
    <w:tblStylePr w:type="firstRow">
      <w:rPr>
        <w:rFonts w:ascii="Arial" w:hAnsi="Arial"/>
        <w:b/>
        <w:color w:val="ffffff"/>
        <w:sz w:val="22"/>
      </w:rPr>
      <w:tcPr>
        <w:shd w:val="clear" w:color="ffd864" w:themeColor="accent4" w:themeTint="9A" w:fill="ffd864" w:themeFill="accent4" w:themeFillTint="9A"/>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tcPr>
    </w:tblStylePr>
    <w:tblStylePr w:type="lastCol">
      <w:rPr>
        <w:b/>
        <w:color w:val="404040"/>
      </w:rPr>
    </w:tblStylePr>
    <w:tblStylePr w:type="lastRow">
      <w:rPr>
        <w:b/>
        <w:color w:val="404040"/>
      </w:rPr>
      <w:tcPr>
        <w:tcBorders>
          <w:top w:val="single" w:color="FFD864" w:themeColor="accent4" w:themeTint="9A" w:sz="4" w:space="0"/>
        </w:tcBorders>
      </w:tcPr>
    </w:tblStylePr>
  </w:style>
  <w:style w:type="table" w:styleId="965" w:customStyle="1">
    <w:name w:val="Grid Table 4 - Accent 5"/>
    <w:basedOn w:val="825"/>
    <w:uiPriority w:val="59"/>
    <w:qFormat/>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2" w:themeColor="accent5" w:themeTint="34" w:fill="d8e2f2" w:themeFill="accent5" w:themeFillTint="34"/>
      </w:tcPr>
    </w:tblStylePr>
    <w:tblStylePr w:type="band1Vert">
      <w:rPr>
        <w:rFonts w:ascii="Arial" w:hAnsi="Arial"/>
        <w:color w:val="404040"/>
        <w:sz w:val="22"/>
      </w:rPr>
      <w:tcPr>
        <w:shd w:val="clear" w:color="d8e2f2" w:themeColor="accent5" w:themeTint="34" w:fill="d8e2f2"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66" w:customStyle="1">
    <w:name w:val="Grid Table 4 - Accent 6"/>
    <w:basedOn w:val="825"/>
    <w:uiPriority w:val="59"/>
    <w:qFormat/>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67" w:customStyle="1">
    <w:name w:val="网格表 5 深色1"/>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68" w:customStyle="1">
    <w:name w:val="Grid Table 5 Dark- Accent 1"/>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b3d1eb" w:themeColor="accent1" w:themeTint="75" w:fill="b3d1eb" w:themeFill="accent1" w:themeFillTint="75"/>
      </w:tcPr>
    </w:tblStylePr>
    <w:tblStylePr w:type="band1Vert">
      <w:tcPr>
        <w:shd w:val="clear" w:color="b3d1eb" w:themeColor="accent1" w:themeTint="75" w:fill="b3d1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69" w:customStyle="1">
    <w:name w:val="Grid Table 5 Dark - Accent 2"/>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70" w:customStyle="1">
    <w:name w:val="Grid Table 5 Dark - Accent 3"/>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71" w:customStyle="1">
    <w:name w:val="Grid Table 5 Dark- Accent 4"/>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ee289" w:themeColor="accent4" w:themeTint="75" w:fill="fee289" w:themeFill="accent4" w:themeFillTint="75"/>
      </w:tcPr>
    </w:tblStylePr>
    <w:tblStylePr w:type="band1Vert">
      <w:tcPr>
        <w:shd w:val="clear" w:color="fee289" w:themeColor="accent4" w:themeTint="75" w:fill="fee289"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72" w:customStyle="1">
    <w:name w:val="Grid Table 5 Dark - Accent 5"/>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9bee3" w:themeColor="accent5" w:themeTint="75" w:fill="a9bee3" w:themeFill="accent5" w:themeFillTint="75"/>
      </w:tcPr>
    </w:tblStylePr>
    <w:tblStylePr w:type="band1Vert">
      <w:tcPr>
        <w:shd w:val="clear" w:color="a9bee3" w:themeColor="accent5" w:themeTint="75" w:fill="a9bee3"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73" w:customStyle="1">
    <w:name w:val="Grid Table 5 Dark - Accent 6"/>
    <w:basedOn w:val="82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74" w:customStyle="1">
    <w:name w:val="网格表 6 彩色1"/>
    <w:basedOn w:val="825"/>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tblStylePr>
    <w:tblStylePr w:type="lastRow">
      <w:rPr>
        <w:b/>
        <w:color w:val="808080" w:themeColor="text1" w:themeTint="80"/>
        <w14:textFill>
          <w14:solidFill>
            <w14:schemeClr w14:val="tx1">
              <w14:lumMod w14:val="50000"/>
              <w14:lumOff w14:val="50000"/>
            </w14:schemeClr>
          </w14:solidFill>
        </w14:textFill>
      </w:rPr>
    </w:tblStylePr>
  </w:style>
  <w:style w:type="table" w:styleId="975" w:customStyle="1">
    <w:name w:val="Grid Table 6 Colorful - Accent 1"/>
    <w:basedOn w:val="825"/>
    <w:uiPriority w:val="99"/>
    <w:qFormat/>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Col">
      <w:rPr>
        <w:b/>
        <w:color w:val="adcdea" w:themeColor="accent1" w:themeTint="80"/>
        <w14:textFill>
          <w14:solidFill>
            <w14:schemeClr w14:val="accent1">
              <w14:lumMod w14:val="50000"/>
              <w14:lumOff w14:val="50000"/>
            </w14:schemeClr>
          </w14:solidFill>
        </w14:textFill>
      </w:rPr>
    </w:tblStylePr>
    <w:tblStylePr w:type="lastRow">
      <w:rPr>
        <w:b/>
        <w:color w:val="adcdea" w:themeColor="accent1" w:themeTint="80"/>
        <w14:textFill>
          <w14:solidFill>
            <w14:schemeClr w14:val="accent1">
              <w14:lumMod w14:val="50000"/>
              <w14:lumOff w14:val="50000"/>
            </w14:schemeClr>
          </w14:solidFill>
        </w14:textFill>
      </w:rPr>
    </w:tblStylePr>
  </w:style>
  <w:style w:type="table" w:styleId="976" w:customStyle="1">
    <w:name w:val="Grid Table 6 Colorful - Accent 2"/>
    <w:basedOn w:val="825"/>
    <w:uiPriority w:val="99"/>
    <w:qFormat/>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Col">
      <w:rPr>
        <w:b/>
        <w:color w:val="f4b285" w:themeColor="accent2" w:themeTint="96"/>
        <w14:textFill>
          <w14:solidFill>
            <w14:schemeClr w14:val="accent2">
              <w14:lumMod w14:val="59000"/>
              <w14:lumOff w14:val="41000"/>
            </w14:schemeClr>
          </w14:solidFill>
        </w14:textFill>
      </w:rPr>
    </w:tblStylePr>
    <w:tblStylePr w:type="lastRow">
      <w:rPr>
        <w:b/>
        <w:color w:val="f4b285" w:themeColor="accent2" w:themeTint="96"/>
        <w14:textFill>
          <w14:solidFill>
            <w14:schemeClr w14:val="accent2">
              <w14:lumMod w14:val="59000"/>
              <w14:lumOff w14:val="41000"/>
            </w14:schemeClr>
          </w14:solidFill>
        </w14:textFill>
      </w:rPr>
    </w:tblStylePr>
  </w:style>
  <w:style w:type="table" w:styleId="977" w:customStyle="1">
    <w:name w:val="Grid Table 6 Colorful - Accent 3"/>
    <w:basedOn w:val="825"/>
    <w:uiPriority w:val="99"/>
    <w:qFormat/>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tblStylePr w:type="firstCol">
      <w:rPr>
        <w:b/>
        <w:color w:val="a5a5a5" w:themeColor="accent3"/>
        <w14:textFill>
          <w14:solidFill>
            <w14:schemeClr w14:val="accent3"/>
          </w14:solidFill>
        </w14:textFill>
      </w:rPr>
    </w:tblStyle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Col">
      <w:rPr>
        <w:b/>
        <w:color w:val="a5a5a5" w:themeColor="accent3"/>
        <w14:textFill>
          <w14:solidFill>
            <w14:schemeClr w14:val="accent3"/>
          </w14:solidFill>
        </w14:textFill>
      </w:rPr>
    </w:tblStylePr>
    <w:tblStylePr w:type="lastRow">
      <w:rPr>
        <w:b/>
        <w:color w:val="a5a5a5" w:themeColor="accent3"/>
        <w14:textFill>
          <w14:solidFill>
            <w14:schemeClr w14:val="accent3"/>
          </w14:solidFill>
        </w14:textFill>
      </w:rPr>
    </w:tblStylePr>
  </w:style>
  <w:style w:type="table" w:styleId="978" w:customStyle="1">
    <w:name w:val="Grid Table 6 Colorful - Accent 4"/>
    <w:basedOn w:val="825"/>
    <w:uiPriority w:val="99"/>
    <w:qFormat/>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1Vert">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Col">
      <w:rPr>
        <w:b/>
        <w:color w:val="ffd966" w:themeColor="accent4" w:themeTint="99"/>
        <w14:textFill>
          <w14:solidFill>
            <w14:schemeClr w14:val="accent4">
              <w14:lumMod w14:val="60000"/>
              <w14:lumOff w14:val="40000"/>
            </w14:schemeClr>
          </w14:solidFill>
        </w14:textFill>
      </w:rPr>
    </w:tblStylePr>
    <w:tblStylePr w:type="lastRow">
      <w:rPr>
        <w:b/>
        <w:color w:val="ffd966" w:themeColor="accent4" w:themeTint="99"/>
        <w14:textFill>
          <w14:solidFill>
            <w14:schemeClr w14:val="accent4">
              <w14:lumMod w14:val="60000"/>
              <w14:lumOff w14:val="40000"/>
            </w14:schemeClr>
          </w14:solidFill>
        </w14:textFill>
      </w:rPr>
    </w:tblStylePr>
  </w:style>
  <w:style w:type="table" w:styleId="979" w:customStyle="1">
    <w:name w:val="Grid Table 6 Colorful - Accent 5"/>
    <w:basedOn w:val="825"/>
    <w:uiPriority w:val="99"/>
    <w:qFormat/>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1Vert">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firstCol">
      <w:rPr>
        <w:b/>
        <w:color w:val="254174" w:themeColor="accent5" w:themeShade="94"/>
      </w:rPr>
    </w:tblStylePr>
    <w:tblStylePr w:type="firstRow">
      <w:rPr>
        <w:b/>
        <w:color w:val="254174" w:themeColor="accent5" w:themeShade="94"/>
      </w:rPr>
      <w:tcPr>
        <w:tcBorders>
          <w:bottom w:val="single" w:color="4472C4" w:themeColor="accent5" w:sz="12" w:space="0"/>
        </w:tcBorders>
      </w:tcPr>
    </w:tblStylePr>
    <w:tblStylePr w:type="lastCol">
      <w:rPr>
        <w:b/>
        <w:color w:val="254174" w:themeColor="accent5" w:themeShade="94"/>
      </w:rPr>
    </w:tblStylePr>
    <w:tblStylePr w:type="lastRow">
      <w:rPr>
        <w:b/>
        <w:color w:val="254174" w:themeColor="accent5" w:themeShade="94"/>
      </w:rPr>
    </w:tblStylePr>
  </w:style>
  <w:style w:type="table" w:styleId="980" w:customStyle="1">
    <w:name w:val="Grid Table 6 Colorful - Accent 6"/>
    <w:basedOn w:val="825"/>
    <w:uiPriority w:val="99"/>
    <w:qFormat/>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firstCol">
      <w:rPr>
        <w:b/>
        <w:color w:val="254174" w:themeColor="accent5" w:themeShade="94"/>
      </w:rPr>
    </w:tblStylePr>
    <w:tblStylePr w:type="firstRow">
      <w:rPr>
        <w:b/>
        <w:color w:val="254174" w:themeColor="accent5" w:themeShade="94"/>
      </w:rPr>
      <w:tcPr>
        <w:tcBorders>
          <w:bottom w:val="single" w:color="70AD47" w:themeColor="accent6" w:sz="12" w:space="0"/>
        </w:tcBorders>
      </w:tcPr>
    </w:tblStylePr>
    <w:tblStylePr w:type="lastCol">
      <w:rPr>
        <w:b/>
        <w:color w:val="254174" w:themeColor="accent5" w:themeShade="94"/>
      </w:rPr>
    </w:tblStylePr>
    <w:tblStylePr w:type="lastRow">
      <w:rPr>
        <w:b/>
        <w:color w:val="254174" w:themeColor="accent5" w:themeShade="94"/>
      </w:rPr>
    </w:tblStylePr>
  </w:style>
  <w:style w:type="table" w:styleId="981" w:customStyle="1">
    <w:name w:val="网格表 7 彩色1"/>
    <w:basedOn w:val="825"/>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982" w:customStyle="1">
    <w:name w:val="Grid Table 7 Colorful - Accent 1"/>
    <w:basedOn w:val="825"/>
    <w:uiPriority w:val="99"/>
    <w:qFormat/>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firstCol">
      <w:rPr>
        <w:rFonts w:ascii="Arial" w:hAnsi="Arial"/>
        <w:i/>
        <w:color w:val="adcdea" w:themeColor="accent1" w:themeTint="80"/>
        <w:sz w:val="22"/>
        <w14:textFill>
          <w14:solidFill>
            <w14:schemeClr w14:val="accent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ACCCE9" w:themeColor="accent1" w:themeTint="80" w:sz="4" w:space="0"/>
        </w:tcBorders>
      </w:tcPr>
    </w:tblStylePr>
    <w:tblStylePr w:type="firstRow">
      <w:rPr>
        <w:rFonts w:ascii="Arial" w:hAnsi="Arial"/>
        <w:b/>
        <w:color w:val="adcdea" w:themeColor="accent1" w:themeTint="80"/>
        <w:sz w:val="22"/>
        <w14:textFill>
          <w14:solidFill>
            <w14:schemeClr w14:val="accent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ACCCE9" w:themeColor="accent1" w:themeTint="80" w:sz="4" w:space="0"/>
          <w:right w:val="none" w:color="000000" w:sz="4" w:space="0"/>
        </w:tcBorders>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shd w:val="clear" w:color="ffffff" w:fill="auto"/>
        <w:tcBorders>
          <w:top w:val="none" w:color="000000" w:sz="4" w:space="0"/>
          <w:left w:val="single" w:color="ACCCE9" w:themeColor="accent1" w:themeTint="80" w:sz="4" w:space="0"/>
          <w:bottom w:val="none" w:color="000000" w:sz="4" w:space="0"/>
          <w:right w:val="none" w:color="000000" w:sz="4" w:space="0"/>
        </w:tcBorders>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shd w:val="clear" w:color="ffffff" w:themeColor="light1" w:fill="ffffff" w:themeFill="light1"/>
        <w:tcBorders>
          <w:top w:val="single" w:color="ACCCE9" w:themeColor="accent1" w:themeTint="80" w:sz="4" w:space="0"/>
          <w:left w:val="none" w:color="000000" w:sz="4" w:space="0"/>
          <w:bottom w:val="none" w:color="000000" w:sz="4" w:space="0"/>
          <w:right w:val="none" w:color="000000" w:sz="4" w:space="0"/>
        </w:tcBorders>
      </w:tcPr>
    </w:tblStylePr>
  </w:style>
  <w:style w:type="table" w:styleId="983" w:customStyle="1">
    <w:name w:val="Grid Table 7 Colorful - Accent 2"/>
    <w:basedOn w:val="825"/>
    <w:uiPriority w:val="99"/>
    <w:qFormat/>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jc w:val="right"/>
      </w:p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style>
  <w:style w:type="table" w:styleId="984" w:customStyle="1">
    <w:name w:val="Grid Table 7 Colorful - Accent 3"/>
    <w:basedOn w:val="825"/>
    <w:uiPriority w:val="99"/>
    <w:qFormat/>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tblStylePr w:type="firstCol">
      <w:rPr>
        <w:rFonts w:ascii="Arial" w:hAnsi="Arial"/>
        <w:i/>
        <w:color w:val="a5a5a5" w:themeColor="accent3"/>
        <w:sz w:val="22"/>
        <w14:textFill>
          <w14:solidFill>
            <w14:schemeClr w14:val="accent3"/>
          </w14:solidFill>
        </w14:textFill>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sz w:val="22"/>
        <w14:textFill>
          <w14:solidFill>
            <w14:schemeClr w14:val="accent3"/>
          </w14:solidFill>
        </w14:textFill>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sz w:val="22"/>
        <w14:textFill>
          <w14:solidFill>
            <w14:schemeClr w14:val="accent3"/>
          </w14:solidFill>
        </w14:textFill>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sz w:val="22"/>
        <w14:textFill>
          <w14:solidFill>
            <w14:schemeClr w14:val="accent3"/>
          </w14:solidFill>
        </w14:textFill>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985" w:customStyle="1">
    <w:name w:val="Grid Table 7 Colorful - Accent 4"/>
    <w:basedOn w:val="825"/>
    <w:uiPriority w:val="99"/>
    <w:qFormat/>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1Vert">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style>
  <w:style w:type="table" w:styleId="986" w:customStyle="1">
    <w:name w:val="Grid Table 7 Colorful - Accent 5"/>
    <w:basedOn w:val="825"/>
    <w:uiPriority w:val="99"/>
    <w:qFormat/>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1Vert">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firstCol">
      <w:rPr>
        <w:rFonts w:ascii="Arial" w:hAnsi="Arial"/>
        <w:i/>
        <w:color w:val="254174" w:themeColor="accent5" w:themeShade="94"/>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4" w:themeColor="accent5" w:themeShade="94"/>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4" w:themeColor="accent5" w:themeShade="94"/>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4" w:themeColor="accent5" w:themeShade="94"/>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987" w:customStyle="1">
    <w:name w:val="Grid Table 7 Colorful - Accent 6"/>
    <w:basedOn w:val="825"/>
    <w:uiPriority w:val="99"/>
    <w:qFormat/>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firstCol">
      <w:rPr>
        <w:rFonts w:ascii="Arial" w:hAnsi="Arial"/>
        <w:i/>
        <w:color w:val="416429" w:themeColor="accent6" w:themeShade="94"/>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4"/>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4"/>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4"/>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988" w:customStyle="1">
    <w:name w:val="清单表 1 浅色1"/>
    <w:basedOn w:val="825"/>
    <w:uiPriority w:val="99"/>
    <w:qFormat/>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9" w:customStyle="1">
    <w:name w:val="List Table 1 Light - Accent 1"/>
    <w:basedOn w:val="825"/>
    <w:uiPriority w:val="99"/>
    <w:qFormat/>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90" w:customStyle="1">
    <w:name w:val="List Table 1 Light - Accent 2"/>
    <w:basedOn w:val="825"/>
    <w:uiPriority w:val="99"/>
    <w:qFormat/>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91" w:customStyle="1">
    <w:name w:val="List Table 1 Light - Accent 3"/>
    <w:basedOn w:val="825"/>
    <w:uiPriority w:val="99"/>
    <w:qFormat/>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92" w:customStyle="1">
    <w:name w:val="List Table 1 Light - Accent 4"/>
    <w:basedOn w:val="825"/>
    <w:uiPriority w:val="99"/>
    <w:qFormat/>
    <w:tblPr/>
    <w:tblStylePr w:type="band1Horz">
      <w:tcPr>
        <w:shd w:val="clear" w:color="ffefbe" w:themeColor="accent4" w:themeTint="40" w:fill="ffefbe" w:themeFill="accent4" w:themeFillTint="40"/>
      </w:tcPr>
    </w:tblStylePr>
    <w:tblStylePr w:type="band1Vert">
      <w:tcPr>
        <w:shd w:val="clear" w:color="ffefbe" w:themeColor="accent4" w:themeTint="40" w:fill="ffefbe"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93" w:customStyle="1">
    <w:name w:val="List Table 1 Light - Accent 5"/>
    <w:basedOn w:val="825"/>
    <w:uiPriority w:val="99"/>
    <w:qFormat/>
    <w:tblPr/>
    <w:tblStylePr w:type="band1Horz">
      <w:tcPr>
        <w:shd w:val="clear" w:color="d0dbf0" w:themeColor="accent5" w:themeTint="40" w:fill="d0dbf0" w:themeFill="accent5" w:themeFillTint="40"/>
      </w:tcPr>
    </w:tblStylePr>
    <w:tblStylePr w:type="band1Vert">
      <w:tcPr>
        <w:shd w:val="clear" w:color="d0dbf0" w:themeColor="accent5" w:themeTint="40" w:fill="d0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94" w:customStyle="1">
    <w:name w:val="List Table 1 Light - Accent 6"/>
    <w:basedOn w:val="825"/>
    <w:uiPriority w:val="99"/>
    <w:qFormat/>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95" w:customStyle="1">
    <w:name w:val="清单表 21"/>
    <w:basedOn w:val="825"/>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996" w:customStyle="1">
    <w:name w:val="List Table 2 - Accent 1"/>
    <w:basedOn w:val="825"/>
    <w:uiPriority w:val="99"/>
    <w:qFormat/>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97" w:customStyle="1">
    <w:name w:val="List Table 2 - Accent 2"/>
    <w:basedOn w:val="825"/>
    <w:uiPriority w:val="99"/>
    <w:qFormat/>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98" w:customStyle="1">
    <w:name w:val="List Table 2 - Accent 3"/>
    <w:basedOn w:val="825"/>
    <w:uiPriority w:val="99"/>
    <w:qFormat/>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99" w:customStyle="1">
    <w:name w:val="List Table 2 - Accent 4"/>
    <w:basedOn w:val="825"/>
    <w:uiPriority w:val="99"/>
    <w:qFormat/>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band1Horz">
      <w:rPr>
        <w:rFonts w:ascii="Arial" w:hAnsi="Arial"/>
        <w:color w:val="404040"/>
        <w:sz w:val="22"/>
      </w:rPr>
      <w:tcPr>
        <w:shd w:val="clear" w:color="ffefbe" w:themeColor="accent4" w:themeTint="40" w:fill="ffefbe" w:themeFill="accent4" w:themeFillTint="40"/>
      </w:tcPr>
    </w:tblStylePr>
    <w:tblStylePr w:type="band1Vert">
      <w:rPr>
        <w:rFonts w:ascii="Arial" w:hAnsi="Arial"/>
        <w:color w:val="404040"/>
        <w:sz w:val="22"/>
      </w:rPr>
      <w:tcPr>
        <w:shd w:val="clear" w:color="ffefbe" w:themeColor="accent4" w:themeTint="40" w:fill="ffefbe"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style>
  <w:style w:type="table" w:styleId="1000" w:customStyle="1">
    <w:name w:val="List Table 2 - Accent 5"/>
    <w:basedOn w:val="825"/>
    <w:uiPriority w:val="99"/>
    <w:qFormat/>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d0dbf0" w:themeColor="accent5" w:themeTint="40" w:fill="d0dbf0" w:themeFill="accent5" w:themeFillTint="40"/>
      </w:tcPr>
    </w:tblStylePr>
    <w:tblStylePr w:type="band1Vert">
      <w:rPr>
        <w:rFonts w:ascii="Arial" w:hAnsi="Arial"/>
        <w:color w:val="404040"/>
        <w:sz w:val="22"/>
      </w:rPr>
      <w:tcPr>
        <w:shd w:val="clear" w:color="d0dbf0" w:themeColor="accent5" w:themeTint="40" w:fill="d0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01" w:customStyle="1">
    <w:name w:val="List Table 2 - Accent 6"/>
    <w:basedOn w:val="825"/>
    <w:uiPriority w:val="99"/>
    <w:qFormat/>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02" w:customStyle="1">
    <w:name w:val="清单表 31"/>
    <w:basedOn w:val="825"/>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03" w:customStyle="1">
    <w:name w:val="List Table 3 - Accent 1"/>
    <w:basedOn w:val="825"/>
    <w:uiPriority w:val="99"/>
    <w:qFormat/>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04" w:customStyle="1">
    <w:name w:val="List Table 3 - Accent 2"/>
    <w:basedOn w:val="825"/>
    <w:uiPriority w:val="99"/>
    <w:qFormat/>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firstCol">
      <w:rPr>
        <w:b/>
        <w:color w:val="404040"/>
      </w:rPr>
    </w:tblStylePr>
    <w:tblStylePr w:type="firstRow">
      <w:rPr>
        <w:rFonts w:ascii="Arial" w:hAnsi="Arial"/>
        <w:b/>
        <w:color w:val="ffffff"/>
        <w:sz w:val="22"/>
      </w:rPr>
      <w:tcPr>
        <w:shd w:val="clear" w:color="f4b285" w:themeColor="accent2" w:themeTint="97" w:fill="f4b285" w:themeFill="accent2" w:themeFillTint="97"/>
      </w:tcPr>
    </w:tblStylePr>
    <w:tblStylePr w:type="lastCol">
      <w:rPr>
        <w:b/>
        <w:color w:val="404040"/>
      </w:rPr>
    </w:tblStylePr>
    <w:tblStylePr w:type="lastRow">
      <w:rPr>
        <w:b/>
        <w:color w:val="404040"/>
      </w:rPr>
    </w:tblStylePr>
  </w:style>
  <w:style w:type="table" w:styleId="1005" w:customStyle="1">
    <w:name w:val="List Table 3 - Accent 3"/>
    <w:basedOn w:val="825"/>
    <w:uiPriority w:val="99"/>
    <w:qFormat/>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06" w:customStyle="1">
    <w:name w:val="List Table 3 - Accent 4"/>
    <w:basedOn w:val="825"/>
    <w:uiPriority w:val="99"/>
    <w:qFormat/>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firstCol">
      <w:rPr>
        <w:b/>
        <w:color w:val="404040"/>
      </w:rPr>
    </w:tblStylePr>
    <w:tblStylePr w:type="firstRow">
      <w:rPr>
        <w:rFonts w:ascii="Arial" w:hAnsi="Arial"/>
        <w:b/>
        <w:color w:val="ffffff"/>
        <w:sz w:val="22"/>
      </w:rPr>
      <w:tcPr>
        <w:shd w:val="clear" w:color="ffd864" w:themeColor="accent4" w:themeTint="9A" w:fill="ffd864" w:themeFill="accent4" w:themeFillTint="9A"/>
      </w:tcPr>
    </w:tblStylePr>
    <w:tblStylePr w:type="lastCol">
      <w:rPr>
        <w:b/>
        <w:color w:val="404040"/>
      </w:rPr>
    </w:tblStylePr>
    <w:tblStylePr w:type="lastRow">
      <w:rPr>
        <w:b/>
        <w:color w:val="404040"/>
      </w:rPr>
    </w:tblStylePr>
  </w:style>
  <w:style w:type="table" w:styleId="1007" w:customStyle="1">
    <w:name w:val="List Table 3 - Accent 5"/>
    <w:basedOn w:val="825"/>
    <w:uiPriority w:val="99"/>
    <w:qFormat/>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firstCol">
      <w:rPr>
        <w:b/>
        <w:color w:val="404040"/>
      </w:rPr>
    </w:tblStylePr>
    <w:tblStylePr w:type="firstRow">
      <w:rPr>
        <w:rFonts w:ascii="Arial" w:hAnsi="Arial"/>
        <w:b/>
        <w:color w:val="ffffff"/>
        <w:sz w:val="22"/>
      </w:rPr>
      <w:tcPr>
        <w:shd w:val="clear" w:color="8ea9db" w:themeColor="accent5" w:themeTint="9A" w:fill="8ea9db" w:themeFill="accent5" w:themeFillTint="9A"/>
      </w:tcPr>
    </w:tblStylePr>
    <w:tblStylePr w:type="lastCol">
      <w:rPr>
        <w:b/>
        <w:color w:val="404040"/>
      </w:rPr>
    </w:tblStylePr>
    <w:tblStylePr w:type="lastRow">
      <w:rPr>
        <w:b/>
        <w:color w:val="404040"/>
      </w:rPr>
    </w:tblStylePr>
  </w:style>
  <w:style w:type="table" w:styleId="1008" w:customStyle="1">
    <w:name w:val="List Table 3 - Accent 6"/>
    <w:basedOn w:val="825"/>
    <w:uiPriority w:val="99"/>
    <w:qFormat/>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09" w:customStyle="1">
    <w:name w:val="清单表 41"/>
    <w:basedOn w:val="825"/>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10" w:customStyle="1">
    <w:name w:val="List Table 4 - Accent 1"/>
    <w:basedOn w:val="825"/>
    <w:uiPriority w:val="99"/>
    <w:qFormat/>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11" w:customStyle="1">
    <w:name w:val="List Table 4 - Accent 2"/>
    <w:basedOn w:val="825"/>
    <w:uiPriority w:val="99"/>
    <w:qFormat/>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12" w:customStyle="1">
    <w:name w:val="List Table 4 - Accent 3"/>
    <w:basedOn w:val="825"/>
    <w:uiPriority w:val="99"/>
    <w:qFormat/>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13" w:customStyle="1">
    <w:name w:val="List Table 4 - Accent 4"/>
    <w:basedOn w:val="825"/>
    <w:uiPriority w:val="99"/>
    <w:qFormat/>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band1Horz">
      <w:rPr>
        <w:rFonts w:ascii="Arial" w:hAnsi="Arial"/>
        <w:color w:val="404040"/>
        <w:sz w:val="22"/>
      </w:rPr>
      <w:tcPr>
        <w:shd w:val="clear" w:color="ffefbe" w:themeColor="accent4" w:themeTint="40" w:fill="ffefbe" w:themeFill="accent4" w:themeFillTint="40"/>
      </w:tcPr>
    </w:tblStylePr>
    <w:tblStylePr w:type="band1Vert">
      <w:rPr>
        <w:rFonts w:ascii="Arial" w:hAnsi="Arial"/>
        <w:color w:val="404040"/>
        <w:sz w:val="22"/>
      </w:rPr>
      <w:tcPr>
        <w:shd w:val="clear" w:color="ffefbe" w:themeColor="accent4" w:themeTint="40" w:fill="ffefbe"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14" w:customStyle="1">
    <w:name w:val="List Table 4 - Accent 5"/>
    <w:basedOn w:val="825"/>
    <w:uiPriority w:val="99"/>
    <w:qFormat/>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d0dbf0" w:themeColor="accent5" w:themeTint="40" w:fill="d0dbf0" w:themeFill="accent5" w:themeFillTint="40"/>
      </w:tcPr>
    </w:tblStylePr>
    <w:tblStylePr w:type="band1Vert">
      <w:rPr>
        <w:rFonts w:ascii="Arial" w:hAnsi="Arial"/>
        <w:color w:val="404040"/>
        <w:sz w:val="22"/>
      </w:rPr>
      <w:tcPr>
        <w:shd w:val="clear" w:color="d0dbf0" w:themeColor="accent5" w:themeTint="40" w:fill="d0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15" w:customStyle="1">
    <w:name w:val="List Table 4 - Accent 6"/>
    <w:basedOn w:val="825"/>
    <w:uiPriority w:val="99"/>
    <w:qFormat/>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16" w:customStyle="1">
    <w:name w:val="清单表 5 深色1"/>
    <w:basedOn w:val="825"/>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17" w:customStyle="1">
    <w:name w:val="List Table 5 Dark - Accent 1"/>
    <w:basedOn w:val="825"/>
    <w:uiPriority w:val="99"/>
    <w:qFormat/>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18" w:customStyle="1">
    <w:name w:val="List Table 5 Dark - Accent 2"/>
    <w:basedOn w:val="825"/>
    <w:uiPriority w:val="99"/>
    <w:qFormat/>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band1Horz">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1Vert">
      <w:tcPr>
        <w:shd w:val="clear" w:color="f4b285" w:themeColor="accent2" w:themeTint="97" w:fill="f4b285" w:themeFill="accent2" w:themeFillTint="97"/>
        <w:tcBorders>
          <w:left w:val="single" w:color="FFFFFF" w:themeColor="light1" w:sz="4" w:space="0"/>
          <w:right w:val="single" w:color="FFFFFF" w:themeColor="light1" w:sz="4" w:space="0"/>
        </w:tcBorders>
      </w:tcPr>
    </w:tblStylePr>
    <w:tblStylePr w:type="band2Horz">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f4b285" w:themeColor="accent2" w:themeTint="97" w:fill="f4b285" w:themeFill="accent2" w:themeFillTint="97"/>
        <w:tcBorders>
          <w:top w:val="single" w:color="F4B285" w:themeColor="accent2" w:themeTint="97" w:sz="32" w:space="0"/>
          <w:bottom w:val="single" w:color="FFFFFF" w:themeColor="light1" w:sz="12" w:space="0"/>
        </w:tcBorders>
      </w:tcPr>
    </w:tblStylePr>
    <w:tblStylePr w:type="lastCol">
      <w:tcPr>
        <w:tcBorders>
          <w:left w:val="single" w:color="FFFFFF" w:themeColor="light1" w:sz="4" w:space="0"/>
          <w:right w:val="single" w:color="F4B285" w:themeColor="accent2" w:themeTint="97"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19" w:customStyle="1">
    <w:name w:val="List Table 5 Dark - Accent 3"/>
    <w:basedOn w:val="825"/>
    <w:uiPriority w:val="99"/>
    <w:qFormat/>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20" w:customStyle="1">
    <w:name w:val="List Table 5 Dark - Accent 4"/>
    <w:basedOn w:val="825"/>
    <w:uiPriority w:val="99"/>
    <w:qFormat/>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band1Horz">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1Vert">
      <w:tcPr>
        <w:shd w:val="clear" w:color="ffd864" w:themeColor="accent4" w:themeTint="9A" w:fill="ffd864" w:themeFill="accent4" w:themeFillTint="9A"/>
        <w:tcBorders>
          <w:left w:val="single" w:color="FFFFFF" w:themeColor="light1" w:sz="4" w:space="0"/>
          <w:right w:val="single" w:color="FFFFFF" w:themeColor="light1" w:sz="4" w:space="0"/>
        </w:tcBorders>
      </w:tcPr>
    </w:tblStylePr>
    <w:tblStylePr w:type="band2Horz">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ffd864" w:themeColor="accent4" w:themeTint="9A" w:fill="ffd864" w:themeFill="accent4" w:themeFillTint="9A"/>
        <w:tcBorders>
          <w:top w:val="single" w:color="FFD864" w:themeColor="accent4" w:themeTint="9A" w:sz="32" w:space="0"/>
          <w:bottom w:val="single" w:color="FFFFFF" w:themeColor="light1" w:sz="12" w:space="0"/>
        </w:tcBorders>
      </w:tcPr>
    </w:tblStylePr>
    <w:tblStylePr w:type="lastCol">
      <w:tcPr>
        <w:tcBorders>
          <w:left w:val="single" w:color="FFFFFF" w:themeColor="light1" w:sz="4" w:space="0"/>
          <w:right w:val="single" w:color="FFD864" w:themeColor="accent4" w:themeTint="9A"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21" w:customStyle="1">
    <w:name w:val="List Table 5 Dark - Accent 5"/>
    <w:basedOn w:val="825"/>
    <w:uiPriority w:val="99"/>
    <w:qFormat/>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band1Horz">
      <w:tcPr>
        <w:shd w:val="clear" w:color="8ea9db" w:themeColor="accent5" w:themeTint="9A" w:fill="8ea9db" w:themeFill="accent5" w:themeFillTint="9A"/>
        <w:tcBorders>
          <w:top w:val="single" w:color="FFFFFF" w:themeColor="light1" w:sz="4" w:space="0"/>
          <w:bottom w:val="single" w:color="FFFFFF" w:themeColor="light1" w:sz="4" w:space="0"/>
        </w:tcBorders>
      </w:tcPr>
    </w:tblStylePr>
    <w:tblStylePr w:type="band1Vert">
      <w:tcPr>
        <w:shd w:val="clear" w:color="8ea9db" w:themeColor="accent5" w:themeTint="9A" w:fill="8ea9db" w:themeFill="accent5" w:themeFillTint="9A"/>
        <w:tcBorders>
          <w:left w:val="single" w:color="FFFFFF" w:themeColor="light1" w:sz="4" w:space="0"/>
          <w:right w:val="single" w:color="FFFFFF" w:themeColor="light1" w:sz="4" w:space="0"/>
        </w:tcBorders>
      </w:tcPr>
    </w:tblStylePr>
    <w:tblStylePr w:type="band2Horz">
      <w:tcPr>
        <w:shd w:val="clear" w:color="8ea9db" w:themeColor="accent5" w:themeTint="9A" w:fill="8e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8ea9db" w:themeColor="accent5" w:themeTint="9A" w:fill="8ea9db" w:themeFill="accent5" w:themeFillTint="9A"/>
        <w:tcBorders>
          <w:top w:val="single" w:color="8EA9DB" w:themeColor="accent5" w:themeTint="9A" w:sz="32" w:space="0"/>
          <w:bottom w:val="single" w:color="FFFFFF" w:themeColor="light1" w:sz="12" w:space="0"/>
        </w:tcBorders>
      </w:tcPr>
    </w:tblStylePr>
    <w:tblStylePr w:type="lastCol">
      <w:tcPr>
        <w:tcBorders>
          <w:left w:val="single" w:color="FFFFFF" w:themeColor="light1" w:sz="4" w:space="0"/>
          <w:right w:val="single" w:color="8EA9DB" w:themeColor="accent5" w:themeTint="9A"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22" w:customStyle="1">
    <w:name w:val="List Table 5 Dark - Accent 6"/>
    <w:basedOn w:val="825"/>
    <w:uiPriority w:val="99"/>
    <w:qFormat/>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14:textFill>
          <w14:solidFill>
            <w14:schemeClr w14:val="lt1"/>
          </w14:solidFill>
        </w14:textFill>
      </w:rPr>
    </w:tblStylePr>
  </w:style>
  <w:style w:type="table" w:styleId="1023" w:customStyle="1">
    <w:name w:val="清单表 6 彩色1"/>
    <w:basedOn w:val="825"/>
    <w:uiPriority w:val="99"/>
    <w:qFormat/>
    <w:tblPr>
      <w:tblBorders>
        <w:top w:val="single" w:color="7E7E7E" w:themeColor="text1" w:themeTint="80" w:sz="4" w:space="0"/>
        <w:bottom w:val="single" w:color="7E7E7E" w:themeColor="text1" w:themeTint="80" w:sz="4" w:space="0"/>
      </w:tblBorders>
    </w:tbl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firstCol">
      <w:rPr>
        <w:b/>
        <w:color w:val="000000" w:themeColor="text1"/>
        <w14:textFill>
          <w14:solidFill>
            <w14:schemeClr w14:val="tx1"/>
          </w14:solidFill>
        </w14:textFill>
      </w:rPr>
    </w:tblStyle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Col">
      <w:rPr>
        <w:b/>
        <w:color w:val="000000" w:themeColor="text1"/>
        <w14:textFill>
          <w14:solidFill>
            <w14:schemeClr w14:val="tx1"/>
          </w14:solidFill>
        </w14:textFill>
      </w:r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style>
  <w:style w:type="table" w:styleId="1024" w:customStyle="1">
    <w:name w:val="List Table 6 Colorful - Accent 1"/>
    <w:basedOn w:val="825"/>
    <w:uiPriority w:val="99"/>
    <w:qFormat/>
    <w:tblPr>
      <w:tblBorders>
        <w:top w:val="single" w:color="5B9BD5" w:themeColor="accent1" w:sz="4" w:space="0"/>
        <w:bottom w:val="single" w:color="5B9BD5" w:themeColor="accent1" w:sz="4" w:space="0"/>
      </w:tblBorders>
    </w:tbl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firstCol">
      <w:rPr>
        <w:b/>
        <w:color w:val="245b8c" w:themeColor="accent1" w:themeShade="94"/>
      </w:rPr>
    </w:tblStylePr>
    <w:tblStylePr w:type="firstRow">
      <w:rPr>
        <w:b/>
        <w:color w:val="245b8c" w:themeColor="accent1" w:themeShade="94"/>
      </w:rPr>
      <w:tcPr>
        <w:tcBorders>
          <w:bottom w:val="single" w:color="5B9BD5" w:themeColor="accent1" w:sz="4" w:space="0"/>
        </w:tcBorders>
      </w:tcPr>
    </w:tblStylePr>
    <w:tblStylePr w:type="lastCol">
      <w:rPr>
        <w:b/>
        <w:color w:val="245b8c" w:themeColor="accent1" w:themeShade="94"/>
      </w:rPr>
    </w:tblStylePr>
    <w:tblStylePr w:type="lastRow">
      <w:rPr>
        <w:b/>
        <w:color w:val="245b8c" w:themeColor="accent1" w:themeShade="94"/>
      </w:rPr>
      <w:tcPr>
        <w:tcBorders>
          <w:top w:val="single" w:color="5B9BD5" w:themeColor="accent1" w:sz="4" w:space="0"/>
        </w:tcBorders>
      </w:tcPr>
    </w:tblStylePr>
  </w:style>
  <w:style w:type="table" w:styleId="1025" w:customStyle="1">
    <w:name w:val="List Table 6 Colorful - Accent 2"/>
    <w:basedOn w:val="825"/>
    <w:uiPriority w:val="99"/>
    <w:qFormat/>
    <w:tblPr>
      <w:tblBorders>
        <w:top w:val="single" w:color="F4B285" w:themeColor="accent2" w:themeTint="97" w:sz="4" w:space="0"/>
        <w:bottom w:val="single" w:color="F4B285" w:themeColor="accent2" w:themeTint="97" w:sz="4" w:space="0"/>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Col">
      <w:rPr>
        <w:b/>
        <w:color w:val="f4b285" w:themeColor="accent2" w:themeTint="96"/>
        <w14:textFill>
          <w14:solidFill>
            <w14:schemeClr w14:val="accent2">
              <w14:lumMod w14:val="59000"/>
              <w14:lumOff w14:val="41000"/>
            </w14:schemeClr>
          </w14:solidFill>
        </w14:textFill>
      </w:r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style>
  <w:style w:type="table" w:styleId="1026" w:customStyle="1">
    <w:name w:val="List Table 6 Colorful - Accent 3"/>
    <w:basedOn w:val="825"/>
    <w:uiPriority w:val="99"/>
    <w:qFormat/>
    <w:tblPr>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firstCol">
      <w:rPr>
        <w:b/>
        <w:color w:val="c9c9c9" w:themeColor="accent3" w:themeTint="99"/>
        <w14:textFill>
          <w14:solidFill>
            <w14:schemeClr w14:val="accent3">
              <w14:lumMod w14:val="60000"/>
              <w14:lumOff w14:val="40000"/>
            </w14:schemeClr>
          </w14:solidFill>
        </w14:textFill>
      </w:rPr>
    </w:tblStyle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Col">
      <w:rPr>
        <w:b/>
        <w:color w:val="c9c9c9" w:themeColor="accent3" w:themeTint="99"/>
        <w14:textFill>
          <w14:solidFill>
            <w14:schemeClr w14:val="accent3">
              <w14:lumMod w14:val="60000"/>
              <w14:lumOff w14:val="40000"/>
            </w14:schemeClr>
          </w14:solidFill>
        </w14:textFill>
      </w:r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style>
  <w:style w:type="table" w:styleId="1027" w:customStyle="1">
    <w:name w:val="List Table 6 Colorful - Accent 4"/>
    <w:basedOn w:val="825"/>
    <w:uiPriority w:val="99"/>
    <w:qFormat/>
    <w:tblPr>
      <w:tblBorders>
        <w:top w:val="single" w:color="FFD864" w:themeColor="accent4" w:themeTint="9A" w:sz="4" w:space="0"/>
        <w:bottom w:val="single" w:color="FFD864" w:themeColor="accent4" w:themeTint="9A" w:sz="4" w:space="0"/>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1Vert">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Col">
      <w:rPr>
        <w:b/>
        <w:color w:val="ffd966" w:themeColor="accent4" w:themeTint="99"/>
        <w14:textFill>
          <w14:solidFill>
            <w14:schemeClr w14:val="accent4">
              <w14:lumMod w14:val="60000"/>
              <w14:lumOff w14:val="40000"/>
            </w14:schemeClr>
          </w14:solidFill>
        </w14:textFill>
      </w:r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style>
  <w:style w:type="table" w:styleId="1028" w:customStyle="1">
    <w:name w:val="List Table 6 Colorful - Accent 5"/>
    <w:basedOn w:val="825"/>
    <w:uiPriority w:val="99"/>
    <w:qFormat/>
    <w:tblPr>
      <w:tblBorders>
        <w:top w:val="single" w:color="8EA9DB" w:themeColor="accent5" w:themeTint="9A" w:sz="4" w:space="0"/>
        <w:bottom w:val="single" w:color="8EA9DB" w:themeColor="accent5" w:themeTint="9A" w:sz="4" w:space="0"/>
      </w:tblBorders>
    </w:tbl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1Vert">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firstCol">
      <w:rPr>
        <w:b/>
        <w:color w:val="8faadc" w:themeColor="accent5" w:themeTint="99"/>
        <w14:textFill>
          <w14:solidFill>
            <w14:schemeClr w14:val="accent5">
              <w14:lumMod w14:val="60000"/>
              <w14:lumOff w14:val="40000"/>
            </w14:schemeClr>
          </w14:solidFill>
        </w14:textFill>
      </w:rPr>
    </w:tblStyle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Col">
      <w:rPr>
        <w:b/>
        <w:color w:val="8faadc" w:themeColor="accent5" w:themeTint="99"/>
        <w14:textFill>
          <w14:solidFill>
            <w14:schemeClr w14:val="accent5">
              <w14:lumMod w14:val="60000"/>
              <w14:lumOff w14:val="40000"/>
            </w14:schemeClr>
          </w14:solidFill>
        </w14:textFill>
      </w:r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style>
  <w:style w:type="table" w:styleId="1029" w:customStyle="1">
    <w:name w:val="List Table 6 Colorful - Accent 6"/>
    <w:basedOn w:val="825"/>
    <w:uiPriority w:val="99"/>
    <w:qFormat/>
    <w:tblPr>
      <w:tblBorders>
        <w:top w:val="single" w:color="A9D08E" w:themeColor="accent6" w:themeTint="98" w:sz="4" w:space="0"/>
        <w:bottom w:val="single" w:color="A9D08E" w:themeColor="accent6" w:themeTint="98" w:sz="4" w:space="0"/>
      </w:tblBorders>
    </w:tbl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firstCol">
      <w:rPr>
        <w:b/>
        <w:color w:val="a9d18e" w:themeColor="accent6" w:themeTint="99"/>
        <w14:textFill>
          <w14:solidFill>
            <w14:schemeClr w14:val="accent6">
              <w14:lumMod w14:val="60000"/>
              <w14:lumOff w14:val="40000"/>
            </w14:schemeClr>
          </w14:solidFill>
        </w14:textFill>
      </w:rPr>
    </w:tblStyle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Col">
      <w:rPr>
        <w:b/>
        <w:color w:val="a9d18e" w:themeColor="accent6" w:themeTint="99"/>
        <w14:textFill>
          <w14:solidFill>
            <w14:schemeClr w14:val="accent6">
              <w14:lumMod w14:val="60000"/>
              <w14:lumOff w14:val="40000"/>
            </w14:schemeClr>
          </w14:solidFill>
        </w14:textFill>
      </w:r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style>
  <w:style w:type="table" w:styleId="1030" w:customStyle="1">
    <w:name w:val="清单表 7 彩色1"/>
    <w:basedOn w:val="825"/>
    <w:uiPriority w:val="99"/>
    <w:qFormat/>
    <w:tblPr>
      <w:tblBorders>
        <w:right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1031" w:customStyle="1">
    <w:name w:val="List Table 7 Colorful - Accent 1"/>
    <w:basedOn w:val="825"/>
    <w:uiPriority w:val="99"/>
    <w:qFormat/>
    <w:tblPr>
      <w:tblBorders>
        <w:right w:val="single" w:color="5B9BD5" w:themeColor="accent1" w:sz="4" w:space="0"/>
      </w:tblBorders>
    </w:tbl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firstCol">
      <w:rPr>
        <w:rFonts w:ascii="Arial" w:hAnsi="Arial"/>
        <w:i/>
        <w:color w:val="245b8c" w:themeColor="accent1" w:themeShade="94"/>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b8c" w:themeColor="accent1" w:themeShade="94"/>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b8c" w:themeColor="accent1" w:themeShade="94"/>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b8c" w:themeColor="accent1" w:themeShade="94"/>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032" w:customStyle="1">
    <w:name w:val="List Table 7 Colorful - Accent 2"/>
    <w:basedOn w:val="825"/>
    <w:uiPriority w:val="99"/>
    <w:qFormat/>
    <w:tblPr>
      <w:tblBorders>
        <w:right w:val="single" w:color="F4B285" w:themeColor="accent2" w:themeTint="97" w:sz="4" w:space="0"/>
      </w:tblBorders>
    </w:tbl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jc w:val="right"/>
      </w:p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style>
  <w:style w:type="table" w:styleId="1033" w:customStyle="1">
    <w:name w:val="List Table 7 Colorful - Accent 3"/>
    <w:basedOn w:val="825"/>
    <w:uiPriority w:val="99"/>
    <w:qFormat/>
    <w:tblPr>
      <w:tblBorders>
        <w:right w:val="single" w:color="C9C9C9" w:themeColor="accent3" w:themeTint="98" w:sz="4" w:space="0"/>
      </w:tblBorders>
    </w:tbl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034" w:customStyle="1">
    <w:name w:val="List Table 7 Colorful - Accent 4"/>
    <w:basedOn w:val="825"/>
    <w:uiPriority w:val="99"/>
    <w:qFormat/>
    <w:tblPr>
      <w:tblBorders>
        <w:right w:val="single" w:color="FFD864" w:themeColor="accent4" w:themeTint="9A" w:sz="4" w:space="0"/>
      </w:tblBorders>
    </w:tbl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1Vert">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style>
  <w:style w:type="table" w:styleId="1035" w:customStyle="1">
    <w:name w:val="List Table 7 Colorful - Accent 5"/>
    <w:basedOn w:val="825"/>
    <w:uiPriority w:val="99"/>
    <w:qFormat/>
    <w:tblPr>
      <w:tblBorders>
        <w:right w:val="single" w:color="8EA9DB" w:themeColor="accent5" w:themeTint="9A" w:sz="4" w:space="0"/>
      </w:tblBorders>
    </w:tbl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1Vert">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firstCol">
      <w:rPr>
        <w:rFonts w:ascii="Arial" w:hAnsi="Arial"/>
        <w:i/>
        <w:color w:val="8faadc" w:themeColor="accent5" w:themeTint="99"/>
        <w:sz w:val="22"/>
        <w14:textFill>
          <w14:solidFill>
            <w14:schemeClr w14:val="accent5">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8EA9DB" w:themeColor="accent5" w:themeTint="9A" w:sz="4" w:space="0"/>
        </w:tcBorders>
      </w:tcPr>
    </w:tblStylePr>
    <w:tblStylePr w:type="firstRow">
      <w:rPr>
        <w:rFonts w:ascii="Arial" w:hAnsi="Arial"/>
        <w:i/>
        <w:color w:val="8faadc" w:themeColor="accent5" w:themeTint="99"/>
        <w:sz w:val="22"/>
        <w14:textFill>
          <w14:solidFill>
            <w14:schemeClr w14:val="accent5">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8EA9DB" w:themeColor="accent5" w:themeTint="9A" w:sz="4" w:space="0"/>
          <w:right w:val="none" w:color="000000" w:sz="4" w:space="0"/>
        </w:tcBorders>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shd w:val="clear" w:color="ffffff" w:fill="auto"/>
        <w:tcBorders>
          <w:top w:val="none" w:color="000000" w:sz="4" w:space="0"/>
          <w:left w:val="single" w:color="8EA9DB" w:themeColor="accent5" w:themeTint="9A" w:sz="4" w:space="0"/>
          <w:bottom w:val="none" w:color="000000" w:sz="4" w:space="0"/>
          <w:right w:val="none" w:color="000000" w:sz="4" w:space="0"/>
        </w:tcBorders>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shd w:val="clear" w:color="ffffff" w:themeColor="light1" w:fill="ffffff" w:themeFill="light1"/>
        <w:tcBorders>
          <w:top w:val="single" w:color="8EA9DB" w:themeColor="accent5" w:themeTint="9A" w:sz="4" w:space="0"/>
          <w:left w:val="none" w:color="000000" w:sz="4" w:space="0"/>
          <w:bottom w:val="none" w:color="000000" w:sz="4" w:space="0"/>
          <w:right w:val="none" w:color="000000" w:sz="4" w:space="0"/>
        </w:tcBorders>
      </w:tcPr>
    </w:tblStylePr>
  </w:style>
  <w:style w:type="table" w:styleId="1036" w:customStyle="1">
    <w:name w:val="List Table 7 Colorful - Accent 6"/>
    <w:basedOn w:val="825"/>
    <w:uiPriority w:val="99"/>
    <w:qFormat/>
    <w:tblPr>
      <w:tblBorders>
        <w:right w:val="single" w:color="A9D08E" w:themeColor="accent6" w:themeTint="98" w:sz="4" w:space="0"/>
      </w:tblBorders>
    </w:tbl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037" w:customStyle="1">
    <w:name w:val="Lined - Accent"/>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1038" w:customStyle="1">
    <w:name w:val="Lined - Accent 1"/>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3d8" w:themeColor="accent1" w:themeTint="EA" w:fill="68a3d8" w:themeFill="accent1" w:themeFillTint="EA"/>
      </w:tcPr>
    </w:tblStylePr>
    <w:tblStylePr w:type="firstRow">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style>
  <w:style w:type="table" w:styleId="1039" w:customStyle="1">
    <w:name w:val="Lined - Accent 2"/>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285" w:themeColor="accent2" w:themeTint="97" w:fill="f4b285" w:themeFill="accent2" w:themeFillTint="97"/>
      </w:tcPr>
    </w:tblStylePr>
    <w:tblStylePr w:type="firstRow">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style>
  <w:style w:type="table" w:styleId="1040" w:customStyle="1">
    <w:name w:val="Lined - Accent 3"/>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1" w:customStyle="1">
    <w:name w:val="Lined - Accent 4"/>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band2Vert">
      <w:rPr>
        <w:rFonts w:ascii="Arial" w:hAnsi="Arial"/>
        <w:color w:val="404040"/>
        <w:sz w:val="22"/>
      </w:rPr>
      <w:tcPr>
        <w:shd w:val="clear" w:color="fef2ca" w:themeColor="accent4" w:themeTint="34" w:fill="fef2ca" w:themeFill="accent4" w:themeFillTint="34"/>
      </w:tcPr>
    </w:tblStylePr>
    <w:tblStylePr w:type="firstCol">
      <w:rPr>
        <w:rFonts w:ascii="Arial" w:hAnsi="Arial"/>
        <w:color w:val="f2f2f2"/>
        <w:sz w:val="22"/>
      </w:rPr>
      <w:tcPr>
        <w:shd w:val="clear" w:color="ffd864" w:themeColor="accent4" w:themeTint="9A" w:fill="ffd864" w:themeFill="accent4" w:themeFillTint="9A"/>
      </w:tcPr>
    </w:tblStylePr>
    <w:tblStylePr w:type="firstRow">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style>
  <w:style w:type="table" w:styleId="1042" w:customStyle="1">
    <w:name w:val="Lined - Accent 5"/>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band2Vert">
      <w:rPr>
        <w:rFonts w:ascii="Arial" w:hAnsi="Arial"/>
        <w:color w:val="404040"/>
        <w:sz w:val="22"/>
      </w:rPr>
      <w:tcPr>
        <w:shd w:val="clear" w:color="d8e2f2" w:themeColor="accent5" w:themeTint="34" w:fill="d8e2f2"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43" w:customStyle="1">
    <w:name w:val="Lined - Accent 6"/>
    <w:basedOn w:val="82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44" w:customStyle="1">
    <w:name w:val="Bordered &amp; Lined - Accent"/>
    <w:basedOn w:val="825"/>
    <w:uiPriority w:val="99"/>
    <w:qFormat/>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1045" w:customStyle="1">
    <w:name w:val="Bordered &amp; Lined - Accent 1"/>
    <w:basedOn w:val="825"/>
    <w:uiPriority w:val="99"/>
    <w:qFormat/>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3d8" w:themeColor="accent1" w:themeTint="EA" w:fill="68a3d8" w:themeFill="accent1" w:themeFillTint="EA"/>
      </w:tcPr>
    </w:tblStylePr>
    <w:tblStylePr w:type="firstRow">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style>
  <w:style w:type="table" w:styleId="1046" w:customStyle="1">
    <w:name w:val="Bordered &amp; Lined - Accent 2"/>
    <w:basedOn w:val="825"/>
    <w:uiPriority w:val="99"/>
    <w:qFormat/>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285" w:themeColor="accent2" w:themeTint="97" w:fill="f4b285" w:themeFill="accent2" w:themeFillTint="97"/>
      </w:tcPr>
    </w:tblStylePr>
    <w:tblStylePr w:type="firstRow">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style>
  <w:style w:type="table" w:styleId="1047" w:customStyle="1">
    <w:name w:val="Bordered &amp; Lined - Accent 3"/>
    <w:basedOn w:val="825"/>
    <w:uiPriority w:val="99"/>
    <w:qFormat/>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8" w:customStyle="1">
    <w:name w:val="Bordered &amp; Lined - Accent 4"/>
    <w:basedOn w:val="825"/>
    <w:uiPriority w:val="99"/>
    <w:qFormat/>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band2Vert">
      <w:rPr>
        <w:rFonts w:ascii="Arial" w:hAnsi="Arial"/>
        <w:color w:val="404040"/>
        <w:sz w:val="22"/>
      </w:rPr>
      <w:tcPr>
        <w:shd w:val="clear" w:color="fef2ca" w:themeColor="accent4" w:themeTint="34" w:fill="fef2ca" w:themeFill="accent4" w:themeFillTint="34"/>
      </w:tcPr>
    </w:tblStylePr>
    <w:tblStylePr w:type="firstCol">
      <w:rPr>
        <w:rFonts w:ascii="Arial" w:hAnsi="Arial"/>
        <w:color w:val="f2f2f2"/>
        <w:sz w:val="22"/>
      </w:rPr>
      <w:tcPr>
        <w:shd w:val="clear" w:color="ffd864" w:themeColor="accent4" w:themeTint="9A" w:fill="ffd864" w:themeFill="accent4" w:themeFillTint="9A"/>
      </w:tcPr>
    </w:tblStylePr>
    <w:tblStylePr w:type="firstRow">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style>
  <w:style w:type="table" w:styleId="1049" w:customStyle="1">
    <w:name w:val="Bordered &amp; Lined - Accent 5"/>
    <w:basedOn w:val="825"/>
    <w:uiPriority w:val="99"/>
    <w:qFormat/>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band2Vert">
      <w:rPr>
        <w:rFonts w:ascii="Arial" w:hAnsi="Arial"/>
        <w:color w:val="404040"/>
        <w:sz w:val="22"/>
      </w:rPr>
      <w:tcPr>
        <w:shd w:val="clear" w:color="d8e2f2" w:themeColor="accent5" w:themeTint="34" w:fill="d8e2f2"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50" w:customStyle="1">
    <w:name w:val="Bordered &amp; Lined - Accent 6"/>
    <w:basedOn w:val="825"/>
    <w:uiPriority w:val="99"/>
    <w:qFormat/>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51" w:customStyle="1">
    <w:name w:val="Bordered"/>
    <w:basedOn w:val="825"/>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E7E7E" w:themeColor="text1" w:themeTint="80" w:sz="12" w:space="0"/>
        </w:tcBorders>
      </w:tcPr>
    </w:tblStylePr>
    <w:tblStylePr w:type="lastCol">
      <w:rPr>
        <w:rFonts w:ascii="Arial" w:hAnsi="Arial"/>
        <w:color w:val="404040"/>
        <w:sz w:val="22"/>
      </w:rPr>
      <w:tcPr>
        <w:tcBorders>
          <w:left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style>
  <w:style w:type="table" w:styleId="1052" w:customStyle="1">
    <w:name w:val="Bordered - Accent 1"/>
    <w:basedOn w:val="825"/>
    <w:uiPriority w:val="99"/>
    <w:qFormat/>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53" w:customStyle="1">
    <w:name w:val="Bordered - Accent 2"/>
    <w:basedOn w:val="825"/>
    <w:uiPriority w:val="99"/>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285" w:themeColor="accent2" w:themeTint="97" w:sz="12" w:space="0"/>
        </w:tcBorders>
      </w:tcPr>
    </w:tblStylePr>
    <w:tblStylePr w:type="lastCol">
      <w:rPr>
        <w:rFonts w:ascii="Arial" w:hAnsi="Arial"/>
        <w:color w:val="404040"/>
        <w:sz w:val="22"/>
      </w:rPr>
      <w:tcPr>
        <w:tcBorders>
          <w:left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style>
  <w:style w:type="table" w:styleId="1054" w:customStyle="1">
    <w:name w:val="Bordered - Accent 3"/>
    <w:basedOn w:val="825"/>
    <w:uiPriority w:val="99"/>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55" w:customStyle="1">
    <w:name w:val="Bordered - Accent 4"/>
    <w:basedOn w:val="825"/>
    <w:uiPriority w:val="99"/>
    <w:qFormat/>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4" w:themeColor="accent4" w:themeTint="9A" w:sz="12" w:space="0"/>
        </w:tcBorders>
      </w:tcPr>
    </w:tblStylePr>
    <w:tblStylePr w:type="lastCol">
      <w:rPr>
        <w:rFonts w:ascii="Arial" w:hAnsi="Arial"/>
        <w:color w:val="404040"/>
        <w:sz w:val="22"/>
      </w:rPr>
      <w:tcPr>
        <w:tcBorders>
          <w:left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style>
  <w:style w:type="table" w:styleId="1056" w:customStyle="1">
    <w:name w:val="Bordered - Accent 5"/>
    <w:basedOn w:val="825"/>
    <w:uiPriority w:val="99"/>
    <w:qFormat/>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EA9DB" w:themeColor="accent5" w:themeTint="9A" w:sz="12" w:space="0"/>
        </w:tcBorders>
      </w:tcPr>
    </w:tblStylePr>
    <w:tblStylePr w:type="lastCol">
      <w:rPr>
        <w:rFonts w:ascii="Arial" w:hAnsi="Arial"/>
        <w:color w:val="404040"/>
        <w:sz w:val="22"/>
      </w:rPr>
      <w:tcPr>
        <w:tcBorders>
          <w:left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style>
  <w:style w:type="table" w:styleId="1057" w:customStyle="1">
    <w:name w:val="Bordered - Accent 6"/>
    <w:basedOn w:val="825"/>
    <w:uiPriority w:val="99"/>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58" w:customStyle="1">
    <w:name w:val="脚注文本 字符"/>
    <w:link w:val="844"/>
    <w:uiPriority w:val="99"/>
    <w:qFormat/>
    <w:rPr>
      <w:sz w:val="18"/>
    </w:rPr>
  </w:style>
  <w:style w:type="character" w:styleId="1059" w:customStyle="1">
    <w:name w:val="尾注文本 字符"/>
    <w:link w:val="837"/>
    <w:uiPriority w:val="99"/>
    <w:qFormat/>
    <w:rPr>
      <w:sz w:val="20"/>
    </w:rPr>
  </w:style>
  <w:style w:type="paragraph" w:styleId="1060" w:customStyle="1">
    <w:name w:val="TOC 标题1"/>
    <w:uiPriority w:val="39"/>
    <w:unhideWhenUsed/>
    <w:qFormat/>
    <w:rPr>
      <w:rFonts w:hint="default" w:ascii="Times New Roman" w:hAnsi="Times New Roman" w:eastAsia="宋体" w:cs="Times New Roman"/>
      <w:lang w:val="en-US" w:eastAsia="zh-CN" w:bidi="ar-SA"/>
    </w:rPr>
  </w:style>
  <w:style w:type="paragraph" w:styleId="1061" w:customStyle="1">
    <w:name w:val="文本块11"/>
    <w:basedOn w:val="814"/>
    <w:uiPriority w:val="99"/>
    <w:unhideWhenUsed/>
    <w:qFormat/>
    <w:pPr>
      <w:ind w:left="1440" w:right="1440"/>
      <w:spacing w:after="120"/>
    </w:pPr>
    <w:rPr>
      <w:rFonts w:ascii="Calibri" w:hAnsi="Calibri"/>
    </w:rPr>
  </w:style>
  <w:style w:type="paragraph" w:styleId="1062" w:customStyle="1">
    <w:name w:val="普通(网站)1"/>
    <w:basedOn w:val="814"/>
    <w:uiPriority w:val="0"/>
    <w:qFormat/>
    <w:pPr>
      <w:jc w:val="left"/>
      <w:spacing w:before="100" w:beforeAutospacing="1" w:after="100" w:afterAutospacing="1"/>
      <w:widowControl/>
    </w:pPr>
    <w:rPr>
      <w:rFonts w:ascii="宋体" w:hAnsi="宋体" w:cs="宋体"/>
      <w:sz w:val="24"/>
    </w:rPr>
  </w:style>
  <w:style w:type="paragraph" w:styleId="1063" w:customStyle="1">
    <w:name w:val="列出段落1"/>
    <w:basedOn w:val="814"/>
    <w:uiPriority w:val="0"/>
    <w:qFormat/>
    <w:pPr>
      <w:ind w:firstLine="420"/>
    </w:pPr>
    <w:rPr>
      <w:rFonts w:ascii="Calibri" w:hAnsi="Calibri"/>
      <w:szCs w:val="22"/>
    </w:rPr>
  </w:style>
  <w:style w:type="character" w:styleId="1064" w:customStyle="1">
    <w:name w:val="超链接1"/>
    <w:uiPriority w:val="99"/>
    <w:qFormat/>
    <w:rPr>
      <w:rFonts w:hint="default" w:ascii="Times New Roman" w:hAnsi="Times New Roman" w:eastAsia="宋体" w:cs="Times New Roman"/>
      <w:sz w:val="21"/>
      <w:szCs w:val="24"/>
      <w:lang w:val="en-US" w:eastAsia="zh-CN" w:bidi="ar-SA"/>
    </w:rPr>
  </w:style>
  <w:style w:type="character" w:styleId="1065" w:customStyle="1">
    <w:name w:val="f141"/>
    <w:uiPriority w:val="0"/>
    <w:qFormat/>
    <w:rPr>
      <w:sz w:val="21"/>
      <w:szCs w:val="21"/>
    </w:rPr>
  </w:style>
  <w:style w:type="paragraph" w:styleId="1066" w:customStyle="1">
    <w:name w:val="纯文本1"/>
    <w:basedOn w:val="814"/>
    <w:uiPriority w:val="0"/>
    <w:qFormat/>
    <w:rPr>
      <w:rFonts w:ascii="宋体" w:hAnsi="Courier New"/>
      <w:szCs w:val="22"/>
    </w:rPr>
  </w:style>
  <w:style w:type="table" w:styleId="1067" w:customStyle="1">
    <w:name w:val="网格型1"/>
    <w:basedOn w:val="1068"/>
    <w:uiPriority w:val="0"/>
    <w:qFormat/>
    <w:pPr>
      <w:jc w:val="both"/>
      <w:widowControl w:val="off"/>
    </w:pPr>
    <w:tblPr>
      <w:tblCellMar>
        <w:left w:w="0" w:type="dxa"/>
        <w:top w:w="0" w:type="dxa"/>
        <w:right w:w="0" w:type="dxa"/>
        <w:bottom w:w="0" w:type="dxa"/>
      </w:tblCellMar>
    </w:tblPr>
  </w:style>
  <w:style w:type="table" w:styleId="1068" w:customStyle="1">
    <w:name w:val="普通表格1"/>
    <w:uiPriority w:val="0"/>
    <w:semiHidden/>
    <w:qFormat/>
    <w:tblPr>
      <w:tblCellMar>
        <w:left w:w="0" w:type="dxa"/>
        <w:top w:w="0" w:type="dxa"/>
        <w:right w:w="0" w:type="dxa"/>
        <w:bottom w:w="0" w:type="dxa"/>
      </w:tblCellMar>
    </w:tblPr>
  </w:style>
  <w:style w:type="paragraph" w:styleId="1069" w:customStyle="1">
    <w:name w:val="正文文本111"/>
    <w:basedOn w:val="872"/>
    <w:next w:val="872"/>
    <w:uiPriority w:val="0"/>
    <w:qFormat/>
  </w:style>
  <w:style w:type="paragraph" w:styleId="1070" w:customStyle="1">
    <w:name w:val="目录 11"/>
    <w:basedOn w:val="866"/>
    <w:next w:val="872"/>
    <w:uiPriority w:val="0"/>
    <w:qFormat/>
  </w:style>
  <w:style w:type="paragraph" w:styleId="1071" w:customStyle="1">
    <w:name w:val="正文首行缩进1"/>
    <w:basedOn w:val="867"/>
    <w:next w:val="1072"/>
    <w:uiPriority w:val="0"/>
    <w:qFormat/>
    <w:pPr>
      <w:ind w:firstLine="420"/>
    </w:pPr>
    <w:rPr>
      <w:rFonts w:ascii="仿宋_GB2312" w:eastAsia="仿宋_GB2312"/>
      <w:sz w:val="30"/>
      <w:szCs w:val="30"/>
    </w:rPr>
  </w:style>
  <w:style w:type="paragraph" w:styleId="1072" w:customStyle="1">
    <w:name w:val="正文首行缩进 21"/>
    <w:basedOn w:val="1073"/>
    <w:uiPriority w:val="0"/>
    <w:qFormat/>
    <w:pPr>
      <w:ind w:firstLine="420"/>
    </w:pPr>
  </w:style>
  <w:style w:type="paragraph" w:styleId="1073" w:customStyle="1">
    <w:name w:val="正文文本缩进11"/>
    <w:basedOn w:val="814"/>
    <w:next w:val="1074"/>
    <w:uiPriority w:val="0"/>
    <w:qFormat/>
    <w:pPr>
      <w:ind w:left="420"/>
      <w:spacing w:after="120"/>
    </w:pPr>
  </w:style>
  <w:style w:type="paragraph" w:styleId="1074" w:customStyle="1">
    <w:name w:val="寄信人地址11"/>
    <w:basedOn w:val="814"/>
    <w:uiPriority w:val="0"/>
    <w:qFormat/>
    <w:rPr>
      <w:rFonts w:ascii="Arial" w:hAnsi="Arial"/>
    </w:rPr>
  </w:style>
  <w:style w:type="paragraph" w:styleId="1075" w:customStyle="1">
    <w:name w:val="页眉1"/>
    <w:basedOn w:val="814"/>
    <w:uiPriority w:val="0"/>
    <w:qFormat/>
    <w:pPr>
      <w:jc w:val="center"/>
      <w:tabs>
        <w:tab w:val="center" w:pos="4153" w:leader="none"/>
        <w:tab w:val="right" w:pos="8306" w:leader="none"/>
      </w:tabs>
      <w:pBdr>
        <w:bottom w:val="single" w:color="000000" w:sz="6" w:space="1"/>
      </w:pBdr>
    </w:pPr>
    <w:rPr>
      <w:sz w:val="18"/>
      <w:szCs w:val="18"/>
    </w:rPr>
  </w:style>
  <w:style w:type="paragraph" w:styleId="1076" w:customStyle="1">
    <w:name w:val="页脚1"/>
    <w:basedOn w:val="814"/>
    <w:uiPriority w:val="0"/>
    <w:qFormat/>
    <w:pPr>
      <w:jc w:val="left"/>
      <w:tabs>
        <w:tab w:val="center" w:pos="4153" w:leader="none"/>
        <w:tab w:val="right" w:pos="8306" w:leader="none"/>
      </w:tabs>
    </w:pPr>
    <w:rPr>
      <w:sz w:val="18"/>
      <w:szCs w:val="20"/>
    </w:rPr>
  </w:style>
  <w:style w:type="paragraph" w:styleId="1077" w:customStyle="1">
    <w:name w:val="*正文"/>
    <w:basedOn w:val="814"/>
    <w:uiPriority w:val="0"/>
    <w:qFormat/>
    <w:pPr>
      <w:ind w:firstLine="200"/>
      <w:spacing w:line="360" w:lineRule="auto"/>
    </w:pPr>
    <w:rPr>
      <w:rFonts w:ascii="宋体" w:hAnsi="宋体"/>
      <w:sz w:val="24"/>
      <w:szCs w:val="20"/>
      <w:lang w:val="zh-CN"/>
    </w:rPr>
  </w:style>
  <w:style w:type="paragraph" w:styleId="1078" w:customStyle="1">
    <w:name w:val="表格字体"/>
    <w:basedOn w:val="814"/>
    <w:uiPriority w:val="0"/>
    <w:qFormat/>
    <w:pPr>
      <w:ind w:firstLine="723"/>
      <w:spacing w:line="400" w:lineRule="exact"/>
      <w:widowControl/>
    </w:pPr>
    <w:rPr>
      <w:rFonts w:hint="eastAsia" w:eastAsia="仿宋" w:cs="宋体"/>
      <w:bCs/>
      <w:color w:val="000000"/>
      <w:sz w:val="24"/>
      <w:szCs w:val="18"/>
    </w:rPr>
  </w:style>
  <w:style w:type="paragraph" w:styleId="1079" w:customStyle="1">
    <w:name w:val="正文文本11"/>
    <w:basedOn w:val="814"/>
    <w:uiPriority w:val="99"/>
    <w:qFormat/>
    <w:pPr>
      <w:spacing w:after="120"/>
    </w:pPr>
    <w:rPr>
      <w:rFonts w:ascii="Calibri" w:hAnsi="Calibri"/>
    </w:rPr>
  </w:style>
  <w:style w:type="character" w:styleId="1080" w:customStyle="1">
    <w:name w:val="批注文字 字符"/>
    <w:basedOn w:val="824"/>
    <w:link w:val="828"/>
    <w:uiPriority w:val="99"/>
    <w:semiHidden/>
    <w:qFormat/>
    <w:rPr>
      <w:sz w:val="21"/>
      <w:szCs w:val="24"/>
    </w:rPr>
  </w:style>
  <w:style w:type="character" w:styleId="1081" w:customStyle="1">
    <w:name w:val="批注主题 字符"/>
    <w:basedOn w:val="1080"/>
    <w:link w:val="851"/>
    <w:uiPriority w:val="99"/>
    <w:semiHidden/>
    <w:qFormat/>
    <w:rPr>
      <w:b/>
      <w:bCs/>
      <w:sz w:val="21"/>
      <w:szCs w:val="24"/>
    </w:rPr>
  </w:style>
  <w:style w:type="character" w:styleId="1082" w:customStyle="1">
    <w:name w:val="批注框文本 字符"/>
    <w:basedOn w:val="824"/>
    <w:link w:val="838"/>
    <w:uiPriority w:val="99"/>
    <w:semiHidden/>
    <w:qFormat/>
    <w:rPr>
      <w:sz w:val="18"/>
      <w:szCs w:val="18"/>
    </w:rPr>
  </w:style>
  <w:style w:type="paragraph" w:styleId="1083" w:customStyle="1">
    <w:name w:val="信息标题1"/>
    <w:basedOn w:val="814"/>
    <w:next w:val="1084"/>
    <w:uiPriority w:val="0"/>
    <w:qFormat/>
    <w:pPr>
      <w:shd w:val="pct20" w:color="auto" w:fill="auto"/>
      <w:pBdr>
        <w:top w:val="none" w:color="000000" w:sz="0" w:space="1"/>
        <w:left w:val="none" w:color="000000" w:sz="0" w:space="1"/>
        <w:bottom w:val="none" w:color="000000" w:sz="0" w:space="1"/>
        <w:right w:val="none" w:color="000000" w:sz="0" w:space="1"/>
      </w:pBdr>
    </w:pPr>
    <w:rPr>
      <w:rFonts w:ascii="Arial" w:hAnsi="Arial" w:eastAsia="宋体" w:cs="Times New Roman"/>
      <w:color w:val="000000"/>
      <w:szCs w:val="22"/>
    </w:rPr>
  </w:style>
  <w:style w:type="paragraph" w:styleId="1084" w:customStyle="1">
    <w:name w:val="正文文本12"/>
    <w:basedOn w:val="814"/>
    <w:next w:val="814"/>
    <w:uiPriority w:val="0"/>
    <w:qFormat/>
    <w:pPr>
      <w:spacing w:after="120"/>
    </w:pPr>
    <w:rPr>
      <w:rFonts w:ascii="Times New Roman" w:hAnsi="Times New Roman" w:eastAsia="宋体" w:cs="Times New Roman"/>
    </w:rPr>
  </w:style>
  <w:style w:type="character" w:styleId="1085" w:customStyle="1">
    <w:name w:val="wyg1"/>
    <w:link w:val="814"/>
    <w:uiPriority w:val="0"/>
    <w:qFormat/>
    <w:rPr>
      <w:rFonts w:hint="default" w:ascii="Times New Roman" w:hAnsi="Times New Roman" w:eastAsia="宋体" w:cs="Times New Roman"/>
      <w:sz w:val="21"/>
      <w:szCs w:val="24"/>
      <w:lang w:val="en-US" w:eastAsia="zh-CN" w:bidi="ar-SA"/>
    </w:rPr>
  </w:style>
  <w:style w:type="paragraph" w:styleId="1086" w:customStyle="1">
    <w:name w:val="B1"/>
    <w:basedOn w:val="814"/>
    <w:uiPriority w:val="0"/>
    <w:qFormat/>
    <w:pPr>
      <w:numPr>
        <w:ilvl w:val="0"/>
        <w:numId w:val="1"/>
      </w:numPr>
      <w:ind w:left="1418" w:hanging="1418"/>
      <w:spacing w:before="156"/>
      <w:tabs>
        <w:tab w:val="left" w:pos="1418" w:leader="none"/>
      </w:tabs>
      <w:outlineLvl w:val="0"/>
    </w:pPr>
    <w:rPr>
      <w:rFonts w:ascii="Arial Narrow" w:hAnsi="Arial Narrow" w:eastAsia="仿宋"/>
      <w:b/>
      <w:sz w:val="28"/>
    </w:rPr>
  </w:style>
  <w:style w:type="paragraph" w:styleId="1087" w:customStyle="1">
    <w:name w:val="B3"/>
    <w:basedOn w:val="1088"/>
    <w:uiPriority w:val="0"/>
    <w:qFormat/>
    <w:pPr>
      <w:numPr>
        <w:ilvl w:val="2"/>
        <w:numId w:val="1"/>
      </w:numPr>
      <w:ind w:left="1416" w:hanging="1416"/>
      <w:spacing w:before="156"/>
      <w:tabs>
        <w:tab w:val="left" w:pos="1418" w:leader="none"/>
      </w:tabs>
      <w:outlineLvl w:val="2"/>
    </w:pPr>
    <w:rPr>
      <w:b w:val="0"/>
    </w:rPr>
  </w:style>
  <w:style w:type="paragraph" w:styleId="1088" w:customStyle="1">
    <w:name w:val="B2"/>
    <w:basedOn w:val="814"/>
    <w:uiPriority w:val="0"/>
    <w:qFormat/>
    <w:pPr>
      <w:numPr>
        <w:ilvl w:val="1"/>
        <w:numId w:val="1"/>
      </w:numPr>
      <w:ind w:left="1417" w:hanging="1417"/>
      <w:spacing w:before="156"/>
      <w:tabs>
        <w:tab w:val="left" w:pos="1418" w:leader="none"/>
      </w:tabs>
      <w:outlineLvl w:val="1"/>
    </w:pPr>
    <w:rPr>
      <w:rFonts w:ascii="Arial Narrow" w:hAnsi="Arial Narrow" w:eastAsia="仿宋"/>
      <w:b/>
      <w:sz w:val="24"/>
    </w:rPr>
  </w:style>
  <w:style w:type="character" w:styleId="1089" w:customStyle="1">
    <w:name w:val="NormalCharacter11"/>
    <w:link w:val="814"/>
    <w:uiPriority w:val="0"/>
    <w:qFormat/>
    <w:rPr>
      <w:rFonts w:ascii="Times New Roman" w:hAnsi="Times New Roman" w:eastAsia="宋体" w:cs="Times New Roman"/>
      <w:sz w:val="21"/>
      <w:szCs w:val="24"/>
      <w:lang w:val="en-US" w:eastAsia="zh-CN" w:bidi="ar-SA"/>
    </w:rPr>
  </w:style>
  <w:style w:type="paragraph" w:styleId="1090" w:customStyle="1">
    <w:name w:val="正文缩进11"/>
    <w:basedOn w:val="814"/>
    <w:uiPriority w:val="0"/>
    <w:unhideWhenUsed/>
    <w:qFormat/>
    <w:pPr>
      <w:ind w:firstLine="420"/>
    </w:pPr>
  </w:style>
  <w:style w:type="paragraph" w:styleId="1091" w:customStyle="1">
    <w:name w:val="列表段落"/>
    <w:basedOn w:val="814"/>
    <w:uiPriority w:val="34"/>
    <w:qFormat/>
    <w:pPr>
      <w:contextualSpacing/>
      <w:ind w:left="720"/>
    </w:pPr>
  </w:style>
  <w:style w:type="paragraph" w:styleId="1092" w:customStyle="1">
    <w:name w:val="Body text|21"/>
    <w:basedOn w:val="814"/>
    <w:uiPriority w:val="0"/>
    <w:qFormat/>
    <w:pPr>
      <w:jc w:val="both"/>
      <w:spacing w:before="500" w:after="260" w:line="200" w:lineRule="exact"/>
      <w:shd w:val="clear" w:color="auto" w:fill="ffffff"/>
    </w:pPr>
    <w:rPr>
      <w:rFonts w:ascii="PMingLiU" w:hAnsi="PMingLiU" w:eastAsia="PMingLiU" w:cs="PMingLiU"/>
      <w:spacing w:val="10"/>
      <w:sz w:val="20"/>
      <w:szCs w:val="20"/>
    </w:rPr>
  </w:style>
  <w:style w:type="paragraph" w:styleId="1093" w:customStyle="1">
    <w:name w:val="首行缩进"/>
    <w:basedOn w:val="814"/>
    <w:uiPriority w:val="0"/>
    <w:qFormat/>
    <w:pPr>
      <w:ind w:firstLine="200"/>
    </w:pPr>
    <w:rPr>
      <w:rFonts w:ascii="Times New Roman" w:hAnsi="Times New Roman"/>
      <w:szCs w:val="20"/>
      <w:lang w:val="zh-CN"/>
    </w:rPr>
  </w:style>
  <w:style w:type="numbering" w:styleId="1094"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image" Target="media/image2.jpg"/><Relationship Id="rId17"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BE3A928-B032-4DA8-9153-841168C9A6CE}"/>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ONLYOFFICE/7.2.1.34</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夏海燕</cp:lastModifiedBy>
  <cp:revision>14</cp:revision>
  <dcterms:created xsi:type="dcterms:W3CDTF">2024-07-17T02:52:00Z</dcterms:created>
  <dcterms:modified xsi:type="dcterms:W3CDTF">2025-12-03T01:34:33Z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AB949A38D8594B3DAD583B411FBC9434_13</vt:lpwstr>
  </property>
  <property fmtid="{D5CDD505-2E9C-101B-9397-08002B2CF9AE}" pid="4" name="KSOTemplateDocerSaveRecord">
    <vt:lpwstr>eyJoZGlkIjoiNGE3NTRiNjhkNzA3NzAwMzE5Mjk4NWQ4ZGU1MjM4NDEiLCJ1c2VySWQiOiI0ODkyMzMxMDQifQ==</vt:lpwstr>
  </property>
</Properties>
</file>