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F40BA">
      <w:pPr>
        <w:spacing w:line="360" w:lineRule="auto"/>
        <w:ind w:firstLine="482" w:firstLineChars="200"/>
        <w:rPr>
          <w:rFonts w:hint="eastAsia" w:ascii="宋体" w:hAnsi="宋体" w:eastAsia="宋体"/>
          <w:b/>
          <w:bCs/>
          <w:sz w:val="24"/>
          <w:szCs w:val="24"/>
        </w:rPr>
      </w:pPr>
      <w:r>
        <w:rPr>
          <w:rFonts w:hint="eastAsia" w:ascii="宋体" w:hAnsi="宋体" w:eastAsia="宋体"/>
          <w:b/>
          <w:bCs/>
          <w:sz w:val="24"/>
          <w:szCs w:val="24"/>
        </w:rPr>
        <w:t>如有建议或意见，请以书面形式并加盖公章、注明联系人、联系方式，于202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12</w:t>
      </w:r>
      <w:r>
        <w:rPr>
          <w:rFonts w:hint="eastAsia" w:ascii="宋体" w:hAnsi="宋体" w:eastAsia="宋体"/>
          <w:b/>
          <w:bCs/>
          <w:sz w:val="24"/>
          <w:szCs w:val="24"/>
        </w:rPr>
        <w:t>月</w:t>
      </w:r>
      <w:r>
        <w:rPr>
          <w:rFonts w:hint="eastAsia" w:ascii="宋体" w:hAnsi="宋体" w:eastAsia="宋体"/>
          <w:b/>
          <w:bCs/>
          <w:sz w:val="24"/>
          <w:szCs w:val="24"/>
          <w:lang w:val="en-US" w:eastAsia="zh-CN"/>
        </w:rPr>
        <w:t>12</w:t>
      </w:r>
      <w:r>
        <w:rPr>
          <w:rFonts w:hint="eastAsia" w:ascii="宋体" w:hAnsi="宋体" w:eastAsia="宋体"/>
          <w:b/>
          <w:bCs/>
          <w:sz w:val="24"/>
          <w:szCs w:val="24"/>
        </w:rPr>
        <w:t>日17:00之前送至代理机构处，逾期不受理（如邮寄，202</w:t>
      </w:r>
      <w:r>
        <w:rPr>
          <w:rFonts w:hint="eastAsia" w:ascii="宋体" w:hAnsi="宋体" w:eastAsia="宋体"/>
          <w:b/>
          <w:bCs/>
          <w:sz w:val="24"/>
          <w:szCs w:val="24"/>
          <w:lang w:val="en-US" w:eastAsia="zh-CN"/>
        </w:rPr>
        <w:t>5</w:t>
      </w:r>
      <w:r>
        <w:rPr>
          <w:rFonts w:hint="eastAsia" w:ascii="宋体" w:hAnsi="宋体" w:eastAsia="宋体"/>
          <w:b/>
          <w:bCs/>
          <w:sz w:val="24"/>
          <w:szCs w:val="24"/>
        </w:rPr>
        <w:t>年</w:t>
      </w:r>
      <w:r>
        <w:rPr>
          <w:rFonts w:hint="eastAsia" w:ascii="宋体" w:hAnsi="宋体" w:eastAsia="宋体"/>
          <w:b/>
          <w:bCs/>
          <w:sz w:val="24"/>
          <w:szCs w:val="24"/>
          <w:lang w:val="en-US" w:eastAsia="zh-CN"/>
        </w:rPr>
        <w:t>12</w:t>
      </w:r>
      <w:r>
        <w:rPr>
          <w:rFonts w:hint="eastAsia" w:ascii="宋体" w:hAnsi="宋体" w:eastAsia="宋体"/>
          <w:b/>
          <w:bCs/>
          <w:sz w:val="24"/>
          <w:szCs w:val="24"/>
        </w:rPr>
        <w:t>月</w:t>
      </w:r>
      <w:r>
        <w:rPr>
          <w:rFonts w:hint="eastAsia" w:ascii="宋体" w:hAnsi="宋体" w:eastAsia="宋体"/>
          <w:b/>
          <w:bCs/>
          <w:sz w:val="24"/>
          <w:szCs w:val="24"/>
          <w:lang w:val="en-US" w:eastAsia="zh-CN"/>
        </w:rPr>
        <w:t>12</w:t>
      </w:r>
      <w:r>
        <w:rPr>
          <w:rFonts w:hint="eastAsia" w:ascii="宋体" w:hAnsi="宋体" w:eastAsia="宋体"/>
          <w:b/>
          <w:bCs/>
          <w:sz w:val="24"/>
          <w:szCs w:val="24"/>
        </w:rPr>
        <w:t>日17:00之后到达本公司的邮件将不再受理。）</w:t>
      </w:r>
    </w:p>
    <w:p w14:paraId="096A7EF2">
      <w:pPr>
        <w:widowControl/>
        <w:jc w:val="both"/>
        <w:rPr>
          <w:rFonts w:ascii="宋体" w:hAnsi="宋体"/>
          <w:b/>
          <w:bCs/>
          <w:color w:val="000000"/>
          <w:sz w:val="36"/>
          <w:szCs w:val="36"/>
        </w:rPr>
      </w:pPr>
    </w:p>
    <w:p w14:paraId="59342823">
      <w:pPr>
        <w:widowControl/>
        <w:jc w:val="center"/>
        <w:rPr>
          <w:rFonts w:ascii="宋体" w:hAnsi="宋体"/>
          <w:b/>
          <w:bCs/>
          <w:color w:val="000000"/>
          <w:sz w:val="36"/>
          <w:szCs w:val="36"/>
        </w:rPr>
      </w:pPr>
    </w:p>
    <w:p w14:paraId="0DE32B6F">
      <w:pPr>
        <w:widowControl/>
        <w:jc w:val="center"/>
        <w:rPr>
          <w:rFonts w:ascii="宋体" w:hAnsi="宋体"/>
          <w:b/>
          <w:bCs/>
          <w:color w:val="000000"/>
          <w:sz w:val="36"/>
          <w:szCs w:val="36"/>
        </w:rPr>
      </w:pPr>
    </w:p>
    <w:p w14:paraId="1A990723">
      <w:pPr>
        <w:widowControl/>
        <w:jc w:val="center"/>
        <w:rPr>
          <w:rFonts w:ascii="宋体" w:hAnsi="宋体"/>
          <w:b/>
          <w:bCs/>
          <w:color w:val="000000"/>
          <w:sz w:val="36"/>
          <w:szCs w:val="36"/>
        </w:rPr>
      </w:pPr>
    </w:p>
    <w:p w14:paraId="5ECBD707">
      <w:pPr>
        <w:widowControl/>
        <w:jc w:val="center"/>
        <w:rPr>
          <w:rFonts w:ascii="宋体" w:hAnsi="宋体"/>
          <w:b/>
          <w:bCs/>
          <w:color w:val="000000"/>
          <w:sz w:val="36"/>
          <w:szCs w:val="36"/>
        </w:rPr>
      </w:pPr>
    </w:p>
    <w:p w14:paraId="1A217D5E">
      <w:pPr>
        <w:widowControl/>
        <w:jc w:val="center"/>
        <w:rPr>
          <w:rFonts w:ascii="宋体" w:hAnsi="宋体"/>
          <w:b/>
          <w:bCs/>
          <w:color w:val="000000"/>
          <w:sz w:val="36"/>
          <w:szCs w:val="36"/>
        </w:rPr>
      </w:pPr>
    </w:p>
    <w:p w14:paraId="5B7B67AD">
      <w:pPr>
        <w:widowControl/>
        <w:jc w:val="center"/>
        <w:rPr>
          <w:rFonts w:ascii="宋体" w:hAnsi="宋体"/>
          <w:b/>
          <w:bCs/>
          <w:color w:val="000000"/>
          <w:sz w:val="36"/>
          <w:szCs w:val="36"/>
        </w:rPr>
      </w:pPr>
    </w:p>
    <w:p w14:paraId="70F263DF">
      <w:pPr>
        <w:widowControl/>
        <w:jc w:val="center"/>
        <w:rPr>
          <w:rFonts w:ascii="宋体" w:hAnsi="宋体"/>
          <w:b/>
          <w:bCs/>
          <w:color w:val="000000"/>
          <w:sz w:val="36"/>
          <w:szCs w:val="36"/>
        </w:rPr>
      </w:pPr>
    </w:p>
    <w:p w14:paraId="4D788F98">
      <w:pPr>
        <w:widowControl/>
        <w:jc w:val="center"/>
        <w:rPr>
          <w:rFonts w:ascii="宋体" w:hAnsi="宋体"/>
          <w:b/>
          <w:bCs/>
          <w:color w:val="000000"/>
          <w:sz w:val="36"/>
          <w:szCs w:val="36"/>
        </w:rPr>
      </w:pPr>
    </w:p>
    <w:p w14:paraId="5290A986">
      <w:pPr>
        <w:widowControl/>
        <w:jc w:val="center"/>
        <w:rPr>
          <w:rFonts w:ascii="宋体" w:hAnsi="宋体"/>
          <w:b/>
          <w:bCs/>
          <w:color w:val="000000"/>
          <w:sz w:val="36"/>
          <w:szCs w:val="36"/>
        </w:rPr>
      </w:pPr>
    </w:p>
    <w:p w14:paraId="419C7BF9">
      <w:pPr>
        <w:widowControl/>
        <w:jc w:val="center"/>
        <w:rPr>
          <w:rFonts w:ascii="宋体" w:hAnsi="宋体"/>
          <w:b/>
          <w:bCs/>
          <w:color w:val="000000"/>
          <w:sz w:val="36"/>
          <w:szCs w:val="36"/>
        </w:rPr>
      </w:pPr>
    </w:p>
    <w:p w14:paraId="18FCFA39">
      <w:pPr>
        <w:widowControl/>
        <w:jc w:val="center"/>
        <w:rPr>
          <w:rFonts w:ascii="宋体" w:hAnsi="宋体"/>
          <w:b/>
          <w:bCs/>
          <w:color w:val="000000"/>
          <w:sz w:val="36"/>
          <w:szCs w:val="36"/>
        </w:rPr>
      </w:pPr>
    </w:p>
    <w:p w14:paraId="6AD038B0">
      <w:pPr>
        <w:widowControl/>
        <w:jc w:val="center"/>
        <w:rPr>
          <w:rFonts w:ascii="宋体" w:hAnsi="宋体"/>
          <w:b/>
          <w:bCs/>
          <w:color w:val="000000"/>
          <w:sz w:val="36"/>
          <w:szCs w:val="36"/>
        </w:rPr>
      </w:pPr>
    </w:p>
    <w:p w14:paraId="707A26B0">
      <w:pPr>
        <w:widowControl/>
        <w:jc w:val="center"/>
        <w:rPr>
          <w:rFonts w:ascii="宋体" w:hAnsi="宋体"/>
          <w:b/>
          <w:bCs/>
          <w:color w:val="000000"/>
          <w:sz w:val="36"/>
          <w:szCs w:val="36"/>
        </w:rPr>
      </w:pPr>
    </w:p>
    <w:p w14:paraId="731B9BCC">
      <w:pPr>
        <w:widowControl/>
        <w:jc w:val="center"/>
        <w:rPr>
          <w:rFonts w:ascii="宋体" w:hAnsi="宋体"/>
          <w:b/>
          <w:bCs/>
          <w:color w:val="000000"/>
          <w:sz w:val="36"/>
          <w:szCs w:val="36"/>
        </w:rPr>
      </w:pPr>
    </w:p>
    <w:p w14:paraId="7DB7CB51">
      <w:pPr>
        <w:widowControl/>
        <w:jc w:val="center"/>
        <w:rPr>
          <w:rFonts w:ascii="宋体" w:hAnsi="宋体"/>
          <w:b/>
          <w:bCs/>
          <w:color w:val="000000"/>
          <w:sz w:val="36"/>
          <w:szCs w:val="36"/>
        </w:rPr>
      </w:pPr>
    </w:p>
    <w:p w14:paraId="0B19DC61">
      <w:pPr>
        <w:widowControl/>
        <w:jc w:val="center"/>
        <w:rPr>
          <w:rFonts w:ascii="宋体" w:hAnsi="宋体"/>
          <w:b/>
          <w:bCs/>
          <w:color w:val="000000"/>
          <w:sz w:val="36"/>
          <w:szCs w:val="36"/>
        </w:rPr>
      </w:pPr>
    </w:p>
    <w:p w14:paraId="3CB054AD">
      <w:pPr>
        <w:widowControl/>
        <w:jc w:val="center"/>
        <w:rPr>
          <w:rFonts w:ascii="宋体" w:hAnsi="宋体"/>
          <w:b/>
          <w:bCs/>
          <w:color w:val="000000"/>
          <w:sz w:val="36"/>
          <w:szCs w:val="36"/>
        </w:rPr>
      </w:pPr>
    </w:p>
    <w:p w14:paraId="4C86C9BC">
      <w:pPr>
        <w:widowControl/>
        <w:jc w:val="center"/>
        <w:rPr>
          <w:rFonts w:ascii="宋体" w:hAnsi="宋体"/>
          <w:b/>
          <w:bCs/>
          <w:color w:val="000000"/>
          <w:sz w:val="36"/>
          <w:szCs w:val="36"/>
        </w:rPr>
      </w:pPr>
    </w:p>
    <w:p w14:paraId="37B81866">
      <w:pPr>
        <w:widowControl/>
        <w:jc w:val="center"/>
        <w:rPr>
          <w:rFonts w:ascii="宋体" w:hAnsi="宋体"/>
          <w:b/>
          <w:bCs/>
          <w:color w:val="000000"/>
          <w:sz w:val="36"/>
          <w:szCs w:val="36"/>
        </w:rPr>
      </w:pPr>
    </w:p>
    <w:p w14:paraId="1F0A3708">
      <w:pPr>
        <w:widowControl/>
        <w:jc w:val="center"/>
        <w:rPr>
          <w:rFonts w:ascii="宋体" w:hAnsi="宋体"/>
          <w:b/>
          <w:bCs/>
          <w:color w:val="000000"/>
          <w:sz w:val="36"/>
          <w:szCs w:val="36"/>
        </w:rPr>
      </w:pPr>
    </w:p>
    <w:p w14:paraId="4A410E76">
      <w:pPr>
        <w:widowControl/>
        <w:ind w:firstLine="1446" w:firstLineChars="400"/>
        <w:jc w:val="both"/>
        <w:rPr>
          <w:rFonts w:hint="eastAsia" w:ascii="宋体" w:hAnsi="宋体"/>
          <w:b/>
          <w:bCs/>
          <w:color w:val="000000"/>
          <w:sz w:val="36"/>
          <w:szCs w:val="36"/>
        </w:rPr>
      </w:pPr>
      <w:bookmarkStart w:id="0" w:name="_GoBack"/>
      <w:bookmarkEnd w:id="0"/>
      <w:r>
        <w:rPr>
          <w:rFonts w:ascii="宋体" w:hAnsi="宋体"/>
          <w:b/>
          <w:bCs/>
          <w:color w:val="000000"/>
          <w:sz w:val="36"/>
          <w:szCs w:val="36"/>
        </w:rPr>
        <w:t>项目要求（采购需求）</w:t>
      </w:r>
    </w:p>
    <w:p w14:paraId="3CD4AFB7">
      <w:pPr>
        <w:widowControl/>
        <w:spacing w:line="360" w:lineRule="auto"/>
        <w:jc w:val="left"/>
        <w:rPr>
          <w:rFonts w:hint="eastAsia" w:ascii="宋体" w:hAnsi="宋体"/>
          <w:b/>
          <w:bCs/>
          <w:color w:val="000000"/>
          <w:sz w:val="24"/>
        </w:rPr>
      </w:pPr>
    </w:p>
    <w:p w14:paraId="4665DA12">
      <w:pPr>
        <w:widowControl/>
        <w:spacing w:line="360" w:lineRule="auto"/>
        <w:jc w:val="left"/>
        <w:rPr>
          <w:rFonts w:hint="eastAsia" w:ascii="宋体" w:hAnsi="宋体" w:eastAsia="宋体" w:cs="宋体"/>
          <w:color w:val="000000"/>
          <w:sz w:val="24"/>
          <w:lang w:eastAsia="zh-CN"/>
        </w:rPr>
      </w:pPr>
      <w:r>
        <w:rPr>
          <w:rFonts w:hint="eastAsia" w:ascii="宋体" w:hAnsi="宋体" w:cs="宋体"/>
          <w:b/>
          <w:bCs/>
          <w:color w:val="000000"/>
          <w:sz w:val="24"/>
        </w:rPr>
        <w:t>一、项目名称：</w:t>
      </w:r>
      <w:r>
        <w:rPr>
          <w:rFonts w:hint="eastAsia" w:ascii="宋体" w:hAnsi="宋体" w:cs="宋体"/>
          <w:color w:val="000000"/>
          <w:sz w:val="24"/>
          <w:lang w:eastAsia="zh-CN"/>
        </w:rPr>
        <w:t>沛县鹿楼镇专职消防救援站项目</w:t>
      </w:r>
    </w:p>
    <w:p w14:paraId="4C6BAF2B">
      <w:pPr>
        <w:widowControl/>
        <w:pBdr>
          <w:top w:val="none" w:color="000000" w:sz="0" w:space="0"/>
          <w:left w:val="none" w:color="000000" w:sz="0" w:space="0"/>
          <w:bottom w:val="none" w:color="000000" w:sz="0" w:space="0"/>
          <w:right w:val="none" w:color="000000" w:sz="0" w:space="0"/>
        </w:pBdr>
        <w:spacing w:line="360" w:lineRule="auto"/>
        <w:rPr>
          <w:rFonts w:hint="eastAsia" w:ascii="宋体" w:hAnsi="宋体" w:cs="宋体"/>
          <w:b/>
          <w:bCs/>
          <w:color w:val="000000"/>
          <w:sz w:val="24"/>
          <w:highlight w:val="none"/>
        </w:rPr>
      </w:pPr>
      <w:r>
        <w:rPr>
          <w:rFonts w:hint="eastAsia" w:ascii="宋体" w:hAnsi="宋体" w:cs="宋体"/>
          <w:b/>
          <w:bCs/>
          <w:color w:val="000000"/>
          <w:sz w:val="24"/>
        </w:rPr>
        <w:t>二、本项目不接</w:t>
      </w:r>
      <w:r>
        <w:rPr>
          <w:rFonts w:hint="eastAsia" w:ascii="宋体" w:hAnsi="宋体" w:cs="宋体"/>
          <w:b/>
          <w:bCs/>
          <w:color w:val="000000"/>
          <w:sz w:val="24"/>
          <w:highlight w:val="none"/>
        </w:rPr>
        <w:t>受超过</w:t>
      </w:r>
      <w:r>
        <w:rPr>
          <w:rFonts w:hint="eastAsia" w:ascii="宋体" w:hAnsi="宋体" w:cs="宋体"/>
          <w:b/>
          <w:bCs/>
          <w:color w:val="000000"/>
          <w:sz w:val="24"/>
          <w:highlight w:val="none"/>
          <w:lang w:eastAsia="zh-CN"/>
        </w:rPr>
        <w:t>最高投标限价</w:t>
      </w:r>
      <w:r>
        <w:rPr>
          <w:rFonts w:hint="eastAsia" w:ascii="宋体" w:hAnsi="宋体" w:cs="宋体"/>
          <w:b/>
          <w:bCs/>
          <w:color w:val="000000"/>
          <w:sz w:val="24"/>
          <w:highlight w:val="none"/>
          <w:lang w:val="en-US" w:eastAsia="zh-CN"/>
        </w:rPr>
        <w:t xml:space="preserve"> 365.99万</w:t>
      </w:r>
      <w:r>
        <w:rPr>
          <w:rFonts w:hint="eastAsia" w:ascii="宋体" w:hAnsi="宋体" w:cs="宋体"/>
          <w:b/>
          <w:bCs/>
          <w:color w:val="000000"/>
          <w:sz w:val="24"/>
          <w:highlight w:val="none"/>
          <w:u w:val="none"/>
        </w:rPr>
        <w:t>元</w:t>
      </w:r>
      <w:r>
        <w:rPr>
          <w:rFonts w:hint="eastAsia" w:ascii="宋体" w:hAnsi="宋体" w:cs="宋体"/>
          <w:b/>
          <w:bCs/>
          <w:color w:val="000000"/>
          <w:sz w:val="24"/>
          <w:highlight w:val="none"/>
        </w:rPr>
        <w:t>（采购项目预算金额）的报价。</w:t>
      </w:r>
      <w:r>
        <w:rPr>
          <w:rFonts w:hint="eastAsia" w:ascii="宋体" w:hAnsi="宋体" w:cs="宋体"/>
          <w:color w:val="000000"/>
          <w:sz w:val="24"/>
          <w:highlight w:val="none"/>
        </w:rPr>
        <w:t>报价包括但不限于人工、材料、机械、验收、税金、后续服务、技术支持、利润等全部费用，采购人不再支付报价以外的任何费用。</w:t>
      </w:r>
    </w:p>
    <w:p w14:paraId="5A2BDB29">
      <w:pPr>
        <w:widowControl/>
        <w:pBdr>
          <w:top w:val="none" w:color="000000" w:sz="0" w:space="0"/>
          <w:left w:val="none" w:color="000000" w:sz="0" w:space="0"/>
          <w:bottom w:val="none" w:color="000000" w:sz="0" w:space="0"/>
          <w:right w:val="none" w:color="000000" w:sz="0" w:space="0"/>
        </w:pBdr>
        <w:spacing w:line="360" w:lineRule="auto"/>
        <w:rPr>
          <w:rFonts w:hint="eastAsia" w:ascii="宋体" w:hAnsi="宋体" w:cs="宋体"/>
          <w:color w:val="000000"/>
          <w:sz w:val="24"/>
          <w:highlight w:val="none"/>
        </w:rPr>
      </w:pPr>
      <w:r>
        <w:rPr>
          <w:rFonts w:hint="eastAsia" w:ascii="宋体" w:hAnsi="宋体" w:cs="宋体"/>
          <w:b/>
          <w:bCs/>
          <w:color w:val="000000"/>
          <w:sz w:val="24"/>
          <w:highlight w:val="none"/>
        </w:rPr>
        <w:t>三、项目概况：</w:t>
      </w:r>
    </w:p>
    <w:p w14:paraId="0A5CF011">
      <w:pPr>
        <w:widowControl/>
        <w:spacing w:line="360" w:lineRule="auto"/>
        <w:ind w:firstLine="480"/>
        <w:jc w:val="left"/>
        <w:rPr>
          <w:rFonts w:hint="eastAsia" w:ascii="宋体" w:hAnsi="宋体" w:cs="宋体"/>
          <w:color w:val="000000"/>
          <w:sz w:val="24"/>
          <w:highlight w:val="none"/>
        </w:rPr>
      </w:pPr>
      <w:r>
        <w:rPr>
          <w:rFonts w:hint="eastAsia" w:ascii="宋体" w:hAnsi="宋体" w:cs="宋体"/>
          <w:color w:val="000000"/>
          <w:sz w:val="24"/>
          <w:highlight w:val="none"/>
        </w:rPr>
        <w:t>1、项目内容：项目用地面积3315.66平方米（约4.97亩），总建筑面积1739.35平方米（其中包括：消防站主楼二层约1543.50平方米（原建改造）、训练塔五层约173.60平方米、门卫传达室一层约22.25平方米），配套建设绿化、围墙、园区等设施。包括但不限于大型土石方工程、拆除工程、土建工程、电气工程、给排水工程、暖通工程、消防工程、绿化工程等，具体内容详见工程量清单所含全部内容。</w:t>
      </w:r>
    </w:p>
    <w:p w14:paraId="59732255">
      <w:pPr>
        <w:widowControl/>
        <w:spacing w:line="360" w:lineRule="auto"/>
        <w:ind w:firstLine="480"/>
        <w:jc w:val="left"/>
        <w:rPr>
          <w:rFonts w:hint="eastAsia" w:ascii="宋体" w:hAnsi="宋体" w:cs="宋体"/>
          <w:color w:val="000000"/>
          <w:sz w:val="24"/>
          <w:highlight w:val="none"/>
        </w:rPr>
      </w:pPr>
      <w:r>
        <w:rPr>
          <w:rFonts w:hint="eastAsia" w:ascii="宋体" w:hAnsi="宋体" w:cs="宋体"/>
          <w:color w:val="000000"/>
          <w:sz w:val="24"/>
          <w:highlight w:val="none"/>
        </w:rPr>
        <w:t>2、合同履行期限：</w:t>
      </w:r>
      <w:r>
        <w:rPr>
          <w:rFonts w:hint="eastAsia" w:ascii="宋体" w:hAnsi="宋体" w:cs="宋体"/>
          <w:color w:val="000000"/>
          <w:sz w:val="24"/>
          <w:highlight w:val="none"/>
          <w:lang w:val="en-US" w:eastAsia="zh-CN"/>
        </w:rPr>
        <w:t>90</w:t>
      </w:r>
      <w:r>
        <w:rPr>
          <w:rFonts w:hint="eastAsia" w:ascii="宋体" w:hAnsi="宋体" w:cs="宋体"/>
          <w:color w:val="000000"/>
          <w:sz w:val="24"/>
          <w:highlight w:val="none"/>
        </w:rPr>
        <w:t>日历天。</w:t>
      </w:r>
    </w:p>
    <w:p w14:paraId="30F8FAFC">
      <w:pPr>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b/>
          <w:bCs/>
          <w:color w:val="000000"/>
          <w:sz w:val="24"/>
          <w:highlight w:val="none"/>
        </w:rPr>
      </w:pPr>
      <w:r>
        <w:rPr>
          <w:rFonts w:hint="eastAsia" w:ascii="宋体" w:hAnsi="宋体" w:cs="宋体"/>
          <w:color w:val="000000"/>
          <w:sz w:val="24"/>
          <w:highlight w:val="none"/>
        </w:rPr>
        <w:t>3、工程质量标准：合格。</w:t>
      </w:r>
    </w:p>
    <w:p w14:paraId="5AC162CC">
      <w:pPr>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color w:val="000000"/>
          <w:sz w:val="24"/>
          <w:highlight w:val="none"/>
        </w:rPr>
      </w:pPr>
      <w:r>
        <w:rPr>
          <w:rFonts w:hint="eastAsia" w:ascii="宋体" w:hAnsi="宋体" w:cs="宋体"/>
          <w:color w:val="000000"/>
          <w:sz w:val="24"/>
          <w:highlight w:val="none"/>
        </w:rPr>
        <w:t>4、工程地点：</w:t>
      </w:r>
      <w:r>
        <w:rPr>
          <w:rFonts w:hint="eastAsia" w:ascii="宋体" w:hAnsi="宋体" w:cs="宋体"/>
          <w:color w:val="000000"/>
          <w:sz w:val="24"/>
          <w:highlight w:val="none"/>
          <w:lang w:val="en-US" w:eastAsia="zh-CN"/>
        </w:rPr>
        <w:t>沛县鹿楼镇</w:t>
      </w:r>
      <w:r>
        <w:rPr>
          <w:rFonts w:hint="eastAsia" w:ascii="宋体" w:hAnsi="宋体" w:cs="宋体"/>
          <w:color w:val="000000"/>
          <w:sz w:val="24"/>
          <w:highlight w:val="none"/>
        </w:rPr>
        <w:t>。</w:t>
      </w:r>
    </w:p>
    <w:p w14:paraId="47F8105D">
      <w:pPr>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color w:val="000000"/>
          <w:sz w:val="24"/>
        </w:rPr>
      </w:pPr>
      <w:r>
        <w:rPr>
          <w:rFonts w:hint="eastAsia" w:ascii="宋体" w:hAnsi="宋体" w:cs="宋体"/>
          <w:color w:val="000000"/>
          <w:sz w:val="24"/>
        </w:rPr>
        <w:t>5、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14:paraId="12989AFA">
      <w:pPr>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color w:val="000000"/>
          <w:sz w:val="24"/>
        </w:rPr>
      </w:pPr>
      <w:r>
        <w:rPr>
          <w:rFonts w:hint="eastAsia" w:ascii="宋体" w:hAnsi="宋体" w:cs="宋体"/>
          <w:color w:val="000000"/>
          <w:sz w:val="24"/>
        </w:rPr>
        <w:t>6、质量期限：2年。</w:t>
      </w:r>
    </w:p>
    <w:p w14:paraId="037E1E79">
      <w:pPr>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color w:val="000000"/>
          <w:sz w:val="24"/>
        </w:rPr>
      </w:pPr>
      <w:r>
        <w:rPr>
          <w:rFonts w:hint="eastAsia" w:ascii="宋体" w:hAnsi="宋体" w:cs="宋体"/>
          <w:color w:val="000000"/>
          <w:sz w:val="24"/>
        </w:rPr>
        <w:t>7、现场勘察：自行勘察现场。</w:t>
      </w:r>
    </w:p>
    <w:p w14:paraId="1863BD89">
      <w:pPr>
        <w:widowControl/>
        <w:pBdr>
          <w:top w:val="none" w:color="000000" w:sz="0" w:space="0"/>
          <w:left w:val="none" w:color="000000" w:sz="0" w:space="0"/>
          <w:bottom w:val="none" w:color="000000" w:sz="0" w:space="0"/>
          <w:right w:val="none" w:color="000000" w:sz="0" w:space="0"/>
        </w:pBdr>
        <w:spacing w:line="360" w:lineRule="auto"/>
        <w:rPr>
          <w:rFonts w:hint="eastAsia" w:ascii="宋体" w:hAnsi="宋体" w:cs="宋体"/>
          <w:b/>
          <w:bCs/>
          <w:color w:val="000000"/>
          <w:sz w:val="24"/>
        </w:rPr>
      </w:pPr>
      <w:r>
        <w:rPr>
          <w:rFonts w:hint="eastAsia" w:ascii="宋体" w:hAnsi="宋体" w:cs="宋体"/>
          <w:b/>
          <w:bCs/>
          <w:color w:val="000000"/>
          <w:sz w:val="24"/>
        </w:rPr>
        <w:t>四、工程量清单报价</w:t>
      </w:r>
    </w:p>
    <w:p w14:paraId="456ADF60">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b/>
          <w:color w:val="000000"/>
          <w:sz w:val="24"/>
        </w:rPr>
        <w:t>1、报价内容</w:t>
      </w:r>
    </w:p>
    <w:p w14:paraId="30083EF7">
      <w:pPr>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sz w:val="24"/>
        </w:rPr>
      </w:pPr>
      <w:r>
        <w:rPr>
          <w:rFonts w:hint="eastAsia" w:ascii="宋体" w:hAnsi="宋体" w:cs="宋体"/>
          <w:color w:val="000000"/>
          <w:sz w:val="24"/>
        </w:rPr>
        <w:t>1.1 响应报价应包括磋商文件中所确定的范围内工程量清单以及施工图中所含的全部内容，以及为完成上述内容所需的全部费用。</w:t>
      </w:r>
    </w:p>
    <w:p w14:paraId="47646272">
      <w:pPr>
        <w:widowControl/>
        <w:pBdr>
          <w:top w:val="none" w:color="000000" w:sz="0" w:space="0"/>
          <w:left w:val="none" w:color="000000" w:sz="0" w:space="0"/>
          <w:bottom w:val="none" w:color="000000" w:sz="0" w:space="0"/>
          <w:right w:val="none" w:color="000000" w:sz="0" w:space="0"/>
        </w:pBdr>
        <w:spacing w:line="360" w:lineRule="auto"/>
        <w:rPr>
          <w:rFonts w:hint="eastAsia" w:ascii="宋体" w:hAnsi="宋体" w:cs="宋体"/>
          <w:sz w:val="24"/>
        </w:rPr>
      </w:pPr>
      <w:r>
        <w:rPr>
          <w:rFonts w:hint="eastAsia" w:ascii="宋体" w:hAnsi="宋体" w:cs="宋体"/>
          <w:color w:val="000000"/>
          <w:sz w:val="24"/>
        </w:rPr>
        <w:t>注：供应商必须按采购人提供的工程量清单进行报价，否则视为对竞争性磋商文件商务条款的实质性偏离。供应商不得修改工程量清单中的分布分项内容及数量，否则视为不响应磋商文件。</w:t>
      </w:r>
    </w:p>
    <w:p w14:paraId="71218BA6">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1.2 供应商应按采购人提供的工程量清单填报价格。填写的项目名称、项目特征、计量单位、工程量必须与采购人提供的一致。</w:t>
      </w:r>
    </w:p>
    <w:p w14:paraId="2EF75026">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60CA8A8F">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1.4 响应的供应商必须按统一的工程量清单报价，成交后，在施工过程中，不论由于工程量清单有误或漏项，还是由于设计变更、现场变更、签证引起的工程量清单项目或清单项目工程数量的增减，均按实调整。</w:t>
      </w:r>
    </w:p>
    <w:p w14:paraId="55327819">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1.5 技术参数、项目实施方案所描述的技术措施所发生的费用，视为已体现在供应商报价的非实体性消耗所发生的费用中。</w:t>
      </w:r>
    </w:p>
    <w:p w14:paraId="0C36435B">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1.6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18C2BF98">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1.7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023CF347">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1.8 垃圾外运，在报价中综合考虑。</w:t>
      </w:r>
    </w:p>
    <w:p w14:paraId="774DA216">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1.9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14:paraId="78502824">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1.10地方关系协调费投标人自行考虑，就此项招标人不支付任何费用。</w:t>
      </w:r>
    </w:p>
    <w:p w14:paraId="3620F17A">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1.11施工时需做好防护措施保证周边安全，因中标人保障不利对招标人或第三方造成损失的，赔偿责任全部由中标人承担，若因此会增加费用，控制价不计取，投标人自行考虑在报价中，结算时不予调整。</w:t>
      </w:r>
    </w:p>
    <w:p w14:paraId="28DCADAA">
      <w:pPr>
        <w:widowControl/>
        <w:pBdr>
          <w:top w:val="none" w:color="000000" w:sz="0" w:space="0"/>
          <w:left w:val="none" w:color="000000" w:sz="0" w:space="0"/>
          <w:bottom w:val="none" w:color="000000" w:sz="0" w:space="0"/>
          <w:right w:val="none" w:color="000000" w:sz="0" w:space="0"/>
        </w:pBdr>
        <w:spacing w:before="210" w:after="120" w:line="360" w:lineRule="auto"/>
        <w:rPr>
          <w:rFonts w:hint="eastAsia" w:ascii="宋体" w:hAnsi="宋体" w:cs="宋体"/>
          <w:sz w:val="24"/>
        </w:rPr>
      </w:pPr>
      <w:r>
        <w:rPr>
          <w:rFonts w:hint="eastAsia" w:ascii="宋体" w:hAnsi="宋体" w:cs="宋体"/>
          <w:b/>
          <w:color w:val="000000"/>
          <w:sz w:val="24"/>
        </w:rPr>
        <w:t>2、报价方式</w:t>
      </w:r>
    </w:p>
    <w:p w14:paraId="34FF0C27">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2.1 本工程采用</w:t>
      </w:r>
      <w:r>
        <w:rPr>
          <w:rFonts w:hint="eastAsia" w:ascii="宋体" w:hAnsi="宋体" w:cs="宋体"/>
          <w:b/>
          <w:bCs/>
          <w:color w:val="000000"/>
          <w:sz w:val="24"/>
          <w:u w:val="single"/>
        </w:rPr>
        <w:t>固定单价合同</w:t>
      </w:r>
      <w:r>
        <w:rPr>
          <w:rFonts w:hint="eastAsia" w:ascii="宋体" w:hAnsi="宋体" w:cs="宋体"/>
          <w:color w:val="000000"/>
          <w:sz w:val="24"/>
        </w:rPr>
        <w:t>（除另有规定外）。供应商应充分考虑施工期间各类建材的市场风险，并计入总报价，供应商在计算报价时应考虑一定的风险系数。</w:t>
      </w:r>
    </w:p>
    <w:p w14:paraId="37821341">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2.2 材料风险约定：</w:t>
      </w:r>
    </w:p>
    <w:p w14:paraId="14296B59">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2.2.1 对于法律、法规、规章或有关政策出台导致工程税金、规费等发生变化的，应按照有关规定执行。</w:t>
      </w:r>
    </w:p>
    <w:p w14:paraId="1407FACB">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2.2.2 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112CFFD6">
      <w:pPr>
        <w:widowControl/>
        <w:pBdr>
          <w:top w:val="none" w:color="000000" w:sz="0" w:space="0"/>
          <w:left w:val="none" w:color="000000" w:sz="0" w:space="0"/>
          <w:bottom w:val="none" w:color="000000" w:sz="0" w:space="0"/>
          <w:right w:val="none" w:color="000000" w:sz="0" w:space="0"/>
        </w:pBdr>
        <w:spacing w:before="210" w:after="120" w:line="360" w:lineRule="auto"/>
        <w:rPr>
          <w:rFonts w:hint="eastAsia" w:ascii="宋体" w:hAnsi="宋体" w:cs="宋体"/>
          <w:sz w:val="24"/>
        </w:rPr>
      </w:pPr>
      <w:r>
        <w:rPr>
          <w:rFonts w:hint="eastAsia" w:ascii="宋体" w:hAnsi="宋体" w:cs="宋体"/>
          <w:b/>
          <w:color w:val="000000"/>
          <w:sz w:val="24"/>
        </w:rPr>
        <w:t>3、报价的计价方法</w:t>
      </w:r>
    </w:p>
    <w:p w14:paraId="065F702A">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165EB04F">
      <w:pPr>
        <w:widowControl/>
        <w:pBdr>
          <w:top w:val="none" w:color="000000" w:sz="0" w:space="0"/>
          <w:left w:val="none" w:color="000000" w:sz="0" w:space="0"/>
          <w:bottom w:val="none" w:color="000000" w:sz="0" w:space="0"/>
          <w:right w:val="none" w:color="000000" w:sz="0" w:space="0"/>
        </w:pBdr>
        <w:spacing w:before="210" w:after="120" w:line="360" w:lineRule="auto"/>
        <w:rPr>
          <w:rFonts w:hint="eastAsia" w:ascii="宋体" w:hAnsi="宋体" w:cs="宋体"/>
          <w:b/>
          <w:bCs/>
          <w:color w:val="000000"/>
          <w:sz w:val="24"/>
        </w:rPr>
      </w:pPr>
      <w:r>
        <w:rPr>
          <w:rFonts w:hint="eastAsia" w:ascii="宋体" w:hAnsi="宋体" w:cs="宋体"/>
          <w:b/>
          <w:color w:val="000000"/>
          <w:sz w:val="24"/>
        </w:rPr>
        <w:t>4、报价编制依据及要求：</w:t>
      </w:r>
      <w:r>
        <w:rPr>
          <w:rFonts w:hint="eastAsia" w:ascii="宋体" w:hAnsi="宋体" w:cs="宋体"/>
          <w:b/>
          <w:bCs/>
          <w:color w:val="000000"/>
          <w:sz w:val="24"/>
        </w:rPr>
        <w:t>详见工程量清单。</w:t>
      </w:r>
    </w:p>
    <w:p w14:paraId="499E9141">
      <w:pPr>
        <w:widowControl/>
        <w:pBdr>
          <w:top w:val="none" w:color="000000" w:sz="0" w:space="0"/>
          <w:left w:val="none" w:color="000000" w:sz="0" w:space="0"/>
          <w:bottom w:val="none" w:color="000000" w:sz="0" w:space="0"/>
          <w:right w:val="none" w:color="000000" w:sz="0" w:space="0"/>
        </w:pBdr>
        <w:spacing w:before="210" w:after="120" w:line="360" w:lineRule="auto"/>
        <w:rPr>
          <w:rFonts w:hint="eastAsia" w:ascii="宋体" w:hAnsi="宋体" w:cs="宋体"/>
          <w:b/>
          <w:bCs/>
          <w:sz w:val="24"/>
        </w:rPr>
      </w:pPr>
      <w:r>
        <w:rPr>
          <w:rFonts w:hint="eastAsia" w:ascii="宋体" w:hAnsi="宋体" w:cs="宋体"/>
          <w:b/>
          <w:bCs/>
          <w:color w:val="000000"/>
          <w:sz w:val="24"/>
        </w:rPr>
        <w:t>五、低于成本报价：</w:t>
      </w:r>
    </w:p>
    <w:p w14:paraId="63373A2F">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 xml:space="preserve">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 </w:t>
      </w:r>
    </w:p>
    <w:p w14:paraId="58C01987">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color w:val="000000"/>
          <w:sz w:val="24"/>
        </w:rPr>
      </w:pPr>
      <w:r>
        <w:rPr>
          <w:rFonts w:hint="eastAsia" w:ascii="宋体" w:hAnsi="宋体" w:cs="宋体"/>
          <w:color w:val="000000"/>
          <w:sz w:val="24"/>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5CA044EE">
      <w:pPr>
        <w:widowControl/>
        <w:pBdr>
          <w:top w:val="none" w:color="000000" w:sz="0" w:space="0"/>
          <w:left w:val="none" w:color="000000" w:sz="0" w:space="0"/>
          <w:bottom w:val="none" w:color="000000" w:sz="0" w:space="0"/>
          <w:right w:val="none" w:color="000000" w:sz="0" w:space="0"/>
        </w:pBdr>
        <w:spacing w:line="360" w:lineRule="auto"/>
        <w:rPr>
          <w:rFonts w:hint="eastAsia" w:ascii="宋体" w:hAnsi="宋体" w:cs="宋体"/>
          <w:sz w:val="24"/>
        </w:rPr>
      </w:pPr>
      <w:r>
        <w:rPr>
          <w:rFonts w:hint="eastAsia" w:ascii="宋体" w:hAnsi="宋体" w:cs="宋体"/>
          <w:b/>
          <w:color w:val="000000"/>
          <w:sz w:val="24"/>
        </w:rPr>
        <w:t>六、响应文件要求</w:t>
      </w:r>
    </w:p>
    <w:p w14:paraId="0B814617">
      <w:pPr>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sz w:val="24"/>
        </w:rPr>
      </w:pPr>
      <w:r>
        <w:rPr>
          <w:rFonts w:hint="eastAsia" w:ascii="宋体" w:hAnsi="宋体" w:cs="宋体"/>
          <w:color w:val="000000"/>
          <w:sz w:val="24"/>
        </w:rPr>
        <w:t>1.首次响应文件中提供《已标价的工程量清单》文件。</w:t>
      </w:r>
    </w:p>
    <w:p w14:paraId="796A9BD8">
      <w:pPr>
        <w:widowControl/>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sz w:val="24"/>
        </w:rPr>
      </w:pPr>
      <w:r>
        <w:rPr>
          <w:rFonts w:hint="eastAsia" w:ascii="宋体" w:hAnsi="宋体" w:cs="宋体"/>
          <w:color w:val="000000"/>
          <w:sz w:val="24"/>
        </w:rPr>
        <w:t>2.按照《工程量清单》编制《已标价的工程量清单》。</w:t>
      </w:r>
    </w:p>
    <w:p w14:paraId="09E9B637">
      <w:pPr>
        <w:widowControl/>
        <w:pBdr>
          <w:top w:val="none" w:color="000000" w:sz="0" w:space="0"/>
          <w:left w:val="none" w:color="000000" w:sz="0" w:space="0"/>
          <w:bottom w:val="none" w:color="000000" w:sz="0" w:space="0"/>
          <w:right w:val="none" w:color="000000" w:sz="0" w:space="0"/>
        </w:pBdr>
        <w:spacing w:line="360" w:lineRule="auto"/>
        <w:ind w:firstLine="482"/>
        <w:rPr>
          <w:rFonts w:hint="eastAsia" w:ascii="宋体" w:hAnsi="宋体" w:cs="宋体"/>
          <w:sz w:val="24"/>
        </w:rPr>
      </w:pPr>
      <w:r>
        <w:rPr>
          <w:rFonts w:hint="eastAsia" w:ascii="宋体" w:hAnsi="宋体" w:cs="宋体"/>
          <w:b/>
          <w:color w:val="000000"/>
          <w:sz w:val="24"/>
        </w:rPr>
        <w:t>供应商必须说明其是否响应采购文件中提出的全部服务内容与要求，如果其中某些条款不响应时，应在文件中逐条列出，未列出的视同响应。</w:t>
      </w:r>
    </w:p>
    <w:p w14:paraId="6600227C">
      <w:pPr>
        <w:widowControl/>
        <w:pBdr>
          <w:top w:val="none" w:color="000000" w:sz="0" w:space="0"/>
          <w:left w:val="none" w:color="000000" w:sz="0" w:space="0"/>
          <w:bottom w:val="none" w:color="000000" w:sz="0" w:space="0"/>
          <w:right w:val="none" w:color="000000" w:sz="0" w:space="0"/>
        </w:pBdr>
        <w:spacing w:before="210" w:after="120" w:line="360" w:lineRule="auto"/>
        <w:rPr>
          <w:rFonts w:hint="eastAsia" w:ascii="宋体" w:hAnsi="宋体" w:cs="宋体"/>
          <w:sz w:val="24"/>
        </w:rPr>
      </w:pPr>
      <w:r>
        <w:rPr>
          <w:rFonts w:hint="eastAsia" w:ascii="宋体" w:hAnsi="宋体" w:cs="宋体"/>
          <w:b/>
          <w:bCs/>
          <w:color w:val="000000"/>
          <w:sz w:val="24"/>
        </w:rPr>
        <w:t>七、服务要求：</w:t>
      </w:r>
      <w:r>
        <w:rPr>
          <w:rFonts w:hint="eastAsia" w:ascii="宋体" w:hAnsi="宋体" w:cs="宋体"/>
          <w:color w:val="000000"/>
          <w:sz w:val="24"/>
        </w:rPr>
        <w:t xml:space="preserve"> </w:t>
      </w:r>
    </w:p>
    <w:p w14:paraId="2E37EC54">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1、质保及售后服务：</w:t>
      </w:r>
      <w:r>
        <w:rPr>
          <w:rFonts w:hint="eastAsia" w:ascii="宋体" w:hAnsi="宋体" w:cs="宋体"/>
          <w:b/>
          <w:bCs/>
          <w:color w:val="000000"/>
          <w:sz w:val="24"/>
        </w:rPr>
        <w:t>本项目整体工程质保2年，本工程的质量保修期自竣工验收合格后，办理交付使用之日起计算</w:t>
      </w:r>
      <w:r>
        <w:rPr>
          <w:rFonts w:hint="eastAsia" w:ascii="宋体" w:hAnsi="宋体" w:cs="宋体"/>
          <w:b/>
          <w:color w:val="000000"/>
          <w:sz w:val="24"/>
        </w:rPr>
        <w:t>。</w:t>
      </w:r>
      <w:r>
        <w:rPr>
          <w:rFonts w:hint="eastAsia" w:ascii="宋体" w:hAnsi="宋体" w:cs="宋体"/>
          <w:bCs/>
          <w:color w:val="000000"/>
          <w:sz w:val="24"/>
        </w:rPr>
        <w:t>质保</w:t>
      </w:r>
      <w:r>
        <w:rPr>
          <w:rFonts w:hint="eastAsia" w:ascii="宋体" w:hAnsi="宋体" w:cs="宋体"/>
          <w:color w:val="000000"/>
          <w:sz w:val="24"/>
        </w:rPr>
        <w:t xml:space="preserve">期外，工程质量出现问题，中标人应主动提供维修方案，只收取材料费。 </w:t>
      </w:r>
    </w:p>
    <w:p w14:paraId="327220F7">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sz w:val="24"/>
        </w:rPr>
      </w:pPr>
      <w:r>
        <w:rPr>
          <w:rFonts w:hint="eastAsia" w:ascii="宋体" w:hAnsi="宋体" w:cs="宋体"/>
          <w:color w:val="000000"/>
          <w:sz w:val="24"/>
        </w:rPr>
        <w:t xml:space="preserve">2、质保期内，如发生故障，采购人通知中标人售后服务人员时，相关服务人员要在 2 小时内到达现场配合采购人处理问题，进行更换或进行必要的维修。 </w:t>
      </w:r>
    </w:p>
    <w:p w14:paraId="5F678463">
      <w:pPr>
        <w:widowControl/>
        <w:pBdr>
          <w:top w:val="none" w:color="000000" w:sz="0" w:space="0"/>
          <w:left w:val="none" w:color="000000" w:sz="0" w:space="0"/>
          <w:bottom w:val="none" w:color="000000" w:sz="0" w:space="0"/>
          <w:right w:val="none" w:color="000000" w:sz="0" w:space="0"/>
        </w:pBdr>
        <w:spacing w:before="210" w:after="120" w:line="360" w:lineRule="auto"/>
        <w:ind w:firstLine="480"/>
        <w:rPr>
          <w:rFonts w:hint="eastAsia" w:ascii="宋体" w:hAnsi="宋体" w:cs="宋体"/>
          <w:b/>
          <w:bCs/>
          <w:color w:val="000000"/>
          <w:sz w:val="24"/>
          <w:lang w:bidi="ar"/>
        </w:rPr>
      </w:pPr>
      <w:r>
        <w:rPr>
          <w:rFonts w:hint="eastAsia" w:ascii="宋体" w:hAnsi="宋体" w:cs="宋体"/>
          <w:color w:val="000000"/>
          <w:sz w:val="24"/>
        </w:rPr>
        <w:t>3、供应商需根据本项目特征及自身情况编制施工方案。</w:t>
      </w:r>
    </w:p>
    <w:p w14:paraId="214EAFF2">
      <w:pPr>
        <w:widowControl/>
        <w:pBdr>
          <w:top w:val="none" w:color="000000" w:sz="0" w:space="0"/>
          <w:left w:val="none" w:color="000000" w:sz="0" w:space="0"/>
          <w:bottom w:val="none" w:color="000000" w:sz="0" w:space="0"/>
          <w:right w:val="none" w:color="000000" w:sz="0" w:space="0"/>
        </w:pBdr>
        <w:spacing w:before="240" w:after="240" w:line="360" w:lineRule="auto"/>
        <w:jc w:val="left"/>
        <w:rPr>
          <w:rFonts w:hint="eastAsia" w:ascii="宋体" w:hAnsi="宋体" w:cs="宋体"/>
          <w:sz w:val="24"/>
        </w:rPr>
      </w:pPr>
      <w:r>
        <w:rPr>
          <w:rFonts w:hint="eastAsia" w:ascii="宋体" w:hAnsi="宋体" w:cs="宋体"/>
          <w:b/>
          <w:bCs/>
          <w:color w:val="000000"/>
          <w:sz w:val="24"/>
          <w:lang w:bidi="ar"/>
        </w:rPr>
        <w:t>八、</w:t>
      </w:r>
      <w:r>
        <w:rPr>
          <w:rFonts w:hint="eastAsia" w:ascii="宋体" w:hAnsi="宋体" w:cs="宋体"/>
          <w:color w:val="000000"/>
          <w:sz w:val="24"/>
        </w:rPr>
        <w:t>其他要求：</w:t>
      </w:r>
      <w:r>
        <w:rPr>
          <w:rFonts w:hint="eastAsia" w:ascii="宋体" w:hAnsi="宋体" w:cs="宋体"/>
          <w:b/>
          <w:color w:val="000000"/>
          <w:sz w:val="24"/>
        </w:rPr>
        <w:t>见《磋商文件》附件：7、《拟签订的合同文本》。</w:t>
      </w:r>
    </w:p>
    <w:p w14:paraId="2EB1B6F3"/>
    <w:p w14:paraId="14A8A1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6216C"/>
    <w:rsid w:val="091343F8"/>
    <w:rsid w:val="19706CFD"/>
    <w:rsid w:val="209C1F47"/>
    <w:rsid w:val="435B43F6"/>
    <w:rsid w:val="48D2515B"/>
    <w:rsid w:val="5B5B587A"/>
    <w:rsid w:val="5BAA161F"/>
    <w:rsid w:val="7AF67F85"/>
    <w:rsid w:val="7FC04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4"/>
      <w:lang w:val="en-US" w:eastAsia="zh-CN" w:bidi="ar-SA"/>
    </w:rPr>
  </w:style>
  <w:style w:type="paragraph" w:styleId="2">
    <w:name w:val="heading 3"/>
    <w:basedOn w:val="1"/>
    <w:next w:val="1"/>
    <w:unhideWhenUsed/>
    <w:qFormat/>
    <w:uiPriority w:val="9"/>
    <w:pPr>
      <w:keepNext/>
      <w:keepLines/>
      <w:spacing w:before="320"/>
      <w:outlineLvl w:val="2"/>
    </w:pPr>
    <w:rPr>
      <w:rFonts w:ascii="Arial" w:hAnsi="Arial" w:eastAsia="Arial" w:cs="Arial"/>
      <w:sz w:val="30"/>
      <w:szCs w:val="30"/>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2482</Words>
  <Characters>2556</Characters>
  <Lines>0</Lines>
  <Paragraphs>0</Paragraphs>
  <TotalTime>0</TotalTime>
  <ScaleCrop>false</ScaleCrop>
  <LinksUpToDate>false</LinksUpToDate>
  <CharactersWithSpaces>2575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2025-12-04T01:24:00Z</dcterms:created>
  <dc:creator>Administrator</dc:creator>
  <cp:lastModifiedBy>Funny</cp:lastModifiedBy>
  <dcterms:modified xsi:type="dcterms:W3CDTF">2025-12-09T02:21:30Z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eyJoZGlkIjoiNjI1ZTE0Zjg0NzgzMzc4MTY0Zjg0Zjg0MzJjNWNhYjAiLCJ1c2VySWQiOiI2MTQ5OTU1MzQifQ==</vt:lpwstr>
  </property>
  <property fmtid="{D5CDD505-2E9C-101B-9397-08002B2CF9AE}" pid="4" name="ICV">
    <vt:lpwstr>10BCE8580101402C8A5E02E696CDDF7E_13</vt:lpwstr>
  </property>
</Properties>
</file>