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DA6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如有建议或意见，请以书面形式并加盖公章、注明联系人、联系方式，于</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i w:val="0"/>
          <w:caps w:val="0"/>
          <w:color w:val="000000"/>
          <w:spacing w:val="0"/>
          <w:kern w:val="0"/>
          <w:sz w:val="24"/>
          <w:szCs w:val="24"/>
          <w:highlight w:val="none"/>
          <w:lang w:val="en-US" w:eastAsia="zh-CN" w:bidi="ar"/>
        </w:rPr>
        <w:t>12月11日</w:t>
      </w:r>
      <w:r>
        <w:rPr>
          <w:rFonts w:hint="eastAsia" w:ascii="宋体" w:hAnsi="宋体" w:eastAsia="宋体" w:cs="宋体"/>
          <w:color w:val="auto"/>
          <w:sz w:val="24"/>
          <w:szCs w:val="24"/>
          <w:highlight w:val="none"/>
        </w:rPr>
        <w:t>17:00之前送至我单位，逾期不受理（如邮寄，</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i w:val="0"/>
          <w:caps w:val="0"/>
          <w:color w:val="000000"/>
          <w:spacing w:val="0"/>
          <w:kern w:val="0"/>
          <w:sz w:val="24"/>
          <w:szCs w:val="24"/>
          <w:highlight w:val="none"/>
          <w:lang w:val="en-US" w:eastAsia="zh-CN" w:bidi="ar"/>
        </w:rPr>
        <w:t>12月11日</w:t>
      </w:r>
      <w:r>
        <w:rPr>
          <w:rFonts w:hint="eastAsia" w:ascii="宋体" w:hAnsi="宋体" w:eastAsia="宋体" w:cs="宋体"/>
          <w:color w:val="auto"/>
          <w:sz w:val="24"/>
          <w:szCs w:val="24"/>
          <w:highlight w:val="none"/>
        </w:rPr>
        <w:t>17:00之后到达本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的邮件将不再受理）。</w:t>
      </w:r>
    </w:p>
    <w:p w14:paraId="52DC1CFA">
      <w:pPr>
        <w:jc w:val="center"/>
        <w:rPr>
          <w:rStyle w:val="17"/>
          <w:rFonts w:hint="eastAsia" w:ascii="宋体" w:hAnsi="宋体" w:eastAsia="宋体" w:cs="宋体"/>
          <w:sz w:val="28"/>
          <w:szCs w:val="28"/>
        </w:rPr>
        <w:sectPr>
          <w:pgSz w:w="11906" w:h="16838"/>
          <w:pgMar w:top="1440" w:right="1800" w:bottom="1440" w:left="1800" w:header="851" w:footer="992" w:gutter="0"/>
          <w:cols w:space="720" w:num="1"/>
          <w:docGrid w:type="lines" w:linePitch="312" w:charSpace="0"/>
        </w:sectPr>
      </w:pPr>
    </w:p>
    <w:p w14:paraId="04A07F5A">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12" w:lineRule="auto"/>
        <w:jc w:val="center"/>
        <w:outlineLvl w:val="0"/>
        <w:rPr>
          <w:rFonts w:hint="eastAsia" w:ascii="宋体" w:hAnsi="宋体" w:eastAsia="宋体" w:cs="宋体"/>
          <w:highlight w:val="none"/>
        </w:rPr>
      </w:pPr>
      <w:bookmarkStart w:id="3" w:name="_GoBack"/>
      <w:bookmarkEnd w:id="3"/>
      <w:bookmarkStart w:id="0" w:name="_Toc25608"/>
      <w:bookmarkStart w:id="1" w:name="_Toc8787"/>
      <w:bookmarkStart w:id="2" w:name="_Toc5315"/>
      <w:r>
        <w:rPr>
          <w:rFonts w:hint="eastAsia" w:ascii="宋体" w:hAnsi="宋体" w:eastAsia="宋体" w:cs="宋体"/>
          <w:b/>
          <w:bCs/>
          <w:color w:val="000000"/>
          <w:sz w:val="24"/>
          <w:szCs w:val="24"/>
          <w:highlight w:val="none"/>
        </w:rPr>
        <w:t>项目要求（采购需求）</w:t>
      </w:r>
      <w:bookmarkEnd w:id="0"/>
      <w:bookmarkEnd w:id="1"/>
      <w:bookmarkEnd w:id="2"/>
    </w:p>
    <w:p w14:paraId="4CC216E9">
      <w:pPr>
        <w:pStyle w:val="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12" w:lineRule="auto"/>
        <w:ind w:left="0" w:firstLine="420"/>
        <w:jc w:val="both"/>
        <w:rPr>
          <w:rFonts w:hint="eastAsia" w:ascii="宋体" w:hAnsi="宋体" w:eastAsia="宋体" w:cs="宋体"/>
          <w:highlight w:val="none"/>
        </w:rPr>
      </w:pPr>
    </w:p>
    <w:p w14:paraId="6E9A7EBF">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rPr>
          <w:highlight w:val="none"/>
        </w:rPr>
      </w:pPr>
      <w:r>
        <w:rPr>
          <w:rFonts w:hint="eastAsia" w:ascii="宋体" w:hAnsi="宋体" w:eastAsia="宋体" w:cs="宋体"/>
          <w:b/>
          <w:bCs/>
          <w:color w:val="000000"/>
          <w:sz w:val="24"/>
          <w:szCs w:val="24"/>
          <w:highlight w:val="none"/>
        </w:rPr>
        <w:t>一、项目预算</w:t>
      </w:r>
      <w:r>
        <w:rPr>
          <w:rFonts w:hint="eastAsia" w:ascii="宋体" w:hAnsi="宋体" w:eastAsia="宋体" w:cs="宋体"/>
          <w:color w:val="000000"/>
          <w:sz w:val="24"/>
          <w:szCs w:val="24"/>
          <w:highlight w:val="none"/>
        </w:rPr>
        <w:t>：</w:t>
      </w:r>
      <w:r>
        <w:rPr>
          <w:rFonts w:hint="eastAsia" w:ascii="宋体" w:hAnsi="宋体" w:eastAsia="宋体" w:cs="宋体"/>
          <w:b/>
          <w:bCs/>
          <w:color w:val="000000"/>
          <w:sz w:val="24"/>
          <w:szCs w:val="24"/>
          <w:highlight w:val="none"/>
        </w:rPr>
        <w:t xml:space="preserve"> 本项目采购预算金额为</w:t>
      </w:r>
      <w:r>
        <w:rPr>
          <w:rFonts w:hint="eastAsia" w:ascii="宋体" w:hAnsi="宋体" w:cs="宋体"/>
          <w:b/>
          <w:bCs/>
          <w:color w:val="000000"/>
          <w:sz w:val="24"/>
          <w:szCs w:val="24"/>
          <w:highlight w:val="none"/>
          <w:u w:val="single"/>
          <w:lang w:val="en-US" w:eastAsia="zh-CN"/>
        </w:rPr>
        <w:t>200</w:t>
      </w:r>
      <w:r>
        <w:rPr>
          <w:rFonts w:hint="eastAsia" w:ascii="宋体" w:hAnsi="宋体" w:eastAsia="宋体" w:cs="宋体"/>
          <w:b/>
          <w:bCs/>
          <w:color w:val="000000"/>
          <w:sz w:val="24"/>
          <w:szCs w:val="24"/>
          <w:highlight w:val="none"/>
        </w:rPr>
        <w:t>万元人民币。</w:t>
      </w:r>
    </w:p>
    <w:p w14:paraId="7CE4904F">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2"/>
        <w:jc w:val="both"/>
        <w:rPr>
          <w:highlight w:val="none"/>
        </w:rPr>
      </w:pPr>
      <w:r>
        <w:rPr>
          <w:rFonts w:hint="eastAsia" w:ascii="宋体" w:hAnsi="宋体" w:eastAsia="宋体" w:cs="宋体"/>
          <w:b/>
          <w:bCs/>
          <w:color w:val="000000"/>
          <w:sz w:val="24"/>
          <w:szCs w:val="24"/>
          <w:highlight w:val="none"/>
        </w:rPr>
        <w:t>本项目不接受超过</w:t>
      </w:r>
      <w:r>
        <w:rPr>
          <w:rFonts w:hint="eastAsia" w:ascii="宋体" w:hAnsi="宋体" w:cs="宋体"/>
          <w:b/>
          <w:bCs/>
          <w:color w:val="000000"/>
          <w:sz w:val="24"/>
          <w:szCs w:val="24"/>
          <w:highlight w:val="none"/>
          <w:lang w:val="en-US" w:eastAsia="zh-CN"/>
        </w:rPr>
        <w:t>200</w:t>
      </w:r>
      <w:r>
        <w:rPr>
          <w:rFonts w:hint="eastAsia" w:ascii="宋体" w:hAnsi="宋体" w:eastAsia="宋体" w:cs="宋体"/>
          <w:b/>
          <w:bCs/>
          <w:color w:val="000000"/>
          <w:sz w:val="24"/>
          <w:szCs w:val="24"/>
          <w:highlight w:val="none"/>
        </w:rPr>
        <w:t>万元人民币（采购项目预算金额）的报价。</w:t>
      </w:r>
      <w:r>
        <w:rPr>
          <w:rFonts w:hint="eastAsia" w:ascii="宋体" w:hAnsi="宋体" w:eastAsia="宋体" w:cs="宋体"/>
          <w:color w:val="000000"/>
          <w:sz w:val="24"/>
          <w:szCs w:val="24"/>
          <w:highlight w:val="none"/>
        </w:rPr>
        <w:t>报价包含项目完成的所有费用，</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报价时需考虑完成本项目内容所涉及的可能发生的相关一切费用。采购人不再支付报价以外的任何费用。</w:t>
      </w:r>
    </w:p>
    <w:p w14:paraId="69D21070">
      <w:pPr>
        <w:adjustRightInd/>
        <w:spacing w:line="360" w:lineRule="auto"/>
        <w:jc w:val="left"/>
        <w:textAlignment w:val="auto"/>
        <w:rPr>
          <w:rFonts w:hint="eastAsia" w:ascii="Times New Roman" w:hAnsi="Times New Roman" w:cs="宋体"/>
          <w:b/>
          <w:sz w:val="24"/>
          <w:szCs w:val="24"/>
          <w:highlight w:val="none"/>
          <w:lang w:val="en-US" w:eastAsia="zh-CN"/>
        </w:rPr>
      </w:pPr>
      <w:r>
        <w:rPr>
          <w:rFonts w:hint="eastAsia" w:ascii="宋体" w:hAnsi="宋体" w:cs="宋体"/>
          <w:highlight w:val="none"/>
          <w:lang w:eastAsia="zh-CN"/>
        </w:rPr>
        <w:t>二</w:t>
      </w:r>
      <w:r>
        <w:rPr>
          <w:rFonts w:hint="eastAsia" w:ascii="Times New Roman" w:hAnsi="Times New Roman" w:cs="宋体"/>
          <w:b/>
          <w:sz w:val="24"/>
          <w:szCs w:val="24"/>
          <w:highlight w:val="none"/>
          <w:lang w:val="en-US" w:eastAsia="zh-CN"/>
        </w:rPr>
        <w:t>、建设背景</w:t>
      </w:r>
    </w:p>
    <w:p w14:paraId="4B58F863">
      <w:pPr>
        <w:keepNext w:val="0"/>
        <w:keepLines w:val="0"/>
        <w:pageBreakBefore w:val="0"/>
        <w:widowControl w:val="0"/>
        <w:spacing w:line="360" w:lineRule="auto"/>
        <w:ind w:firstLine="480"/>
        <w:rPr>
          <w:rFonts w:hint="default" w:ascii="Times New Roman" w:hAnsi="Times New Roman"/>
          <w:highlight w:val="none"/>
          <w:lang w:val="en-US" w:eastAsia="zh-CN"/>
        </w:rPr>
      </w:pPr>
      <w:r>
        <w:rPr>
          <w:rFonts w:hint="eastAsia" w:ascii="Times New Roman" w:hAnsi="Times New Roman" w:eastAsia="宋体" w:cs="宋体"/>
          <w:sz w:val="24"/>
          <w:szCs w:val="24"/>
          <w:highlight w:val="none"/>
        </w:rPr>
        <w:t>自然资源部、江苏省自然资源厅在2019-2024年相继发布文件《地理信息公共服务平台管理办法》、《天地图县级节点一体化建设方案》、《关于做好2020年地理信息公共服务平台建设与应用工作的通知》（苏自然资函〔2020〕606号）、《关于做好2021年地理信息公共服务平台建设与应用工作的通知》（苏自然资函〔2021〕526号）、《关于推进地理信息公共服务平台数据建设的通知》(苏自然资函〔2022〕138号)、《自然资源部办公厅关于开展地理信息公共服务平台2023年综合评估工作的通知》(自然资办发〔2023〕8360号)、《关于公布地理信息公共服务平台（天地图）2022年度评估结果与2023年工作要求的通知》(苏自然资函〔2023〕107号)，强调推进地理信息公共服务平台建设，完成18-20级电子地图数据全覆盖，建成地理信息“一张网、一个平台、一张图”，并要求每年完成电子地图更新及数据融合更新工作。2024年根据《自然资源部办公厅关于开展地理信息公共服务平台2024年综合评估工作的通知》(自然资办函(2024) 403号)，江苏省自然资源厅关于印发《2024年江苏省天地图市县节点数据更新技术要求》的通知，要求各设区市自然资源主管部门组织辖区内各天地图节点管理建设单位遵照执行。</w:t>
      </w:r>
    </w:p>
    <w:p w14:paraId="5C0CA778">
      <w:pPr>
        <w:adjustRightInd/>
        <w:spacing w:line="360" w:lineRule="auto"/>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lang w:eastAsia="zh-CN"/>
        </w:rPr>
        <w:t>三</w:t>
      </w:r>
      <w:r>
        <w:rPr>
          <w:rFonts w:hint="eastAsia" w:ascii="Times New Roman" w:hAnsi="Times New Roman" w:eastAsia="宋体" w:cs="宋体"/>
          <w:b/>
          <w:sz w:val="24"/>
          <w:szCs w:val="24"/>
          <w:highlight w:val="none"/>
        </w:rPr>
        <w:t>、建设目标与任务</w:t>
      </w:r>
    </w:p>
    <w:p w14:paraId="4D96BE49">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时空大数据治理的建设目标是依托云计算、物联网、商用密码技术和大数据技术，建设智慧邳州时空基础设施，整合邳州基础时空数据成果、政务专题地理空间信息数据以及互联网、物联网开放数据，构建以矢量地图、遥感影像、地名地址、专题数据等为主要内容的全市时空信息基础数据集；建立全市地理信息数据资源目录，汇集全市公共专题数据，并按照统一标准进行处理和集成整合，形成标准统一、内容丰富、形式多样的地理空间信息及其相关数据库群。</w:t>
      </w:r>
    </w:p>
    <w:p w14:paraId="099C2DA5">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主要任务为推进邳州市智慧时空基础设施建设，开展时空大数据建设，为城市管理提供一套数据，为智慧邳州的建设夯实时空信息基础，满足自然资源管理和经济建设、社会发展的需求。</w:t>
      </w:r>
    </w:p>
    <w:p w14:paraId="59118D1C">
      <w:pPr>
        <w:adjustRightInd/>
        <w:spacing w:line="360" w:lineRule="auto"/>
        <w:jc w:val="left"/>
        <w:textAlignment w:val="auto"/>
        <w:rPr>
          <w:rFonts w:ascii="Times New Roman" w:hAnsi="Times New Roman" w:eastAsia="宋体" w:cs="宋体"/>
          <w:b/>
          <w:sz w:val="24"/>
          <w:szCs w:val="24"/>
          <w:highlight w:val="none"/>
        </w:rPr>
      </w:pPr>
      <w:r>
        <w:rPr>
          <w:rFonts w:hint="eastAsia" w:ascii="Times New Roman" w:hAnsi="Times New Roman" w:cs="宋体"/>
          <w:b/>
          <w:sz w:val="24"/>
          <w:szCs w:val="24"/>
          <w:highlight w:val="none"/>
          <w:lang w:val="en-US" w:eastAsia="zh-CN"/>
        </w:rPr>
        <w:t>四</w:t>
      </w:r>
      <w:r>
        <w:rPr>
          <w:rFonts w:hint="eastAsia" w:ascii="Times New Roman" w:hAnsi="Times New Roman" w:eastAsia="宋体" w:cs="宋体"/>
          <w:b/>
          <w:sz w:val="24"/>
          <w:szCs w:val="24"/>
          <w:highlight w:val="none"/>
        </w:rPr>
        <w:t>、建设内容</w:t>
      </w:r>
    </w:p>
    <w:p w14:paraId="7AB777E4">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1、按照统一要求完成“天地图·邳州”数据更新融合</w:t>
      </w:r>
    </w:p>
    <w:p w14:paraId="43D79905">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（1）按照本年度省市县天地图数据融合更新相关要求，结合已有各类测绘地理信息数据资源，以“天地图•江苏”省级数据为本底，完成邳州全市域范围内的天地图数据融合更新工作。</w:t>
      </w:r>
    </w:p>
    <w:p w14:paraId="53B033C4">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ascii="Times New Roman" w:hAnsi="Times New Roman" w:eastAsia="宋体" w:cs="宋体"/>
          <w:sz w:val="24"/>
          <w:szCs w:val="24"/>
          <w:highlight w:val="none"/>
        </w:rPr>
        <w:t>（</w:t>
      </w:r>
      <w:r>
        <w:rPr>
          <w:rFonts w:hint="eastAsia" w:ascii="Times New Roman" w:hAnsi="Times New Roman" w:eastAsia="宋体" w:cs="宋体"/>
          <w:sz w:val="24"/>
          <w:szCs w:val="24"/>
          <w:highlight w:val="none"/>
        </w:rPr>
        <w:t>2</w:t>
      </w:r>
      <w:r>
        <w:rPr>
          <w:rFonts w:ascii="Times New Roman" w:hAnsi="Times New Roman" w:eastAsia="宋体" w:cs="宋体"/>
          <w:sz w:val="24"/>
          <w:szCs w:val="24"/>
          <w:highlight w:val="none"/>
        </w:rPr>
        <w:t>）</w:t>
      </w:r>
      <w:r>
        <w:rPr>
          <w:rFonts w:hint="eastAsia" w:ascii="Times New Roman" w:hAnsi="Times New Roman" w:eastAsia="宋体" w:cs="宋体"/>
          <w:sz w:val="24"/>
          <w:szCs w:val="24"/>
          <w:highlight w:val="none"/>
        </w:rPr>
        <w:t>全市域18-20级电子地图更新制作，发布数据服务。</w:t>
      </w:r>
    </w:p>
    <w:p w14:paraId="486627F5">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2、按照县市级“四统一”的要求，完成“天地图·邳州”门户网站改造</w:t>
      </w:r>
    </w:p>
    <w:p w14:paraId="209FEDCB">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(1)按照国家、省、市、县要求的统一标准基础服务、统一应用程序接口、统一域名、统一界面样式，对原“天地图·邳州”门户网站进行升级改造，建成后部署至邳州云服务器;</w:t>
      </w:r>
    </w:p>
    <w:p w14:paraId="3AD00B86">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(2)在本级节点网站发布免责条款;</w:t>
      </w:r>
    </w:p>
    <w:p w14:paraId="19B0103C">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w:t>
      </w:r>
      <w:r>
        <w:rPr>
          <w:rFonts w:ascii="Times New Roman" w:hAnsi="Times New Roman" w:eastAsia="宋体" w:cs="宋体"/>
          <w:sz w:val="24"/>
          <w:szCs w:val="24"/>
          <w:highlight w:val="none"/>
        </w:rPr>
        <w:t>3</w:t>
      </w:r>
      <w:r>
        <w:rPr>
          <w:rFonts w:hint="eastAsia" w:ascii="Times New Roman" w:hAnsi="Times New Roman" w:eastAsia="宋体" w:cs="宋体"/>
          <w:sz w:val="24"/>
          <w:szCs w:val="24"/>
          <w:highlight w:val="none"/>
        </w:rPr>
        <w:t>)申请电子地图审图号，并及时更新至门户网站。</w:t>
      </w:r>
    </w:p>
    <w:p w14:paraId="2461E2A3">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3、完成数字邳州地理空间框架升级改造</w:t>
      </w:r>
    </w:p>
    <w:p w14:paraId="50BAC818">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（1）地理信息公共服务平台安全性升级改造</w:t>
      </w:r>
    </w:p>
    <w:p w14:paraId="41C6A599">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数字邳州运行维护，对地理空间框架平台进行升级改造。</w:t>
      </w:r>
    </w:p>
    <w:p w14:paraId="6E7E79B2">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（2）地理信息数据安全性升级</w:t>
      </w:r>
    </w:p>
    <w:p w14:paraId="5099B6CC">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 xml:space="preserve">对地理信息数据进行脱敏处理，以计算存储、数据、功能、接口和知识服务为核心，形成服务资源池，对数据服务进行安全升级。 </w:t>
      </w:r>
    </w:p>
    <w:p w14:paraId="22583EFE">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（3）国产化适配升级（不含软硬件支撑环境）</w:t>
      </w:r>
    </w:p>
    <w:p w14:paraId="040F90FB">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ascii="Times New Roman" w:hAnsi="Times New Roman" w:eastAsia="宋体" w:cs="宋体"/>
          <w:sz w:val="24"/>
          <w:szCs w:val="24"/>
          <w:highlight w:val="none"/>
        </w:rPr>
        <w:t>搭建邳州数据管理平台，</w:t>
      </w:r>
      <w:r>
        <w:rPr>
          <w:rFonts w:hint="eastAsia" w:ascii="Times New Roman" w:hAnsi="Times New Roman" w:eastAsia="宋体" w:cs="宋体"/>
          <w:sz w:val="24"/>
          <w:szCs w:val="24"/>
          <w:highlight w:val="none"/>
        </w:rPr>
        <w:t>数据以服务的形式在平台中发布并注册，数据通过云端管理系统进行运维管理，为系统平台提供大数据支撑和各类服务。</w:t>
      </w:r>
    </w:p>
    <w:p w14:paraId="348FE55B">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4、完成邳州时空大数据平台建设</w:t>
      </w:r>
    </w:p>
    <w:p w14:paraId="496B25D6">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（1）收集、整理、汇聚、融合已有的时空数据内容，形成邳州市时空大数据体系</w:t>
      </w:r>
    </w:p>
    <w:p w14:paraId="42EF6933">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ascii="Times New Roman" w:hAnsi="Times New Roman" w:eastAsia="宋体" w:cs="宋体"/>
          <w:sz w:val="24"/>
          <w:szCs w:val="24"/>
          <w:highlight w:val="none"/>
        </w:rPr>
        <w:t>收集邳州</w:t>
      </w:r>
      <w:r>
        <w:rPr>
          <w:rFonts w:hint="eastAsia" w:ascii="Times New Roman" w:hAnsi="Times New Roman" w:eastAsia="宋体" w:cs="宋体"/>
          <w:sz w:val="24"/>
          <w:szCs w:val="24"/>
          <w:highlight w:val="none"/>
        </w:rPr>
        <w:t>目前已有的，多源时空地理信息数据，并进行标准化处理和集成整合，建立邳州市基础时空大数据库，形成标准统一、内容丰富、形式多样的地理空间信息及其相关数据库群，为时空大数据平台提供数据支撑。</w:t>
      </w:r>
      <w:r>
        <w:rPr>
          <w:rFonts w:ascii="Times New Roman" w:hAnsi="Times New Roman" w:eastAsia="宋体" w:cs="宋体"/>
          <w:sz w:val="24"/>
          <w:szCs w:val="24"/>
          <w:highlight w:val="none"/>
        </w:rPr>
        <w:t xml:space="preserve"> </w:t>
      </w:r>
    </w:p>
    <w:p w14:paraId="7065C2CC">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（2）建设时空大数据管理系统和服务引擎</w:t>
      </w:r>
    </w:p>
    <w:p w14:paraId="0587A3E4">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基于邳州现有数据情况，建设邳州市时空大数据管理平台和服务引擎，形成时间长序列、空间多尺度、属性多模态的全市基础时空数据集并动态更新维护。</w:t>
      </w:r>
    </w:p>
    <w:p w14:paraId="35640C3C">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（3）建设时空大数据地名地址引擎</w:t>
      </w:r>
    </w:p>
    <w:p w14:paraId="444DDC61">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根据邳州市特点和需求，依托时空大数据平台，建立统一标准地名地址引擎服务，作为空间信息与其他信息之间的桥梁，能够实现大数据在全空间信息模型上的空间定位，为政府各部门、企业和社会公众提供地名地址标准化服务。</w:t>
      </w:r>
    </w:p>
    <w:p w14:paraId="01824544">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（4）搭建云服务门户网站</w:t>
      </w:r>
    </w:p>
    <w:p w14:paraId="24D791CE">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云服务门户网站是时空大数据一体化的集中体现，是用户在线提供时空数据和服务的出口，也是用户在线获取时空数据和服务的入口，基于云服务平台，为用户提供一站式时空信息服务。</w:t>
      </w:r>
      <w:r>
        <w:rPr>
          <w:rFonts w:ascii="Times New Roman" w:hAnsi="Times New Roman" w:eastAsia="宋体" w:cs="宋体"/>
          <w:sz w:val="24"/>
          <w:szCs w:val="24"/>
          <w:highlight w:val="none"/>
        </w:rPr>
        <w:t xml:space="preserve"> </w:t>
      </w:r>
    </w:p>
    <w:p w14:paraId="4F9A5E12">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（5）探索服务自然资源精细化管理和经济社会高质量发展的试点应用场景</w:t>
      </w:r>
    </w:p>
    <w:p w14:paraId="74B25E21">
      <w:pPr>
        <w:adjustRightInd/>
        <w:spacing w:line="360" w:lineRule="auto"/>
        <w:ind w:firstLine="480" w:firstLineChars="200"/>
        <w:jc w:val="left"/>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坚持需求导向、问题导向，注重解决民生问题，根据本地特点和需求，基于云服务平台，利用时空大数据，</w:t>
      </w:r>
      <w:r>
        <w:rPr>
          <w:rFonts w:ascii="Times New Roman" w:hAnsi="Times New Roman" w:eastAsia="宋体" w:cs="宋体"/>
          <w:sz w:val="24"/>
          <w:szCs w:val="24"/>
          <w:highlight w:val="none"/>
        </w:rPr>
        <w:t>为自然资源相关领域现有管理平台提供支撑化服务，</w:t>
      </w:r>
      <w:r>
        <w:rPr>
          <w:rFonts w:hint="eastAsia" w:ascii="Times New Roman" w:hAnsi="Times New Roman" w:eastAsia="宋体" w:cs="宋体"/>
          <w:sz w:val="24"/>
          <w:szCs w:val="24"/>
          <w:highlight w:val="none"/>
        </w:rPr>
        <w:t>满足自然资源管理和经济建设、社会发展的需要。</w:t>
      </w:r>
    </w:p>
    <w:p w14:paraId="616C4E8D">
      <w:pPr>
        <w:adjustRightInd/>
        <w:spacing w:line="360" w:lineRule="auto"/>
        <w:jc w:val="left"/>
        <w:textAlignment w:val="auto"/>
        <w:rPr>
          <w:rFonts w:hint="eastAsia" w:ascii="Times New Roman" w:hAnsi="Times New Roman" w:eastAsia="宋体" w:cs="宋体"/>
          <w:b/>
          <w:sz w:val="24"/>
          <w:szCs w:val="24"/>
          <w:highlight w:val="none"/>
          <w:lang w:val="en-US" w:eastAsia="zh-CN"/>
        </w:rPr>
      </w:pPr>
      <w:r>
        <w:rPr>
          <w:rFonts w:hint="eastAsia" w:ascii="Times New Roman" w:hAnsi="Times New Roman" w:eastAsia="宋体" w:cs="宋体"/>
          <w:b/>
          <w:sz w:val="24"/>
          <w:szCs w:val="24"/>
          <w:highlight w:val="none"/>
          <w:lang w:val="en-US" w:eastAsia="zh-CN"/>
        </w:rPr>
        <w:t>五、建设周期</w:t>
      </w:r>
    </w:p>
    <w:p w14:paraId="0689AAFE">
      <w:pPr>
        <w:keepNext w:val="0"/>
        <w:keepLines w:val="0"/>
        <w:pageBreakBefore w:val="0"/>
        <w:widowControl w:val="0"/>
        <w:spacing w:line="360" w:lineRule="auto"/>
        <w:ind w:firstLine="480"/>
        <w:rPr>
          <w:rFonts w:hint="default"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rPr>
        <w:t>本项目建设周期：</w:t>
      </w:r>
      <w:r>
        <w:rPr>
          <w:rFonts w:hint="eastAsia" w:ascii="Times New Roman" w:hAnsi="Times New Roman" w:cs="宋体"/>
          <w:sz w:val="24"/>
          <w:szCs w:val="24"/>
          <w:highlight w:val="none"/>
          <w:lang w:val="en-US" w:eastAsia="zh-CN"/>
        </w:rPr>
        <w:t>2026年3月31日前完成。</w:t>
      </w:r>
    </w:p>
    <w:p w14:paraId="48EAA646">
      <w:pPr>
        <w:pStyle w:val="23"/>
        <w:keepNext w:val="0"/>
        <w:keepLines w:val="0"/>
        <w:pageBreakBefore w:val="0"/>
        <w:numPr>
          <w:ilvl w:val="0"/>
          <w:numId w:val="0"/>
        </w:numPr>
        <w:spacing w:line="360" w:lineRule="auto"/>
        <w:rPr>
          <w:rFonts w:hint="eastAsia" w:ascii="Times New Roman" w:hAnsi="Times New Roman" w:eastAsia="宋体" w:cs="宋体"/>
          <w:b/>
          <w:color w:val="000000"/>
          <w:sz w:val="24"/>
          <w:szCs w:val="24"/>
          <w:highlight w:val="none"/>
        </w:rPr>
      </w:pPr>
      <w:r>
        <w:rPr>
          <w:rFonts w:hint="eastAsia" w:ascii="Times New Roman" w:hAnsi="Times New Roman" w:eastAsia="宋体" w:cs="宋体"/>
          <w:b/>
          <w:color w:val="000000"/>
          <w:sz w:val="24"/>
          <w:szCs w:val="24"/>
          <w:highlight w:val="none"/>
          <w:lang w:val="en-US" w:eastAsia="zh-CN" w:bidi="ar-SA"/>
        </w:rPr>
        <w:t>六、</w:t>
      </w:r>
      <w:r>
        <w:rPr>
          <w:rFonts w:hint="eastAsia" w:ascii="Times New Roman" w:hAnsi="Times New Roman" w:eastAsia="宋体" w:cs="宋体"/>
          <w:b/>
          <w:color w:val="000000"/>
          <w:sz w:val="24"/>
          <w:szCs w:val="24"/>
          <w:highlight w:val="none"/>
        </w:rPr>
        <w:t>其他要求</w:t>
      </w:r>
    </w:p>
    <w:p w14:paraId="55A0FA88">
      <w:pPr>
        <w:spacing w:line="360" w:lineRule="auto"/>
        <w:ind w:firstLine="482" w:firstLineChars="200"/>
        <w:rPr>
          <w:rFonts w:hint="eastAsia" w:ascii="宋体" w:hAnsi="宋体" w:cs="宋体"/>
          <w:b/>
          <w:bCs/>
          <w:color w:val="1F2329"/>
          <w:sz w:val="24"/>
          <w:szCs w:val="24"/>
          <w:highlight w:val="none"/>
          <w:shd w:val="clear" w:color="auto" w:fill="FFFFFF"/>
        </w:rPr>
      </w:pPr>
      <w:r>
        <w:rPr>
          <w:rFonts w:hint="eastAsia" w:ascii="宋体" w:hAnsi="宋体" w:cs="宋体"/>
          <w:b/>
          <w:bCs/>
          <w:color w:val="1F2329"/>
          <w:sz w:val="24"/>
          <w:szCs w:val="24"/>
          <w:highlight w:val="none"/>
          <w:shd w:val="clear" w:color="auto" w:fill="FFFFFF"/>
          <w:lang w:val="en-US" w:eastAsia="zh-CN"/>
        </w:rPr>
        <w:t>1、</w:t>
      </w:r>
      <w:r>
        <w:rPr>
          <w:rFonts w:hint="eastAsia" w:ascii="宋体" w:hAnsi="宋体" w:cs="宋体"/>
          <w:b/>
          <w:bCs/>
          <w:color w:val="1F2329"/>
          <w:sz w:val="24"/>
          <w:szCs w:val="24"/>
          <w:highlight w:val="none"/>
          <w:shd w:val="clear" w:color="auto" w:fill="FFFFFF"/>
        </w:rPr>
        <w:t>保密管理要求</w:t>
      </w:r>
    </w:p>
    <w:p w14:paraId="3A3DC4DA">
      <w:pPr>
        <w:spacing w:line="360" w:lineRule="auto"/>
        <w:ind w:firstLine="480" w:firstLineChars="200"/>
        <w:rPr>
          <w:rFonts w:hint="eastAsia" w:ascii="宋体" w:hAnsi="宋体" w:cs="宋体"/>
          <w:b w:val="0"/>
          <w:bCs w:val="0"/>
          <w:color w:val="1F2329"/>
          <w:sz w:val="24"/>
          <w:szCs w:val="24"/>
          <w:highlight w:val="none"/>
          <w:shd w:val="clear" w:color="auto" w:fill="FFFFFF"/>
        </w:rPr>
      </w:pPr>
      <w:r>
        <w:rPr>
          <w:rFonts w:hint="eastAsia" w:ascii="宋体" w:hAnsi="宋体" w:cs="宋体"/>
          <w:b w:val="0"/>
          <w:bCs w:val="0"/>
          <w:color w:val="1F2329"/>
          <w:sz w:val="24"/>
          <w:szCs w:val="24"/>
          <w:highlight w:val="none"/>
          <w:shd w:val="clear" w:color="auto" w:fill="FFFFFF"/>
          <w:lang w:eastAsia="zh-CN"/>
        </w:rPr>
        <w:t>（</w:t>
      </w:r>
      <w:r>
        <w:rPr>
          <w:rFonts w:hint="eastAsia" w:ascii="宋体" w:hAnsi="宋体" w:cs="宋体"/>
          <w:b w:val="0"/>
          <w:bCs w:val="0"/>
          <w:color w:val="1F2329"/>
          <w:sz w:val="24"/>
          <w:szCs w:val="24"/>
          <w:highlight w:val="none"/>
          <w:shd w:val="clear" w:color="auto" w:fill="FFFFFF"/>
          <w:lang w:val="en-US" w:eastAsia="zh-CN"/>
        </w:rPr>
        <w:t>1</w:t>
      </w:r>
      <w:r>
        <w:rPr>
          <w:rFonts w:hint="eastAsia" w:ascii="宋体" w:hAnsi="宋体" w:cs="宋体"/>
          <w:b w:val="0"/>
          <w:bCs w:val="0"/>
          <w:color w:val="1F2329"/>
          <w:sz w:val="24"/>
          <w:szCs w:val="24"/>
          <w:highlight w:val="none"/>
          <w:shd w:val="clear" w:color="auto" w:fill="FFFFFF"/>
          <w:lang w:eastAsia="zh-CN"/>
        </w:rPr>
        <w:t>）</w:t>
      </w:r>
      <w:r>
        <w:rPr>
          <w:rFonts w:hint="eastAsia" w:ascii="宋体" w:hAnsi="宋体" w:cs="宋体"/>
          <w:b w:val="0"/>
          <w:bCs w:val="0"/>
          <w:color w:val="1F2329"/>
          <w:sz w:val="24"/>
          <w:szCs w:val="24"/>
          <w:highlight w:val="none"/>
          <w:shd w:val="clear" w:color="auto" w:fill="FFFFFF"/>
        </w:rPr>
        <w:t>中标方须按照《中华人民共和国保守国家秘密法》《中华人民共和国保守国家秘密法实施条例》《中华人民共和国测绘成果管理条例》《基础测绘成果提供使用管理暂行办法》《计算机信息系统保密管理暂行规定》《国家秘密载体保密管理的规定》《江苏省测绘地理信息条例》等规章制度，采取有效保密措施，做好数据安全保密和管理工作，确保国家秘密安全。</w:t>
      </w:r>
    </w:p>
    <w:p w14:paraId="44777810">
      <w:pPr>
        <w:spacing w:line="360" w:lineRule="auto"/>
        <w:ind w:firstLine="480" w:firstLineChars="200"/>
        <w:rPr>
          <w:rFonts w:hint="eastAsia" w:ascii="宋体" w:hAnsi="宋体" w:cs="宋体"/>
          <w:b w:val="0"/>
          <w:bCs w:val="0"/>
          <w:color w:val="1F2329"/>
          <w:sz w:val="24"/>
          <w:szCs w:val="24"/>
          <w:highlight w:val="none"/>
          <w:shd w:val="clear" w:color="auto" w:fill="FFFFFF"/>
        </w:rPr>
      </w:pPr>
      <w:r>
        <w:rPr>
          <w:rFonts w:hint="eastAsia" w:ascii="宋体" w:hAnsi="宋体" w:cs="宋体"/>
          <w:b w:val="0"/>
          <w:bCs w:val="0"/>
          <w:color w:val="1F2329"/>
          <w:sz w:val="24"/>
          <w:szCs w:val="24"/>
          <w:highlight w:val="none"/>
          <w:shd w:val="clear" w:color="auto" w:fill="FFFFFF"/>
          <w:lang w:eastAsia="zh-CN"/>
        </w:rPr>
        <w:t>（</w:t>
      </w:r>
      <w:r>
        <w:rPr>
          <w:rFonts w:hint="eastAsia" w:ascii="宋体" w:hAnsi="宋体" w:cs="宋体"/>
          <w:b w:val="0"/>
          <w:bCs w:val="0"/>
          <w:color w:val="1F2329"/>
          <w:sz w:val="24"/>
          <w:szCs w:val="24"/>
          <w:highlight w:val="none"/>
          <w:shd w:val="clear" w:color="auto" w:fill="FFFFFF"/>
          <w:lang w:val="en-US" w:eastAsia="zh-CN"/>
        </w:rPr>
        <w:t>2</w:t>
      </w:r>
      <w:r>
        <w:rPr>
          <w:rFonts w:hint="eastAsia" w:ascii="宋体" w:hAnsi="宋体" w:cs="宋体"/>
          <w:b w:val="0"/>
          <w:bCs w:val="0"/>
          <w:color w:val="1F2329"/>
          <w:sz w:val="24"/>
          <w:szCs w:val="24"/>
          <w:highlight w:val="none"/>
          <w:shd w:val="clear" w:color="auto" w:fill="FFFFFF"/>
          <w:lang w:eastAsia="zh-CN"/>
        </w:rPr>
        <w:t>）</w:t>
      </w:r>
      <w:r>
        <w:rPr>
          <w:rFonts w:hint="eastAsia" w:ascii="宋体" w:hAnsi="宋体" w:cs="宋体"/>
          <w:b w:val="0"/>
          <w:bCs w:val="0"/>
          <w:color w:val="1F2329"/>
          <w:sz w:val="24"/>
          <w:szCs w:val="24"/>
          <w:highlight w:val="none"/>
          <w:shd w:val="clear" w:color="auto" w:fill="FFFFFF"/>
        </w:rPr>
        <w:t>项目实施过程中，中标方从采购方处获取的，以及通过项目实施产生的地理信息等相关数据，应妥善保存，未经采购方书面同意，不得泄漏给第三方。</w:t>
      </w:r>
    </w:p>
    <w:p w14:paraId="4F8461EA">
      <w:pPr>
        <w:spacing w:line="360" w:lineRule="auto"/>
        <w:ind w:firstLine="482" w:firstLineChars="200"/>
        <w:rPr>
          <w:rFonts w:hint="eastAsia" w:ascii="宋体" w:hAnsi="宋体" w:cs="宋体"/>
          <w:b/>
          <w:bCs/>
          <w:color w:val="1F2329"/>
          <w:sz w:val="24"/>
          <w:szCs w:val="24"/>
          <w:highlight w:val="none"/>
          <w:shd w:val="clear" w:color="auto" w:fill="FFFFFF"/>
        </w:rPr>
      </w:pPr>
      <w:r>
        <w:rPr>
          <w:rFonts w:hint="eastAsia" w:ascii="宋体" w:hAnsi="宋体" w:cs="宋体"/>
          <w:b/>
          <w:bCs/>
          <w:color w:val="1F2329"/>
          <w:sz w:val="24"/>
          <w:szCs w:val="24"/>
          <w:highlight w:val="none"/>
          <w:shd w:val="clear" w:color="auto" w:fill="FFFFFF"/>
          <w:lang w:val="en-US" w:eastAsia="zh-CN"/>
        </w:rPr>
        <w:t>2、</w:t>
      </w:r>
      <w:r>
        <w:rPr>
          <w:rFonts w:hint="eastAsia" w:ascii="宋体" w:hAnsi="宋体" w:cs="宋体"/>
          <w:b/>
          <w:bCs/>
          <w:color w:val="1F2329"/>
          <w:sz w:val="24"/>
          <w:szCs w:val="24"/>
          <w:highlight w:val="none"/>
          <w:shd w:val="clear" w:color="auto" w:fill="FFFFFF"/>
        </w:rPr>
        <w:t>售后服务等其他要求</w:t>
      </w:r>
    </w:p>
    <w:p w14:paraId="61CC7CCD">
      <w:pPr>
        <w:spacing w:line="360" w:lineRule="auto"/>
        <w:ind w:firstLine="480" w:firstLineChars="200"/>
        <w:rPr>
          <w:rFonts w:hint="eastAsia" w:ascii="宋体" w:hAnsi="宋体" w:cs="宋体"/>
          <w:b w:val="0"/>
          <w:bCs w:val="0"/>
          <w:color w:val="1F2329"/>
          <w:sz w:val="24"/>
          <w:szCs w:val="24"/>
          <w:highlight w:val="none"/>
          <w:shd w:val="clear" w:color="auto" w:fill="FFFFFF"/>
        </w:rPr>
      </w:pPr>
      <w:r>
        <w:rPr>
          <w:rFonts w:hint="eastAsia" w:ascii="宋体" w:hAnsi="宋体" w:cs="宋体"/>
          <w:b w:val="0"/>
          <w:bCs w:val="0"/>
          <w:color w:val="1F2329"/>
          <w:sz w:val="24"/>
          <w:szCs w:val="24"/>
          <w:highlight w:val="none"/>
          <w:shd w:val="clear" w:color="auto" w:fill="FFFFFF"/>
        </w:rPr>
        <w:t>中标方须提供长期的技术支持。技术支持的方式包括：电话技术服务、现场技术服务等。</w:t>
      </w:r>
    </w:p>
    <w:p w14:paraId="79217A89">
      <w:pPr>
        <w:rPr>
          <w:rFonts w:hint="eastAsia" w:ascii="宋体" w:hAnsi="宋体" w:eastAsia="宋体" w:cs="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650"/>
    <w:rsid w:val="00046A6B"/>
    <w:rsid w:val="000552CF"/>
    <w:rsid w:val="0010111B"/>
    <w:rsid w:val="0018667E"/>
    <w:rsid w:val="00222890"/>
    <w:rsid w:val="00286B30"/>
    <w:rsid w:val="00291650"/>
    <w:rsid w:val="00332C1B"/>
    <w:rsid w:val="003E1D27"/>
    <w:rsid w:val="00501D6C"/>
    <w:rsid w:val="00511696"/>
    <w:rsid w:val="005828CE"/>
    <w:rsid w:val="00603176"/>
    <w:rsid w:val="00623BEC"/>
    <w:rsid w:val="006A59B2"/>
    <w:rsid w:val="006F09DD"/>
    <w:rsid w:val="00757755"/>
    <w:rsid w:val="00766C73"/>
    <w:rsid w:val="007F36F0"/>
    <w:rsid w:val="00916AE5"/>
    <w:rsid w:val="00943FCD"/>
    <w:rsid w:val="009E00D4"/>
    <w:rsid w:val="009F4E43"/>
    <w:rsid w:val="00A35196"/>
    <w:rsid w:val="00A3683C"/>
    <w:rsid w:val="00AD7198"/>
    <w:rsid w:val="00B30862"/>
    <w:rsid w:val="00B340DF"/>
    <w:rsid w:val="00C50FF5"/>
    <w:rsid w:val="00C64272"/>
    <w:rsid w:val="00C64296"/>
    <w:rsid w:val="00C90F3F"/>
    <w:rsid w:val="00D06263"/>
    <w:rsid w:val="00E22B5D"/>
    <w:rsid w:val="00E325D3"/>
    <w:rsid w:val="00E9492E"/>
    <w:rsid w:val="00F64C81"/>
    <w:rsid w:val="00FD0D5C"/>
    <w:rsid w:val="0281653D"/>
    <w:rsid w:val="0EB714B0"/>
    <w:rsid w:val="108A4FA0"/>
    <w:rsid w:val="11B6693E"/>
    <w:rsid w:val="1BB65CC3"/>
    <w:rsid w:val="2045395C"/>
    <w:rsid w:val="20C52024"/>
    <w:rsid w:val="27F170F8"/>
    <w:rsid w:val="28EB3304"/>
    <w:rsid w:val="35B07D33"/>
    <w:rsid w:val="36C941C4"/>
    <w:rsid w:val="387D04A8"/>
    <w:rsid w:val="3D0515C6"/>
    <w:rsid w:val="41E41EB2"/>
    <w:rsid w:val="46FD1C08"/>
    <w:rsid w:val="47280A93"/>
    <w:rsid w:val="47941C85"/>
    <w:rsid w:val="4B4070F8"/>
    <w:rsid w:val="4C807C01"/>
    <w:rsid w:val="4E854A1D"/>
    <w:rsid w:val="4EC621BB"/>
    <w:rsid w:val="562E14F6"/>
    <w:rsid w:val="57A9177C"/>
    <w:rsid w:val="589D423E"/>
    <w:rsid w:val="6495762F"/>
    <w:rsid w:val="674A63AC"/>
    <w:rsid w:val="68D774E6"/>
    <w:rsid w:val="6EDD6E21"/>
    <w:rsid w:val="77297D8C"/>
    <w:rsid w:val="79D201D2"/>
    <w:rsid w:val="7C330D65"/>
    <w:rsid w:val="7D2E7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widowControl w:val="0"/>
      <w:ind w:left="420" w:leftChars="200"/>
      <w:jc w:val="both"/>
    </w:pPr>
    <w:rPr>
      <w:rFonts w:ascii="Calibri" w:hAnsi="Calibri" w:eastAsia="宋体" w:cs="Times New Roman"/>
      <w:kern w:val="2"/>
      <w:sz w:val="21"/>
      <w:szCs w:val="22"/>
      <w:lang w:val="en-US" w:eastAsia="zh-CN" w:bidi="ar-SA"/>
    </w:rPr>
  </w:style>
  <w:style w:type="paragraph" w:styleId="5">
    <w:name w:val="Body Text"/>
    <w:basedOn w:val="1"/>
    <w:qFormat/>
    <w:uiPriority w:val="0"/>
    <w:rPr>
      <w:rFonts w:ascii="楷体_GB2312" w:hAnsi="Arial" w:eastAsia="楷体_GB2312"/>
      <w:sz w:val="28"/>
      <w:szCs w:val="28"/>
    </w:rPr>
  </w:style>
  <w:style w:type="paragraph" w:styleId="6">
    <w:name w:val="Body Text Indent"/>
    <w:basedOn w:val="1"/>
    <w:link w:val="20"/>
    <w:qFormat/>
    <w:uiPriority w:val="0"/>
    <w:pPr>
      <w:spacing w:after="120"/>
      <w:ind w:left="420" w:leftChars="200"/>
    </w:p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6"/>
    <w:link w:val="21"/>
    <w:qFormat/>
    <w:uiPriority w:val="0"/>
    <w:pPr>
      <w:ind w:firstLine="420" w:firstLineChars="200"/>
    </w:pPr>
  </w:style>
  <w:style w:type="paragraph" w:customStyle="1" w:styleId="13">
    <w:name w:val="样式 首行缩进:  2 字符"/>
    <w:basedOn w:val="1"/>
    <w:qFormat/>
    <w:uiPriority w:val="0"/>
    <w:pPr>
      <w:spacing w:line="400" w:lineRule="exact"/>
      <w:ind w:firstLine="200"/>
    </w:pPr>
    <w:rPr>
      <w:rFonts w:ascii="Calibri" w:hAnsi="Calibri" w:cs="宋体"/>
      <w:sz w:val="24"/>
    </w:rPr>
  </w:style>
  <w:style w:type="paragraph" w:styleId="14">
    <w:name w:val="List Paragraph"/>
    <w:basedOn w:val="1"/>
    <w:qFormat/>
    <w:uiPriority w:val="34"/>
    <w:pPr>
      <w:widowControl/>
      <w:ind w:left="720"/>
      <w:contextualSpacing/>
      <w:jc w:val="left"/>
    </w:pPr>
    <w:rPr>
      <w:rFonts w:ascii="Calibri" w:hAnsi="Calibri"/>
      <w:sz w:val="24"/>
      <w:lang w:eastAsia="en-US" w:bidi="en-US"/>
    </w:rPr>
  </w:style>
  <w:style w:type="character" w:customStyle="1" w:styleId="15">
    <w:name w:val="页眉 Char"/>
    <w:basedOn w:val="12"/>
    <w:link w:val="8"/>
    <w:qFormat/>
    <w:uiPriority w:val="0"/>
    <w:rPr>
      <w:rFonts w:ascii="Times New Roman" w:hAnsi="Times New Roman"/>
      <w:sz w:val="18"/>
      <w:szCs w:val="18"/>
    </w:rPr>
  </w:style>
  <w:style w:type="character" w:customStyle="1" w:styleId="16">
    <w:name w:val="页脚 Char"/>
    <w:basedOn w:val="12"/>
    <w:link w:val="7"/>
    <w:qFormat/>
    <w:uiPriority w:val="0"/>
    <w:rPr>
      <w:rFonts w:ascii="Times New Roman" w:hAnsi="Times New Roman"/>
      <w:sz w:val="18"/>
      <w:szCs w:val="18"/>
    </w:rPr>
  </w:style>
  <w:style w:type="character" w:customStyle="1" w:styleId="17">
    <w:name w:val="标题 2 Char"/>
    <w:basedOn w:val="12"/>
    <w:link w:val="3"/>
    <w:qFormat/>
    <w:uiPriority w:val="0"/>
    <w:rPr>
      <w:rFonts w:asciiTheme="majorHAnsi" w:hAnsiTheme="majorHAnsi" w:eastAsiaTheme="majorEastAsia" w:cstheme="majorBidi"/>
      <w:b/>
      <w:bCs/>
      <w:sz w:val="32"/>
      <w:szCs w:val="32"/>
    </w:rPr>
  </w:style>
  <w:style w:type="character" w:customStyle="1" w:styleId="18">
    <w:name w:val="标题 1 Char"/>
    <w:basedOn w:val="12"/>
    <w:link w:val="2"/>
    <w:qFormat/>
    <w:uiPriority w:val="0"/>
    <w:rPr>
      <w:rFonts w:ascii="Times New Roman" w:hAnsi="Times New Roman"/>
      <w:b/>
      <w:bCs/>
      <w:kern w:val="44"/>
      <w:sz w:val="44"/>
      <w:szCs w:val="44"/>
    </w:rPr>
  </w:style>
  <w:style w:type="paragraph" w:customStyle="1" w:styleId="19">
    <w:name w:val="标题 21"/>
    <w:basedOn w:val="1"/>
    <w:next w:val="1"/>
    <w:qFormat/>
    <w:uiPriority w:val="0"/>
    <w:pPr>
      <w:keepNext/>
      <w:keepLines/>
      <w:tabs>
        <w:tab w:val="left" w:pos="720"/>
      </w:tabs>
      <w:spacing w:before="260" w:after="260" w:line="416" w:lineRule="auto"/>
      <w:jc w:val="center"/>
      <w:outlineLvl w:val="1"/>
    </w:pPr>
    <w:rPr>
      <w:rFonts w:ascii="Cambria" w:hAnsi="Cambria"/>
      <w:b/>
      <w:bCs/>
      <w:sz w:val="28"/>
      <w:szCs w:val="32"/>
    </w:rPr>
  </w:style>
  <w:style w:type="character" w:customStyle="1" w:styleId="20">
    <w:name w:val="正文文本缩进 Char"/>
    <w:basedOn w:val="12"/>
    <w:link w:val="6"/>
    <w:qFormat/>
    <w:uiPriority w:val="0"/>
    <w:rPr>
      <w:rFonts w:ascii="Times New Roman" w:hAnsi="Times New Roman"/>
      <w:sz w:val="21"/>
      <w:szCs w:val="24"/>
    </w:rPr>
  </w:style>
  <w:style w:type="character" w:customStyle="1" w:styleId="21">
    <w:name w:val="正文首行缩进 2 Char"/>
    <w:basedOn w:val="20"/>
    <w:link w:val="10"/>
    <w:qFormat/>
    <w:uiPriority w:val="0"/>
  </w:style>
  <w:style w:type="paragraph" w:customStyle="1" w:styleId="22">
    <w:name w:val="普通正文"/>
    <w:qFormat/>
    <w:uiPriority w:val="0"/>
    <w:pPr>
      <w:widowControl w:val="0"/>
      <w:spacing w:before="120" w:after="120" w:line="360" w:lineRule="auto"/>
      <w:ind w:firstLine="480"/>
    </w:pPr>
    <w:rPr>
      <w:rFonts w:ascii="Arial" w:hAnsi="Arial" w:eastAsia="宋体" w:cs="Times New Roman"/>
      <w:sz w:val="24"/>
      <w:szCs w:val="24"/>
      <w:lang w:val="en-US" w:eastAsia="zh-CN" w:bidi="ar-SA"/>
    </w:rPr>
  </w:style>
  <w:style w:type="paragraph" w:customStyle="1" w:styleId="23">
    <w:name w:val="正文12"/>
    <w:next w:val="24"/>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4">
    <w:name w:val="正文文本111"/>
    <w:basedOn w:val="1"/>
    <w:next w:val="23"/>
    <w:qFormat/>
    <w:uiPriority w:val="0"/>
    <w:rPr>
      <w:rFonts w:ascii="楷体_GB2312" w:hAnsi="Arial" w:eastAsia="楷体_GB2312"/>
      <w:sz w:val="28"/>
      <w:szCs w:val="2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2374</Words>
  <Characters>2477</Characters>
  <Lines>36</Lines>
  <Paragraphs>10</Paragraphs>
  <TotalTime>1</TotalTime>
  <ScaleCrop>false</ScaleCrop>
  <LinksUpToDate>false</LinksUpToDate>
  <CharactersWithSpaces>2482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2025-08-27T08:26:00Z</dcterms:created>
  <dc:creator>86132</dc:creator>
  <cp:lastModifiedBy>%E4%B8%8D%E8%A7%A3%E9%87%8A%EE%8C%90</cp:lastModifiedBy>
  <dcterms:modified xsi:type="dcterms:W3CDTF">2025-12-08T03:17:51Z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eyJoZGlkIjoiMTk0Yzk4MzIyZjg5ODdhMTI2YTFiOTMxNTVkYTQzNDEiLCJ1c2VySWQiOiIzODQ1NDQzODgifQ==</vt:lpwstr>
  </property>
  <property fmtid="{D5CDD505-2E9C-101B-9397-08002B2CF9AE}" pid="4" name="ICV">
    <vt:lpwstr>662F42CC58814E2B894AE14791FF42F6_13</vt:lpwstr>
  </property>
</Properties>
</file>