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BF4EE">
      <w:pPr>
        <w:rPr>
          <w:rFonts w:hint="eastAsia" w:ascii="宋体" w:hAnsi="宋体" w:eastAsia="宋体" w:cs="宋体"/>
          <w:b/>
          <w:bCs/>
          <w:color w:val="000000"/>
          <w:kern w:val="0"/>
          <w:sz w:val="32"/>
          <w:szCs w:val="32"/>
          <w:highlight w:val="none"/>
        </w:rPr>
      </w:pPr>
      <w:r>
        <w:rPr>
          <w:rFonts w:hint="eastAsia" w:ascii="宋体" w:hAnsi="宋体" w:eastAsia="宋体" w:cs="宋体"/>
          <w:color w:val="auto"/>
          <w:sz w:val="24"/>
          <w:szCs w:val="24"/>
          <w:highlight w:val="none"/>
          <w:lang w:val="en-US" w:eastAsia="zh-CN" w:bidi="ar-SA"/>
        </w:rPr>
        <w:t>如有建议或意见，请以书面形式并加盖公章、注明联系人、联系方式，于2025年</w:t>
      </w:r>
      <w:r>
        <w:rPr>
          <w:rFonts w:hint="eastAsia" w:cs="宋体"/>
          <w:color w:val="auto"/>
          <w:sz w:val="24"/>
          <w:szCs w:val="24"/>
          <w:highlight w:val="none"/>
          <w:lang w:val="en-US" w:eastAsia="zh-CN" w:bidi="ar-SA"/>
        </w:rPr>
        <w:t>12</w:t>
      </w:r>
      <w:r>
        <w:rPr>
          <w:rFonts w:hint="eastAsia" w:ascii="宋体" w:hAnsi="宋体" w:eastAsia="宋体" w:cs="宋体"/>
          <w:color w:val="auto"/>
          <w:sz w:val="24"/>
          <w:szCs w:val="24"/>
          <w:highlight w:val="none"/>
          <w:lang w:val="en-US" w:eastAsia="zh-CN" w:bidi="ar-SA"/>
        </w:rPr>
        <w:t>月</w:t>
      </w:r>
      <w:r>
        <w:rPr>
          <w:rFonts w:hint="eastAsia" w:hAnsi="宋体" w:cs="宋体"/>
          <w:color w:val="auto"/>
          <w:sz w:val="24"/>
          <w:szCs w:val="24"/>
          <w:highlight w:val="none"/>
          <w:lang w:val="en-US" w:eastAsia="zh-CN" w:bidi="ar-SA"/>
        </w:rPr>
        <w:t>12</w:t>
      </w:r>
      <w:r>
        <w:rPr>
          <w:rFonts w:hint="eastAsia" w:ascii="宋体" w:hAnsi="宋体" w:eastAsia="宋体" w:cs="宋体"/>
          <w:color w:val="auto"/>
          <w:sz w:val="24"/>
          <w:szCs w:val="24"/>
          <w:highlight w:val="none"/>
          <w:lang w:val="en-US" w:eastAsia="zh-CN" w:bidi="ar-SA"/>
        </w:rPr>
        <w:t>日17:00之前送至我单位，逾期不受理（如邮寄，2025年</w:t>
      </w:r>
      <w:r>
        <w:rPr>
          <w:rFonts w:hint="eastAsia" w:cs="宋体"/>
          <w:color w:val="auto"/>
          <w:sz w:val="24"/>
          <w:szCs w:val="24"/>
          <w:highlight w:val="none"/>
          <w:lang w:val="en-US" w:eastAsia="zh-CN" w:bidi="ar-SA"/>
        </w:rPr>
        <w:t>12</w:t>
      </w:r>
      <w:r>
        <w:rPr>
          <w:rFonts w:hint="eastAsia" w:ascii="宋体" w:hAnsi="宋体" w:eastAsia="宋体" w:cs="宋体"/>
          <w:color w:val="auto"/>
          <w:sz w:val="24"/>
          <w:szCs w:val="24"/>
          <w:highlight w:val="none"/>
          <w:lang w:val="en-US" w:eastAsia="zh-CN" w:bidi="ar-SA"/>
        </w:rPr>
        <w:t>月</w:t>
      </w:r>
      <w:r>
        <w:rPr>
          <w:rFonts w:hint="eastAsia" w:cs="宋体"/>
          <w:color w:val="auto"/>
          <w:sz w:val="24"/>
          <w:szCs w:val="24"/>
          <w:highlight w:val="none"/>
          <w:lang w:val="en-US" w:eastAsia="zh-CN" w:bidi="ar-SA"/>
        </w:rPr>
        <w:t>12</w:t>
      </w:r>
      <w:r>
        <w:rPr>
          <w:rFonts w:hint="eastAsia" w:ascii="宋体" w:hAnsi="宋体" w:eastAsia="宋体" w:cs="宋体"/>
          <w:color w:val="auto"/>
          <w:sz w:val="24"/>
          <w:szCs w:val="24"/>
          <w:highlight w:val="none"/>
          <w:lang w:val="en-US" w:eastAsia="zh-CN" w:bidi="ar-SA"/>
        </w:rPr>
        <w:t>日17:00之后到达本单位的邮件将不再受理）。</w:t>
      </w:r>
    </w:p>
    <w:p w14:paraId="4AB32729">
      <w:pPr>
        <w:jc w:val="center"/>
        <w:rPr>
          <w:rFonts w:hint="default" w:ascii="宋体" w:hAnsi="宋体" w:eastAsia="宋体" w:cs="宋体"/>
          <w:b/>
          <w:bCs/>
          <w:color w:val="000000"/>
          <w:kern w:val="0"/>
          <w:sz w:val="32"/>
          <w:szCs w:val="32"/>
          <w:highlight w:val="none"/>
        </w:rPr>
      </w:pPr>
      <w:r>
        <w:rPr>
          <w:rFonts w:hint="eastAsia" w:ascii="宋体" w:hAnsi="宋体" w:eastAsia="宋体" w:cs="宋体"/>
          <w:b/>
          <w:bCs/>
          <w:color w:val="000000"/>
          <w:kern w:val="0"/>
          <w:sz w:val="32"/>
          <w:szCs w:val="32"/>
          <w:highlight w:val="none"/>
        </w:rPr>
        <w:t>（采购需求）</w:t>
      </w:r>
    </w:p>
    <w:p w14:paraId="610C3061">
      <w:pPr>
        <w:widowControl w:val="0"/>
        <w:spacing w:line="360" w:lineRule="auto"/>
        <w:ind w:firstLine="480"/>
        <w:rPr>
          <w:rFonts w:hint="eastAsia" w:ascii="宋体" w:hAnsi="宋体" w:eastAsia="宋体" w:cs="Times New Roman"/>
          <w:color w:val="auto"/>
          <w:sz w:val="24"/>
          <w:szCs w:val="24"/>
          <w:highlight w:val="none"/>
          <w:lang w:val="en-US" w:eastAsia="zh-CN" w:bidi="ar-SA"/>
        </w:rPr>
      </w:pPr>
      <w:r>
        <w:rPr>
          <w:rFonts w:hint="eastAsia" w:ascii="宋体" w:hAnsi="宋体" w:eastAsia="宋体" w:cs="宋体"/>
          <w:b/>
          <w:bCs/>
          <w:color w:val="000000"/>
          <w:sz w:val="24"/>
          <w:szCs w:val="24"/>
          <w:highlight w:val="none"/>
          <w:u w:val="single"/>
          <w:lang w:val="en-US" w:eastAsia="zh-CN" w:bidi="ar-SA"/>
        </w:rPr>
        <w:t>本项目不接受超过2107014.55万人民币（采购项目预算金额）的磋商报价。</w:t>
      </w:r>
      <w:r>
        <w:rPr>
          <w:rFonts w:hint="eastAsia" w:ascii="宋体" w:hAnsi="宋体" w:eastAsia="宋体" w:cs="Times New Roman"/>
          <w:color w:val="auto"/>
          <w:sz w:val="24"/>
          <w:szCs w:val="24"/>
          <w:highlight w:val="none"/>
          <w:lang w:val="en-US" w:eastAsia="zh-CN" w:bidi="ar-SA"/>
        </w:rPr>
        <w:t>报价包含人员工资、人员保险费、材料费、机械费、管理费、税金等各种费用，采购方不再支付其他任何额外费用。</w:t>
      </w:r>
    </w:p>
    <w:p w14:paraId="7F1ECA2C">
      <w:pPr>
        <w:widowControl/>
        <w:numPr>
          <w:ilvl w:val="0"/>
          <w:numId w:val="0"/>
        </w:numPr>
        <w:spacing w:before="0" w:beforeAutospacing="0" w:after="0" w:afterAutospacing="0" w:line="360" w:lineRule="auto"/>
        <w:ind w:firstLine="241"/>
        <w:jc w:val="left"/>
        <w:rPr>
          <w:rFonts w:hint="eastAsia" w:ascii="宋体" w:hAnsi="宋体" w:eastAsia="宋体" w:cs="宋体"/>
          <w:b/>
          <w:bCs/>
          <w:color w:val="000000"/>
          <w:sz w:val="24"/>
          <w:szCs w:val="24"/>
          <w:highlight w:val="none"/>
          <w:u w:val="none"/>
          <w:lang w:val="en-US" w:eastAsia="zh-CN" w:bidi="ar-SA"/>
        </w:rPr>
      </w:pPr>
      <w:r>
        <w:rPr>
          <w:rFonts w:hint="eastAsia" w:ascii="宋体" w:hAnsi="宋体" w:eastAsia="宋体" w:cs="宋体"/>
          <w:b/>
          <w:bCs/>
          <w:color w:val="000000"/>
          <w:sz w:val="24"/>
          <w:szCs w:val="24"/>
          <w:highlight w:val="none"/>
          <w:u w:val="none"/>
          <w:lang w:val="en-US" w:eastAsia="zh-CN" w:bidi="ar-SA"/>
        </w:rPr>
        <w:t>注：最终结算价以审计结果为准。</w:t>
      </w:r>
    </w:p>
    <w:p w14:paraId="3E6F2BF4">
      <w:pPr>
        <w:widowControl/>
        <w:numPr>
          <w:ilvl w:val="0"/>
          <w:numId w:val="1"/>
        </w:numPr>
        <w:spacing w:before="0" w:beforeAutospacing="0" w:after="0" w:afterAutospacing="0" w:line="360" w:lineRule="auto"/>
        <w:jc w:val="left"/>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项目说明：</w:t>
      </w:r>
    </w:p>
    <w:p w14:paraId="5DC185F7">
      <w:pPr>
        <w:widowControl/>
        <w:spacing w:before="0" w:beforeAutospacing="0" w:after="0" w:afterAutospacing="0" w:line="360" w:lineRule="auto"/>
        <w:jc w:val="left"/>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1、项目名称：沛县鹿楼镇姬庄村城乡建设用地增减挂钩复垦项目。</w:t>
      </w:r>
    </w:p>
    <w:p w14:paraId="3452BDFE">
      <w:pPr>
        <w:widowControl/>
        <w:spacing w:before="0" w:beforeAutospacing="0" w:after="0" w:afterAutospacing="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2、项目地址（建设地点）：沛县境内</w:t>
      </w:r>
      <w:r>
        <w:rPr>
          <w:rFonts w:hint="eastAsia" w:ascii="宋体" w:hAnsi="宋体" w:eastAsia="宋体" w:cs="宋体"/>
          <w:color w:val="000000"/>
          <w:sz w:val="24"/>
          <w:szCs w:val="24"/>
          <w:highlight w:val="none"/>
          <w:lang w:val="en-US" w:eastAsia="zh-CN" w:bidi="ar-SA"/>
        </w:rPr>
        <w:t>。</w:t>
      </w:r>
    </w:p>
    <w:p w14:paraId="4A489559">
      <w:pPr>
        <w:widowControl/>
        <w:spacing w:before="0" w:beforeAutospacing="0" w:after="0" w:afterAutospacing="0" w:line="360" w:lineRule="auto"/>
        <w:jc w:val="left"/>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3、工期：</w:t>
      </w:r>
      <w:r>
        <w:rPr>
          <w:rFonts w:hint="eastAsia" w:ascii="宋体" w:hAnsi="宋体" w:eastAsia="宋体" w:cs="宋体"/>
          <w:b/>
          <w:bCs/>
          <w:color w:val="000000"/>
          <w:sz w:val="24"/>
          <w:szCs w:val="24"/>
          <w:highlight w:val="none"/>
          <w:u w:val="single"/>
          <w:lang w:val="en-US" w:eastAsia="zh-CN" w:bidi="ar-SA"/>
        </w:rPr>
        <w:t>20</w:t>
      </w:r>
      <w:r>
        <w:rPr>
          <w:rFonts w:hint="eastAsia" w:ascii="宋体" w:hAnsi="宋体" w:eastAsia="宋体" w:cs="宋体"/>
          <w:b/>
          <w:bCs/>
          <w:color w:val="000000"/>
          <w:sz w:val="24"/>
          <w:szCs w:val="24"/>
          <w:highlight w:val="none"/>
          <w:lang w:val="en-US" w:eastAsia="zh-CN" w:bidi="ar-SA"/>
        </w:rPr>
        <w:t>天。</w:t>
      </w:r>
    </w:p>
    <w:p w14:paraId="1E202640">
      <w:pPr>
        <w:widowControl/>
        <w:spacing w:before="0" w:beforeAutospacing="0" w:after="0" w:afterAutospacing="0" w:line="360" w:lineRule="auto"/>
        <w:jc w:val="left"/>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4、工程质量：合格，质保期不少于2年。</w:t>
      </w:r>
    </w:p>
    <w:p w14:paraId="6A92B516">
      <w:pPr>
        <w:widowControl/>
        <w:spacing w:before="0" w:beforeAutospacing="0" w:after="0" w:afterAutospacing="0" w:line="360" w:lineRule="auto"/>
        <w:jc w:val="left"/>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5、项目概况及招标范围：</w:t>
      </w:r>
    </w:p>
    <w:p w14:paraId="7DC1B794">
      <w:pPr>
        <w:widowControl/>
        <w:spacing w:before="0" w:beforeAutospacing="0" w:after="0" w:afterAutospacing="0" w:line="360" w:lineRule="auto"/>
        <w:jc w:val="left"/>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沛县鹿楼镇姬庄村城乡建设用地增减挂钩复垦项目，</w:t>
      </w:r>
      <w:r>
        <w:rPr>
          <w:rFonts w:hint="eastAsia" w:ascii="宋体" w:hAnsi="宋体" w:eastAsia="宋体" w:cs="宋体"/>
          <w:b/>
          <w:bCs/>
          <w:color w:val="000000"/>
          <w:sz w:val="24"/>
          <w:szCs w:val="24"/>
          <w:highlight w:val="none"/>
          <w:lang w:val="en-US" w:eastAsia="zh-CN" w:bidi="ar-SA"/>
        </w:rPr>
        <w:t>具体详见工程量清单内全部内容。</w:t>
      </w:r>
    </w:p>
    <w:p w14:paraId="3A5DDD27">
      <w:pPr>
        <w:widowControl/>
        <w:spacing w:before="0" w:beforeAutospacing="0" w:after="0" w:afterAutospacing="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6、承包方式：包工包料（产生的清淤垃圾、渣土负责清运）。</w:t>
      </w:r>
    </w:p>
    <w:p w14:paraId="69FD09AD">
      <w:pPr>
        <w:widowControl/>
        <w:spacing w:before="0" w:beforeAutospacing="0" w:after="0" w:afterAutospacing="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7、现场自然及施工条件：要求供应商自行对项目现场和周围环境进行实地踏勘，以了解现场的施工环境、施工范围、技术要求及相关服务，获取有关编制响应文件和签订合同所需的各项资料，供应商应承担现场踏勘的责任和风险，费用由供应商自己承担。成交后不得以未踏勘现场或不了解现场为由提出任何增加费用的要求。</w:t>
      </w:r>
    </w:p>
    <w:p w14:paraId="7AEE860A">
      <w:pPr>
        <w:widowControl/>
        <w:spacing w:before="0" w:beforeAutospacing="0" w:after="0" w:afterAutospacing="0" w:line="360" w:lineRule="auto"/>
        <w:jc w:val="left"/>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8、现场踏勘：自行踏勘现场。</w:t>
      </w:r>
    </w:p>
    <w:p w14:paraId="2282993E">
      <w:pPr>
        <w:widowControl/>
        <w:spacing w:before="0" w:beforeAutospacing="0" w:after="0" w:afterAutospacing="0" w:line="360" w:lineRule="auto"/>
        <w:jc w:val="left"/>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说明：</w:t>
      </w:r>
    </w:p>
    <w:p w14:paraId="455DDA72">
      <w:pPr>
        <w:widowControl/>
        <w:spacing w:before="0" w:beforeAutospacing="0" w:after="0" w:afterAutospacing="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（1）供应商对施工现场进行踏勘，以获取编制响应文件所需的现场信息资料。</w:t>
      </w:r>
    </w:p>
    <w:p w14:paraId="09260CAE">
      <w:pPr>
        <w:widowControl/>
        <w:spacing w:before="0" w:beforeAutospacing="0" w:after="0" w:afterAutospacing="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（2）供应商对本磋商文件所作出的理解、推论和解释由其自己负责。</w:t>
      </w:r>
    </w:p>
    <w:p w14:paraId="5217CE0E">
      <w:pPr>
        <w:widowControl/>
        <w:spacing w:before="0" w:beforeAutospacing="0" w:after="0" w:afterAutospacing="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（3）由于现场踏勘没有进行或者不详细所导致的一切问题均由供应商自行负责。</w:t>
      </w:r>
    </w:p>
    <w:p w14:paraId="7370E89B">
      <w:pPr>
        <w:widowControl/>
        <w:spacing w:before="0" w:beforeAutospacing="0" w:after="0" w:afterAutospacing="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（4）供应商应承担现场踏勘的责任和风险，现场踏勘费用由供应商自己承担。</w:t>
      </w:r>
    </w:p>
    <w:p w14:paraId="102D148A">
      <w:pPr>
        <w:widowControl/>
        <w:spacing w:before="0" w:beforeAutospacing="0" w:after="0" w:afterAutospacing="0" w:line="360" w:lineRule="auto"/>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5）供应商应认真勘察现场，充分了解施工环境、场地情况、材料运输、用水用电情况、道路储存空间、装卸及材料堆放限制、现场地形地貌及周边的安全防护、噪声影响及任何其它影响造价及工期的情况，由供应商自行考虑风险因素并计入投标报价中，结算时不予调整。</w:t>
      </w:r>
    </w:p>
    <w:p w14:paraId="637067C3">
      <w:pPr>
        <w:spacing w:line="360" w:lineRule="auto"/>
        <w:rPr>
          <w:rFonts w:hint="default" w:ascii="宋体" w:hAnsi="宋体" w:eastAsia="宋体" w:cs="宋体"/>
          <w:color w:val="000000"/>
          <w:kern w:val="0"/>
          <w:sz w:val="24"/>
          <w:highlight w:val="none"/>
        </w:rPr>
      </w:pPr>
      <w:r>
        <w:rPr>
          <w:rFonts w:hint="eastAsia" w:ascii="宋体" w:hAnsi="宋体" w:eastAsia="宋体" w:cs="宋体"/>
          <w:color w:val="000000"/>
          <w:kern w:val="0"/>
          <w:sz w:val="24"/>
          <w:highlight w:val="none"/>
        </w:rPr>
        <w:t>9、本工程采用的技术规范：执行现行技术规范：</w:t>
      </w:r>
    </w:p>
    <w:p w14:paraId="4608C783">
      <w:pPr>
        <w:spacing w:line="360" w:lineRule="auto"/>
        <w:rPr>
          <w:rFonts w:hint="default" w:ascii="宋体" w:hAnsi="宋体" w:eastAsia="宋体" w:cs="宋体"/>
          <w:color w:val="000000"/>
          <w:kern w:val="0"/>
          <w:sz w:val="24"/>
          <w:highlight w:val="none"/>
        </w:rPr>
      </w:pPr>
      <w:r>
        <w:rPr>
          <w:rFonts w:hint="eastAsia" w:ascii="宋体" w:hAnsi="宋体" w:eastAsia="宋体" w:cs="宋体"/>
          <w:color w:val="000000"/>
          <w:kern w:val="0"/>
          <w:sz w:val="24"/>
          <w:highlight w:val="none"/>
        </w:rPr>
        <w:t>执行国家、江苏省及徐州市颁发的现行行业规范、相关标准及相关文件。</w:t>
      </w:r>
    </w:p>
    <w:p w14:paraId="6BAB1A47">
      <w:pPr>
        <w:spacing w:line="360" w:lineRule="auto"/>
        <w:rPr>
          <w:rFonts w:hint="default" w:ascii="宋体" w:hAnsi="宋体" w:eastAsia="宋体" w:cs="宋体"/>
          <w:color w:val="000000"/>
          <w:kern w:val="0"/>
          <w:sz w:val="24"/>
          <w:highlight w:val="none"/>
        </w:rPr>
      </w:pPr>
      <w:r>
        <w:rPr>
          <w:rFonts w:hint="eastAsia" w:ascii="宋体" w:hAnsi="宋体" w:eastAsia="宋体" w:cs="宋体"/>
          <w:color w:val="000000"/>
          <w:kern w:val="0"/>
          <w:sz w:val="24"/>
          <w:highlight w:val="none"/>
        </w:rPr>
        <w:t>10、工程建设地点的现场条件：</w:t>
      </w:r>
    </w:p>
    <w:p w14:paraId="66506522">
      <w:pPr>
        <w:spacing w:line="360" w:lineRule="auto"/>
        <w:rPr>
          <w:rFonts w:hint="default" w:ascii="宋体" w:hAnsi="宋体" w:eastAsia="宋体" w:cs="宋体"/>
          <w:color w:val="000000"/>
          <w:kern w:val="0"/>
          <w:sz w:val="24"/>
          <w:highlight w:val="none"/>
        </w:rPr>
      </w:pPr>
      <w:r>
        <w:rPr>
          <w:rFonts w:hint="eastAsia" w:ascii="宋体" w:hAnsi="宋体" w:eastAsia="宋体" w:cs="宋体"/>
          <w:color w:val="000000"/>
          <w:kern w:val="0"/>
          <w:sz w:val="24"/>
          <w:highlight w:val="none"/>
        </w:rPr>
        <w:t>10.1 现场自然条件：供应商自行踏勘现场获取。（包括：现场环境、地形、地貌、地质、水文、地震烈度及气温、雨雪量、风向、风力等）。</w:t>
      </w:r>
    </w:p>
    <w:p w14:paraId="1904DBA4">
      <w:pPr>
        <w:spacing w:line="360" w:lineRule="auto"/>
        <w:rPr>
          <w:rFonts w:hint="default" w:ascii="宋体" w:hAnsi="宋体" w:eastAsia="宋体" w:cs="宋体"/>
          <w:color w:val="000000"/>
          <w:kern w:val="0"/>
          <w:sz w:val="24"/>
          <w:highlight w:val="none"/>
        </w:rPr>
      </w:pPr>
      <w:r>
        <w:rPr>
          <w:rFonts w:hint="eastAsia" w:ascii="宋体" w:hAnsi="宋体" w:eastAsia="宋体" w:cs="宋体"/>
          <w:color w:val="000000"/>
          <w:kern w:val="0"/>
          <w:sz w:val="24"/>
          <w:highlight w:val="none"/>
        </w:rPr>
        <w:t>10.2 现场施工条件：供应商踏勘现场获取。</w:t>
      </w:r>
    </w:p>
    <w:p w14:paraId="245F4ADC">
      <w:pPr>
        <w:spacing w:line="360" w:lineRule="auto"/>
        <w:rPr>
          <w:rFonts w:hint="default" w:ascii="宋体" w:hAnsi="宋体" w:eastAsia="宋体" w:cs="宋体"/>
          <w:b/>
          <w:bCs/>
          <w:color w:val="000000"/>
          <w:kern w:val="0"/>
          <w:sz w:val="24"/>
          <w:highlight w:val="none"/>
        </w:rPr>
      </w:pPr>
      <w:r>
        <w:rPr>
          <w:rFonts w:hint="eastAsia" w:ascii="宋体" w:hAnsi="宋体" w:eastAsia="宋体" w:cs="宋体"/>
          <w:color w:val="000000"/>
          <w:kern w:val="0"/>
          <w:sz w:val="24"/>
          <w:highlight w:val="none"/>
        </w:rPr>
        <w:t>（包括：建设用地面积、建筑物占地面积、场地情况、施工用水、电及有关勘探资料等）</w:t>
      </w:r>
    </w:p>
    <w:p w14:paraId="67D5ED38">
      <w:pPr>
        <w:widowControl w:val="0"/>
        <w:spacing w:line="360" w:lineRule="auto"/>
        <w:ind w:firstLine="482"/>
        <w:jc w:val="both"/>
        <w:rPr>
          <w:rFonts w:hint="eastAsia" w:ascii="宋体" w:hAnsi="宋体" w:eastAsia="宋体" w:cs="Times New Roman"/>
          <w:b/>
          <w:color w:val="auto"/>
          <w:sz w:val="24"/>
          <w:szCs w:val="24"/>
          <w:highlight w:val="none"/>
          <w:lang w:val="en-US" w:eastAsia="zh-CN" w:bidi="ar-SA"/>
        </w:rPr>
      </w:pPr>
      <w:r>
        <w:rPr>
          <w:rFonts w:hint="eastAsia" w:ascii="宋体" w:hAnsi="宋体" w:eastAsia="宋体" w:cs="Times New Roman"/>
          <w:b/>
          <w:color w:val="auto"/>
          <w:sz w:val="24"/>
          <w:szCs w:val="24"/>
          <w:highlight w:val="none"/>
          <w:lang w:val="en-US" w:eastAsia="zh-CN" w:bidi="ar-SA"/>
        </w:rPr>
        <w:t>三、报价要求</w:t>
      </w:r>
    </w:p>
    <w:p w14:paraId="6A10A1E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lang w:val="en-US" w:eastAsia="zh-CN"/>
        </w:rPr>
        <w:t>1、响应报价内容</w:t>
      </w:r>
    </w:p>
    <w:p w14:paraId="573E974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jc w:val="left"/>
        <w:rPr>
          <w:rFonts w:hint="eastAsia" w:ascii="宋体" w:hAnsi="宋体" w:eastAsia="宋体" w:cs="宋体"/>
          <w:color w:val="auto"/>
          <w:kern w:val="0"/>
          <w:sz w:val="24"/>
          <w:szCs w:val="20"/>
          <w:highlight w:val="none"/>
          <w:lang w:val="en-US" w:eastAsia="zh-CN"/>
        </w:rPr>
      </w:pPr>
      <w:r>
        <w:rPr>
          <w:rFonts w:hint="eastAsia" w:ascii="宋体" w:hAnsi="宋体" w:eastAsia="宋体" w:cs="宋体"/>
          <w:color w:val="auto"/>
          <w:kern w:val="0"/>
          <w:sz w:val="24"/>
          <w:szCs w:val="20"/>
          <w:highlight w:val="none"/>
          <w:lang w:val="en-US" w:eastAsia="zh-CN"/>
        </w:rPr>
        <w:t>1.1 响应报价应包括竞争性磋商文件中所确定的范围内工程量清单以及施工图中所含的全部内容，以及为完成上述内容所需的全部费用。</w:t>
      </w:r>
    </w:p>
    <w:p w14:paraId="46621357">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注：供应商必须按采购人提供的工程量清单进行报价，否则视为对竞争性磋商文件商务条款的实质性偏离。供应商不得修改工程量清单中的分布分项内容及数量，否则视为不响应竞争性磋商文件。</w:t>
      </w:r>
    </w:p>
    <w:p w14:paraId="01532F0F">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 供应商应按采购人提供的工程量清单填报价格。填写的项目名称、项目特征、计量单位、工程量必须与采购人提供的一致。</w:t>
      </w:r>
    </w:p>
    <w:p w14:paraId="366EB416">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4A7BA88E">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 响应的供应商必须按统一的工程量清单报价，成交后，在施工过程中，不论由于工程量清单有误或漏项，还是由于设计变更、现场变更、签证引起的工程量清单项目或清单项目工程数量的增减，均按实调整。</w:t>
      </w:r>
    </w:p>
    <w:p w14:paraId="23AEB18E">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 技术参数、项目实施方案所描述的技术措施所发生的费用，视为已体现在供应商报价的非实体性消耗所发生的费用中。</w:t>
      </w:r>
    </w:p>
    <w:p w14:paraId="0820B84B">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54BDC704">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65AFC2C0">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1.8 </w:t>
      </w:r>
      <w:r>
        <w:rPr>
          <w:rFonts w:hint="eastAsia" w:ascii="宋体" w:hAnsi="宋体" w:eastAsia="宋体" w:cs="宋体"/>
          <w:color w:val="auto"/>
          <w:kern w:val="0"/>
          <w:sz w:val="24"/>
          <w:szCs w:val="20"/>
          <w:highlight w:val="none"/>
          <w:lang w:val="en-US" w:eastAsia="zh-CN"/>
        </w:rPr>
        <w:t>垃圾</w:t>
      </w:r>
      <w:r>
        <w:rPr>
          <w:rFonts w:hint="eastAsia" w:ascii="宋体" w:hAnsi="宋体" w:eastAsia="宋体" w:cs="宋体"/>
          <w:color w:val="auto"/>
          <w:kern w:val="0"/>
          <w:sz w:val="24"/>
          <w:szCs w:val="24"/>
          <w:highlight w:val="none"/>
          <w:lang w:val="en-US" w:eastAsia="zh-CN"/>
        </w:rPr>
        <w:t>外运，在报价中综合考虑。</w:t>
      </w:r>
    </w:p>
    <w:p w14:paraId="7519C180">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辅助工程部分：综合单价中应包括采购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14:paraId="3FB357DA">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1.10地方关系协调费投标人自行考虑，就此项采购人不支付任何费用。</w:t>
      </w:r>
    </w:p>
    <w:p w14:paraId="6C03F1BC">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1.11本工程质保期按质量保证书所填时间，必须保证工程质量，因此产生的各项费用视为投标人已自行考虑在响应报价中；除采购人确认的有效变更签证、设计变更外，结算时不因任何因素调整中标的综合单价。</w:t>
      </w:r>
    </w:p>
    <w:p w14:paraId="218DEBAE">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施工时需做好防护措施保证周边安全，因成交供应商保障不利对采购人或第三方造成损失的，赔偿责任全部由成交供应商承担，若因此会增加费用，控制价不计取，投标人自行考虑在报价中，结算时不予调整。</w:t>
      </w:r>
    </w:p>
    <w:p w14:paraId="2A2AADD5">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2、响应报价方式</w:t>
      </w:r>
    </w:p>
    <w:p w14:paraId="26F5FD03">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2.1本工程采用固定单价合同（除另有规定外）。供应商应充分考虑施工期间各类建材的市场风险，并计入总报价，供应商在计算报价时应考虑一定的风险系数。</w:t>
      </w:r>
    </w:p>
    <w:p w14:paraId="149AA467">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2.2材料风险约定：</w:t>
      </w:r>
    </w:p>
    <w:p w14:paraId="3DFD4EDC">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2.2.1对于法律、法规、规章或有关政策出台导致工程税金、规费等发生变化的，应按照有关规定执行。</w:t>
      </w:r>
    </w:p>
    <w:p w14:paraId="79761AF7">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2.2.2 本工程对材料风险约定如下：供应商应充分考虑施工期间各类建材的市场风险，充分考虑政策性关于人工、机械费用等方面调整，并计入总报价，供应商所填写的单价和合价在合同实施期间不因市场变化因素而变动，结算不再调整。</w:t>
      </w:r>
    </w:p>
    <w:p w14:paraId="6FABC2C1">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3、报价的计价方法</w:t>
      </w:r>
    </w:p>
    <w:p w14:paraId="35F5D815">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工程项目采用工程量清单计价。供应商应根据采购人提供的图纸和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4FE2FB3E">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4、报价编制依据及要求：详见编制说明。</w:t>
      </w:r>
    </w:p>
    <w:p w14:paraId="39F6CC41">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default" w:ascii="宋体" w:hAnsi="宋体" w:eastAsia="宋体" w:cs="宋体"/>
          <w:b/>
          <w:bCs/>
          <w:color w:val="auto"/>
          <w:sz w:val="24"/>
          <w:szCs w:val="24"/>
          <w:highlight w:val="none"/>
          <w:lang w:val="en-US" w:eastAsia="zh-CN"/>
        </w:rPr>
        <w:t>异常低价审查</w:t>
      </w:r>
    </w:p>
    <w:p w14:paraId="727BB3A4">
      <w:pPr>
        <w:keepNext w:val="0"/>
        <w:keepLines w:val="0"/>
        <w:pageBreakBefore w:val="0"/>
        <w:widowControl w:val="0"/>
        <w:spacing w:after="0" w:line="360" w:lineRule="auto"/>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执行</w:t>
      </w:r>
      <w:r>
        <w:rPr>
          <w:rFonts w:hint="default" w:ascii="宋体" w:hAnsi="宋体" w:eastAsia="宋体" w:cs="宋体"/>
          <w:color w:val="auto"/>
          <w:sz w:val="24"/>
          <w:szCs w:val="24"/>
          <w:highlight w:val="none"/>
          <w:lang w:val="en-US" w:eastAsia="zh-CN"/>
        </w:rPr>
        <w:t>苏财购〔2025</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val="en-US" w:eastAsia="zh-CN"/>
        </w:rPr>
        <w:t>号</w:t>
      </w:r>
      <w:r>
        <w:rPr>
          <w:rFonts w:hint="default" w:ascii="宋体" w:hAnsi="宋体" w:eastAsia="宋体" w:cs="宋体"/>
          <w:color w:val="auto"/>
          <w:sz w:val="24"/>
          <w:szCs w:val="24"/>
          <w:highlight w:val="none"/>
          <w:lang w:val="en-US" w:eastAsia="zh-CN"/>
        </w:rPr>
        <w:t>关于推动解决政府采购异常低价问题相关工作的通知</w:t>
      </w:r>
      <w:r>
        <w:rPr>
          <w:rFonts w:hint="eastAsia" w:ascii="宋体" w:hAnsi="宋体" w:eastAsia="宋体" w:cs="宋体"/>
          <w:color w:val="auto"/>
          <w:sz w:val="24"/>
          <w:szCs w:val="24"/>
          <w:highlight w:val="none"/>
          <w:lang w:val="en-US" w:eastAsia="zh-CN"/>
        </w:rPr>
        <w:t>文件，具体为：</w:t>
      </w:r>
    </w:p>
    <w:p w14:paraId="7EE6F1E3">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（一）评审过程中出现下列情形之一的，</w:t>
      </w:r>
      <w:r>
        <w:rPr>
          <w:rFonts w:hint="eastAsia" w:ascii="宋体" w:hAnsi="宋体" w:eastAsia="宋体" w:cs="宋体"/>
          <w:color w:val="auto"/>
          <w:sz w:val="24"/>
          <w:szCs w:val="24"/>
          <w:highlight w:val="none"/>
          <w:lang w:val="en-US" w:eastAsia="zh-CN"/>
        </w:rPr>
        <w:t>磋商小组</w:t>
      </w:r>
      <w:r>
        <w:rPr>
          <w:rFonts w:hint="default" w:ascii="宋体" w:hAnsi="宋体" w:eastAsia="宋体" w:cs="宋体"/>
          <w:color w:val="auto"/>
          <w:sz w:val="24"/>
          <w:szCs w:val="24"/>
          <w:highlight w:val="none"/>
          <w:lang w:val="en-US" w:eastAsia="zh-CN"/>
        </w:rPr>
        <w:t>应当启</w:t>
      </w:r>
      <w:r>
        <w:rPr>
          <w:rFonts w:hint="eastAsia" w:ascii="宋体" w:hAnsi="宋体" w:eastAsia="宋体" w:cs="宋体"/>
          <w:color w:val="auto"/>
          <w:sz w:val="24"/>
          <w:szCs w:val="24"/>
          <w:highlight w:val="none"/>
          <w:lang w:val="en-US" w:eastAsia="zh-CN"/>
        </w:rPr>
        <w:t xml:space="preserve">动异常低价响应审查程序： </w:t>
      </w:r>
    </w:p>
    <w:p w14:paraId="0FB4176B">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．响应报价低于采购项目预算</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的，即响应报价</w:t>
      </w:r>
      <w:r>
        <w:rPr>
          <w:rFonts w:hint="default"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lang w:val="en-US" w:eastAsia="zh-CN"/>
        </w:rPr>
        <w:t>采购项目预算×</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 xml:space="preserve">； </w:t>
      </w:r>
    </w:p>
    <w:p w14:paraId="50998B91">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．响应报价低于采购项目最高限价</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的，即响应报价</w:t>
      </w:r>
      <w:r>
        <w:rPr>
          <w:rFonts w:hint="default"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lang w:val="en-US" w:eastAsia="zh-CN"/>
        </w:rPr>
        <w:t>采购项目最高限价×</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 xml:space="preserve">； </w:t>
      </w:r>
    </w:p>
    <w:p w14:paraId="3F4BBD12">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．磋商小组认定的供应商报价过低、有可能影响产品质量或者不能诚信履约的其他情形。 </w:t>
      </w:r>
    </w:p>
    <w:p w14:paraId="3D21CA3F">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启动异常低价响应审查后，磋商小组应当要求相关供应商在评标现场合理的时间内，提供项目具体成本测算等与报价合理性相关的书面说明及相关证明材料，对投响应价格作出解释，由磋商小组结合同类产品在主要电商平台的价格、该行业当地薪资水平等情况，依据专业经验对供应商报价合理性进行判断。响应供应商不提供书面说明、证明材料，或者提供的书面说明、证明材料不能证明其报价合理性的，磋商小组应当将其作为无效响应处理。审查相关情况应当在评审报告中进行记录。</w:t>
      </w:r>
    </w:p>
    <w:p w14:paraId="43F2931F">
      <w:pPr>
        <w:keepNext w:val="0"/>
        <w:keepLines w:val="0"/>
        <w:pageBreakBefore w:val="0"/>
        <w:widowControl w:val="0"/>
        <w:spacing w:after="0"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五、项目相关要求：</w:t>
      </w:r>
    </w:p>
    <w:p w14:paraId="26117D09">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1、供应商报价时需考虑完成本项目内容所涉及的人工费、材料费、机械费、税费、验收等相关的一切费用。</w:t>
      </w:r>
    </w:p>
    <w:p w14:paraId="254B1068">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2、供应商应根据本项目实际情况，合理配置人员，除项目经理外，安全员、质检员、施工员、预算员、材料员等人员应经验丰富，确保项目顺利实施。</w:t>
      </w:r>
    </w:p>
    <w:p w14:paraId="673A03ED">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  </w:t>
      </w:r>
    </w:p>
    <w:p w14:paraId="3B0B2934">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52156113">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5、承包人对工程建设期间扬尘治理工作负主体责任。应制定施工现场扬尘污染防治专项方案，按照承包工程范围做好扬尘污染防治措施的落实，方案必须符合我市关于扬尘管控的相关规定要求。</w:t>
      </w:r>
    </w:p>
    <w:p w14:paraId="7B7006B4">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6、质量要求标准：合格，通过相关部门验收。</w:t>
      </w:r>
    </w:p>
    <w:p w14:paraId="4C653F62">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工程质量必须达到合同约定标准，且保证相关部门验收通过；未达到质量要求的，成交供应商负责无条件返工，直至达到要求，所发生的费用由成交供应商承担，成交供应商还应赔偿因此给采购人造成的损失，工期不予顺延，同时采购人有权对成交供应商进行适当处罚。</w:t>
      </w:r>
    </w:p>
    <w:p w14:paraId="197B3278">
      <w:pPr>
        <w:keepNext w:val="0"/>
        <w:keepLines w:val="0"/>
        <w:pageBreakBefore w:val="0"/>
        <w:widowControl w:val="0"/>
        <w:spacing w:after="0"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六、服务要求： </w:t>
      </w:r>
    </w:p>
    <w:p w14:paraId="48B9FF85">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1、质保及售后服务：本工程要求质保期按执行国家和地方现行标准、规范的相关规定，施工缺陷责任期24个月。质保期外，工程质量出现问题，成交供应商应主动提供维修方案，只收取材料费。 </w:t>
      </w:r>
    </w:p>
    <w:p w14:paraId="3EF2BB4A">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2、质保期内，如发生故障，采购人通知成交供应商服务人员时，相关服务人员要在2小时内到达现场配合采购人处理问题，进行更换或进行必要的维修。 </w:t>
      </w:r>
    </w:p>
    <w:p w14:paraId="1CBE58C2">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3、供应商需根据本项目特征及自身情况编制施工方案。</w:t>
      </w:r>
    </w:p>
    <w:p w14:paraId="70197CBE">
      <w:pPr>
        <w:keepNext w:val="0"/>
        <w:keepLines w:val="0"/>
        <w:pageBreakBefore w:val="0"/>
        <w:widowControl w:val="0"/>
        <w:spacing w:after="0" w:line="360" w:lineRule="auto"/>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000000"/>
          <w:sz w:val="24"/>
          <w:szCs w:val="24"/>
          <w:highlight w:val="none"/>
          <w:lang w:val="en-US" w:eastAsia="zh-CN" w:bidi="ar-SA"/>
        </w:rPr>
        <w:t>七、</w:t>
      </w:r>
      <w:r>
        <w:rPr>
          <w:rFonts w:hint="eastAsia" w:ascii="宋体" w:hAnsi="宋体" w:eastAsia="宋体" w:cs="宋体"/>
          <w:b/>
          <w:bCs/>
          <w:color w:val="auto"/>
          <w:sz w:val="24"/>
          <w:szCs w:val="24"/>
          <w:highlight w:val="none"/>
          <w:lang w:val="en-US" w:eastAsia="zh-CN"/>
        </w:rPr>
        <w:t>付款方式：</w:t>
      </w:r>
    </w:p>
    <w:p w14:paraId="6607CCD2">
      <w:pPr>
        <w:keepNext w:val="0"/>
        <w:keepLines w:val="0"/>
        <w:pageBreakBefore w:val="0"/>
        <w:widowControl w:val="0"/>
        <w:spacing w:after="0" w:line="360" w:lineRule="auto"/>
        <w:ind w:firstLine="480"/>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 xml:space="preserve">全部工程完成经上级主管部门验收合格，上级资金拨付到镇财政后付审计价款的60%，剩余分两年付清，第一年付剩余款的20%，第二年付剩余款的20%。（具体以实际签订合同为准）                                          </w:t>
      </w:r>
    </w:p>
    <w:p w14:paraId="3F2A4346">
      <w:pPr>
        <w:widowControl w:val="0"/>
        <w:spacing w:after="0" w:line="360" w:lineRule="auto"/>
        <w:ind w:firstLine="482" w:firstLineChars="200"/>
        <w:jc w:val="both"/>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八、其他要求：</w:t>
      </w:r>
    </w:p>
    <w:p w14:paraId="5B5A428C">
      <w:pPr>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1、见《磋商文件》附件：6、《拟签订的合同文本》、《工程量清单》</w:t>
      </w:r>
    </w:p>
    <w:p w14:paraId="235D4AD3">
      <w:pPr>
        <w:rPr>
          <w:rFonts w:hint="eastAsia" w:ascii="宋体" w:hAnsi="宋体" w:eastAsia="宋体" w:cs="宋体"/>
          <w:b/>
          <w:bCs/>
          <w:color w:val="000000"/>
          <w:sz w:val="24"/>
          <w:szCs w:val="24"/>
          <w:highlight w:val="none"/>
          <w:lang w:val="en-US" w:eastAsia="zh-CN" w:bidi="ar-SA"/>
        </w:rPr>
      </w:pPr>
    </w:p>
    <w:p w14:paraId="664A744E">
      <w:pPr>
        <w:spacing w:line="360" w:lineRule="auto"/>
        <w:rPr>
          <w:rFonts w:hint="default"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（二）资格条件（1～6项必须提供，否则响应无效）</w:t>
      </w:r>
    </w:p>
    <w:p w14:paraId="5A8B265F">
      <w:pPr>
        <w:widowControl w:val="0"/>
        <w:spacing w:after="0" w:line="360" w:lineRule="auto"/>
        <w:ind w:left="0" w:firstLine="482"/>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1、磋商报价供应商的资格证明文件：投标人合法有效的法人或者其他组织的营业执照等证明文件；</w:t>
      </w:r>
    </w:p>
    <w:p w14:paraId="1A55D66C">
      <w:pPr>
        <w:widowControl w:val="0"/>
        <w:spacing w:after="0" w:line="360" w:lineRule="auto"/>
        <w:ind w:left="0" w:firstLine="482"/>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w:t>
      </w:r>
      <w:bookmarkStart w:id="0" w:name="OLE_LINK4"/>
      <w:r>
        <w:rPr>
          <w:rFonts w:hint="eastAsia" w:ascii="宋体" w:hAnsi="宋体" w:eastAsia="宋体" w:cs="宋体"/>
          <w:b/>
          <w:bCs/>
          <w:color w:val="000000"/>
          <w:sz w:val="24"/>
          <w:szCs w:val="24"/>
          <w:highlight w:val="none"/>
          <w:lang w:val="en-US" w:eastAsia="zh-CN" w:bidi="ar-SA"/>
        </w:rPr>
        <w:t>具备履行合同所必需的设备和专业技术能力的证明材料，即响应文件中提供《具备履行合同所必需的设备和专业技术能力的书面声明》（附证明材料，加盖电子签章，格式见《磋商文件》附件）；</w:t>
      </w:r>
    </w:p>
    <w:p w14:paraId="52E56E0F">
      <w:pPr>
        <w:widowControl w:val="0"/>
        <w:spacing w:after="0" w:line="360" w:lineRule="auto"/>
        <w:ind w:left="0" w:firstLine="482"/>
        <w:jc w:val="both"/>
        <w:rPr>
          <w:rFonts w:hint="default"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特定资格要求：</w:t>
      </w:r>
    </w:p>
    <w:bookmarkEnd w:id="0"/>
    <w:p w14:paraId="5CE36874">
      <w:pPr>
        <w:widowControl/>
        <w:adjustRightInd w:val="0"/>
        <w:snapToGrid w:val="0"/>
        <w:spacing w:line="360" w:lineRule="auto"/>
        <w:ind w:right="26" w:firstLine="482" w:firstLineChars="200"/>
        <w:jc w:val="left"/>
        <w:rPr>
          <w:rFonts w:ascii="宋体" w:hAnsi="宋体" w:eastAsia="宋体" w:cs="宋体"/>
          <w:b/>
          <w:bCs/>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1</w:t>
      </w:r>
      <w:r>
        <w:rPr>
          <w:rFonts w:hint="eastAsia" w:ascii="宋体" w:hAnsi="宋体" w:eastAsia="宋体" w:cs="宋体"/>
          <w:b/>
          <w:bCs/>
          <w:sz w:val="24"/>
          <w:highlight w:val="none"/>
        </w:rPr>
        <w:t>）供应商资质类别和等级：供应商具备有效的</w:t>
      </w:r>
      <w:r>
        <w:rPr>
          <w:rFonts w:hint="eastAsia" w:ascii="宋体" w:hAnsi="宋体" w:eastAsia="宋体" w:cs="宋体"/>
          <w:b/>
          <w:bCs/>
          <w:sz w:val="24"/>
          <w:highlight w:val="none"/>
          <w:lang w:val="en-US" w:eastAsia="zh-CN"/>
        </w:rPr>
        <w:t>市政公用工程施工总承包叁级</w:t>
      </w:r>
      <w:r>
        <w:rPr>
          <w:rFonts w:hint="eastAsia" w:ascii="宋体" w:hAnsi="宋体" w:eastAsia="宋体" w:cs="宋体"/>
          <w:b/>
          <w:bCs/>
          <w:sz w:val="24"/>
          <w:highlight w:val="none"/>
        </w:rPr>
        <w:t>（含）以上资质，并具备合格有效的安全生产许可证；</w:t>
      </w:r>
    </w:p>
    <w:p w14:paraId="2B076D80">
      <w:pPr>
        <w:widowControl/>
        <w:adjustRightInd w:val="0"/>
        <w:snapToGrid w:val="0"/>
        <w:spacing w:line="360" w:lineRule="auto"/>
        <w:ind w:right="26"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2</w:t>
      </w:r>
      <w:r>
        <w:rPr>
          <w:rFonts w:hint="eastAsia" w:ascii="宋体" w:hAnsi="宋体" w:eastAsia="宋体" w:cs="宋体"/>
          <w:b/>
          <w:bCs/>
          <w:sz w:val="24"/>
          <w:highlight w:val="none"/>
        </w:rPr>
        <w:t>）拟选派项目负责人应为本单位注册的，具有</w:t>
      </w:r>
      <w:r>
        <w:rPr>
          <w:rFonts w:hint="eastAsia" w:ascii="宋体" w:hAnsi="宋体" w:eastAsia="宋体" w:cs="宋体"/>
          <w:b/>
          <w:bCs/>
          <w:sz w:val="24"/>
          <w:highlight w:val="none"/>
          <w:lang w:val="en-US" w:eastAsia="zh-CN"/>
        </w:rPr>
        <w:t>市政公用工程</w:t>
      </w:r>
      <w:r>
        <w:rPr>
          <w:rFonts w:hint="eastAsia" w:ascii="宋体" w:hAnsi="宋体" w:eastAsia="宋体" w:cs="宋体"/>
          <w:b/>
          <w:bCs/>
          <w:sz w:val="24"/>
          <w:highlight w:val="none"/>
        </w:rPr>
        <w:t>专业</w:t>
      </w:r>
      <w:r>
        <w:rPr>
          <w:rFonts w:hint="eastAsia" w:ascii="宋体" w:hAnsi="宋体" w:eastAsia="宋体" w:cs="宋体"/>
          <w:b/>
          <w:bCs/>
          <w:sz w:val="24"/>
          <w:highlight w:val="none"/>
          <w:lang w:val="en-US" w:eastAsia="zh-CN"/>
        </w:rPr>
        <w:t>贰</w:t>
      </w:r>
      <w:r>
        <w:rPr>
          <w:rFonts w:hint="eastAsia" w:ascii="宋体" w:hAnsi="宋体" w:eastAsia="宋体" w:cs="宋体"/>
          <w:b/>
          <w:bCs/>
          <w:sz w:val="24"/>
          <w:highlight w:val="none"/>
        </w:rPr>
        <w:t>级</w:t>
      </w:r>
      <w:r>
        <w:rPr>
          <w:rFonts w:hint="eastAsia" w:ascii="宋体" w:hAnsi="宋体" w:eastAsia="宋体" w:cs="宋体"/>
          <w:b/>
          <w:bCs/>
          <w:color w:val="auto"/>
          <w:sz w:val="24"/>
          <w:highlight w:val="none"/>
        </w:rPr>
        <w:t>（含）</w:t>
      </w:r>
      <w:r>
        <w:rPr>
          <w:rFonts w:hint="eastAsia" w:ascii="宋体" w:hAnsi="宋体" w:eastAsia="宋体" w:cs="宋体"/>
          <w:b/>
          <w:bCs/>
          <w:color w:val="auto"/>
          <w:sz w:val="24"/>
          <w:highlight w:val="none"/>
          <w:lang w:val="en-US" w:eastAsia="zh-CN"/>
        </w:rPr>
        <w:t>以上</w:t>
      </w:r>
      <w:r>
        <w:rPr>
          <w:rFonts w:hint="eastAsia" w:ascii="宋体" w:hAnsi="宋体" w:eastAsia="宋体" w:cs="宋体"/>
          <w:b/>
          <w:bCs/>
          <w:sz w:val="24"/>
          <w:highlight w:val="none"/>
        </w:rPr>
        <w:t>注册建造师证及安全生产考核合格证书（B证）；</w:t>
      </w:r>
    </w:p>
    <w:p w14:paraId="12DD4D0E">
      <w:pPr>
        <w:widowControl/>
        <w:adjustRightInd w:val="0"/>
        <w:snapToGrid w:val="0"/>
        <w:spacing w:line="360" w:lineRule="auto"/>
        <w:ind w:right="26"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必须设置独立的专职安全员，专职安全员具备有效的《建筑施工企业土建类专职安全生产管理人员安全生产知识考核合格证书》（C类证）；</w:t>
      </w:r>
    </w:p>
    <w:p w14:paraId="48983D78">
      <w:pPr>
        <w:spacing w:line="360" w:lineRule="auto"/>
        <w:ind w:right="-334" w:firstLine="482"/>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3、财务状况报告，至少提供：</w:t>
      </w:r>
    </w:p>
    <w:p w14:paraId="28C97B35">
      <w:pPr>
        <w:numPr>
          <w:ilvl w:val="0"/>
          <w:numId w:val="0"/>
        </w:numPr>
        <w:spacing w:line="360" w:lineRule="auto"/>
        <w:ind w:right="-334" w:firstLine="480"/>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财务状况报告，至少提供：供应商的“首次响应文件提交的截止时间”前6个月内任何1月（不含“首次响应文件提交的截止时间”当月）的资产负债表的扫描件1份；供应商的“首次响应文件提交的截止时间”前6个月内任何1月（不含“首次响应文件提交的截止时间”当月）的利润表月报表的扫描件1份</w:t>
      </w:r>
      <w:r>
        <w:rPr>
          <w:rFonts w:hint="eastAsia" w:ascii="宋体" w:hAnsi="宋体" w:eastAsia="宋体" w:cs="宋体"/>
          <w:bCs/>
          <w:color w:val="000000"/>
          <w:kern w:val="0"/>
          <w:sz w:val="24"/>
          <w:highlight w:val="none"/>
          <w:lang w:eastAsia="zh-CN"/>
        </w:rPr>
        <w:t>；</w:t>
      </w:r>
      <w:r>
        <w:rPr>
          <w:rFonts w:hint="eastAsia" w:ascii="宋体" w:hAnsi="宋体" w:eastAsia="宋体" w:cs="宋体"/>
          <w:bCs/>
          <w:color w:val="000000"/>
          <w:kern w:val="0"/>
          <w:sz w:val="24"/>
          <w:highlight w:val="none"/>
        </w:rPr>
        <w:t>或提供</w:t>
      </w:r>
      <w:r>
        <w:rPr>
          <w:rFonts w:hint="eastAsia" w:ascii="宋体" w:hAnsi="宋体" w:eastAsia="宋体" w:cs="宋体"/>
          <w:bCs/>
          <w:color w:val="000000"/>
          <w:kern w:val="0"/>
          <w:sz w:val="24"/>
          <w:highlight w:val="none"/>
          <w:lang w:val="en-US" w:eastAsia="zh-CN"/>
        </w:rPr>
        <w:t>2024年</w:t>
      </w:r>
      <w:r>
        <w:rPr>
          <w:rFonts w:hint="eastAsia" w:ascii="宋体" w:hAnsi="宋体" w:eastAsia="宋体" w:cs="宋体"/>
          <w:bCs/>
          <w:color w:val="000000"/>
          <w:kern w:val="0"/>
          <w:sz w:val="24"/>
          <w:highlight w:val="none"/>
        </w:rPr>
        <w:t>度财务报告（应包括审计报告正文、资产负债表、现金流量表、利润表）（加盖电子签章）</w:t>
      </w:r>
      <w:r>
        <w:rPr>
          <w:rFonts w:hint="eastAsia" w:ascii="宋体" w:hAnsi="宋体" w:eastAsia="宋体" w:cs="宋体"/>
          <w:bCs/>
          <w:color w:val="000000"/>
          <w:kern w:val="0"/>
          <w:sz w:val="24"/>
          <w:highlight w:val="none"/>
          <w:lang w:eastAsia="zh-CN"/>
        </w:rPr>
        <w:t>。</w:t>
      </w:r>
    </w:p>
    <w:p w14:paraId="6432705B">
      <w:pPr>
        <w:numPr>
          <w:ilvl w:val="0"/>
          <w:numId w:val="2"/>
        </w:numPr>
        <w:spacing w:line="360" w:lineRule="auto"/>
        <w:ind w:right="-334" w:firstLine="482"/>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供应商的提交本项目开标时间前6个月内（含开标当月）任何1个月份的依法缴纳税收和社会保障资金的相关材料扫描件；</w:t>
      </w:r>
      <w:bookmarkStart w:id="1" w:name="_GoBack"/>
      <w:bookmarkEnd w:id="1"/>
      <w:r>
        <w:rPr>
          <w:rFonts w:hint="eastAsia" w:ascii="宋体" w:hAnsi="宋体" w:eastAsia="宋体" w:cs="宋体"/>
          <w:bCs/>
          <w:color w:val="000000"/>
          <w:kern w:val="0"/>
          <w:sz w:val="24"/>
          <w:highlight w:val="none"/>
        </w:rPr>
        <w:t>依法免税或不需要缴纳社会保障资金的投标人应提供相应其依法免税或不需要缴纳社会保障资金的证明文件复印件。</w:t>
      </w:r>
    </w:p>
    <w:p w14:paraId="7ABE9326">
      <w:pPr>
        <w:numPr>
          <w:ilvl w:val="0"/>
          <w:numId w:val="2"/>
        </w:numPr>
        <w:spacing w:line="360" w:lineRule="auto"/>
        <w:ind w:right="-334" w:firstLine="482"/>
        <w:rPr>
          <w:rFonts w:hint="default"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供应商参加政府采购活动前3年内在经营活动中没有重大违法记录的书面声明(原件，格式见《磋商文件》附件)；</w:t>
      </w:r>
    </w:p>
    <w:p w14:paraId="3A411F51">
      <w:pPr>
        <w:rPr>
          <w:rFonts w:hint="eastAsia" w:ascii="宋体" w:hAnsi="宋体" w:eastAsia="宋体" w:cs="宋体"/>
          <w:b/>
          <w:bCs/>
          <w:color w:val="000000"/>
          <w:sz w:val="24"/>
          <w:szCs w:val="24"/>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59ADCABA"/>
    <w:multiLevelType w:val="multilevel"/>
    <w:tmpl w:val="59ADCABA"/>
    <w:lvl w:ilvl="0" w:tentative="0">
      <w:start w:val="4"/>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E067B"/>
    <w:rsid w:val="119B29BC"/>
    <w:rsid w:val="1BF77BAF"/>
    <w:rsid w:val="2BEE067B"/>
    <w:rsid w:val="2E5B02E2"/>
    <w:rsid w:val="35A672D6"/>
    <w:rsid w:val="5D282A51"/>
    <w:rsid w:val="756465AF"/>
    <w:rsid w:val="7C0E2F2D"/>
    <w:rsid w:val="7CA04576"/>
    <w:rsid w:val="7E8F5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1"/>
    <w:next w:val="5"/>
    <w:autoRedefine/>
    <w:qFormat/>
    <w:uiPriority w:val="0"/>
    <w:pPr>
      <w:widowControl w:val="0"/>
      <w:spacing w:line="360" w:lineRule="atLeast"/>
      <w:jc w:val="left"/>
    </w:pPr>
    <w:rPr>
      <w:rFonts w:hint="default" w:ascii="宋体" w:hAnsi="Times New Roman" w:eastAsia="宋体" w:cs="Times New Roman"/>
      <w:sz w:val="24"/>
      <w:szCs w:val="20"/>
      <w:lang w:val="en-US" w:eastAsia="en-US" w:bidi="ar-SA"/>
    </w:rPr>
  </w:style>
  <w:style w:type="paragraph" w:customStyle="1" w:styleId="5">
    <w:name w:val="标题 21"/>
    <w:next w:val="4"/>
    <w:autoRedefine/>
    <w:qFormat/>
    <w:uiPriority w:val="0"/>
    <w:pPr>
      <w:keepNext/>
      <w:keepLines/>
      <w:widowControl w:val="0"/>
      <w:spacing w:before="260" w:after="260" w:line="416" w:lineRule="auto"/>
      <w:jc w:val="both"/>
      <w:outlineLvl w:val="1"/>
    </w:pPr>
    <w:rPr>
      <w:rFonts w:hint="default" w:ascii="Cambria" w:hAnsi="Cambria" w:eastAsia="宋体" w:cs="Times New Roman"/>
      <w:b/>
      <w:bCs/>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3964</Words>
  <Characters>4057</Characters>
  <Lines>0</Lines>
  <Paragraphs>0</Paragraphs>
  <TotalTime>0</TotalTime>
  <ScaleCrop>false</ScaleCrop>
  <LinksUpToDate>false</LinksUpToDate>
  <CharactersWithSpaces>4119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2025-12-05T07:34:00Z</dcterms:created>
  <dc:creator>pc</dc:creator>
  <cp:lastModifiedBy>pc</cp:lastModifiedBy>
  <dcterms:modified xsi:type="dcterms:W3CDTF">2025-12-05T08:39:10Z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DC22735D879A4076BA55370E7EFBFF36_11</vt:lpwstr>
  </property>
  <property fmtid="{D5CDD505-2E9C-101B-9397-08002B2CF9AE}" pid="4" name="KSOTemplateDocerSaveRecord">
    <vt:lpwstr>eyJoZGlkIjoiMmQ3NTVlMzBjNWNkZWM0ZjI4YTk4YmFiZTc5NjQzMjciLCJ1c2VySWQiOiIxMzg0NTY4NjY4In0=</vt:lpwstr>
  </property>
</Properties>
</file>