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3B18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如有建议或意见，请以书面形式并加盖公章、注明联系人、联系方式，于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2025年12月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日17: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之前送至我单位，逾期不受理（如邮寄，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2025年12月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日17: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之后到达本单位的邮件将不再受理）。</w:t>
      </w:r>
    </w:p>
    <w:p w14:paraId="7A0CEEC0">
      <w:pPr>
        <w:pStyle w:val="5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82DC75D">
      <w:pPr>
        <w:pStyle w:val="5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3E1AFFF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0C103E9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E555AB2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4A63AE4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646ECA9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BD13851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EA3728A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1C49E84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408A70A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35E03A4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AB03AB8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432A172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36C5276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C1BADDA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9229CBF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0ADF9C5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E29D40B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0BD7CF2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BDBCB3D">
      <w:pPr>
        <w:pStyle w:val="5"/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徐州市铜山区运料河水质提升泵站运维项目</w:t>
      </w:r>
    </w:p>
    <w:p w14:paraId="4103E717">
      <w:pPr>
        <w:pStyle w:val="5"/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采购需求</w:t>
      </w:r>
    </w:p>
    <w:p w14:paraId="7C0B7B08">
      <w:pPr>
        <w:numPr>
          <w:ilvl w:val="0"/>
          <w:numId w:val="0"/>
        </w:numPr>
        <w:rPr>
          <w:rFonts w:hint="eastAsia"/>
        </w:rPr>
      </w:pPr>
    </w:p>
    <w:p w14:paraId="7CA3B570">
      <w:pPr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、项目</w:t>
      </w: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说明</w:t>
      </w:r>
    </w:p>
    <w:p w14:paraId="49DE98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项目名称：徐州市铜山区运料河水质提升泵站运维项目</w:t>
      </w:r>
    </w:p>
    <w:p w14:paraId="54D2F4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服务地点：徐州市铜山区</w:t>
      </w:r>
    </w:p>
    <w:p w14:paraId="1AF0E48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项目概况：运料河为淮河流域的重要跨省界河之一，下楼公路桥（八王桥）处设有国考断面，水质考核标准为地表Ⅲ类水，为保障运料河水质持续稳定达标，继续运行运料河净水岛，以解决生态流量及优质水源的不足，保障运料河下楼公路桥断面稳定达标。</w:t>
      </w:r>
    </w:p>
    <w:p w14:paraId="51F33897">
      <w:pPr>
        <w:pStyle w:val="9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4.采购需求：运</w:t>
      </w:r>
      <w:r>
        <w:rPr>
          <w:rFonts w:hint="eastAsia" w:ascii="宋体" w:hAnsi="宋体" w:eastAsia="宋体" w:cs="宋体"/>
          <w:sz w:val="24"/>
          <w:szCs w:val="24"/>
        </w:rPr>
        <w:t>料河水质治理后出水水质要优于《地表水环境质量标准》（GB3838-2002）Ⅲ类水标准。</w:t>
      </w:r>
    </w:p>
    <w:p w14:paraId="4DE82C40">
      <w:pPr>
        <w:pStyle w:val="2"/>
        <w:spacing w:before="119"/>
        <w:ind w:left="2711" w:right="5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  <w:lang w:eastAsia="zh-CN"/>
        </w:rPr>
        <w:t>表1</w:t>
      </w:r>
      <w:r>
        <w:rPr>
          <w:rFonts w:hint="eastAsia" w:ascii="宋体" w:hAnsi="宋体" w:eastAsia="宋体" w:cs="宋体"/>
          <w:b/>
          <w:bCs/>
          <w:i w:val="0"/>
          <w:iCs w:val="0"/>
          <w:spacing w:val="42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  <w:lang w:eastAsia="zh-CN"/>
        </w:rPr>
        <w:t>出水水质考核指标及标准（单位：mg/L）</w:t>
      </w:r>
    </w:p>
    <w:tbl>
      <w:tblPr>
        <w:tblStyle w:val="12"/>
        <w:tblW w:w="9030" w:type="dxa"/>
        <w:tblInd w:w="3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20"/>
        <w:gridCol w:w="1620"/>
        <w:gridCol w:w="1710"/>
        <w:gridCol w:w="1940"/>
        <w:gridCol w:w="1860"/>
      </w:tblGrid>
      <w:tr w14:paraId="79A6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B2D16">
            <w:pPr>
              <w:pStyle w:val="11"/>
              <w:spacing w:before="52" w:line="221" w:lineRule="auto"/>
              <w:ind w:left="198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503F4">
            <w:pPr>
              <w:pStyle w:val="11"/>
              <w:spacing w:before="51" w:line="220" w:lineRule="auto"/>
              <w:ind w:left="264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6"/>
              </w:rPr>
              <w:t>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65EB5">
            <w:pPr>
              <w:pStyle w:val="11"/>
              <w:spacing w:before="79" w:line="219" w:lineRule="auto"/>
              <w:ind w:left="405"/>
              <w:jc w:val="both"/>
            </w:pPr>
            <w:r>
              <w:rPr>
                <w:b/>
                <w:bCs/>
                <w:spacing w:val="-5"/>
              </w:rPr>
              <w:t>氨氮</w:t>
            </w:r>
          </w:p>
          <w:p w14:paraId="7199F0EC">
            <w:pPr>
              <w:pStyle w:val="11"/>
              <w:spacing w:before="162" w:line="214" w:lineRule="auto"/>
              <w:ind w:left="295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9"/>
              </w:rPr>
              <w:t>(mg/L)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5B1A4">
            <w:pPr>
              <w:pStyle w:val="11"/>
              <w:spacing w:before="69" w:line="219" w:lineRule="auto"/>
              <w:ind w:left="237"/>
              <w:jc w:val="both"/>
            </w:pPr>
            <w:r>
              <w:rPr>
                <w:b/>
                <w:bCs/>
                <w:spacing w:val="-4"/>
              </w:rPr>
              <w:t>化学需氧量</w:t>
            </w:r>
          </w:p>
          <w:p w14:paraId="4AB10E4B">
            <w:pPr>
              <w:pStyle w:val="11"/>
              <w:spacing w:before="122" w:line="214" w:lineRule="auto"/>
              <w:ind w:left="457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9"/>
              </w:rPr>
              <w:t>(mg/L)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1C3B2">
            <w:pPr>
              <w:pStyle w:val="11"/>
              <w:spacing w:before="60" w:line="219" w:lineRule="auto"/>
              <w:ind w:left="459"/>
              <w:jc w:val="both"/>
            </w:pPr>
            <w:r>
              <w:rPr>
                <w:b/>
                <w:bCs/>
                <w:spacing w:val="-6"/>
              </w:rPr>
              <w:t>总磷</w:t>
            </w:r>
          </w:p>
          <w:p w14:paraId="1DA4B8D7">
            <w:pPr>
              <w:pStyle w:val="11"/>
              <w:spacing w:before="141" w:line="214" w:lineRule="auto"/>
              <w:ind w:left="349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9"/>
              </w:rPr>
              <w:t>(mg/L)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81C03">
            <w:pPr>
              <w:pStyle w:val="11"/>
              <w:spacing w:before="71" w:line="219" w:lineRule="auto"/>
              <w:ind w:left="111"/>
              <w:jc w:val="both"/>
            </w:pPr>
            <w:r>
              <w:rPr>
                <w:b/>
                <w:bCs/>
                <w:spacing w:val="-5"/>
              </w:rPr>
              <w:t>高锰酸盐指数</w:t>
            </w:r>
          </w:p>
          <w:p w14:paraId="0FB0417F">
            <w:pPr>
              <w:pStyle w:val="11"/>
              <w:spacing w:before="111" w:line="214" w:lineRule="auto"/>
              <w:ind w:left="441" w:left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9"/>
              </w:rPr>
              <w:t>(mg/L)</w:t>
            </w:r>
          </w:p>
        </w:tc>
      </w:tr>
      <w:tr w14:paraId="0212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B560E">
            <w:pPr>
              <w:pStyle w:val="11"/>
              <w:spacing w:before="206" w:line="241" w:lineRule="auto"/>
              <w:ind w:left="358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8F606D">
            <w:pPr>
              <w:pStyle w:val="11"/>
              <w:spacing w:before="181" w:line="219" w:lineRule="auto"/>
              <w:ind w:left="264"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b/>
                <w:bCs/>
                <w:spacing w:val="-5"/>
              </w:rPr>
              <w:t>数值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72560">
            <w:pPr>
              <w:pStyle w:val="11"/>
              <w:spacing w:before="254" w:line="236" w:lineRule="auto"/>
              <w:ind w:left="352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spacing w:val="-6"/>
              </w:rPr>
              <w:t>≤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F8B52">
            <w:pPr>
              <w:pStyle w:val="11"/>
              <w:spacing w:before="251" w:line="236" w:lineRule="auto"/>
              <w:ind w:left="567" w:left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9"/>
              </w:rPr>
              <w:t>≤</w:t>
            </w:r>
            <w:r>
              <w:rPr>
                <w:rFonts w:hint="eastAsia"/>
                <w:b/>
                <w:bCs/>
                <w:spacing w:val="-9"/>
                <w:lang w:val="en-US" w:eastAsia="zh-CN"/>
              </w:rPr>
              <w:t>20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FCCE1">
            <w:pPr>
              <w:pStyle w:val="11"/>
              <w:spacing w:before="261" w:line="236" w:lineRule="auto"/>
              <w:ind w:left="469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8"/>
              </w:rPr>
              <w:t>≤0.</w:t>
            </w:r>
            <w:r>
              <w:rPr>
                <w:rFonts w:hint="eastAsia"/>
                <w:b/>
                <w:bCs/>
                <w:spacing w:val="-8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F81DB">
            <w:pPr>
              <w:pStyle w:val="11"/>
              <w:spacing w:before="261" w:line="236" w:lineRule="auto"/>
              <w:ind w:left="611"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11"/>
              </w:rPr>
              <w:t>≤</w:t>
            </w:r>
            <w:r>
              <w:rPr>
                <w:rFonts w:hint="eastAsia"/>
                <w:b/>
                <w:bCs/>
                <w:spacing w:val="-11"/>
                <w:lang w:val="en-US" w:eastAsia="zh-CN"/>
              </w:rPr>
              <w:t>6</w:t>
            </w:r>
          </w:p>
        </w:tc>
      </w:tr>
    </w:tbl>
    <w:p w14:paraId="62F75247">
      <w:pPr>
        <w:rPr>
          <w:rFonts w:hint="eastAsia"/>
        </w:rPr>
      </w:pPr>
    </w:p>
    <w:p w14:paraId="4FF0554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处理规模：水质净化所需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处理</w:t>
      </w:r>
      <w:r>
        <w:rPr>
          <w:rFonts w:hint="eastAsia" w:ascii="宋体" w:hAnsi="宋体" w:eastAsia="宋体" w:cs="宋体"/>
          <w:sz w:val="24"/>
          <w:szCs w:val="24"/>
        </w:rPr>
        <w:t>水量为5000吨/天。</w:t>
      </w:r>
    </w:p>
    <w:p w14:paraId="6B1BD754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本项目不接受超过总价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594</w:t>
      </w:r>
      <w:r>
        <w:rPr>
          <w:rFonts w:hint="eastAsia" w:ascii="宋体" w:hAnsi="宋体" w:eastAsia="宋体" w:cs="宋体"/>
          <w:sz w:val="24"/>
          <w:szCs w:val="24"/>
        </w:rPr>
        <w:t>万元人民币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/3年</w:t>
      </w:r>
      <w:r>
        <w:rPr>
          <w:rFonts w:hint="eastAsia" w:ascii="宋体" w:hAnsi="宋体" w:eastAsia="宋体" w:cs="宋体"/>
          <w:sz w:val="24"/>
          <w:szCs w:val="24"/>
        </w:rPr>
        <w:t>（采购项目预算金额）的投标报价。本项目报价包括但不限于的电耗费用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、药</w:t>
      </w:r>
      <w:r>
        <w:rPr>
          <w:rFonts w:hint="eastAsia" w:ascii="宋体" w:hAnsi="宋体" w:eastAsia="宋体" w:cs="宋体"/>
          <w:sz w:val="24"/>
          <w:szCs w:val="24"/>
        </w:rPr>
        <w:t>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费用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人工、污泥处置费、在线监测设备运维、洗膜费用、设备成套保养及维修费用、检测分析、管理费</w:t>
      </w:r>
      <w:r>
        <w:rPr>
          <w:rFonts w:hint="eastAsia" w:ascii="宋体" w:hAnsi="宋体" w:eastAsia="宋体" w:cs="宋体"/>
          <w:sz w:val="24"/>
          <w:szCs w:val="24"/>
        </w:rPr>
        <w:t>等全部费用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采购人不再支付报价以外的任何费用。</w:t>
      </w:r>
    </w:p>
    <w:p w14:paraId="029E2759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47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合同履行的期限：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三年</w:t>
      </w:r>
    </w:p>
    <w:p w14:paraId="5BB2D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、技术要求</w:t>
      </w:r>
    </w:p>
    <w:p w14:paraId="32C9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（一）服务内容</w:t>
      </w:r>
    </w:p>
    <w:p w14:paraId="40D9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运料河</w:t>
      </w:r>
      <w:r>
        <w:rPr>
          <w:rFonts w:hint="eastAsia" w:ascii="宋体" w:hAnsi="宋体" w:cs="宋体"/>
          <w:sz w:val="24"/>
          <w:szCs w:val="24"/>
          <w:lang w:eastAsia="zh-CN"/>
        </w:rPr>
        <w:t>进行运维服务，从而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提升水质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达到地表</w:t>
      </w:r>
      <w:r>
        <w:rPr>
          <w:rFonts w:hint="eastAsia" w:ascii="宋体" w:hAnsi="宋体" w:eastAsia="宋体" w:cs="宋体"/>
          <w:sz w:val="24"/>
          <w:szCs w:val="24"/>
        </w:rPr>
        <w:t>Ⅲ类水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标准。</w:t>
      </w:r>
    </w:p>
    <w:p w14:paraId="194E2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（1）运料河水质提升泵站中净水岛通过以下处理和提升措施，改善水质。</w:t>
      </w:r>
    </w:p>
    <w:p w14:paraId="5A9992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在线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监测水质：实时监测水体的各项指标，如pH值、浊度、溶解氧、氨氮含量等，以便及时发现问题并采取相应措施。</w:t>
      </w:r>
    </w:p>
    <w:p w14:paraId="28B8F9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物理过滤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通过滤网、砂滤等手段去除水中的悬浮物和颗粒物，提高水的清澈度。</w:t>
      </w:r>
    </w:p>
    <w:p w14:paraId="6579F8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化学处理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使用化学药剂（如混凝剂、消毒剂等）去除水中的有害物质和微生物，进一步净化水质。</w:t>
      </w:r>
    </w:p>
    <w:p w14:paraId="7706A5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生物处理：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利用微生物的代谢活动分解和去除水中的有机污染物，提升水质。</w:t>
      </w:r>
    </w:p>
    <w:p w14:paraId="7143AC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通过泵站将处理后的水提升到指定的高度或位置，以便输送到需要的地方。</w:t>
      </w:r>
    </w:p>
    <w:p w14:paraId="58B780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自动化控制：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采用先进的自动化控制系统，实现对泵站各环节的精确控制和管理，提高运行效率和可靠性。</w:t>
      </w:r>
    </w:p>
    <w:p w14:paraId="514CB1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通过日常巡查、保养、根据突发情况采取应急措施及根据检查观测发现的问题和缺陷，进行维修养护和局部修补的工作，是河道的水生态系统长期维持水质的根本。</w:t>
      </w:r>
    </w:p>
    <w:p w14:paraId="0BFC0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）日常运行管理及维护主要包括以下几个方面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375E3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设备运行管理：包括泵、风机、压滤机、消毒机等的运行状态记录，如用电量、电流、损坏情况及修理时间等。</w:t>
      </w:r>
    </w:p>
    <w:p w14:paraId="22060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实验结果管理：主要是常用的监测数据，如COD、氨氮、总磷，这些数据涉及出水达标和运行好坏。</w:t>
      </w:r>
    </w:p>
    <w:p w14:paraId="515C2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日常运行管理：包括每日的来水量、出泥量、药剂用量（如PAM）以及日常卫生排班等。</w:t>
      </w:r>
    </w:p>
    <w:p w14:paraId="51F66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设备维护：包括检查安全可靠的紧固件和控制装置，检查必要部件并调整运动部件间隙，更换易损部件，清洁、检查、调整电气部件，彻底清洁和擦拭设备内外表面的死角，去除表面毛刺，必要时拆卸设备进行检查、调整和维护，保持设备清洁、自然、光滑、清洁、润滑。</w:t>
      </w:r>
    </w:p>
    <w:p w14:paraId="0C604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卫生维护：保持水处理区域的清洁，防止污染物积累。</w:t>
      </w:r>
    </w:p>
    <w:p w14:paraId="6FCA9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监测水质变化：每天监测进出水的水质变化，确保处理效果。</w:t>
      </w:r>
    </w:p>
    <w:p w14:paraId="398A9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不利条件和措施：记录不利条件和采取的相应措施。</w:t>
      </w:r>
    </w:p>
    <w:p w14:paraId="42430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员工点检表：记录工作人员的点检情况。</w:t>
      </w:r>
    </w:p>
    <w:p w14:paraId="0C1C9792">
      <w:pPr>
        <w:pStyle w:val="3"/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eastAsia="zh-CN"/>
        </w:rPr>
        <w:t>拟投入设备及药剂</w:t>
      </w:r>
    </w:p>
    <w:p w14:paraId="264D8F1B">
      <w:pPr>
        <w:pStyle w:val="3"/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采购的产品及材料须符合相关标准、规范的要求。产品及材料均须有合格证、质保单和检验报告等书面技术资料，并经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确认合格后方能使用。如采用不合格的产品及材料，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有权制止使用，并由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承担全部的经济损失和责任。无论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是否发现和制止，由于使用劣质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材料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所引起的一切后果均由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负全责。</w:t>
      </w:r>
    </w:p>
    <w:p w14:paraId="14C9C23D">
      <w:pPr>
        <w:pStyle w:val="3"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在定购产品及材料前，其品牌和质量应与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文件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相符，经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书面确认后方可采购。</w:t>
      </w:r>
    </w:p>
    <w:p w14:paraId="0DE2070B">
      <w:pPr>
        <w:pStyle w:val="3"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未按要求确定产品及材料，以次充好或使用假冒伪劣产品的，必须承担本项目的返工损失和工期及质量违约责任。</w:t>
      </w:r>
    </w:p>
    <w:p w14:paraId="6D386980">
      <w:pPr>
        <w:pStyle w:val="3"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提供的产品及材料质量存在异议，由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委托第三方进行检测。如检测结果合格，检测费用由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承担；检测结果不合格，费用则由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负责。</w:t>
      </w:r>
    </w:p>
    <w:p w14:paraId="0FDF3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）日常巡查期考核细则</w:t>
      </w:r>
    </w:p>
    <w:p w14:paraId="418E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日常巡查期的考核主要为河道中的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水质考核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采用采样检测数据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</w:p>
    <w:p w14:paraId="2C80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考核目标：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服务期内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运料河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COD、氨氮、 溶解氧和总磷水质指标维持在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Ⅲ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类水标准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</w:p>
    <w:p w14:paraId="592C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）项目管理的要求</w:t>
      </w:r>
    </w:p>
    <w:p w14:paraId="5E2B2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拟派本项目管理人员不少于3人，其中拟派项目负责人和技术负责人各1名，供应商在投标文件中承诺的项目负责人、技术负责人及相应资质的专业技术。管理人员未经采购人书面同意，供应商不得调换和撤离。</w:t>
      </w:r>
    </w:p>
    <w:p w14:paraId="05A7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采购人有权要求中标单位撤换工作不负责任、管理不力、贻误工期和造成严重的安全事故和质量事故、违法乱纪的专业技术、管理人员直至项目负责人，直至采购人满意为止。如项目负责人及相应资质的专业技术人员未按要求到位，视作违约，采购人有权单方面终止合同。</w:t>
      </w:r>
    </w:p>
    <w:p w14:paraId="3ABF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中标人应做好现场已完内容的保护工作，若因中标人原因造成损坏或损失，由中标人予以修复或赔偿，并承担由此造成的一切损失。</w:t>
      </w:r>
    </w:p>
    <w:p w14:paraId="38D8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针对本项目实施水质提升管理所需的一切劳动力、材料、设备和服务由供应商自行组织，由此产生的一切费用由供应商承担。</w:t>
      </w:r>
    </w:p>
    <w:p w14:paraId="7552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中标人应制定应急处理措施：当水质受到外界污染时，应采取必要的、合理的技术措施，以保障水质稳定。</w:t>
      </w:r>
    </w:p>
    <w:p w14:paraId="1B1A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中标人必须为全体作业员工购买社保和人身意外保险，必须重视安全生产工作，确保全年不出安全生产责任事故。如发生安全生产责任事故或交通事故，由中标人承担一切责任及损失。</w:t>
      </w:r>
    </w:p>
    <w:p w14:paraId="3B12FC9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7.投标人需保证投标资料的真实性，采购人将进行如实核对，如查实投标资料有弄虚作假行为，将上报采购主管部门，废除其中标人资格并有保留追究责任的权利。</w:t>
      </w:r>
    </w:p>
    <w:p w14:paraId="2D2C8AD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 w14:paraId="214AD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2480D2A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4B9029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C203CB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8C931"/>
    <w:multiLevelType w:val="singleLevel"/>
    <w:tmpl w:val="10F8C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54704"/>
    <w:rsid w:val="05D215EF"/>
    <w:rsid w:val="0F1D7D7F"/>
    <w:rsid w:val="147C72F5"/>
    <w:rsid w:val="22E70030"/>
    <w:rsid w:val="243F3E9B"/>
    <w:rsid w:val="24AF4B7D"/>
    <w:rsid w:val="2C8B03B3"/>
    <w:rsid w:val="30295295"/>
    <w:rsid w:val="31B639EF"/>
    <w:rsid w:val="32DA476A"/>
    <w:rsid w:val="33EF143A"/>
    <w:rsid w:val="34D10B40"/>
    <w:rsid w:val="3ECE641A"/>
    <w:rsid w:val="495518E8"/>
    <w:rsid w:val="4C26756B"/>
    <w:rsid w:val="4EC31B43"/>
    <w:rsid w:val="52202683"/>
    <w:rsid w:val="536A41E2"/>
    <w:rsid w:val="54EB4EAE"/>
    <w:rsid w:val="5E070FAB"/>
    <w:rsid w:val="5F64242D"/>
    <w:rsid w:val="604F6C39"/>
    <w:rsid w:val="61554704"/>
    <w:rsid w:val="68D66820"/>
    <w:rsid w:val="6C53185F"/>
    <w:rsid w:val="6E7A1325"/>
    <w:rsid w:val="707379AA"/>
    <w:rsid w:val="782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7"/>
    <w:basedOn w:val="1"/>
    <w:next w:val="1"/>
    <w:qFormat/>
    <w:uiPriority w:val="9"/>
    <w:pPr>
      <w:keepNext/>
      <w:keepLines/>
      <w:spacing w:before="240" w:after="64" w:line="320" w:lineRule="auto"/>
      <w:outlineLvl w:val="6"/>
    </w:pPr>
    <w:rPr>
      <w:rFonts w:ascii="Arial" w:hAnsi="Arial"/>
      <w:b/>
      <w:bCs/>
      <w:sz w:val="24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99"/>
    <w:pPr>
      <w:spacing w:after="120" w:line="360" w:lineRule="auto"/>
      <w:ind w:left="420" w:leftChars="200" w:firstLine="200" w:firstLineChars="200"/>
    </w:pPr>
    <w:rPr>
      <w:rFonts w:ascii="Verdana" w:hAnsi="Verdana"/>
      <w:sz w:val="24"/>
      <w:szCs w:val="28"/>
    </w:rPr>
  </w:style>
  <w:style w:type="paragraph" w:styleId="4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正文1"/>
    <w:basedOn w:val="10"/>
    <w:next w:val="1"/>
    <w:qFormat/>
    <w:uiPriority w:val="0"/>
    <w:pPr>
      <w:widowControl w:val="0"/>
      <w:adjustRightInd w:val="0"/>
      <w:snapToGrid w:val="0"/>
      <w:spacing w:line="360" w:lineRule="auto"/>
      <w:ind w:left="840" w:hanging="420"/>
      <w:jc w:val="both"/>
      <w:textAlignment w:val="baseline"/>
    </w:pPr>
    <w:rPr>
      <w:rFonts w:ascii="黑体" w:hAnsi="黑体" w:eastAsia="黑体"/>
      <w:sz w:val="24"/>
      <w:lang w:val="en-US" w:eastAsia="zh-CN" w:bidi="ar-SA"/>
    </w:rPr>
  </w:style>
  <w:style w:type="paragraph" w:customStyle="1" w:styleId="10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Table Text"/>
    <w:basedOn w:val="1"/>
    <w:qFormat/>
    <w:uiPriority w:val="0"/>
    <w:pPr>
      <w:spacing w:before="80" w:after="80"/>
    </w:pPr>
    <w:rPr>
      <w:snapToGrid w:val="0"/>
      <w:kern w:val="0"/>
      <w:szCs w:val="22"/>
    </w:rPr>
  </w:style>
  <w:style w:type="table" w:customStyle="1" w:styleId="1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2207</Words>
  <Characters>2304</Characters>
  <Lines>0</Lines>
  <Paragraphs>0</Paragraphs>
  <TotalTime>2</TotalTime>
  <ScaleCrop>false</ScaleCrop>
  <LinksUpToDate>false</LinksUpToDate>
  <CharactersWithSpaces>2306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2025-11-18T00:28:00Z</dcterms:created>
  <dc:creator>15862167134</dc:creator>
  <cp:lastModifiedBy>15862167134</cp:lastModifiedBy>
  <dcterms:modified xsi:type="dcterms:W3CDTF">2025-12-03T01:05:41Z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5A51038847544C29B4BF32FA88AB8C17_11</vt:lpwstr>
  </property>
  <property fmtid="{D5CDD505-2E9C-101B-9397-08002B2CF9AE}" pid="4" name="KSOTemplateDocerSaveRecord">
    <vt:lpwstr>eyJoZGlkIjoiODY4YjM5MTk4MzI0ZDljMmQ4ZWZiN2Y4MDRhYmEyYjciLCJ1c2VySWQiOiI0MTU0ODExMzAifQ==</vt:lpwstr>
  </property>
</Properties>
</file>