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922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0ABEF5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如有建议或意见，请以书面形式并加盖公章、注明联系人、联系方式，于2025年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日1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:00之前送至我单位，逾期不受理（如邮寄，2025年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日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:00之后到达本公司的邮件将不再受理）。 </w:t>
      </w:r>
    </w:p>
    <w:p w14:paraId="15DE0D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" w:lineRule="atLeast"/>
        <w:ind w:left="0" w:firstLine="480"/>
        <w:jc w:val="both"/>
      </w:pPr>
      <w:r>
        <w:t> </w:t>
      </w:r>
    </w:p>
    <w:p w14:paraId="620807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" w:lineRule="atLeast"/>
        <w:ind w:left="0" w:firstLine="480"/>
        <w:jc w:val="right"/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>徐州迈迅项目管理咨询有限公司</w:t>
      </w:r>
    </w:p>
    <w:p w14:paraId="406A99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27" w:lineRule="atLeast"/>
        <w:ind w:left="0" w:firstLine="480"/>
        <w:jc w:val="right"/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2025年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日</w:t>
      </w:r>
    </w:p>
    <w:p w14:paraId="239357F1"/>
    <w:p w14:paraId="715BEC7A"/>
    <w:p w14:paraId="2C24F55F"/>
    <w:p w14:paraId="2A34DA32"/>
    <w:p w14:paraId="44BA16D4"/>
    <w:p w14:paraId="66587D9E"/>
    <w:p w14:paraId="62E56119"/>
    <w:p w14:paraId="1024BE16"/>
    <w:p w14:paraId="0532C107"/>
    <w:p w14:paraId="5B36C240"/>
    <w:p w14:paraId="131C5803"/>
    <w:p w14:paraId="57679156"/>
    <w:p w14:paraId="16AB13B9"/>
    <w:p w14:paraId="601C4119"/>
    <w:p w14:paraId="443C194D"/>
    <w:p w14:paraId="1CF70BBF"/>
    <w:p w14:paraId="482B65DD"/>
    <w:p w14:paraId="374A8093"/>
    <w:p w14:paraId="53B560C4"/>
    <w:p w14:paraId="15D4B67C"/>
    <w:p w14:paraId="15FFB362"/>
    <w:p w14:paraId="44158B1B"/>
    <w:p w14:paraId="0D740BE2"/>
    <w:p w14:paraId="23252694"/>
    <w:p w14:paraId="169629D7"/>
    <w:p w14:paraId="4C158C30"/>
    <w:p w14:paraId="21111FAB"/>
    <w:p w14:paraId="28A6E160"/>
    <w:p w14:paraId="7B084CB3"/>
    <w:p w14:paraId="5D8D3C52"/>
    <w:p w14:paraId="023410E2"/>
    <w:p w14:paraId="79C4D978"/>
    <w:p w14:paraId="2AB9E55C"/>
    <w:p w14:paraId="29ABC507"/>
    <w:p w14:paraId="563DEC5E"/>
    <w:p w14:paraId="5CE40BAB"/>
    <w:p w14:paraId="7EAF6650"/>
    <w:p w14:paraId="71259B2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一、采购人</w:t>
      </w:r>
    </w:p>
    <w:p w14:paraId="35D9AD0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default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1.名称: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丰县妇幼保健院</w:t>
      </w:r>
    </w:p>
    <w:p w14:paraId="7B38EFB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2.地址:丰县妇幼保健院</w:t>
      </w:r>
    </w:p>
    <w:p w14:paraId="640FB68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3.采购项目联系人: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秦念林</w:t>
      </w:r>
    </w:p>
    <w:p w14:paraId="4E9BCB7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联系电话: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13852016226</w:t>
      </w:r>
    </w:p>
    <w:p w14:paraId="3732330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二、采购代理机构</w:t>
      </w:r>
    </w:p>
    <w:p w14:paraId="76CC857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default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1.名称: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徐州迈迅项目管理咨询有限公司</w:t>
      </w:r>
    </w:p>
    <w:p w14:paraId="56C1CC4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default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2.地址: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丰县中阳大道盛世茗居18号公寓4楼</w:t>
      </w:r>
    </w:p>
    <w:p w14:paraId="5EDDA03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default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联系电话: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14752212853</w:t>
      </w:r>
    </w:p>
    <w:p w14:paraId="5C23C40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default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.采购项目联系人: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刘戗</w:t>
      </w:r>
    </w:p>
    <w:p w14:paraId="5AC675D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采购项目名称: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全自动生化分析仪</w:t>
      </w:r>
      <w:bookmarkStart w:id="1" w:name="_GoBack"/>
      <w:bookmarkEnd w:id="1"/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采购</w:t>
      </w:r>
    </w:p>
    <w:p w14:paraId="625AF6A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default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四、公告期限:202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年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月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03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日至202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年12月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08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日1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00</w:t>
      </w:r>
    </w:p>
    <w:p w14:paraId="17BFC82F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五、意见反馈时限:202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年12月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03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日至202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年12月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08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日1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5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: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0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0</w:t>
      </w:r>
    </w:p>
    <w:p w14:paraId="144B038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80" w:lineRule="auto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徐州市</w:t>
      </w:r>
      <w:r>
        <w:rPr>
          <w:rFonts w:hint="eastAsia" w:cs="宋体"/>
          <w:b w:val="0"/>
          <w:bCs w:val="0"/>
          <w:color w:val="000000"/>
          <w:sz w:val="24"/>
          <w:szCs w:val="24"/>
          <w:lang w:val="en-US" w:eastAsia="zh-CN"/>
        </w:rPr>
        <w:t>丰县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公共资源交易中心</w:t>
      </w:r>
    </w:p>
    <w:p w14:paraId="2ABAFFF1">
      <w:pPr>
        <w:spacing w:line="480" w:lineRule="auto"/>
      </w:pPr>
    </w:p>
    <w:p w14:paraId="26750543"/>
    <w:p w14:paraId="7FD7BB16"/>
    <w:p w14:paraId="2CFF0AE4"/>
    <w:p w14:paraId="1F9DF1CF"/>
    <w:p w14:paraId="680B1137"/>
    <w:p w14:paraId="6F0F962C"/>
    <w:p w14:paraId="5BC19E87"/>
    <w:p w14:paraId="122A8E32"/>
    <w:p w14:paraId="34554C83"/>
    <w:p w14:paraId="5FE4FDC1"/>
    <w:p w14:paraId="38043B4C"/>
    <w:p w14:paraId="72F1F3E9"/>
    <w:p w14:paraId="5AA2280C"/>
    <w:p w14:paraId="385A16FB"/>
    <w:p w14:paraId="294FDB06">
      <w:pPr>
        <w:numPr>
          <w:ilvl w:val="0"/>
          <w:numId w:val="0"/>
        </w:numPr>
        <w:tabs>
          <w:tab w:val="left" w:pos="1703"/>
        </w:tabs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项目要求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采购需求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 w14:paraId="36B5F65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40" w:lineRule="exact"/>
        <w:ind w:left="0" w:right="0" w:firstLine="441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一、项目说明</w:t>
      </w:r>
    </w:p>
    <w:p w14:paraId="2AA8807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40" w:lineRule="exact"/>
        <w:ind w:left="0" w:firstLine="439"/>
        <w:jc w:val="both"/>
        <w:rPr>
          <w:rFonts w:hint="eastAsia" w:cs="宋体"/>
          <w:color w:val="000000"/>
          <w:sz w:val="24"/>
          <w:szCs w:val="24"/>
          <w:lang w:val="en-US" w:eastAsia="zh-CN"/>
        </w:rPr>
      </w:pPr>
      <w:bookmarkStart w:id="0" w:name="_Toc139879374"/>
      <w:r>
        <w:rPr>
          <w:rFonts w:hint="eastAsia" w:ascii="宋体" w:hAnsi="宋体" w:eastAsia="宋体" w:cs="宋体"/>
          <w:color w:val="000000"/>
          <w:sz w:val="24"/>
          <w:szCs w:val="24"/>
        </w:rPr>
        <w:t>1.1采购人：</w:t>
      </w:r>
      <w:bookmarkEnd w:id="0"/>
      <w:r>
        <w:rPr>
          <w:rFonts w:hint="eastAsia" w:cs="宋体"/>
          <w:color w:val="000000"/>
          <w:sz w:val="24"/>
          <w:szCs w:val="24"/>
          <w:lang w:val="en-US" w:eastAsia="zh-CN"/>
        </w:rPr>
        <w:t>丰县妇幼保健院</w:t>
      </w:r>
    </w:p>
    <w:p w14:paraId="260E7CC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40" w:lineRule="exact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1.2项目名称：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全自动生化分析仪采购</w:t>
      </w:r>
    </w:p>
    <w:p w14:paraId="56B4080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40" w:lineRule="exact"/>
        <w:ind w:left="0" w:firstLine="439"/>
        <w:jc w:val="both"/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1.3采购标的：</w:t>
      </w:r>
      <w:r>
        <w:rPr>
          <w:rFonts w:hint="eastAsia" w:cs="宋体"/>
          <w:b w:val="0"/>
          <w:bCs w:val="0"/>
          <w:color w:val="000000"/>
          <w:sz w:val="24"/>
          <w:szCs w:val="24"/>
          <w:lang w:eastAsia="zh-CN"/>
        </w:rPr>
        <w:t>全自动生化分析仪采购</w:t>
      </w:r>
    </w:p>
    <w:p w14:paraId="33450C6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40" w:lineRule="exact"/>
        <w:ind w:left="0" w:firstLine="43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1.4本项目为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面向中小企业采购的项目。</w:t>
      </w:r>
    </w:p>
    <w:p w14:paraId="0C9359A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440" w:lineRule="exact"/>
        <w:ind w:left="0" w:firstLine="439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1.5本项目采购预算金额为人民币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91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万元。</w:t>
      </w:r>
      <w:r>
        <w:rPr>
          <w:rFonts w:hint="eastAsia"/>
          <w:lang w:val="en-US" w:eastAsia="zh-CN"/>
        </w:rPr>
        <w:t>供应商成交金额不得超过此预算金额，</w:t>
      </w:r>
      <w:r>
        <w:rPr>
          <w:rFonts w:hint="eastAsia" w:ascii="宋体" w:hAnsi="宋体" w:eastAsia="宋体" w:cs="宋体"/>
          <w:bCs/>
          <w:color w:val="auto"/>
          <w:szCs w:val="24"/>
        </w:rPr>
        <w:t>报价包括全部费用。</w:t>
      </w:r>
      <w:r>
        <w:rPr>
          <w:rFonts w:hint="eastAsia" w:ascii="宋体" w:hAnsi="宋体" w:eastAsia="宋体" w:cs="宋体"/>
          <w:bCs/>
          <w:color w:val="auto"/>
          <w:szCs w:val="24"/>
          <w:lang w:val="en-US" w:eastAsia="zh-CN"/>
        </w:rPr>
        <w:t>招标人</w:t>
      </w:r>
      <w:r>
        <w:rPr>
          <w:rFonts w:hint="eastAsia" w:ascii="宋体" w:hAnsi="宋体" w:eastAsia="宋体" w:cs="宋体"/>
          <w:bCs/>
          <w:color w:val="auto"/>
          <w:szCs w:val="24"/>
        </w:rPr>
        <w:t>不再支付报价以外的任何费用。</w:t>
      </w:r>
    </w:p>
    <w:p w14:paraId="4B0611C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40" w:lineRule="exact"/>
        <w:ind w:left="561" w:leftChars="0" w:right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项目背景</w:t>
      </w:r>
    </w:p>
    <w:p w14:paraId="038C4131">
      <w:pPr>
        <w:spacing w:line="360" w:lineRule="auto"/>
        <w:ind w:firstLine="480" w:firstLineChars="200"/>
        <w:rPr>
          <w:rStyle w:val="17"/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Style w:val="17"/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在许多科研项目中，为了获得准确的实验数据和结果，无论是基础研究还是应用研究，我们都需要使用精密和高吞吐量的检验仪器。这些仪器能够提供高精度、高样品处理速度、多参数测量等特点，帮助我们开展高质量的检验、科研工作。但是，国内目前一些关键检验仪器的技术水平还不能满足科研需求，因此需要借助进口仪器来填补技术空白。</w:t>
      </w:r>
    </w:p>
    <w:p w14:paraId="1574FD9A">
      <w:pPr>
        <w:spacing w:line="360" w:lineRule="auto"/>
        <w:ind w:firstLine="480" w:firstLineChars="200"/>
        <w:rPr>
          <w:rStyle w:val="17"/>
          <w:rFonts w:hint="eastAsia" w:ascii="宋体" w:hAnsi="宋体" w:cs="宋体" w:eastAsiaTheme="minorEastAsia"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Style w:val="17"/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引进先进的检验仪器对于提高科研水平、质量检测能力、促进学科建设和市场竞争力等方面具有重要意义。因此，我们有必要进行进口检验仪器的论证申请，以满足科研和行业发展的需求</w:t>
      </w:r>
      <w:r>
        <w:rPr>
          <w:rStyle w:val="17"/>
          <w:rFonts w:hint="eastAsia" w:asciiTheme="minorEastAsia" w:hAnsiTheme="minorEastAsia" w:eastAsiaTheme="minorEastAsia" w:cstheme="minorEastAsia"/>
          <w:color w:val="FF0000"/>
          <w:sz w:val="24"/>
          <w:highlight w:val="none"/>
        </w:rPr>
        <w:t>。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我院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  <w:lang w:val="en-US" w:eastAsia="zh-CN"/>
        </w:rPr>
        <w:t>需要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购买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  <w:lang w:val="en-US" w:eastAsia="zh-CN"/>
        </w:rPr>
        <w:t>一台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全自动生化仪分析仪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  <w:lang w:val="en-US" w:eastAsia="zh-CN"/>
        </w:rPr>
        <w:t>原因：</w:t>
      </w:r>
    </w:p>
    <w:p w14:paraId="5ACC7A68">
      <w:pPr>
        <w:numPr>
          <w:ilvl w:val="0"/>
          <w:numId w:val="2"/>
        </w:numPr>
        <w:spacing w:line="360" w:lineRule="auto"/>
        <w:ind w:firstLine="480" w:firstLineChars="200"/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</w:pP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生化比色速度≥1000 test/H,电解质（K.NA.CL)≥900 test/H，综合速度1900test/H;</w:t>
      </w:r>
    </w:p>
    <w:p w14:paraId="3D526CED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</w:pP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 xml:space="preserve">运行成本低:反应量需≤75ul;样本量≤1ul; </w:t>
      </w:r>
    </w:p>
    <w:p w14:paraId="22948B91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</w:pP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采用先进的技术，如样本针检堵检测需采用MTS法分析样本针压力变化判断吸样时的异常；无接触超声搅拌，避免搅拌棒带来的携带污染，减少用水量和废液，既保证结果的准确性又环保；</w:t>
      </w:r>
    </w:p>
    <w:p w14:paraId="1A39BAA1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</w:pP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质控流程简洁：专用的质控架方便质控的检测，质控同屏预览功能提高了质控结果判断的时效；</w:t>
      </w:r>
    </w:p>
    <w:p w14:paraId="2C6EEB3A">
      <w:pPr>
        <w:numPr>
          <w:ilvl w:val="0"/>
          <w:numId w:val="0"/>
        </w:numPr>
        <w:spacing w:line="360" w:lineRule="auto"/>
        <w:ind w:leftChars="200"/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</w:pP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5、单画面中重叠显示多个样品的反应过程，便于异常结果的分析</w:t>
      </w:r>
    </w:p>
    <w:p w14:paraId="2848FA33">
      <w:pPr>
        <w:spacing w:line="360" w:lineRule="auto"/>
        <w:ind w:firstLine="240" w:firstLineChars="100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进口全自动生化分析仪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性能优越质量稳定、耐用性好、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抗交叉污染能力强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、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试剂用量少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，光学系统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先进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，在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结果准确性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、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故障率低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、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处理速度，抗杂散光，抗交叉污染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等方面均优于国产同类产品，且在参数、技术要求和使用性能上更加符合</w:t>
      </w:r>
      <w:r>
        <w:rPr>
          <w:rStyle w:val="17"/>
          <w:rFonts w:hint="eastAsia" w:ascii="宋体" w:hAnsi="宋体" w:cs="宋体"/>
          <w:bCs/>
          <w:color w:val="000000"/>
          <w:kern w:val="0"/>
          <w:sz w:val="24"/>
          <w:highlight w:val="none"/>
        </w:rPr>
        <w:t>检验科</w:t>
      </w:r>
      <w:r>
        <w:rPr>
          <w:rStyle w:val="17"/>
          <w:rFonts w:ascii="宋体" w:hAnsi="宋体" w:cs="宋体"/>
          <w:bCs/>
          <w:color w:val="000000"/>
          <w:kern w:val="0"/>
          <w:sz w:val="24"/>
          <w:highlight w:val="none"/>
        </w:rPr>
        <w:t>的使用要求。</w:t>
      </w:r>
    </w:p>
    <w:p w14:paraId="1650BF52">
      <w:pPr>
        <w:pageBreakBefore w:val="0"/>
        <w:numPr>
          <w:ilvl w:val="0"/>
          <w:numId w:val="3"/>
        </w:numPr>
        <w:spacing w:line="440" w:lineRule="exact"/>
        <w:ind w:firstLine="482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全自动生化仪的参数要求</w:t>
      </w:r>
    </w:p>
    <w:p w14:paraId="31D85D23">
      <w:pPr>
        <w:pStyle w:val="3"/>
        <w:spacing w:before="224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4"/>
          <w:szCs w:val="24"/>
        </w:rPr>
        <w:t>1.1.  技术参数要求</w:t>
      </w:r>
    </w:p>
    <w:p w14:paraId="14F5A179">
      <w:pPr>
        <w:pStyle w:val="3"/>
        <w:spacing w:before="236" w:line="254" w:lineRule="auto"/>
        <w:ind w:left="1498" w:right="49" w:hanging="149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1.1.1. 处理能力：光学比色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速度≥1000 测试/小时，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JSE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1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测试速度≥750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4"/>
          <w:szCs w:val="24"/>
        </w:rPr>
        <w:t>测试/小时。</w:t>
      </w:r>
    </w:p>
    <w:p w14:paraId="30DA1AB1">
      <w:pPr>
        <w:pStyle w:val="3"/>
        <w:spacing w:before="241" w:line="241" w:lineRule="auto"/>
        <w:ind w:left="1498" w:right="101" w:hanging="149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8"/>
          <w:sz w:val="24"/>
          <w:szCs w:val="24"/>
        </w:rPr>
        <w:t>1.1.2.  可设定项目数：≥130项(含比色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7"/>
          <w:sz w:val="24"/>
          <w:szCs w:val="24"/>
        </w:rPr>
        <w:t>分析、血清信息、计算项目、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4"/>
          <w:szCs w:val="24"/>
        </w:rPr>
        <w:t>ISE)</w:t>
      </w:r>
    </w:p>
    <w:p w14:paraId="3AEBC057">
      <w:pPr>
        <w:pStyle w:val="3"/>
        <w:spacing w:before="314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position w:val="-2"/>
          <w:sz w:val="24"/>
          <w:szCs w:val="24"/>
        </w:rPr>
        <w:t xml:space="preserve">1.1.3.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</w:rPr>
        <w:t>同时分析项目数：≥60项(全双试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剂)。</w:t>
      </w:r>
    </w:p>
    <w:p w14:paraId="2ED19351">
      <w:pPr>
        <w:pStyle w:val="3"/>
        <w:spacing w:before="267" w:line="253" w:lineRule="auto"/>
        <w:ind w:left="1498" w:hanging="1499"/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 xml:space="preserve">1.1.4.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ISE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4"/>
          <w:szCs w:val="24"/>
        </w:rPr>
        <w:t>单元：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ISE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4"/>
          <w:szCs w:val="24"/>
        </w:rPr>
        <w:t>单元作为独立模块，有单独的加样针； K.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NA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CL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电极单独更换。</w:t>
      </w:r>
    </w:p>
    <w:p w14:paraId="13B19E81">
      <w:pPr>
        <w:pStyle w:val="3"/>
        <w:spacing w:before="252" w:line="253" w:lineRule="auto"/>
        <w:ind w:left="1498" w:right="50" w:hanging="149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1.1.5. 分析方法：包括一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点终点法，两点终点法，两点速率法，速率法等分析方法。</w:t>
      </w:r>
    </w:p>
    <w:p w14:paraId="13038376">
      <w:pPr>
        <w:pStyle w:val="3"/>
        <w:spacing w:before="271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4"/>
          <w:szCs w:val="24"/>
        </w:rPr>
        <w:t>1.1.6.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4"/>
          <w:szCs w:val="24"/>
        </w:rPr>
        <w:t>反应时间：3-10分钟，每分钟可调。</w:t>
      </w:r>
    </w:p>
    <w:p w14:paraId="30A47F49">
      <w:pPr>
        <w:pStyle w:val="3"/>
        <w:spacing w:before="265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6"/>
          <w:position w:val="1"/>
          <w:sz w:val="24"/>
          <w:szCs w:val="24"/>
        </w:rPr>
        <w:t xml:space="preserve">1.1.7.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6"/>
          <w:sz w:val="24"/>
          <w:szCs w:val="24"/>
        </w:rPr>
        <w:t>进样方式：轨道式进样，有急诊专用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轨道。</w:t>
      </w:r>
    </w:p>
    <w:p w14:paraId="16A7F2CE">
      <w:pPr>
        <w:pStyle w:val="3"/>
        <w:spacing w:before="267" w:line="248" w:lineRule="auto"/>
        <w:ind w:left="1498" w:right="31" w:hanging="149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position w:val="1"/>
          <w:sz w:val="24"/>
          <w:szCs w:val="24"/>
        </w:rPr>
        <w:t xml:space="preserve">1.1.8.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▲试剂瓶要求：便于科室项目的开展，试剂瓶R1+R2一体化设计；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7"/>
          <w:sz w:val="24"/>
          <w:szCs w:val="24"/>
        </w:rPr>
        <w:t>需满足双试剂位≥60个</w:t>
      </w:r>
    </w:p>
    <w:p w14:paraId="6F3487D9">
      <w:pPr>
        <w:pStyle w:val="3"/>
        <w:spacing w:before="252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position w:val="1"/>
          <w:sz w:val="24"/>
          <w:szCs w:val="24"/>
        </w:rPr>
        <w:t xml:space="preserve">1.1.9.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可加载样本数：同时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放置≥150个样品，并可随时添加。</w:t>
      </w:r>
    </w:p>
    <w:p w14:paraId="76112912">
      <w:pPr>
        <w:pStyle w:val="3"/>
        <w:spacing w:before="265" w:line="244" w:lineRule="auto"/>
        <w:ind w:left="1503" w:right="48" w:hanging="150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6"/>
          <w:sz w:val="24"/>
          <w:szCs w:val="24"/>
        </w:rPr>
        <w:t>1.1.10. 糖化血红蛋白检测功能：可以选配糖化血红蛋白检测模块，可自动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24"/>
          <w:szCs w:val="24"/>
        </w:rPr>
        <w:t>溶血，具有独立的样本针。</w:t>
      </w:r>
    </w:p>
    <w:p w14:paraId="65EF0D23">
      <w:pPr>
        <w:pStyle w:val="3"/>
        <w:spacing w:before="278" w:line="244" w:lineRule="auto"/>
        <w:ind w:left="1503" w:right="54" w:hanging="150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6"/>
          <w:sz w:val="24"/>
          <w:szCs w:val="24"/>
        </w:rPr>
        <w:t>1.1.11.  样品预稀释功能：具有样品预稀释、增减量设置功能，并另有多个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稀释比例可选。</w:t>
      </w:r>
    </w:p>
    <w:p w14:paraId="44E62B15">
      <w:pPr>
        <w:pStyle w:val="3"/>
        <w:spacing w:before="265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position w:val="-1"/>
          <w:sz w:val="24"/>
          <w:szCs w:val="24"/>
        </w:rPr>
        <w:t xml:space="preserve">1.1.12.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校准品稀释功能：具有校准液的预稀释功能，增减量设置功能。</w:t>
      </w:r>
    </w:p>
    <w:p w14:paraId="6720D5B1">
      <w:pPr>
        <w:pStyle w:val="3"/>
        <w:spacing w:before="253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0"/>
          <w:position w:val="-2"/>
          <w:sz w:val="24"/>
          <w:szCs w:val="24"/>
        </w:rPr>
        <w:t xml:space="preserve">1.1.13.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0"/>
          <w:position w:val="-2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0"/>
          <w:sz w:val="24"/>
          <w:szCs w:val="24"/>
        </w:rPr>
        <w:t>恒温系统：循环水浴方式，控温精度37±0.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0"/>
          <w:sz w:val="24"/>
          <w:szCs w:val="24"/>
        </w:rPr>
        <w:t>1℃。</w:t>
      </w:r>
    </w:p>
    <w:p w14:paraId="6FF4034E">
      <w:pPr>
        <w:pStyle w:val="3"/>
        <w:spacing w:before="284" w:line="219" w:lineRule="auto"/>
        <w:ind w:left="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1.1.14.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5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▲搅拌系统：采用非接触式搅拌系统，避免交叉污染。</w:t>
      </w:r>
    </w:p>
    <w:p w14:paraId="60AED6ED">
      <w:pPr>
        <w:pStyle w:val="3"/>
        <w:spacing w:before="247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1.1.15.  分光系统：后分光技术，凹面蚀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刻光棚。</w:t>
      </w:r>
    </w:p>
    <w:p w14:paraId="11F0EB56">
      <w:pPr>
        <w:pStyle w:val="3"/>
        <w:spacing w:before="255" w:line="220" w:lineRule="auto"/>
        <w:ind w:left="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1.1.16.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8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测试波长：340～800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nm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; 必须有405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nm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波长。</w:t>
      </w:r>
    </w:p>
    <w:p w14:paraId="125CC5B7">
      <w:pPr>
        <w:pStyle w:val="3"/>
        <w:spacing w:before="234" w:line="219" w:lineRule="auto"/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position w:val="-1"/>
          <w:sz w:val="24"/>
          <w:szCs w:val="24"/>
        </w:rPr>
        <w:t>1.1.17.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position w:val="-1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4"/>
          <w:szCs w:val="24"/>
        </w:rPr>
        <w:t>吸光度线性范围：0～3.0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ABS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4"/>
          <w:szCs w:val="24"/>
        </w:rPr>
        <w:t>。</w:t>
      </w:r>
    </w:p>
    <w:p w14:paraId="1E646AD2">
      <w:pPr>
        <w:pStyle w:val="3"/>
        <w:spacing w:before="234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position w:val="1"/>
          <w:sz w:val="24"/>
          <w:szCs w:val="24"/>
        </w:rPr>
        <w:t xml:space="preserve">1.1.18.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4"/>
          <w:szCs w:val="24"/>
        </w:rPr>
        <w:t>▲最小反应液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4"/>
          <w:szCs w:val="24"/>
        </w:rPr>
        <w:t>量：≤75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ul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4"/>
          <w:szCs w:val="24"/>
        </w:rPr>
        <w:t>。</w:t>
      </w:r>
    </w:p>
    <w:p w14:paraId="21E6BE85">
      <w:pPr>
        <w:pStyle w:val="3"/>
        <w:spacing w:before="251" w:line="212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4"/>
          <w:szCs w:val="24"/>
        </w:rPr>
        <w:t>1.1.19.  样品量：1～25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ul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4"/>
          <w:szCs w:val="24"/>
        </w:rPr>
        <w:t>(0.1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ul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4"/>
          <w:szCs w:val="24"/>
        </w:rPr>
        <w:t xml:space="preserve">       递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4"/>
          <w:szCs w:val="24"/>
        </w:rPr>
        <w:t>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2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4"/>
          <w:szCs w:val="24"/>
        </w:rPr>
        <w:t>)</w:t>
      </w:r>
    </w:p>
    <w:p w14:paraId="67935953">
      <w:pPr>
        <w:pStyle w:val="3"/>
        <w:spacing w:before="312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position w:val="1"/>
          <w:sz w:val="24"/>
          <w:szCs w:val="24"/>
        </w:rPr>
        <w:t xml:space="preserve">1.1.20.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▲加样机构：无接触式真空陶瓷吸样机构，无需更换；</w:t>
      </w:r>
    </w:p>
    <w:p w14:paraId="75C2F18D">
      <w:pPr>
        <w:pStyle w:val="3"/>
        <w:spacing w:before="285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6"/>
          <w:position w:val="1"/>
          <w:sz w:val="24"/>
          <w:szCs w:val="24"/>
        </w:rPr>
        <w:t xml:space="preserve">1.1.21.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6"/>
          <w:sz w:val="24"/>
          <w:szCs w:val="24"/>
        </w:rPr>
        <w:t>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堵功能：全程检测气泡、堵塞、空吸等功能；</w:t>
      </w:r>
    </w:p>
    <w:p w14:paraId="57D5BA99">
      <w:pPr>
        <w:pStyle w:val="3"/>
        <w:spacing w:before="282" w:line="219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position w:val="1"/>
          <w:sz w:val="24"/>
          <w:szCs w:val="24"/>
        </w:rPr>
        <w:t xml:space="preserve">1.1.22.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试剂状态提示功能：可以显示每瓶试剂余量、校准、质控等状态</w:t>
      </w:r>
    </w:p>
    <w:p w14:paraId="4AD0E8E7">
      <w:pPr>
        <w:pStyle w:val="3"/>
        <w:spacing w:before="284" w:line="258" w:lineRule="auto"/>
        <w:ind w:left="1583" w:right="29" w:hanging="158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position w:val="1"/>
          <w:sz w:val="24"/>
          <w:szCs w:val="24"/>
        </w:rPr>
        <w:t xml:space="preserve">1.1.23.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4"/>
          <w:szCs w:val="24"/>
        </w:rPr>
        <w:t>可以检测血清指数，具有异常血清指数(黄疸、脂血和溶血)对项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6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24"/>
          <w:szCs w:val="24"/>
        </w:rPr>
        <w:t>目结果影响的提示功能；</w:t>
      </w:r>
    </w:p>
    <w:p w14:paraId="431EB8B4">
      <w:pPr>
        <w:pStyle w:val="3"/>
        <w:spacing w:before="270" w:line="258" w:lineRule="auto"/>
        <w:ind w:left="1583" w:hanging="158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1.1.24. ▲监测功能：全反应过程监测、可同一画面显示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多标本反应曲线，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1"/>
          <w:sz w:val="24"/>
          <w:szCs w:val="24"/>
        </w:rPr>
        <w:t>便于异常结果分析，校准结果追踪功能。</w:t>
      </w:r>
    </w:p>
    <w:p w14:paraId="5723D122">
      <w:pPr>
        <w:pStyle w:val="3"/>
        <w:spacing w:before="282" w:line="254" w:lineRule="auto"/>
        <w:ind w:left="1583" w:right="13" w:hanging="1583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position w:val="1"/>
          <w:sz w:val="24"/>
          <w:szCs w:val="24"/>
        </w:rPr>
        <w:t xml:space="preserve">1.1.25.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安全保证：具备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全过程凝块检测功能，瞬间停电保护功能，针碰撞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sz w:val="24"/>
          <w:szCs w:val="24"/>
        </w:rPr>
        <w:t>保护功能等。</w:t>
      </w:r>
    </w:p>
    <w:p w14:paraId="0260E3A7">
      <w:pPr>
        <w:pStyle w:val="3"/>
        <w:spacing w:before="293" w:line="219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1.1.26.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7"/>
          <w:sz w:val="24"/>
          <w:szCs w:val="24"/>
        </w:rPr>
        <w:t>权限管理：多级权限管理功能。</w:t>
      </w:r>
    </w:p>
    <w:p w14:paraId="74F663A5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40" w:lineRule="exact"/>
        <w:ind w:left="0" w:leftChars="0" w:right="0" w:firstLine="482" w:firstLine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项目</w:t>
      </w: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人员配置及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实施要求</w:t>
      </w:r>
    </w:p>
    <w:p w14:paraId="38D0715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440" w:lineRule="exact"/>
        <w:ind w:left="482" w:leftChars="0"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spacing w:val="8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kern w:val="2"/>
          <w:sz w:val="24"/>
          <w:szCs w:val="24"/>
          <w:lang w:val="en-US" w:eastAsia="zh-CN" w:bidi="ar-SA"/>
        </w:rPr>
        <w:t>供应商为所投产品生产厂家的，提供《医疗器械生产许可证》，供应商为经营企业的， 则提供《医疗器械经营许可证》（或者相关备案凭证）及产品生产厂家的《医疗器械生产许可证》。</w:t>
      </w:r>
    </w:p>
    <w:p w14:paraId="019216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482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、付款方式：</w:t>
      </w:r>
    </w:p>
    <w:p w14:paraId="0D8DBC76">
      <w:pPr>
        <w:pStyle w:val="15"/>
        <w:keepNext w:val="0"/>
        <w:keepLines w:val="0"/>
        <w:pageBreakBefore w:val="0"/>
        <w:widowControl w:val="0"/>
        <w:spacing w:line="400" w:lineRule="exact"/>
        <w:ind w:left="0" w:firstLine="482"/>
        <w:rPr>
          <w:rFonts w:hint="default" w:asciiTheme="minorEastAsia" w:hAnsiTheme="minorEastAsia" w:eastAsiaTheme="minorEastAsia" w:cstheme="minorEastAsia"/>
          <w:b w:val="0"/>
          <w:bCs w:val="0"/>
          <w:spacing w:val="8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8"/>
          <w:kern w:val="2"/>
          <w:sz w:val="24"/>
          <w:szCs w:val="24"/>
          <w:lang w:val="en-US" w:eastAsia="zh-CN" w:bidi="ar-SA"/>
        </w:rPr>
        <w:t>设备采购完毕，投入使用1个月后，无任何故障出现，申请款项支付。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C84F1"/>
    <w:multiLevelType w:val="singleLevel"/>
    <w:tmpl w:val="AC1C84F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9C96B9"/>
    <w:multiLevelType w:val="singleLevel"/>
    <w:tmpl w:val="B49C96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281D44"/>
    <w:multiLevelType w:val="singleLevel"/>
    <w:tmpl w:val="48281D44"/>
    <w:lvl w:ilvl="0" w:tentative="0">
      <w:start w:val="2"/>
      <w:numFmt w:val="chineseCounting"/>
      <w:suff w:val="nothing"/>
      <w:lvlText w:val="%1、"/>
      <w:lvlJc w:val="left"/>
      <w:pPr>
        <w:ind w:left="561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32C3B"/>
    <w:rsid w:val="04447FB3"/>
    <w:rsid w:val="0AD57BB7"/>
    <w:rsid w:val="2D01714C"/>
    <w:rsid w:val="326B3170"/>
    <w:rsid w:val="33A53D1B"/>
    <w:rsid w:val="521265C8"/>
    <w:rsid w:val="683D5029"/>
    <w:rsid w:val="6AC7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tLeast"/>
      <w:outlineLvl w:val="0"/>
    </w:pPr>
    <w:rPr>
      <w:rFonts w:eastAsia="方正仿宋_GBK"/>
      <w:b/>
      <w:sz w:val="4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ody Text Indent"/>
    <w:basedOn w:val="1"/>
    <w:next w:val="1"/>
    <w:link w:val="16"/>
    <w:qFormat/>
    <w:uiPriority w:val="99"/>
    <w:pPr>
      <w:spacing w:after="120"/>
      <w:ind w:left="42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1"/>
    <w:basedOn w:val="9"/>
    <w:qFormat/>
    <w:uiPriority w:val="0"/>
    <w:pPr>
      <w:spacing w:line="360" w:lineRule="auto"/>
      <w:ind w:firstLine="361"/>
    </w:pPr>
    <w:rPr>
      <w:rFonts w:ascii="宋体" w:hAnsi="宋体" w:eastAsia="仿宋_GB2312"/>
      <w:sz w:val="24"/>
    </w:rPr>
  </w:style>
  <w:style w:type="paragraph" w:customStyle="1" w:styleId="9">
    <w:name w:val="正文111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文本缩进1"/>
    <w:basedOn w:val="11"/>
    <w:next w:val="13"/>
    <w:qFormat/>
    <w:uiPriority w:val="0"/>
    <w:pPr>
      <w:spacing w:after="120"/>
      <w:ind w:left="420"/>
    </w:pPr>
  </w:style>
  <w:style w:type="paragraph" w:customStyle="1" w:styleId="11">
    <w:name w:val="正文11"/>
    <w:next w:val="12"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2">
    <w:name w:val="正文首行缩进 21"/>
    <w:basedOn w:val="10"/>
    <w:next w:val="1"/>
    <w:qFormat/>
    <w:uiPriority w:val="0"/>
    <w:pPr>
      <w:ind w:firstLine="420"/>
    </w:pPr>
    <w:rPr>
      <w:rFonts w:ascii="仿宋_GB2312" w:eastAsia="仿宋_GB2312"/>
      <w:color w:val="FF6600"/>
      <w:sz w:val="21"/>
    </w:rPr>
  </w:style>
  <w:style w:type="paragraph" w:customStyle="1" w:styleId="13">
    <w:name w:val="寄信人地址1"/>
    <w:basedOn w:val="11"/>
    <w:qFormat/>
    <w:uiPriority w:val="0"/>
    <w:rPr>
      <w:rFonts w:ascii="Arial" w:hAnsi="Arial"/>
    </w:rPr>
  </w:style>
  <w:style w:type="paragraph" w:customStyle="1" w:styleId="14">
    <w:name w:val="Normal_1"/>
    <w:qFormat/>
    <w:uiPriority w:val="0"/>
    <w:rPr>
      <w:rFonts w:hint="default" w:ascii="Times New Roman" w:hAnsi="Times New Roman" w:eastAsia="Times New Roman" w:cs="Times New Roman"/>
      <w:sz w:val="24"/>
      <w:szCs w:val="24"/>
      <w:lang w:bidi="ar-SA"/>
    </w:rPr>
  </w:style>
  <w:style w:type="paragraph" w:customStyle="1" w:styleId="15">
    <w:name w:val="文本块12"/>
    <w:basedOn w:val="1"/>
    <w:qFormat/>
    <w:uiPriority w:val="6"/>
    <w:pPr>
      <w:ind w:left="256" w:right="6" w:firstLine="624"/>
    </w:pPr>
    <w:rPr>
      <w:rFonts w:eastAsia="仿宋"/>
      <w:sz w:val="28"/>
    </w:rPr>
  </w:style>
  <w:style w:type="character" w:customStyle="1" w:styleId="16">
    <w:name w:val="正文文本缩进 Char"/>
    <w:link w:val="4"/>
    <w:qFormat/>
    <w:uiPriority w:val="99"/>
  </w:style>
  <w:style w:type="character" w:customStyle="1" w:styleId="17">
    <w:name w:val="NormalCharacter"/>
    <w:semiHidden/>
    <w:qFormat/>
    <w:uiPriority w:val="0"/>
  </w:style>
  <w:style w:type="paragraph" w:customStyle="1" w:styleId="18">
    <w:name w:val="正文12"/>
    <w:next w:val="19"/>
    <w:autoRedefine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标题 21"/>
    <w:basedOn w:val="18"/>
    <w:next w:val="18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1131</Words>
  <Characters>1186</Characters>
  <Lines>0</Lines>
  <Paragraphs>0</Paragraphs>
  <TotalTime>7</TotalTime>
  <ScaleCrop>false</ScaleCrop>
  <LinksUpToDate>false</LinksUpToDate>
  <CharactersWithSpaces>1195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2025-11-24T02:16:00Z</dcterms:created>
  <dc:creator>admin</dc:creator>
  <cp:lastModifiedBy>KaiTian</cp:lastModifiedBy>
  <dcterms:modified xsi:type="dcterms:W3CDTF">2025-12-03T06:25:36Z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eyJoZGlkIjoiMGRmNDhhYjdjN2FlZmRlYmZmZmE0MTJjOTFmYjFlNDYiLCJ1c2VySWQiOiIzMDYzOTQ5ODkifQ==</vt:lpwstr>
  </property>
  <property fmtid="{D5CDD505-2E9C-101B-9397-08002B2CF9AE}" pid="4" name="ICV">
    <vt:lpwstr>2184B85B10424F44B5099703DF2CA6CC_13</vt:lpwstr>
  </property>
</Properties>
</file>