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如有建议或意见，请以书面形式并加盖公章、注明联系人、联系方式，于</w:t>
      </w:r>
      <w:r>
        <w:rPr>
          <w:rFonts w:hint="eastAsia" w:ascii="宋体" w:hAnsi="宋体" w:eastAsia="宋体" w:cs="宋体"/>
          <w:i w:val="0"/>
          <w:caps w:val="0"/>
          <w:color w:val="333333"/>
          <w:spacing w:val="0"/>
          <w:kern w:val="0"/>
          <w:sz w:val="24"/>
          <w:szCs w:val="24"/>
          <w:lang w:val="en-US" w:eastAsia="zh-CN" w:bidi="ar"/>
        </w:rPr>
        <w:t>2025年12</w:t>
      </w:r>
      <w:bookmarkStart w:id="11" w:name="_GoBack"/>
      <w:bookmarkEnd w:id="11"/>
      <w:r>
        <w:rPr>
          <w:rFonts w:hint="eastAsia" w:ascii="宋体" w:hAnsi="宋体" w:eastAsia="宋体" w:cs="宋体"/>
          <w:i w:val="0"/>
          <w:caps w:val="0"/>
          <w:color w:val="333333"/>
          <w:spacing w:val="0"/>
          <w:kern w:val="0"/>
          <w:sz w:val="24"/>
          <w:szCs w:val="24"/>
          <w:lang w:val="en-US" w:eastAsia="zh-CN" w:bidi="ar"/>
        </w:rPr>
        <w:t>月</w:t>
      </w:r>
      <w:r>
        <w:rPr>
          <w:rFonts w:hint="eastAsia" w:ascii="宋体" w:hAnsi="宋体" w:cs="宋体"/>
          <w:i w:val="0"/>
          <w:caps w:val="0"/>
          <w:color w:val="333333"/>
          <w:spacing w:val="0"/>
          <w:kern w:val="0"/>
          <w:sz w:val="24"/>
          <w:szCs w:val="24"/>
          <w:lang w:val="en-US" w:eastAsia="zh-CN" w:bidi="ar"/>
        </w:rPr>
        <w:t>10</w:t>
      </w:r>
      <w:r>
        <w:rPr>
          <w:rFonts w:hint="eastAsia" w:ascii="宋体" w:hAnsi="宋体" w:eastAsia="宋体" w:cs="宋体"/>
          <w:i w:val="0"/>
          <w:caps w:val="0"/>
          <w:color w:val="333333"/>
          <w:spacing w:val="0"/>
          <w:kern w:val="0"/>
          <w:sz w:val="24"/>
          <w:szCs w:val="24"/>
          <w:lang w:val="en-US" w:eastAsia="zh-CN" w:bidi="ar"/>
        </w:rPr>
        <w:t>日17:00</w:t>
      </w:r>
      <w:r>
        <w:rPr>
          <w:rFonts w:hint="eastAsia" w:ascii="宋体" w:hAnsi="宋体" w:eastAsia="宋体" w:cs="宋体"/>
          <w:kern w:val="2"/>
          <w:sz w:val="24"/>
          <w:szCs w:val="24"/>
          <w:lang w:val="en-US" w:eastAsia="zh-CN" w:bidi="ar-SA"/>
        </w:rPr>
        <w:t>之前送至我单位，逾期不受理（如邮寄，</w:t>
      </w:r>
      <w:r>
        <w:rPr>
          <w:rFonts w:hint="eastAsia" w:ascii="宋体" w:hAnsi="宋体" w:eastAsia="宋体" w:cs="宋体"/>
          <w:i w:val="0"/>
          <w:caps w:val="0"/>
          <w:color w:val="333333"/>
          <w:spacing w:val="0"/>
          <w:kern w:val="0"/>
          <w:sz w:val="24"/>
          <w:szCs w:val="24"/>
          <w:lang w:val="en-US" w:eastAsia="zh-CN" w:bidi="ar"/>
        </w:rPr>
        <w:t>2025年12月</w:t>
      </w:r>
      <w:r>
        <w:rPr>
          <w:rFonts w:hint="eastAsia" w:ascii="宋体" w:hAnsi="宋体" w:cs="宋体"/>
          <w:i w:val="0"/>
          <w:caps w:val="0"/>
          <w:color w:val="333333"/>
          <w:spacing w:val="0"/>
          <w:kern w:val="0"/>
          <w:sz w:val="24"/>
          <w:szCs w:val="24"/>
          <w:lang w:val="en-US" w:eastAsia="zh-CN" w:bidi="ar"/>
        </w:rPr>
        <w:t>10</w:t>
      </w:r>
      <w:r>
        <w:rPr>
          <w:rFonts w:hint="eastAsia" w:ascii="宋体" w:hAnsi="宋体" w:eastAsia="宋体" w:cs="宋体"/>
          <w:i w:val="0"/>
          <w:caps w:val="0"/>
          <w:color w:val="333333"/>
          <w:spacing w:val="0"/>
          <w:kern w:val="0"/>
          <w:sz w:val="24"/>
          <w:szCs w:val="24"/>
          <w:lang w:val="en-US" w:eastAsia="zh-CN" w:bidi="ar"/>
        </w:rPr>
        <w:t>日17:00</w:t>
      </w:r>
      <w:r>
        <w:rPr>
          <w:rFonts w:hint="eastAsia" w:ascii="宋体" w:hAnsi="宋体" w:eastAsia="宋体" w:cs="宋体"/>
          <w:kern w:val="2"/>
          <w:sz w:val="24"/>
          <w:szCs w:val="24"/>
          <w:lang w:val="en-US" w:eastAsia="zh-CN" w:bidi="ar-SA"/>
        </w:rPr>
        <w:t>之后到达本单位的邮件将不再受理）。</w:t>
      </w:r>
    </w:p>
    <w:p>
      <w:pPr>
        <w:spacing w:line="360" w:lineRule="auto"/>
        <w:jc w:val="center"/>
        <w:rPr>
          <w:rFonts w:hint="eastAsia" w:ascii="宋体" w:hAnsi="宋体" w:cs="宋体"/>
          <w:b/>
          <w:kern w:val="0"/>
          <w:sz w:val="36"/>
          <w:szCs w:val="36"/>
        </w:rPr>
        <w:sectPr>
          <w:pgSz w:w="11906" w:h="16838"/>
          <w:pgMar w:top="1440" w:right="1800" w:bottom="1440" w:left="1800" w:header="851" w:footer="992" w:gutter="0"/>
          <w:cols w:space="425" w:num="1"/>
          <w:docGrid w:type="lines" w:linePitch="312" w:charSpace="0"/>
        </w:sectPr>
      </w:pPr>
    </w:p>
    <w:p>
      <w:pPr>
        <w:spacing w:line="360" w:lineRule="auto"/>
        <w:jc w:val="center"/>
        <w:rPr>
          <w:rFonts w:ascii="宋体" w:hAnsi="宋体" w:cs="宋体"/>
          <w:b/>
          <w:kern w:val="0"/>
          <w:sz w:val="36"/>
          <w:szCs w:val="36"/>
        </w:rPr>
      </w:pPr>
      <w:r>
        <w:rPr>
          <w:rFonts w:hint="eastAsia" w:ascii="宋体" w:hAnsi="宋体" w:cs="宋体"/>
          <w:b/>
          <w:kern w:val="0"/>
          <w:sz w:val="36"/>
          <w:szCs w:val="36"/>
        </w:rPr>
        <w:t>徐州高新区建筑工程消防竣工验收第三方技术支持服务项目采购需求</w:t>
      </w:r>
    </w:p>
    <w:p>
      <w:pPr>
        <w:numPr>
          <w:ilvl w:val="0"/>
          <w:numId w:val="1"/>
        </w:numPr>
        <w:rPr>
          <w:b/>
          <w:sz w:val="24"/>
          <w:lang w:eastAsia="en-US" w:bidi="en-US"/>
        </w:rPr>
      </w:pPr>
      <w:bookmarkStart w:id="0" w:name="OLE_LINK5"/>
      <w:bookmarkStart w:id="1" w:name="OLE_LINK6"/>
      <w:r>
        <w:rPr>
          <w:b/>
          <w:sz w:val="24"/>
          <w:lang w:eastAsia="en-US" w:bidi="en-US"/>
        </w:rPr>
        <w:t>采购标的</w:t>
      </w:r>
    </w:p>
    <w:p>
      <w:pPr>
        <w:rPr>
          <w:bCs/>
          <w:kern w:val="0"/>
          <w:sz w:val="24"/>
          <w:szCs w:val="21"/>
        </w:rPr>
      </w:pPr>
      <w:r>
        <w:rPr>
          <w:bCs/>
          <w:kern w:val="0"/>
          <w:sz w:val="24"/>
          <w:szCs w:val="21"/>
        </w:rPr>
        <w:t>1.</w:t>
      </w:r>
      <w:r>
        <w:rPr>
          <w:rFonts w:hint="eastAsia"/>
          <w:bCs/>
          <w:kern w:val="0"/>
          <w:sz w:val="24"/>
          <w:szCs w:val="21"/>
        </w:rPr>
        <w:t>项目名称：徐州高新区建筑工程消防竣工验收第三方技术支持服务项目</w:t>
      </w:r>
    </w:p>
    <w:p>
      <w:pPr>
        <w:rPr>
          <w:rFonts w:ascii="宋体" w:hAnsi="宋体"/>
          <w:kern w:val="0"/>
          <w:sz w:val="24"/>
          <w:szCs w:val="21"/>
        </w:rPr>
      </w:pPr>
      <w:r>
        <w:rPr>
          <w:rFonts w:hint="eastAsia" w:ascii="宋体" w:hAnsi="宋体"/>
          <w:kern w:val="0"/>
          <w:sz w:val="24"/>
          <w:szCs w:val="21"/>
        </w:rPr>
        <w:t>2.预算金额：75万元。</w:t>
      </w:r>
    </w:p>
    <w:p>
      <w:pPr>
        <w:rPr>
          <w:rFonts w:ascii="宋体" w:hAnsi="宋体"/>
          <w:kern w:val="0"/>
          <w:sz w:val="24"/>
          <w:szCs w:val="21"/>
        </w:rPr>
      </w:pPr>
      <w:r>
        <w:rPr>
          <w:rFonts w:hint="eastAsia" w:ascii="宋体" w:hAnsi="宋体"/>
          <w:kern w:val="0"/>
          <w:sz w:val="24"/>
          <w:szCs w:val="21"/>
        </w:rPr>
        <w:t>3.最高限价：每个项目不超过0.55元/㎡，费用低于2000元的按2000元/项目，既有建筑消防安全检查2000元/项目，既有建筑消防安全评估报告审核5000㎡以下300元/项目，5000㎡以上500元/项目。招标期限为3年，招标控制价为75万元，每年不超过25万元，最终以实际工作量结算，每年支付不超过25万元。</w:t>
      </w:r>
    </w:p>
    <w:p>
      <w:pPr>
        <w:rPr>
          <w:rFonts w:ascii="宋体" w:hAnsi="宋体" w:cs="宋体"/>
          <w:kern w:val="0"/>
          <w:sz w:val="24"/>
          <w:szCs w:val="21"/>
        </w:rPr>
      </w:pPr>
      <w:r>
        <w:rPr>
          <w:rFonts w:hint="eastAsia" w:ascii="宋体" w:hAnsi="宋体"/>
          <w:kern w:val="0"/>
          <w:sz w:val="24"/>
          <w:szCs w:val="21"/>
        </w:rPr>
        <w:t>4.采购项目概况（简介）：</w:t>
      </w:r>
      <w:r>
        <w:rPr>
          <w:rFonts w:hint="eastAsia" w:ascii="宋体" w:hAnsi="宋体" w:cs="宋体"/>
          <w:kern w:val="0"/>
          <w:sz w:val="24"/>
          <w:szCs w:val="21"/>
        </w:rPr>
        <w:t>采购第三方技术服务机构，按要求开展建设工程消防验收现场评定（包括消防备案现场检查）、建设工程消防审验相关问题咨询（论证）以及相关技术课题研究等技术服务工作。</w:t>
      </w:r>
    </w:p>
    <w:p>
      <w:pPr>
        <w:rPr>
          <w:rFonts w:ascii="宋体" w:hAnsi="宋体"/>
          <w:kern w:val="0"/>
          <w:sz w:val="24"/>
          <w:szCs w:val="21"/>
        </w:rPr>
      </w:pPr>
      <w:r>
        <w:rPr>
          <w:rFonts w:hint="eastAsia" w:ascii="宋体" w:hAnsi="宋体"/>
          <w:kern w:val="0"/>
          <w:sz w:val="24"/>
          <w:szCs w:val="21"/>
        </w:rPr>
        <w:t>5.合同履行期限：自合同签订之日起3年（合同履行期间，如遇重大政策调整的，根据相关政策执行）。</w:t>
      </w:r>
    </w:p>
    <w:p>
      <w:pPr>
        <w:rPr>
          <w:rFonts w:ascii="宋体" w:hAnsi="宋体"/>
          <w:kern w:val="0"/>
          <w:sz w:val="24"/>
          <w:szCs w:val="21"/>
        </w:rPr>
      </w:pPr>
      <w:r>
        <w:rPr>
          <w:rFonts w:hint="eastAsia" w:ascii="宋体" w:hAnsi="宋体"/>
          <w:kern w:val="0"/>
          <w:sz w:val="24"/>
          <w:szCs w:val="21"/>
        </w:rPr>
        <w:t>6.是/否接受联合体投标：本项目不接受联合体投标。</w:t>
      </w:r>
    </w:p>
    <w:p>
      <w:pPr>
        <w:rPr>
          <w:rFonts w:ascii="宋体" w:hAnsi="宋体"/>
          <w:bCs/>
          <w:kern w:val="0"/>
          <w:sz w:val="24"/>
          <w:szCs w:val="21"/>
        </w:rPr>
      </w:pPr>
      <w:r>
        <w:rPr>
          <w:rFonts w:hint="eastAsia"/>
          <w:kern w:val="0"/>
          <w:sz w:val="24"/>
          <w:szCs w:val="21"/>
        </w:rPr>
        <w:t>7.</w:t>
      </w:r>
      <w:r>
        <w:rPr>
          <w:kern w:val="0"/>
          <w:sz w:val="24"/>
          <w:szCs w:val="21"/>
        </w:rPr>
        <w:t>是</w:t>
      </w:r>
      <w:r>
        <w:rPr>
          <w:rFonts w:hint="eastAsia"/>
          <w:kern w:val="0"/>
          <w:sz w:val="24"/>
          <w:szCs w:val="21"/>
        </w:rPr>
        <w:t>/</w:t>
      </w:r>
      <w:r>
        <w:rPr>
          <w:kern w:val="0"/>
          <w:sz w:val="24"/>
          <w:szCs w:val="21"/>
        </w:rPr>
        <w:t>否接受分支机构参与响应：否。</w:t>
      </w:r>
    </w:p>
    <w:p>
      <w:pPr>
        <w:rPr>
          <w:rFonts w:ascii="宋体" w:hAnsi="宋体"/>
          <w:kern w:val="0"/>
          <w:sz w:val="24"/>
          <w:szCs w:val="21"/>
        </w:rPr>
      </w:pPr>
      <w:r>
        <w:rPr>
          <w:rFonts w:hint="eastAsia" w:ascii="宋体" w:hAnsi="宋体"/>
          <w:kern w:val="0"/>
          <w:sz w:val="24"/>
          <w:szCs w:val="21"/>
        </w:rPr>
        <w:t>8.</w:t>
      </w:r>
      <w:r>
        <w:rPr>
          <w:rFonts w:ascii="宋体" w:hAnsi="宋体"/>
          <w:kern w:val="0"/>
          <w:sz w:val="24"/>
          <w:szCs w:val="21"/>
        </w:rPr>
        <w:t>是</w:t>
      </w:r>
      <w:r>
        <w:rPr>
          <w:rFonts w:hint="eastAsia" w:ascii="宋体" w:hAnsi="宋体"/>
          <w:kern w:val="0"/>
          <w:sz w:val="24"/>
          <w:szCs w:val="21"/>
        </w:rPr>
        <w:t>/</w:t>
      </w:r>
      <w:r>
        <w:rPr>
          <w:rFonts w:ascii="宋体" w:hAnsi="宋体"/>
          <w:kern w:val="0"/>
          <w:sz w:val="24"/>
          <w:szCs w:val="21"/>
        </w:rPr>
        <w:t>否属于政府购买服务：是。</w:t>
      </w:r>
    </w:p>
    <w:p>
      <w:pPr>
        <w:rPr>
          <w:kern w:val="0"/>
          <w:sz w:val="24"/>
          <w:szCs w:val="21"/>
        </w:rPr>
      </w:pPr>
      <w:r>
        <w:rPr>
          <w:rFonts w:hint="eastAsia" w:ascii="宋体" w:hAnsi="宋体"/>
          <w:kern w:val="0"/>
          <w:sz w:val="24"/>
          <w:szCs w:val="21"/>
        </w:rPr>
        <w:t>9.</w:t>
      </w:r>
      <w:r>
        <w:rPr>
          <w:kern w:val="0"/>
          <w:sz w:val="24"/>
          <w:szCs w:val="21"/>
        </w:rPr>
        <w:t>是</w:t>
      </w:r>
      <w:r>
        <w:rPr>
          <w:rFonts w:hint="eastAsia"/>
          <w:kern w:val="0"/>
          <w:sz w:val="24"/>
          <w:szCs w:val="21"/>
        </w:rPr>
        <w:t>/</w:t>
      </w:r>
      <w:r>
        <w:rPr>
          <w:kern w:val="0"/>
          <w:sz w:val="24"/>
          <w:szCs w:val="21"/>
        </w:rPr>
        <w:t>否接受</w:t>
      </w:r>
      <w:r>
        <w:rPr>
          <w:rFonts w:hint="eastAsia"/>
          <w:kern w:val="0"/>
          <w:sz w:val="24"/>
          <w:szCs w:val="21"/>
        </w:rPr>
        <w:t>进口产品投标：否。</w:t>
      </w:r>
    </w:p>
    <w:p>
      <w:pPr>
        <w:rPr>
          <w:kern w:val="0"/>
          <w:sz w:val="24"/>
          <w:szCs w:val="21"/>
        </w:rPr>
      </w:pPr>
      <w:r>
        <w:rPr>
          <w:rFonts w:hint="eastAsia"/>
          <w:kern w:val="0"/>
          <w:sz w:val="24"/>
          <w:szCs w:val="21"/>
        </w:rPr>
        <w:t>10.</w:t>
      </w:r>
      <w:r>
        <w:rPr>
          <w:kern w:val="0"/>
          <w:sz w:val="24"/>
          <w:szCs w:val="21"/>
        </w:rPr>
        <w:t xml:space="preserve"> </w:t>
      </w:r>
      <w:r>
        <w:rPr>
          <w:rFonts w:hint="eastAsia"/>
          <w:kern w:val="0"/>
          <w:sz w:val="24"/>
          <w:szCs w:val="21"/>
        </w:rPr>
        <w:t>是/否</w:t>
      </w:r>
      <w:r>
        <w:rPr>
          <w:kern w:val="0"/>
          <w:sz w:val="24"/>
          <w:szCs w:val="21"/>
        </w:rPr>
        <w:t>专门面向中小企业预留采购份额</w:t>
      </w:r>
      <w:r>
        <w:rPr>
          <w:rFonts w:hint="eastAsia"/>
          <w:kern w:val="0"/>
          <w:sz w:val="24"/>
          <w:szCs w:val="21"/>
        </w:rPr>
        <w:t>：否。</w:t>
      </w:r>
    </w:p>
    <w:p>
      <w:pPr>
        <w:rPr>
          <w:kern w:val="0"/>
          <w:sz w:val="24"/>
          <w:szCs w:val="21"/>
        </w:rPr>
      </w:pPr>
      <w:r>
        <w:rPr>
          <w:rFonts w:hint="eastAsia"/>
          <w:kern w:val="0"/>
          <w:sz w:val="24"/>
          <w:szCs w:val="21"/>
        </w:rPr>
        <w:t>11.本项目的特定资格要求：无。</w:t>
      </w:r>
    </w:p>
    <w:p>
      <w:pPr>
        <w:rPr>
          <w:kern w:val="0"/>
          <w:sz w:val="24"/>
          <w:szCs w:val="21"/>
        </w:rPr>
      </w:pPr>
      <w:r>
        <w:rPr>
          <w:rFonts w:hint="eastAsia" w:ascii="宋体" w:hAnsi="宋体"/>
          <w:bCs/>
          <w:kern w:val="0"/>
          <w:sz w:val="24"/>
          <w:szCs w:val="21"/>
        </w:rPr>
        <w:t>12.项目类别：服务类。</w:t>
      </w:r>
    </w:p>
    <w:p>
      <w:pPr>
        <w:rPr>
          <w:rFonts w:ascii="宋体" w:hAnsi="宋体" w:cs="宋体"/>
          <w:kern w:val="0"/>
          <w:sz w:val="24"/>
        </w:rPr>
      </w:pPr>
      <w:r>
        <w:rPr>
          <w:rFonts w:hint="eastAsia" w:ascii="宋体" w:hAnsi="宋体"/>
          <w:bCs/>
          <w:kern w:val="0"/>
          <w:sz w:val="24"/>
          <w:szCs w:val="21"/>
        </w:rPr>
        <w:t>1</w:t>
      </w:r>
      <w:r>
        <w:rPr>
          <w:rFonts w:ascii="宋体" w:hAnsi="宋体"/>
          <w:bCs/>
          <w:kern w:val="0"/>
          <w:sz w:val="24"/>
          <w:szCs w:val="21"/>
        </w:rPr>
        <w:t>3.其他：</w:t>
      </w:r>
      <w:r>
        <w:rPr>
          <w:rFonts w:hint="eastAsia" w:ascii="宋体" w:hAnsi="宋体"/>
          <w:bCs/>
          <w:kern w:val="0"/>
          <w:sz w:val="24"/>
          <w:szCs w:val="21"/>
        </w:rPr>
        <w:t>无。</w:t>
      </w:r>
    </w:p>
    <w:p>
      <w:pPr>
        <w:numPr>
          <w:ilvl w:val="0"/>
          <w:numId w:val="1"/>
        </w:numPr>
        <w:rPr>
          <w:b/>
          <w:sz w:val="24"/>
          <w:lang w:eastAsia="en-US" w:bidi="en-US"/>
        </w:rPr>
      </w:pPr>
      <w:r>
        <w:rPr>
          <w:b/>
          <w:sz w:val="24"/>
          <w:lang w:bidi="en-US"/>
        </w:rPr>
        <w:t>商务要求</w:t>
      </w:r>
    </w:p>
    <w:p>
      <w:pPr>
        <w:rPr>
          <w:i/>
          <w:kern w:val="0"/>
          <w:sz w:val="24"/>
          <w:szCs w:val="21"/>
        </w:rPr>
      </w:pPr>
      <w:r>
        <w:rPr>
          <w:kern w:val="0"/>
          <w:sz w:val="24"/>
          <w:szCs w:val="21"/>
        </w:rPr>
        <w:t>1. 交付（实施）的时间（期限）和地点（范围）</w:t>
      </w:r>
    </w:p>
    <w:p>
      <w:pPr>
        <w:rPr>
          <w:rFonts w:ascii="宋体" w:hAnsi="宋体"/>
          <w:bCs/>
          <w:kern w:val="0"/>
          <w:sz w:val="24"/>
          <w:szCs w:val="21"/>
        </w:rPr>
      </w:pPr>
      <w:r>
        <w:rPr>
          <w:rFonts w:hint="eastAsia" w:ascii="宋体" w:hAnsi="宋体"/>
          <w:bCs/>
          <w:kern w:val="0"/>
          <w:sz w:val="24"/>
          <w:szCs w:val="21"/>
        </w:rPr>
        <w:t>服务时间为：自合同签订之日起3年（合同履行期间，如遇重大政策调整的，根据相关政策执行）。</w:t>
      </w:r>
    </w:p>
    <w:p>
      <w:pPr>
        <w:rPr>
          <w:rFonts w:ascii="宋体" w:hAnsi="宋体"/>
          <w:bCs/>
          <w:kern w:val="0"/>
          <w:sz w:val="24"/>
          <w:szCs w:val="21"/>
        </w:rPr>
      </w:pPr>
      <w:r>
        <w:rPr>
          <w:rFonts w:hint="eastAsia" w:ascii="宋体" w:hAnsi="宋体"/>
          <w:bCs/>
          <w:kern w:val="0"/>
          <w:sz w:val="24"/>
          <w:szCs w:val="21"/>
        </w:rPr>
        <w:t>服务地点：徐州高新区。</w:t>
      </w:r>
    </w:p>
    <w:p>
      <w:pPr>
        <w:rPr>
          <w:kern w:val="0"/>
          <w:sz w:val="24"/>
          <w:szCs w:val="21"/>
        </w:rPr>
      </w:pPr>
      <w:r>
        <w:rPr>
          <w:kern w:val="0"/>
          <w:sz w:val="24"/>
          <w:szCs w:val="21"/>
        </w:rPr>
        <w:t>2. 包装和运输</w:t>
      </w:r>
    </w:p>
    <w:p>
      <w:pPr>
        <w:rPr>
          <w:kern w:val="0"/>
          <w:sz w:val="24"/>
          <w:szCs w:val="21"/>
        </w:rPr>
      </w:pPr>
      <w:r>
        <w:rPr>
          <w:rFonts w:hint="eastAsia"/>
          <w:kern w:val="0"/>
          <w:sz w:val="24"/>
          <w:szCs w:val="21"/>
        </w:rPr>
        <w:t>无</w:t>
      </w:r>
    </w:p>
    <w:p>
      <w:pPr>
        <w:rPr>
          <w:kern w:val="0"/>
          <w:sz w:val="24"/>
          <w:szCs w:val="21"/>
        </w:rPr>
      </w:pPr>
      <w:r>
        <w:rPr>
          <w:kern w:val="0"/>
          <w:sz w:val="24"/>
          <w:szCs w:val="21"/>
        </w:rPr>
        <w:t>3. 售后服务（质保期</w:t>
      </w:r>
      <w:r>
        <w:rPr>
          <w:rFonts w:hint="eastAsia"/>
          <w:kern w:val="0"/>
          <w:sz w:val="24"/>
          <w:szCs w:val="21"/>
        </w:rPr>
        <w:t>等</w:t>
      </w:r>
      <w:r>
        <w:rPr>
          <w:kern w:val="0"/>
          <w:sz w:val="24"/>
          <w:szCs w:val="21"/>
        </w:rPr>
        <w:t>）</w:t>
      </w:r>
    </w:p>
    <w:p>
      <w:pPr>
        <w:rPr>
          <w:kern w:val="0"/>
          <w:sz w:val="24"/>
          <w:szCs w:val="21"/>
        </w:rPr>
      </w:pPr>
      <w:r>
        <w:rPr>
          <w:rFonts w:hint="eastAsia"/>
          <w:kern w:val="0"/>
          <w:sz w:val="24"/>
          <w:szCs w:val="21"/>
        </w:rPr>
        <w:t>按照规定形成的技术服务成果，并依法对其提供的技术服务成果负责。</w:t>
      </w:r>
    </w:p>
    <w:p>
      <w:pPr>
        <w:rPr>
          <w:kern w:val="0"/>
          <w:sz w:val="24"/>
          <w:szCs w:val="21"/>
        </w:rPr>
      </w:pPr>
      <w:r>
        <w:rPr>
          <w:kern w:val="0"/>
          <w:sz w:val="24"/>
          <w:szCs w:val="21"/>
        </w:rPr>
        <w:t>4. 保险</w:t>
      </w:r>
    </w:p>
    <w:p>
      <w:pPr>
        <w:rPr>
          <w:kern w:val="0"/>
          <w:sz w:val="24"/>
          <w:szCs w:val="21"/>
        </w:rPr>
      </w:pPr>
      <w:r>
        <w:rPr>
          <w:rFonts w:hint="eastAsia"/>
          <w:kern w:val="0"/>
          <w:sz w:val="24"/>
          <w:szCs w:val="21"/>
        </w:rPr>
        <w:t>无</w:t>
      </w:r>
    </w:p>
    <w:p>
      <w:pPr>
        <w:numPr>
          <w:ilvl w:val="0"/>
          <w:numId w:val="1"/>
        </w:numPr>
        <w:rPr>
          <w:b/>
          <w:sz w:val="24"/>
          <w:lang w:eastAsia="en-US" w:bidi="en-US"/>
        </w:rPr>
      </w:pPr>
      <w:r>
        <w:rPr>
          <w:b/>
          <w:sz w:val="24"/>
          <w:lang w:eastAsia="en-US" w:bidi="en-US"/>
        </w:rPr>
        <w:t>技术要求</w:t>
      </w:r>
    </w:p>
    <w:p>
      <w:pPr>
        <w:rPr>
          <w:kern w:val="0"/>
          <w:sz w:val="24"/>
          <w:szCs w:val="21"/>
        </w:rPr>
      </w:pPr>
      <w:r>
        <w:rPr>
          <w:kern w:val="0"/>
          <w:sz w:val="24"/>
          <w:szCs w:val="21"/>
        </w:rPr>
        <w:t>1. 基本要求</w:t>
      </w:r>
    </w:p>
    <w:p>
      <w:pPr>
        <w:spacing w:line="360" w:lineRule="auto"/>
        <w:ind w:firstLine="482"/>
        <w:contextualSpacing/>
        <w:rPr>
          <w:b/>
          <w:kern w:val="0"/>
          <w:sz w:val="24"/>
          <w:szCs w:val="21"/>
        </w:rPr>
      </w:pPr>
      <w:r>
        <w:rPr>
          <w:b/>
          <w:kern w:val="0"/>
          <w:sz w:val="24"/>
          <w:szCs w:val="21"/>
        </w:rPr>
        <w:t>1.1 采购标的需实现的功能或者目标</w:t>
      </w:r>
    </w:p>
    <w:p>
      <w:pPr>
        <w:spacing w:line="360" w:lineRule="auto"/>
        <w:ind w:firstLine="480"/>
        <w:contextualSpacing/>
        <w:rPr>
          <w:rFonts w:ascii="宋体" w:hAnsi="宋体" w:cs="宋体"/>
          <w:kern w:val="0"/>
          <w:sz w:val="24"/>
          <w:szCs w:val="21"/>
        </w:rPr>
      </w:pPr>
      <w:r>
        <w:rPr>
          <w:rFonts w:ascii="宋体" w:hAnsi="宋体" w:cs="宋体"/>
          <w:kern w:val="0"/>
          <w:sz w:val="24"/>
          <w:szCs w:val="21"/>
        </w:rPr>
        <w:t>主管部门根据工作需要，随机分配工作任务，开展具体项目的消防验收现场评定（包括消防备案现场检查、复查）、</w:t>
      </w:r>
      <w:r>
        <w:rPr>
          <w:rFonts w:hint="eastAsia" w:ascii="宋体" w:hAnsi="宋体" w:cs="宋体"/>
          <w:kern w:val="0"/>
          <w:sz w:val="24"/>
          <w:szCs w:val="21"/>
        </w:rPr>
        <w:t>建设工程消防审验相关问题咨询（提前技术服务）、论证以及相关技术课题研究等技术服务工作</w:t>
      </w:r>
      <w:r>
        <w:rPr>
          <w:rFonts w:ascii="宋体" w:hAnsi="宋体" w:cs="宋体"/>
          <w:kern w:val="0"/>
          <w:sz w:val="24"/>
          <w:szCs w:val="21"/>
        </w:rPr>
        <w:t>。</w:t>
      </w:r>
    </w:p>
    <w:p>
      <w:pPr>
        <w:spacing w:line="360" w:lineRule="auto"/>
        <w:ind w:firstLine="482"/>
        <w:contextualSpacing/>
        <w:rPr>
          <w:b/>
          <w:kern w:val="0"/>
          <w:sz w:val="24"/>
          <w:szCs w:val="21"/>
        </w:rPr>
      </w:pPr>
      <w:r>
        <w:rPr>
          <w:b/>
          <w:kern w:val="0"/>
          <w:sz w:val="24"/>
          <w:szCs w:val="21"/>
        </w:rPr>
        <w:t>1.2 需执行的国家相关标准、行业标准、地方标准或者其他标准、规范</w:t>
      </w:r>
    </w:p>
    <w:p>
      <w:pPr>
        <w:spacing w:line="360" w:lineRule="auto"/>
        <w:ind w:firstLine="480"/>
        <w:contextualSpacing/>
        <w:rPr>
          <w:rFonts w:ascii="宋体" w:hAnsi="宋体" w:cs="宋体"/>
          <w:kern w:val="0"/>
          <w:sz w:val="24"/>
          <w:szCs w:val="21"/>
        </w:rPr>
      </w:pPr>
      <w:r>
        <w:rPr>
          <w:rFonts w:ascii="宋体" w:hAnsi="宋体" w:cs="宋体"/>
          <w:kern w:val="0"/>
          <w:sz w:val="24"/>
          <w:szCs w:val="21"/>
        </w:rPr>
        <w:t>中标人要根据采购人的工作安排，依据国家建设工程法律法规、国家工程建设消防技术标准、各级消防审验有关规定等提供技术服务，出具意见或者报告的结论应清晰明确，并对出具的意见或报告负责。对中标人利益相关的项目，应采取回避原则（在消防审验技术服务工作开展过程中根据具体项目来判定）。如遇特殊情况，采购人根据项目实际工作内容进行调整，中标人应服从调剂并配合完成采购人下达的审查验收技术服务工作，保质保量完成。</w:t>
      </w:r>
    </w:p>
    <w:p>
      <w:pPr>
        <w:rPr>
          <w:kern w:val="0"/>
          <w:sz w:val="24"/>
          <w:szCs w:val="21"/>
        </w:rPr>
      </w:pPr>
      <w:r>
        <w:rPr>
          <w:kern w:val="0"/>
          <w:sz w:val="24"/>
          <w:szCs w:val="21"/>
        </w:rPr>
        <w:t>2. 服务内容及要求</w:t>
      </w:r>
    </w:p>
    <w:p>
      <w:pPr>
        <w:widowControl/>
        <w:spacing w:line="360" w:lineRule="auto"/>
        <w:ind w:firstLine="482"/>
        <w:contextualSpacing/>
        <w:rPr>
          <w:b/>
          <w:kern w:val="0"/>
          <w:sz w:val="24"/>
          <w:szCs w:val="21"/>
        </w:rPr>
      </w:pPr>
      <w:r>
        <w:rPr>
          <w:b/>
          <w:kern w:val="0"/>
          <w:sz w:val="24"/>
          <w:szCs w:val="21"/>
        </w:rPr>
        <w:t>2.1采购标的需满足的性能、材料、结构、外观、质量、安全、技术规格、物理特性等要求（服务内容）；</w:t>
      </w:r>
    </w:p>
    <w:p>
      <w:pPr>
        <w:widowControl/>
        <w:spacing w:line="360" w:lineRule="auto"/>
        <w:ind w:firstLine="482"/>
        <w:contextualSpacing/>
        <w:rPr>
          <w:b/>
          <w:kern w:val="0"/>
          <w:sz w:val="24"/>
          <w:szCs w:val="21"/>
        </w:rPr>
      </w:pPr>
      <w:r>
        <w:rPr>
          <w:rFonts w:hint="eastAsia"/>
          <w:b/>
          <w:kern w:val="0"/>
          <w:sz w:val="24"/>
          <w:szCs w:val="21"/>
        </w:rPr>
        <w:t>2.1.1、消防验收现场评定</w:t>
      </w:r>
    </w:p>
    <w:p>
      <w:pPr>
        <w:widowControl/>
        <w:spacing w:line="360" w:lineRule="auto"/>
        <w:ind w:firstLine="480"/>
        <w:contextualSpacing/>
        <w:rPr>
          <w:kern w:val="0"/>
          <w:sz w:val="24"/>
          <w:szCs w:val="21"/>
        </w:rPr>
      </w:pPr>
      <w:r>
        <w:rPr>
          <w:rFonts w:hint="eastAsia"/>
          <w:kern w:val="0"/>
          <w:sz w:val="24"/>
          <w:szCs w:val="21"/>
        </w:rPr>
        <w:t>按照《江苏省消防条例》《建设工程消防设计审查验收管理暂行规定》《建设工程消防设计审查验收工作细则》江苏省《特殊建设工程消防验收工作指南（试行）》、《建设工程消防验收备案工作指南（试行）》以及《江苏省高层民用建筑工程消防验收现场评定技术指南（试行）》《江苏省特殊建设工程消防验收现场评定办法》等现行（最新）有关法律法规及规范性文件、国家工程建设消防技术标准等，对申请建设工程消防验收的特殊建设工程进行资料审查，核查涉及消防的建设工程竣工图纸与经审查合格的消防设计文件是否相符，并开展消防验收现场评定工作，提出清晰明确的现场评定的结论。协助主管部门开展建设工程消防验收提前技术服务工作，同一个项目提供技术服务无次数限制。具体包括（但不限于）：</w:t>
      </w:r>
    </w:p>
    <w:p>
      <w:pPr>
        <w:widowControl/>
        <w:spacing w:line="360" w:lineRule="auto"/>
        <w:ind w:firstLine="480"/>
        <w:contextualSpacing/>
        <w:rPr>
          <w:kern w:val="0"/>
          <w:sz w:val="24"/>
          <w:szCs w:val="21"/>
        </w:rPr>
      </w:pPr>
      <w:r>
        <w:rPr>
          <w:rFonts w:hint="eastAsia"/>
          <w:kern w:val="0"/>
          <w:sz w:val="24"/>
          <w:szCs w:val="21"/>
        </w:rPr>
        <w:t>对建筑防（灭）火设施的外观进行现场抽样查看；通过专业仪器设备对涉及距离、宽度、长度、面积、厚度等可测量的指标进行现场抽样测量；评定现场是否符合经消防设计审查合格的消防设计文件、是否符合国家工程建设消防技术标准强制性条文规定的要求等。评定不合格的，书面反馈建设单位，整改后依申请开展复评。现场评定要在约定的时限内保质保量完成，并对提交的技术服务成果的准确性、真实性、合规性等负责。</w:t>
      </w:r>
    </w:p>
    <w:p>
      <w:pPr>
        <w:widowControl/>
        <w:spacing w:line="360" w:lineRule="auto"/>
        <w:ind w:firstLine="480"/>
        <w:contextualSpacing/>
        <w:rPr>
          <w:kern w:val="0"/>
          <w:sz w:val="24"/>
          <w:szCs w:val="21"/>
        </w:rPr>
      </w:pPr>
      <w:r>
        <w:rPr>
          <w:rFonts w:hint="eastAsia"/>
          <w:kern w:val="0"/>
          <w:sz w:val="24"/>
          <w:szCs w:val="21"/>
        </w:rPr>
        <w:t>对申请建设工程消防验收的特殊建设工程进行消防设施现场检测，具体包括（但不限于）：</w:t>
      </w:r>
    </w:p>
    <w:p>
      <w:pPr>
        <w:widowControl/>
        <w:spacing w:line="360" w:lineRule="auto"/>
        <w:ind w:firstLine="480"/>
        <w:contextualSpacing/>
        <w:rPr>
          <w:kern w:val="0"/>
          <w:sz w:val="24"/>
          <w:szCs w:val="21"/>
        </w:rPr>
      </w:pPr>
      <w:r>
        <w:rPr>
          <w:rFonts w:hint="eastAsia"/>
          <w:kern w:val="0"/>
          <w:sz w:val="24"/>
          <w:szCs w:val="21"/>
        </w:rPr>
        <w:t>对建筑防（灭）火设施的外观进行现场抽样查看；对消防设施的功能进行抽样测试、联调联试消防设施的系统功能；评定现场是否符合经消防设计审查合格的消防设计文件、是否符合国家工程建设消防技术标准强制性条文规定的要求；现场评定消防设施性能是否满足设计文件要求并能正常实现、系统主要功能是否满足设计文件要求并能正常实现等。评定不合格的，书面反馈建设单位，整改后依申请开展复评。现场评定应在约定的时限内保质保量完成，并对提交的技术服务成果文件的准确性及真实性负责。</w:t>
      </w:r>
    </w:p>
    <w:p>
      <w:pPr>
        <w:widowControl/>
        <w:spacing w:line="360" w:lineRule="auto"/>
        <w:ind w:firstLine="482"/>
        <w:contextualSpacing/>
        <w:rPr>
          <w:b/>
          <w:kern w:val="0"/>
          <w:sz w:val="24"/>
          <w:szCs w:val="21"/>
        </w:rPr>
      </w:pPr>
      <w:r>
        <w:rPr>
          <w:rFonts w:hint="eastAsia"/>
          <w:b/>
          <w:kern w:val="0"/>
          <w:sz w:val="24"/>
          <w:szCs w:val="21"/>
        </w:rPr>
        <w:t>2.1.2、备案抽查（复查）现场检查</w:t>
      </w:r>
    </w:p>
    <w:p>
      <w:pPr>
        <w:widowControl/>
        <w:spacing w:line="360" w:lineRule="auto"/>
        <w:ind w:firstLine="480"/>
        <w:contextualSpacing/>
        <w:rPr>
          <w:kern w:val="0"/>
          <w:sz w:val="24"/>
          <w:szCs w:val="21"/>
        </w:rPr>
      </w:pPr>
      <w:r>
        <w:rPr>
          <w:rFonts w:hint="eastAsia"/>
          <w:kern w:val="0"/>
          <w:sz w:val="24"/>
          <w:szCs w:val="21"/>
        </w:rPr>
        <w:t>按照《江苏省消防条例》《建设工程消防设计审查验收工作细则》（建科函〔2019〕52号）、《建设工程消防设计审查验收工作细则》江苏省《特殊建设工程消防验收备案工作指南（试行）》（苏建函消防〔2020〕456号）《江苏省特殊建设工程消防验收现场评定办法》</w:t>
      </w:r>
      <w:r>
        <w:rPr>
          <w:rFonts w:hint="eastAsia" w:ascii="Calibri" w:hAnsi="Calibri"/>
          <w:sz w:val="24"/>
        </w:rPr>
        <w:t>、《建设工程消防验收备案工作指南（试行）》以及《江苏省高层民用建筑工程消防验收现场评定技术指南（试行）》</w:t>
      </w:r>
      <w:r>
        <w:rPr>
          <w:rFonts w:hint="eastAsia"/>
          <w:kern w:val="0"/>
          <w:sz w:val="24"/>
          <w:szCs w:val="21"/>
        </w:rPr>
        <w:t>等现行有关法律法规及规范文件，对确定为现场检查对象的消防验收备案项目开展现场检查，</w:t>
      </w:r>
      <w:r>
        <w:rPr>
          <w:rFonts w:hint="eastAsia" w:ascii="Calibri" w:hAnsi="Calibri"/>
          <w:sz w:val="24"/>
        </w:rPr>
        <w:t>进行消防设施现场检测，</w:t>
      </w:r>
      <w:r>
        <w:rPr>
          <w:rFonts w:hint="eastAsia"/>
          <w:kern w:val="0"/>
          <w:sz w:val="24"/>
          <w:szCs w:val="21"/>
        </w:rPr>
        <w:t>提出明确的消防验收备案检查结论。具体包括（但不限于）：</w:t>
      </w:r>
    </w:p>
    <w:p>
      <w:pPr>
        <w:widowControl/>
        <w:spacing w:line="360" w:lineRule="auto"/>
        <w:ind w:firstLine="480"/>
        <w:contextualSpacing/>
        <w:rPr>
          <w:kern w:val="0"/>
          <w:sz w:val="24"/>
          <w:szCs w:val="21"/>
        </w:rPr>
      </w:pPr>
      <w:r>
        <w:rPr>
          <w:rFonts w:hint="eastAsia"/>
          <w:kern w:val="0"/>
          <w:sz w:val="24"/>
          <w:szCs w:val="21"/>
        </w:rPr>
        <w:t>对建筑防（灭）火设施的外观进行现场抽样查看；通过专业仪器设备对涉及距离、宽度、长度、面积、厚度等可测量的指标进行现场抽样测量；对消防设施的功能进行抽样测试、联调联试消防设施的系统功能；检查现场是否符合涉及消防的建设工程竣工图纸、是否符合国家工程建设消防技术标准强制性条文规定的要求、现场检查消防设施性能是否满足设计文件要求并能正常实现、系统主要功能是否满足设计文件要求并能正常实现等。检查不合格的，书面反馈建设单位，整改后依申请开展复查。在约定的时限内，保质保量完成备案抽查及复查工作，对提交的技术服务成果文件的准确性及真实性负责。</w:t>
      </w:r>
    </w:p>
    <w:p>
      <w:pPr>
        <w:widowControl/>
        <w:spacing w:line="360" w:lineRule="auto"/>
        <w:ind w:firstLine="480"/>
        <w:contextualSpacing/>
        <w:rPr>
          <w:kern w:val="0"/>
          <w:sz w:val="24"/>
          <w:szCs w:val="21"/>
        </w:rPr>
      </w:pPr>
      <w:r>
        <w:rPr>
          <w:rFonts w:hint="eastAsia"/>
          <w:kern w:val="0"/>
          <w:sz w:val="24"/>
          <w:szCs w:val="21"/>
        </w:rPr>
        <w:t>2.1.3、对采购人委托的重点项目提供消防技术咨询，并为消防投诉处理提供技术服务。协助采购人开展建设工程消防审验提前技术服务工作；协助采购人开展对区级住建部门消防验收（备案抽查）项目质量巡检工作。参加双随机检查，提供技术服务，并形成结论。协助主管部门开展建设工程消防审验提前技术服务工作。按照采购人要求，开展相关年度的建设工程消防审验的审批档案资料整理归集工作。</w:t>
      </w:r>
    </w:p>
    <w:p>
      <w:pPr>
        <w:widowControl/>
        <w:spacing w:line="360" w:lineRule="auto"/>
        <w:ind w:firstLine="480"/>
        <w:contextualSpacing/>
        <w:rPr>
          <w:kern w:val="0"/>
          <w:sz w:val="24"/>
          <w:szCs w:val="21"/>
        </w:rPr>
      </w:pPr>
      <w:r>
        <w:rPr>
          <w:rFonts w:hint="eastAsia"/>
          <w:kern w:val="0"/>
          <w:sz w:val="24"/>
          <w:szCs w:val="21"/>
        </w:rPr>
        <w:t>2.1.4、协助建设主管部门组织复杂和疑难项目的专家技术论证工作，为消防投诉处理提供技术咨询服务；根据工作需要，对采购人委托的重点项目、课题等提供消防技术咨询服务，并形成成果；</w:t>
      </w:r>
      <w:r>
        <w:rPr>
          <w:rFonts w:hint="eastAsia"/>
          <w:b/>
          <w:kern w:val="0"/>
          <w:sz w:val="24"/>
          <w:szCs w:val="21"/>
        </w:rPr>
        <w:t>参加双随机检查，提供技术服务，</w:t>
      </w:r>
      <w:r>
        <w:rPr>
          <w:rFonts w:hint="eastAsia"/>
          <w:kern w:val="0"/>
          <w:sz w:val="24"/>
          <w:szCs w:val="21"/>
        </w:rPr>
        <w:t>并形成结论。协助主管部门开展建设工程消防审验提前技术服务工作。</w:t>
      </w:r>
    </w:p>
    <w:p>
      <w:pPr>
        <w:widowControl/>
        <w:spacing w:line="360" w:lineRule="auto"/>
        <w:ind w:firstLine="480"/>
        <w:contextualSpacing/>
        <w:rPr>
          <w:kern w:val="0"/>
          <w:sz w:val="24"/>
          <w:szCs w:val="21"/>
        </w:rPr>
      </w:pPr>
      <w:r>
        <w:rPr>
          <w:rFonts w:hint="eastAsia"/>
          <w:kern w:val="0"/>
          <w:sz w:val="24"/>
          <w:szCs w:val="21"/>
        </w:rPr>
        <w:t>2.1.5、根据主管部门安排，监督技术服务机构现场评定或检查工作是否合规合法；根据工作安排，派员驻场协助主管部门或指定部门开展资料审查、现场评定或检查的组织、相关档案资料汇集整理等工作。参加双随机检查，提供技术服务，并形成结论。协助主管部门开展建设工程消防审验提前技术服务工作，同一个项目提供技术服务无次数限制。</w:t>
      </w:r>
    </w:p>
    <w:p>
      <w:pPr>
        <w:widowControl/>
        <w:spacing w:line="360" w:lineRule="auto"/>
        <w:ind w:firstLine="480"/>
        <w:contextualSpacing/>
        <w:rPr>
          <w:kern w:val="0"/>
          <w:sz w:val="24"/>
          <w:szCs w:val="21"/>
        </w:rPr>
      </w:pPr>
      <w:r>
        <w:rPr>
          <w:rFonts w:hint="eastAsia"/>
          <w:kern w:val="0"/>
          <w:sz w:val="24"/>
          <w:szCs w:val="21"/>
        </w:rPr>
        <w:t>2.1.6、其他采购人交办的合理事项。</w:t>
      </w:r>
    </w:p>
    <w:p>
      <w:pPr>
        <w:widowControl/>
        <w:spacing w:line="360" w:lineRule="auto"/>
        <w:ind w:firstLine="482"/>
        <w:contextualSpacing/>
        <w:rPr>
          <w:b/>
          <w:kern w:val="0"/>
          <w:sz w:val="24"/>
          <w:szCs w:val="21"/>
        </w:rPr>
      </w:pPr>
      <w:r>
        <w:rPr>
          <w:b/>
          <w:kern w:val="0"/>
          <w:sz w:val="24"/>
          <w:szCs w:val="21"/>
        </w:rPr>
        <w:t>2.2采购标的需满足的服务标准、期限、效率等要求；</w:t>
      </w:r>
    </w:p>
    <w:p>
      <w:pPr>
        <w:widowControl/>
        <w:spacing w:line="360" w:lineRule="auto"/>
        <w:ind w:firstLine="480"/>
        <w:contextualSpacing/>
        <w:rPr>
          <w:kern w:val="0"/>
          <w:sz w:val="24"/>
          <w:szCs w:val="21"/>
        </w:rPr>
      </w:pPr>
      <w:r>
        <w:rPr>
          <w:rFonts w:hint="eastAsia"/>
          <w:kern w:val="0"/>
          <w:sz w:val="24"/>
          <w:szCs w:val="21"/>
        </w:rPr>
        <w:t>2.2.1工作流程</w:t>
      </w:r>
    </w:p>
    <w:p>
      <w:pPr>
        <w:widowControl/>
        <w:spacing w:line="360" w:lineRule="auto"/>
        <w:ind w:firstLine="480"/>
        <w:contextualSpacing/>
        <w:rPr>
          <w:kern w:val="0"/>
          <w:sz w:val="24"/>
          <w:szCs w:val="21"/>
        </w:rPr>
      </w:pPr>
      <w:r>
        <w:rPr>
          <w:rFonts w:hint="eastAsia"/>
          <w:kern w:val="0"/>
          <w:sz w:val="24"/>
          <w:szCs w:val="21"/>
        </w:rPr>
        <w:t>（1）消防验收现场评定和备案现场检查</w:t>
      </w:r>
    </w:p>
    <w:p>
      <w:pPr>
        <w:widowControl/>
        <w:spacing w:line="360" w:lineRule="auto"/>
        <w:ind w:firstLine="480"/>
        <w:contextualSpacing/>
        <w:rPr>
          <w:kern w:val="0"/>
          <w:sz w:val="24"/>
          <w:szCs w:val="21"/>
        </w:rPr>
      </w:pPr>
      <w:r>
        <w:rPr>
          <w:rFonts w:hint="eastAsia"/>
          <w:kern w:val="0"/>
          <w:sz w:val="24"/>
          <w:szCs w:val="21"/>
        </w:rPr>
        <w:t>①现场评定（备案抽查/复查）：在接到“现场评定”任务后，按照采购人指定的时间，根据现场评定的工作规则和技术要求，开展消防验收现场评定工作（申报资料的审查、现场评定和</w:t>
      </w:r>
      <w:r>
        <w:rPr>
          <w:rFonts w:hint="eastAsia" w:ascii="Calibri" w:hAnsi="Calibri"/>
          <w:sz w:val="24"/>
        </w:rPr>
        <w:t>设施检测</w:t>
      </w:r>
      <w:r>
        <w:rPr>
          <w:rFonts w:hint="eastAsia"/>
          <w:kern w:val="0"/>
          <w:sz w:val="24"/>
          <w:szCs w:val="21"/>
        </w:rPr>
        <w:t>）。现场评定结束后向采购人（或其指定单位）反馈检查情况（含发现问题），并提交《现场检查问题汇总表》；</w:t>
      </w:r>
    </w:p>
    <w:p>
      <w:pPr>
        <w:widowControl/>
        <w:spacing w:line="360" w:lineRule="auto"/>
        <w:ind w:firstLine="480"/>
        <w:contextualSpacing/>
        <w:rPr>
          <w:kern w:val="0"/>
          <w:sz w:val="24"/>
          <w:szCs w:val="21"/>
        </w:rPr>
      </w:pPr>
      <w:r>
        <w:rPr>
          <w:rFonts w:hint="eastAsia"/>
          <w:kern w:val="0"/>
          <w:sz w:val="24"/>
          <w:szCs w:val="21"/>
        </w:rPr>
        <w:t>②现场复查：建设单位完成整改工作后，向采购人（或其指定单位）报送整改回复材料，由采购人（或其指定单位）通知供应商进行现场复查，结束后向采购人反馈复查情况。</w:t>
      </w:r>
    </w:p>
    <w:p>
      <w:pPr>
        <w:widowControl/>
        <w:spacing w:line="360" w:lineRule="auto"/>
        <w:ind w:firstLine="480"/>
        <w:contextualSpacing/>
        <w:rPr>
          <w:kern w:val="0"/>
          <w:sz w:val="24"/>
          <w:szCs w:val="21"/>
        </w:rPr>
      </w:pPr>
      <w:r>
        <w:rPr>
          <w:rFonts w:hint="eastAsia"/>
          <w:kern w:val="0"/>
          <w:sz w:val="24"/>
          <w:szCs w:val="21"/>
        </w:rPr>
        <w:t>③出具评定表（检查表）：供应商根据现场评定、检查和复查的情况，出具《特殊建设工程消防验收现场评定记录表》、《建设工程消防验收备案现场检查记录表》</w:t>
      </w:r>
      <w:r>
        <w:rPr>
          <w:rFonts w:hint="eastAsia" w:ascii="Calibri" w:hAnsi="Calibri"/>
          <w:sz w:val="24"/>
        </w:rPr>
        <w:t>、《建设工程消防设施检测报告》</w:t>
      </w:r>
      <w:r>
        <w:rPr>
          <w:rFonts w:hint="eastAsia"/>
          <w:kern w:val="0"/>
          <w:sz w:val="24"/>
          <w:szCs w:val="21"/>
        </w:rPr>
        <w:t>等，并按规定在指定位置签字、盖章（注册章、单位公章等），并对其负责。</w:t>
      </w:r>
    </w:p>
    <w:p>
      <w:pPr>
        <w:widowControl/>
        <w:spacing w:line="360" w:lineRule="auto"/>
        <w:ind w:firstLine="480"/>
        <w:contextualSpacing/>
        <w:rPr>
          <w:kern w:val="0"/>
          <w:sz w:val="24"/>
          <w:szCs w:val="21"/>
        </w:rPr>
      </w:pPr>
      <w:r>
        <w:rPr>
          <w:rFonts w:hint="eastAsia"/>
          <w:kern w:val="0"/>
          <w:sz w:val="24"/>
          <w:szCs w:val="21"/>
        </w:rPr>
        <w:t>2.2.2工作时限要求</w:t>
      </w:r>
    </w:p>
    <w:p>
      <w:pPr>
        <w:widowControl/>
        <w:spacing w:line="360" w:lineRule="auto"/>
        <w:ind w:firstLine="480"/>
        <w:contextualSpacing/>
        <w:rPr>
          <w:kern w:val="0"/>
          <w:sz w:val="24"/>
          <w:szCs w:val="21"/>
        </w:rPr>
      </w:pPr>
      <w:r>
        <w:rPr>
          <w:rFonts w:hint="eastAsia"/>
          <w:kern w:val="0"/>
          <w:sz w:val="24"/>
          <w:szCs w:val="21"/>
        </w:rPr>
        <w:t xml:space="preserve">消防验收现场评定（含现场检查）、备案抽查（复查）：组织开展现场评定或检查次日出具检查情况清单，评定全部完成后次日出具正式评定报告。 </w:t>
      </w:r>
    </w:p>
    <w:p>
      <w:pPr>
        <w:widowControl/>
        <w:spacing w:line="360" w:lineRule="auto"/>
        <w:ind w:firstLine="480"/>
        <w:contextualSpacing/>
        <w:rPr>
          <w:kern w:val="0"/>
          <w:sz w:val="24"/>
          <w:szCs w:val="21"/>
        </w:rPr>
      </w:pPr>
      <w:r>
        <w:rPr>
          <w:kern w:val="0"/>
          <w:sz w:val="24"/>
          <w:szCs w:val="21"/>
        </w:rPr>
        <w:t>汇总现场检查问题：现场评定后1个工作日内；</w:t>
      </w:r>
    </w:p>
    <w:p>
      <w:pPr>
        <w:widowControl/>
        <w:spacing w:line="360" w:lineRule="auto"/>
        <w:ind w:firstLine="480"/>
        <w:contextualSpacing/>
        <w:rPr>
          <w:rFonts w:ascii="Calibri" w:hAnsi="Calibri"/>
          <w:sz w:val="24"/>
        </w:rPr>
      </w:pPr>
      <w:r>
        <w:rPr>
          <w:rFonts w:hint="eastAsia" w:ascii="Calibri" w:hAnsi="Calibri"/>
          <w:sz w:val="24"/>
        </w:rPr>
        <w:t>现场问题复查：接到复查任务后2个工作日内；</w:t>
      </w:r>
    </w:p>
    <w:p>
      <w:pPr>
        <w:widowControl/>
        <w:spacing w:line="360" w:lineRule="auto"/>
        <w:ind w:firstLine="480"/>
        <w:contextualSpacing/>
        <w:rPr>
          <w:kern w:val="0"/>
          <w:sz w:val="24"/>
          <w:szCs w:val="21"/>
        </w:rPr>
      </w:pPr>
      <w:r>
        <w:rPr>
          <w:rFonts w:hint="eastAsia"/>
          <w:kern w:val="0"/>
          <w:sz w:val="24"/>
          <w:szCs w:val="21"/>
        </w:rPr>
        <w:t>出具现场评定表：现场问题复查合格后1个工作日内；备案抽查项目现场复查合格后1个工作日。</w:t>
      </w:r>
    </w:p>
    <w:p>
      <w:pPr>
        <w:widowControl/>
        <w:spacing w:line="360" w:lineRule="auto"/>
        <w:ind w:firstLine="480"/>
        <w:contextualSpacing/>
        <w:rPr>
          <w:kern w:val="0"/>
          <w:sz w:val="24"/>
          <w:szCs w:val="21"/>
        </w:rPr>
      </w:pPr>
      <w:r>
        <w:rPr>
          <w:rFonts w:hint="eastAsia"/>
          <w:kern w:val="0"/>
          <w:sz w:val="24"/>
          <w:szCs w:val="21"/>
        </w:rPr>
        <w:t>出具相关监督材料：针对主管部门需要监督检查的项目，服务机构出具评定表前。</w:t>
      </w:r>
    </w:p>
    <w:p>
      <w:pPr>
        <w:widowControl/>
        <w:spacing w:line="360" w:lineRule="auto"/>
        <w:ind w:firstLine="480"/>
        <w:contextualSpacing/>
        <w:rPr>
          <w:kern w:val="0"/>
          <w:sz w:val="24"/>
          <w:szCs w:val="21"/>
        </w:rPr>
      </w:pPr>
      <w:r>
        <w:rPr>
          <w:rFonts w:hint="eastAsia"/>
          <w:kern w:val="0"/>
          <w:sz w:val="24"/>
          <w:szCs w:val="21"/>
        </w:rPr>
        <w:t>2.2.3</w:t>
      </w:r>
      <w:bookmarkStart w:id="2" w:name="OLE_LINK17"/>
      <w:bookmarkStart w:id="3" w:name="OLE_LINK18"/>
      <w:r>
        <w:rPr>
          <w:rFonts w:hint="eastAsia"/>
          <w:kern w:val="0"/>
          <w:sz w:val="24"/>
          <w:szCs w:val="21"/>
        </w:rPr>
        <w:t>项目人员要求：</w:t>
      </w:r>
    </w:p>
    <w:p>
      <w:pPr>
        <w:spacing w:line="360" w:lineRule="auto"/>
        <w:ind w:firstLine="480"/>
        <w:contextualSpacing/>
        <w:rPr>
          <w:b/>
          <w:kern w:val="0"/>
          <w:sz w:val="24"/>
          <w:szCs w:val="21"/>
        </w:rPr>
      </w:pPr>
      <w:r>
        <w:rPr>
          <w:rFonts w:hint="eastAsia"/>
          <w:kern w:val="0"/>
          <w:sz w:val="24"/>
          <w:szCs w:val="21"/>
        </w:rPr>
        <w:t>★</w:t>
      </w:r>
      <w:r>
        <w:rPr>
          <w:rFonts w:hint="eastAsia"/>
          <w:b/>
          <w:kern w:val="0"/>
          <w:sz w:val="24"/>
          <w:szCs w:val="21"/>
        </w:rPr>
        <w:t>2</w:t>
      </w:r>
      <w:r>
        <w:rPr>
          <w:b/>
          <w:kern w:val="0"/>
          <w:sz w:val="24"/>
          <w:szCs w:val="21"/>
        </w:rPr>
        <w:t>.2.3.1</w:t>
      </w:r>
      <w:r>
        <w:rPr>
          <w:rFonts w:hint="eastAsia"/>
          <w:sz w:val="24"/>
        </w:rPr>
        <w:t>建立消防技术服务团队</w:t>
      </w:r>
      <w:r>
        <w:rPr>
          <w:rFonts w:hint="eastAsia"/>
          <w:b/>
          <w:sz w:val="24"/>
        </w:rPr>
        <w:t>（提供《技术团队组成人员构成表》和对应人员的《专业技术人员基本情况表》）</w:t>
      </w:r>
      <w:r>
        <w:rPr>
          <w:rFonts w:hint="eastAsia"/>
          <w:sz w:val="24"/>
        </w:rPr>
        <w:t>，由</w:t>
      </w:r>
      <w:r>
        <w:rPr>
          <w:rFonts w:hint="eastAsia"/>
          <w:b/>
          <w:sz w:val="24"/>
        </w:rPr>
        <w:t>项目负责人（责任工程师）、技术人员（包括专业技术负责人和技术员）</w:t>
      </w:r>
      <w:r>
        <w:rPr>
          <w:rFonts w:hint="eastAsia"/>
          <w:sz w:val="24"/>
        </w:rPr>
        <w:t>组成，其中</w:t>
      </w:r>
      <w:r>
        <w:rPr>
          <w:rFonts w:hint="eastAsia"/>
          <w:b/>
          <w:sz w:val="24"/>
        </w:rPr>
        <w:t>项目负责人（责任工程师）1人，应为消防相关专业并参加消防审验技术服务工作；技术人员不少于3人（1人为专业技术负责人、2人为专业技术人员）。</w:t>
      </w:r>
    </w:p>
    <w:tbl>
      <w:tblPr>
        <w:tblStyle w:val="5"/>
        <w:tblW w:w="4532" w:type="pct"/>
        <w:jc w:val="center"/>
        <w:tblLayout w:type="autofit"/>
        <w:tblCellMar>
          <w:top w:w="0" w:type="dxa"/>
          <w:left w:w="28" w:type="dxa"/>
          <w:bottom w:w="0" w:type="dxa"/>
          <w:right w:w="28" w:type="dxa"/>
        </w:tblCellMar>
      </w:tblPr>
      <w:tblGrid>
        <w:gridCol w:w="779"/>
        <w:gridCol w:w="632"/>
        <w:gridCol w:w="2766"/>
        <w:gridCol w:w="1463"/>
        <w:gridCol w:w="1939"/>
      </w:tblGrid>
      <w:tr>
        <w:tblPrEx>
          <w:tblCellMar>
            <w:top w:w="0" w:type="dxa"/>
            <w:left w:w="28" w:type="dxa"/>
            <w:bottom w:w="0" w:type="dxa"/>
            <w:right w:w="28" w:type="dxa"/>
          </w:tblCellMar>
        </w:tblPrEx>
        <w:trPr>
          <w:trHeight w:val="611"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32"/>
              </w:rPr>
            </w:pPr>
            <w:r>
              <w:rPr>
                <w:rFonts w:hint="eastAsia"/>
                <w:sz w:val="24"/>
              </w:rPr>
              <w:t>★</w:t>
            </w:r>
            <w:r>
              <w:rPr>
                <w:rFonts w:hint="eastAsia" w:ascii="宋体"/>
                <w:b/>
                <w:bCs/>
                <w:sz w:val="32"/>
              </w:rPr>
              <w:t>技术团队组成人员构成表</w:t>
            </w:r>
          </w:p>
        </w:tc>
      </w:tr>
      <w:tr>
        <w:tblPrEx>
          <w:tblCellMar>
            <w:top w:w="0" w:type="dxa"/>
            <w:left w:w="28" w:type="dxa"/>
            <w:bottom w:w="0" w:type="dxa"/>
            <w:right w:w="28" w:type="dxa"/>
          </w:tblCellMar>
        </w:tblPrEx>
        <w:trPr>
          <w:trHeight w:val="371" w:hRule="atLeast"/>
          <w:jc w:val="center"/>
        </w:trPr>
        <w:tc>
          <w:tcPr>
            <w:tcW w:w="514" w:type="pct"/>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bCs/>
                <w:sz w:val="28"/>
              </w:rPr>
            </w:pPr>
            <w:r>
              <w:rPr>
                <w:rFonts w:hint="eastAsia" w:ascii="黑体" w:hAnsi="黑体" w:eastAsia="黑体"/>
                <w:bCs/>
                <w:sz w:val="28"/>
              </w:rPr>
              <w:t>序号</w:t>
            </w:r>
          </w:p>
        </w:tc>
        <w:tc>
          <w:tcPr>
            <w:tcW w:w="417" w:type="pct"/>
            <w:tcBorders>
              <w:top w:val="single" w:color="000000" w:sz="4" w:space="0"/>
              <w:left w:val="single" w:color="000000" w:sz="4" w:space="0"/>
              <w:bottom w:val="single" w:color="000000" w:sz="4" w:space="0"/>
              <w:right w:val="single" w:color="000000" w:sz="4" w:space="0"/>
            </w:tcBorders>
            <w:vAlign w:val="center"/>
          </w:tcPr>
          <w:p>
            <w:pPr>
              <w:jc w:val="center"/>
              <w:rPr>
                <w:rFonts w:ascii="黑体" w:hAnsi="黑体" w:eastAsia="黑体"/>
                <w:bCs/>
                <w:sz w:val="28"/>
              </w:rPr>
            </w:pPr>
            <w:r>
              <w:rPr>
                <w:rFonts w:hint="eastAsia" w:ascii="黑体" w:hAnsi="黑体" w:eastAsia="黑体"/>
                <w:bCs/>
                <w:sz w:val="28"/>
              </w:rPr>
              <w:t>姓名</w:t>
            </w:r>
          </w:p>
        </w:tc>
        <w:tc>
          <w:tcPr>
            <w:tcW w:w="1825" w:type="pct"/>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黑体" w:hAnsi="黑体" w:eastAsia="黑体"/>
                <w:bCs/>
                <w:sz w:val="28"/>
              </w:rPr>
            </w:pPr>
            <w:r>
              <w:rPr>
                <w:rFonts w:hint="eastAsia" w:ascii="黑体" w:hAnsi="黑体" w:eastAsia="黑体"/>
                <w:bCs/>
                <w:sz w:val="28"/>
              </w:rPr>
              <w:t>角色</w:t>
            </w:r>
          </w:p>
        </w:tc>
        <w:tc>
          <w:tcPr>
            <w:tcW w:w="964" w:type="pct"/>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黑体" w:hAnsi="黑体" w:eastAsia="黑体"/>
                <w:bCs/>
                <w:sz w:val="28"/>
              </w:rPr>
            </w:pPr>
            <w:r>
              <w:rPr>
                <w:rFonts w:hint="eastAsia" w:ascii="黑体" w:hAnsi="黑体" w:eastAsia="黑体"/>
                <w:bCs/>
                <w:sz w:val="28"/>
              </w:rPr>
              <w:t>专业</w:t>
            </w:r>
          </w:p>
        </w:tc>
        <w:tc>
          <w:tcPr>
            <w:tcW w:w="1278" w:type="pct"/>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黑体" w:hAnsi="黑体" w:eastAsia="黑体"/>
                <w:bCs/>
                <w:sz w:val="28"/>
              </w:rPr>
            </w:pPr>
            <w:r>
              <w:rPr>
                <w:rFonts w:hint="eastAsia" w:ascii="黑体" w:hAnsi="黑体" w:eastAsia="黑体"/>
                <w:bCs/>
                <w:sz w:val="28"/>
              </w:rPr>
              <w:t>身份证号码</w:t>
            </w:r>
          </w:p>
        </w:tc>
      </w:tr>
      <w:tr>
        <w:tblPrEx>
          <w:tblCellMar>
            <w:top w:w="0" w:type="dxa"/>
            <w:left w:w="28" w:type="dxa"/>
            <w:bottom w:w="0" w:type="dxa"/>
            <w:right w:w="28" w:type="dxa"/>
          </w:tblCellMar>
        </w:tblPrEx>
        <w:trPr>
          <w:trHeight w:val="284" w:hRule="atLeast"/>
          <w:jc w:val="center"/>
        </w:trPr>
        <w:tc>
          <w:tcPr>
            <w:tcW w:w="514" w:type="pct"/>
            <w:tcBorders>
              <w:top w:val="single" w:color="000000" w:sz="4" w:space="0"/>
              <w:left w:val="single" w:color="000000" w:sz="4" w:space="0"/>
              <w:bottom w:val="single" w:color="000000" w:sz="4" w:space="0"/>
              <w:right w:val="single" w:color="000000" w:sz="4" w:space="0"/>
            </w:tcBorders>
            <w:vAlign w:val="center"/>
          </w:tcPr>
          <w:p>
            <w:pPr>
              <w:jc w:val="center"/>
              <w:rPr>
                <w:b/>
                <w:sz w:val="20"/>
              </w:rPr>
            </w:pPr>
            <w:r>
              <w:rPr>
                <w:rFonts w:hint="eastAsia"/>
                <w:b/>
                <w:sz w:val="20"/>
              </w:rPr>
              <w:t>1</w:t>
            </w:r>
          </w:p>
        </w:tc>
        <w:tc>
          <w:tcPr>
            <w:tcW w:w="417" w:type="pct"/>
            <w:tcBorders>
              <w:top w:val="single" w:color="000000" w:sz="4" w:space="0"/>
              <w:left w:val="single" w:color="000000" w:sz="4" w:space="0"/>
              <w:bottom w:val="single" w:color="000000" w:sz="4" w:space="0"/>
              <w:right w:val="single" w:color="000000" w:sz="4" w:space="0"/>
            </w:tcBorders>
            <w:vAlign w:val="center"/>
          </w:tcPr>
          <w:p>
            <w:pPr>
              <w:jc w:val="center"/>
              <w:rPr>
                <w:b/>
                <w:sz w:val="20"/>
              </w:rPr>
            </w:pPr>
          </w:p>
        </w:tc>
        <w:tc>
          <w:tcPr>
            <w:tcW w:w="1825" w:type="pct"/>
            <w:tcBorders>
              <w:top w:val="single" w:color="000000" w:sz="4" w:space="0"/>
              <w:left w:val="single" w:color="000000" w:sz="4" w:space="0"/>
              <w:bottom w:val="single" w:color="000000" w:sz="4" w:space="0"/>
              <w:right w:val="single" w:color="000000" w:sz="4" w:space="0"/>
            </w:tcBorders>
            <w:vAlign w:val="center"/>
          </w:tcPr>
          <w:p>
            <w:pPr>
              <w:jc w:val="center"/>
              <w:rPr>
                <w:b/>
                <w:sz w:val="20"/>
              </w:rPr>
            </w:pPr>
            <w:r>
              <w:rPr>
                <w:rFonts w:hint="eastAsia"/>
                <w:b/>
                <w:sz w:val="20"/>
              </w:rPr>
              <w:t>项目负责人（责任工程师）</w:t>
            </w:r>
          </w:p>
        </w:tc>
        <w:tc>
          <w:tcPr>
            <w:tcW w:w="964" w:type="pct"/>
            <w:tcBorders>
              <w:top w:val="single" w:color="000000" w:sz="4" w:space="0"/>
              <w:left w:val="single" w:color="000000" w:sz="4" w:space="0"/>
              <w:bottom w:val="single" w:color="000000" w:sz="4" w:space="0"/>
              <w:right w:val="single" w:color="000000" w:sz="4" w:space="0"/>
            </w:tcBorders>
            <w:vAlign w:val="center"/>
          </w:tcPr>
          <w:p>
            <w:pPr>
              <w:jc w:val="center"/>
              <w:rPr>
                <w:b/>
                <w:sz w:val="20"/>
              </w:rPr>
            </w:pPr>
            <w:r>
              <w:rPr>
                <w:rFonts w:hint="eastAsia"/>
                <w:b/>
                <w:sz w:val="20"/>
              </w:rPr>
              <w:t>消防相关专业</w:t>
            </w:r>
          </w:p>
        </w:tc>
        <w:tc>
          <w:tcPr>
            <w:tcW w:w="1278" w:type="pct"/>
            <w:tcBorders>
              <w:top w:val="single" w:color="000000" w:sz="4" w:space="0"/>
              <w:left w:val="single" w:color="000000" w:sz="4" w:space="0"/>
              <w:bottom w:val="single" w:color="000000" w:sz="4" w:space="0"/>
              <w:right w:val="single" w:color="000000" w:sz="4" w:space="0"/>
            </w:tcBorders>
            <w:vAlign w:val="center"/>
          </w:tcPr>
          <w:p>
            <w:pPr>
              <w:jc w:val="center"/>
              <w:rPr>
                <w:b/>
                <w:sz w:val="20"/>
              </w:rPr>
            </w:pPr>
          </w:p>
        </w:tc>
      </w:tr>
      <w:tr>
        <w:tblPrEx>
          <w:tblCellMar>
            <w:top w:w="0" w:type="dxa"/>
            <w:left w:w="28" w:type="dxa"/>
            <w:bottom w:w="0" w:type="dxa"/>
            <w:right w:w="28" w:type="dxa"/>
          </w:tblCellMar>
        </w:tblPrEx>
        <w:trPr>
          <w:trHeight w:val="284" w:hRule="atLeast"/>
          <w:jc w:val="center"/>
        </w:trPr>
        <w:tc>
          <w:tcPr>
            <w:tcW w:w="514" w:type="pct"/>
            <w:tcBorders>
              <w:top w:val="single" w:color="000000" w:sz="4" w:space="0"/>
              <w:left w:val="single" w:color="000000" w:sz="4" w:space="0"/>
              <w:bottom w:val="single" w:color="000000" w:sz="4" w:space="0"/>
              <w:right w:val="single" w:color="000000" w:sz="4" w:space="0"/>
            </w:tcBorders>
            <w:vAlign w:val="center"/>
          </w:tcPr>
          <w:p>
            <w:pPr>
              <w:jc w:val="center"/>
              <w:rPr>
                <w:b/>
                <w:sz w:val="20"/>
              </w:rPr>
            </w:pPr>
            <w:r>
              <w:rPr>
                <w:rFonts w:hint="eastAsia"/>
                <w:b/>
                <w:sz w:val="20"/>
              </w:rPr>
              <w:t>2</w:t>
            </w:r>
          </w:p>
        </w:tc>
        <w:tc>
          <w:tcPr>
            <w:tcW w:w="417" w:type="pct"/>
            <w:tcBorders>
              <w:top w:val="single" w:color="000000" w:sz="4" w:space="0"/>
              <w:left w:val="single" w:color="000000" w:sz="4" w:space="0"/>
              <w:bottom w:val="single" w:color="000000" w:sz="4" w:space="0"/>
              <w:right w:val="single" w:color="000000" w:sz="4" w:space="0"/>
            </w:tcBorders>
            <w:vAlign w:val="center"/>
          </w:tcPr>
          <w:p>
            <w:pPr>
              <w:jc w:val="center"/>
              <w:rPr>
                <w:b/>
                <w:sz w:val="20"/>
              </w:rPr>
            </w:pPr>
          </w:p>
        </w:tc>
        <w:tc>
          <w:tcPr>
            <w:tcW w:w="1825" w:type="pct"/>
            <w:tcBorders>
              <w:top w:val="single" w:color="000000" w:sz="4" w:space="0"/>
              <w:left w:val="single" w:color="000000" w:sz="4" w:space="0"/>
              <w:bottom w:val="single" w:color="000000" w:sz="4" w:space="0"/>
              <w:right w:val="single" w:color="000000" w:sz="4" w:space="0"/>
            </w:tcBorders>
            <w:vAlign w:val="center"/>
          </w:tcPr>
          <w:p>
            <w:pPr>
              <w:jc w:val="center"/>
              <w:rPr>
                <w:b/>
                <w:sz w:val="20"/>
              </w:rPr>
            </w:pPr>
            <w:r>
              <w:rPr>
                <w:rFonts w:hint="eastAsia"/>
                <w:b/>
                <w:sz w:val="20"/>
              </w:rPr>
              <w:t>专业技术负责人</w:t>
            </w:r>
          </w:p>
        </w:tc>
        <w:tc>
          <w:tcPr>
            <w:tcW w:w="964" w:type="pct"/>
            <w:tcBorders>
              <w:top w:val="single" w:color="000000" w:sz="4" w:space="0"/>
              <w:left w:val="single" w:color="000000" w:sz="4" w:space="0"/>
              <w:bottom w:val="single" w:color="000000" w:sz="4" w:space="0"/>
              <w:right w:val="single" w:color="000000" w:sz="4" w:space="0"/>
            </w:tcBorders>
            <w:vAlign w:val="center"/>
          </w:tcPr>
          <w:p>
            <w:pPr>
              <w:jc w:val="center"/>
              <w:rPr>
                <w:b/>
                <w:sz w:val="20"/>
              </w:rPr>
            </w:pPr>
            <w:r>
              <w:rPr>
                <w:rFonts w:hint="eastAsia"/>
                <w:b/>
                <w:sz w:val="20"/>
              </w:rPr>
              <w:t>消防相关专业</w:t>
            </w:r>
          </w:p>
        </w:tc>
        <w:tc>
          <w:tcPr>
            <w:tcW w:w="1278" w:type="pct"/>
            <w:tcBorders>
              <w:top w:val="single" w:color="000000" w:sz="4" w:space="0"/>
              <w:left w:val="single" w:color="000000" w:sz="4" w:space="0"/>
              <w:bottom w:val="single" w:color="000000" w:sz="4" w:space="0"/>
              <w:right w:val="single" w:color="000000" w:sz="4" w:space="0"/>
            </w:tcBorders>
            <w:vAlign w:val="center"/>
          </w:tcPr>
          <w:p>
            <w:pPr>
              <w:jc w:val="center"/>
              <w:rPr>
                <w:b/>
                <w:sz w:val="20"/>
              </w:rPr>
            </w:pPr>
          </w:p>
        </w:tc>
      </w:tr>
      <w:tr>
        <w:tblPrEx>
          <w:tblCellMar>
            <w:top w:w="0" w:type="dxa"/>
            <w:left w:w="28" w:type="dxa"/>
            <w:bottom w:w="0" w:type="dxa"/>
            <w:right w:w="28" w:type="dxa"/>
          </w:tblCellMar>
        </w:tblPrEx>
        <w:trPr>
          <w:trHeight w:val="284" w:hRule="atLeast"/>
          <w:jc w:val="center"/>
        </w:trPr>
        <w:tc>
          <w:tcPr>
            <w:tcW w:w="514" w:type="pct"/>
            <w:tcBorders>
              <w:top w:val="single" w:color="000000" w:sz="4" w:space="0"/>
              <w:left w:val="single" w:color="000000" w:sz="4" w:space="0"/>
              <w:bottom w:val="single" w:color="000000" w:sz="4" w:space="0"/>
              <w:right w:val="single" w:color="000000" w:sz="4" w:space="0"/>
            </w:tcBorders>
            <w:vAlign w:val="center"/>
          </w:tcPr>
          <w:p>
            <w:pPr>
              <w:jc w:val="center"/>
              <w:rPr>
                <w:b/>
                <w:sz w:val="20"/>
              </w:rPr>
            </w:pPr>
            <w:r>
              <w:rPr>
                <w:rFonts w:hint="eastAsia"/>
                <w:b/>
                <w:sz w:val="20"/>
              </w:rPr>
              <w:t>3</w:t>
            </w:r>
          </w:p>
        </w:tc>
        <w:tc>
          <w:tcPr>
            <w:tcW w:w="417" w:type="pct"/>
            <w:tcBorders>
              <w:top w:val="single" w:color="000000" w:sz="4" w:space="0"/>
              <w:left w:val="single" w:color="000000" w:sz="4" w:space="0"/>
              <w:bottom w:val="single" w:color="000000" w:sz="4" w:space="0"/>
              <w:right w:val="single" w:color="000000" w:sz="4" w:space="0"/>
            </w:tcBorders>
            <w:vAlign w:val="center"/>
          </w:tcPr>
          <w:p>
            <w:pPr>
              <w:jc w:val="center"/>
              <w:rPr>
                <w:b/>
                <w:sz w:val="20"/>
              </w:rPr>
            </w:pPr>
          </w:p>
        </w:tc>
        <w:tc>
          <w:tcPr>
            <w:tcW w:w="1825" w:type="pct"/>
            <w:tcBorders>
              <w:top w:val="single" w:color="000000" w:sz="4" w:space="0"/>
              <w:left w:val="single" w:color="000000" w:sz="4" w:space="0"/>
              <w:bottom w:val="single" w:color="000000" w:sz="4" w:space="0"/>
              <w:right w:val="single" w:color="000000" w:sz="4" w:space="0"/>
            </w:tcBorders>
            <w:vAlign w:val="center"/>
          </w:tcPr>
          <w:p>
            <w:pPr>
              <w:jc w:val="center"/>
              <w:rPr>
                <w:b/>
                <w:sz w:val="20"/>
              </w:rPr>
            </w:pPr>
            <w:r>
              <w:rPr>
                <w:rFonts w:hint="eastAsia"/>
                <w:b/>
                <w:sz w:val="20"/>
              </w:rPr>
              <w:t>技术人员</w:t>
            </w:r>
          </w:p>
        </w:tc>
        <w:tc>
          <w:tcPr>
            <w:tcW w:w="964" w:type="pct"/>
            <w:tcBorders>
              <w:top w:val="single" w:color="000000" w:sz="4" w:space="0"/>
              <w:left w:val="single" w:color="000000" w:sz="4" w:space="0"/>
              <w:bottom w:val="single" w:color="000000" w:sz="4" w:space="0"/>
              <w:right w:val="single" w:color="000000" w:sz="4" w:space="0"/>
            </w:tcBorders>
            <w:vAlign w:val="center"/>
          </w:tcPr>
          <w:p>
            <w:pPr>
              <w:jc w:val="center"/>
              <w:rPr>
                <w:b/>
                <w:sz w:val="20"/>
              </w:rPr>
            </w:pPr>
            <w:r>
              <w:rPr>
                <w:rFonts w:hint="eastAsia"/>
                <w:b/>
                <w:sz w:val="20"/>
              </w:rPr>
              <w:t>消防相关专业</w:t>
            </w:r>
          </w:p>
        </w:tc>
        <w:tc>
          <w:tcPr>
            <w:tcW w:w="1278" w:type="pct"/>
            <w:tcBorders>
              <w:top w:val="single" w:color="000000" w:sz="4" w:space="0"/>
              <w:left w:val="single" w:color="000000" w:sz="4" w:space="0"/>
              <w:bottom w:val="single" w:color="000000" w:sz="4" w:space="0"/>
              <w:right w:val="single" w:color="000000" w:sz="4" w:space="0"/>
            </w:tcBorders>
            <w:vAlign w:val="center"/>
          </w:tcPr>
          <w:p>
            <w:pPr>
              <w:jc w:val="center"/>
              <w:rPr>
                <w:b/>
                <w:sz w:val="20"/>
              </w:rPr>
            </w:pPr>
          </w:p>
        </w:tc>
      </w:tr>
      <w:tr>
        <w:tblPrEx>
          <w:tblCellMar>
            <w:top w:w="0" w:type="dxa"/>
            <w:left w:w="28" w:type="dxa"/>
            <w:bottom w:w="0" w:type="dxa"/>
            <w:right w:w="28" w:type="dxa"/>
          </w:tblCellMar>
        </w:tblPrEx>
        <w:trPr>
          <w:trHeight w:val="284" w:hRule="atLeast"/>
          <w:jc w:val="center"/>
        </w:trPr>
        <w:tc>
          <w:tcPr>
            <w:tcW w:w="514" w:type="pct"/>
            <w:tcBorders>
              <w:top w:val="single" w:color="000000" w:sz="4" w:space="0"/>
              <w:left w:val="single" w:color="000000" w:sz="4" w:space="0"/>
              <w:bottom w:val="single" w:color="000000" w:sz="4" w:space="0"/>
              <w:right w:val="single" w:color="000000" w:sz="4" w:space="0"/>
            </w:tcBorders>
            <w:vAlign w:val="center"/>
          </w:tcPr>
          <w:p>
            <w:pPr>
              <w:jc w:val="center"/>
              <w:rPr>
                <w:b/>
                <w:sz w:val="20"/>
              </w:rPr>
            </w:pPr>
            <w:r>
              <w:rPr>
                <w:rFonts w:hint="eastAsia"/>
                <w:b/>
                <w:sz w:val="20"/>
              </w:rPr>
              <w:t>4</w:t>
            </w:r>
          </w:p>
        </w:tc>
        <w:tc>
          <w:tcPr>
            <w:tcW w:w="417" w:type="pct"/>
            <w:tcBorders>
              <w:top w:val="single" w:color="000000" w:sz="4" w:space="0"/>
              <w:left w:val="single" w:color="000000" w:sz="4" w:space="0"/>
              <w:bottom w:val="single" w:color="000000" w:sz="4" w:space="0"/>
              <w:right w:val="single" w:color="000000" w:sz="4" w:space="0"/>
            </w:tcBorders>
            <w:vAlign w:val="center"/>
          </w:tcPr>
          <w:p>
            <w:pPr>
              <w:jc w:val="center"/>
              <w:rPr>
                <w:b/>
                <w:sz w:val="20"/>
              </w:rPr>
            </w:pPr>
          </w:p>
        </w:tc>
        <w:tc>
          <w:tcPr>
            <w:tcW w:w="1825" w:type="pct"/>
            <w:tcBorders>
              <w:top w:val="single" w:color="000000" w:sz="4" w:space="0"/>
              <w:left w:val="single" w:color="000000" w:sz="4" w:space="0"/>
              <w:bottom w:val="single" w:color="000000" w:sz="4" w:space="0"/>
              <w:right w:val="single" w:color="000000" w:sz="4" w:space="0"/>
            </w:tcBorders>
            <w:vAlign w:val="center"/>
          </w:tcPr>
          <w:p>
            <w:pPr>
              <w:jc w:val="center"/>
              <w:rPr>
                <w:b/>
                <w:sz w:val="20"/>
              </w:rPr>
            </w:pPr>
            <w:r>
              <w:rPr>
                <w:rFonts w:hint="eastAsia"/>
                <w:b/>
                <w:sz w:val="20"/>
              </w:rPr>
              <w:t>技术人员</w:t>
            </w:r>
          </w:p>
        </w:tc>
        <w:tc>
          <w:tcPr>
            <w:tcW w:w="964" w:type="pct"/>
            <w:tcBorders>
              <w:top w:val="single" w:color="000000" w:sz="4" w:space="0"/>
              <w:left w:val="single" w:color="000000" w:sz="4" w:space="0"/>
              <w:bottom w:val="single" w:color="000000" w:sz="4" w:space="0"/>
              <w:right w:val="single" w:color="000000" w:sz="4" w:space="0"/>
            </w:tcBorders>
            <w:vAlign w:val="center"/>
          </w:tcPr>
          <w:p>
            <w:pPr>
              <w:jc w:val="center"/>
              <w:rPr>
                <w:b/>
                <w:sz w:val="20"/>
              </w:rPr>
            </w:pPr>
            <w:r>
              <w:rPr>
                <w:rFonts w:hint="eastAsia"/>
                <w:b/>
                <w:sz w:val="20"/>
              </w:rPr>
              <w:t>消防相关专业</w:t>
            </w:r>
          </w:p>
        </w:tc>
        <w:tc>
          <w:tcPr>
            <w:tcW w:w="1278" w:type="pct"/>
            <w:tcBorders>
              <w:top w:val="single" w:color="000000" w:sz="4" w:space="0"/>
              <w:left w:val="single" w:color="000000" w:sz="4" w:space="0"/>
              <w:bottom w:val="single" w:color="000000" w:sz="4" w:space="0"/>
              <w:right w:val="single" w:color="000000" w:sz="4" w:space="0"/>
            </w:tcBorders>
            <w:vAlign w:val="center"/>
          </w:tcPr>
          <w:p>
            <w:pPr>
              <w:jc w:val="center"/>
              <w:rPr>
                <w:b/>
                <w:sz w:val="20"/>
              </w:rPr>
            </w:pPr>
          </w:p>
        </w:tc>
      </w:tr>
      <w:tr>
        <w:tblPrEx>
          <w:tblCellMar>
            <w:top w:w="0" w:type="dxa"/>
            <w:left w:w="28" w:type="dxa"/>
            <w:bottom w:w="0" w:type="dxa"/>
            <w:right w:w="28" w:type="dxa"/>
          </w:tblCellMar>
        </w:tblPrEx>
        <w:trPr>
          <w:trHeight w:val="284" w:hRule="atLeast"/>
          <w:jc w:val="center"/>
        </w:trPr>
        <w:tc>
          <w:tcPr>
            <w:tcW w:w="514" w:type="pct"/>
            <w:tcBorders>
              <w:top w:val="single" w:color="000000" w:sz="4" w:space="0"/>
              <w:left w:val="single" w:color="000000" w:sz="4" w:space="0"/>
              <w:bottom w:val="single" w:color="000000" w:sz="4" w:space="0"/>
              <w:right w:val="single" w:color="000000" w:sz="4" w:space="0"/>
            </w:tcBorders>
            <w:vAlign w:val="center"/>
          </w:tcPr>
          <w:p>
            <w:pPr>
              <w:jc w:val="center"/>
              <w:rPr>
                <w:b/>
                <w:sz w:val="20"/>
              </w:rPr>
            </w:pPr>
            <w:r>
              <w:rPr>
                <w:b/>
                <w:sz w:val="20"/>
              </w:rPr>
              <w:t>5</w:t>
            </w:r>
          </w:p>
        </w:tc>
        <w:tc>
          <w:tcPr>
            <w:tcW w:w="417" w:type="pct"/>
            <w:tcBorders>
              <w:top w:val="single" w:color="000000" w:sz="4" w:space="0"/>
              <w:left w:val="single" w:color="000000" w:sz="4" w:space="0"/>
              <w:bottom w:val="single" w:color="000000" w:sz="4" w:space="0"/>
              <w:right w:val="single" w:color="000000" w:sz="4" w:space="0"/>
            </w:tcBorders>
            <w:vAlign w:val="center"/>
          </w:tcPr>
          <w:p>
            <w:pPr>
              <w:jc w:val="center"/>
              <w:rPr>
                <w:b/>
                <w:sz w:val="20"/>
              </w:rPr>
            </w:pPr>
          </w:p>
        </w:tc>
        <w:tc>
          <w:tcPr>
            <w:tcW w:w="1825" w:type="pct"/>
            <w:tcBorders>
              <w:top w:val="single" w:color="000000" w:sz="4" w:space="0"/>
              <w:left w:val="single" w:color="000000" w:sz="4" w:space="0"/>
              <w:bottom w:val="single" w:color="000000" w:sz="4" w:space="0"/>
              <w:right w:val="single" w:color="000000" w:sz="4" w:space="0"/>
            </w:tcBorders>
            <w:vAlign w:val="center"/>
          </w:tcPr>
          <w:p>
            <w:pPr>
              <w:jc w:val="center"/>
              <w:rPr>
                <w:b/>
                <w:sz w:val="20"/>
              </w:rPr>
            </w:pPr>
            <w:r>
              <w:rPr>
                <w:rFonts w:hint="eastAsia"/>
                <w:b/>
                <w:sz w:val="20"/>
              </w:rPr>
              <w:t>其他技术人员</w:t>
            </w:r>
          </w:p>
        </w:tc>
        <w:tc>
          <w:tcPr>
            <w:tcW w:w="964" w:type="pct"/>
            <w:tcBorders>
              <w:top w:val="single" w:color="000000" w:sz="4" w:space="0"/>
              <w:left w:val="single" w:color="000000" w:sz="4" w:space="0"/>
              <w:bottom w:val="single" w:color="000000" w:sz="4" w:space="0"/>
              <w:right w:val="single" w:color="000000" w:sz="4" w:space="0"/>
            </w:tcBorders>
            <w:vAlign w:val="center"/>
          </w:tcPr>
          <w:p>
            <w:pPr>
              <w:jc w:val="center"/>
              <w:rPr>
                <w:b/>
                <w:sz w:val="20"/>
              </w:rPr>
            </w:pPr>
          </w:p>
        </w:tc>
        <w:tc>
          <w:tcPr>
            <w:tcW w:w="1278" w:type="pct"/>
            <w:tcBorders>
              <w:top w:val="single" w:color="000000" w:sz="4" w:space="0"/>
              <w:left w:val="single" w:color="000000" w:sz="4" w:space="0"/>
              <w:bottom w:val="single" w:color="000000" w:sz="4" w:space="0"/>
              <w:right w:val="single" w:color="000000" w:sz="4" w:space="0"/>
            </w:tcBorders>
            <w:vAlign w:val="center"/>
          </w:tcPr>
          <w:p>
            <w:pPr>
              <w:jc w:val="center"/>
              <w:rPr>
                <w:b/>
                <w:sz w:val="20"/>
              </w:rPr>
            </w:pPr>
          </w:p>
        </w:tc>
      </w:tr>
      <w:tr>
        <w:tblPrEx>
          <w:tblCellMar>
            <w:top w:w="0" w:type="dxa"/>
            <w:left w:w="28" w:type="dxa"/>
            <w:bottom w:w="0" w:type="dxa"/>
            <w:right w:w="28" w:type="dxa"/>
          </w:tblCellMar>
        </w:tblPrEx>
        <w:trPr>
          <w:trHeight w:val="376" w:hRule="atLeast"/>
          <w:jc w:val="center"/>
        </w:trPr>
        <w:tc>
          <w:tcPr>
            <w:tcW w:w="514" w:type="pct"/>
            <w:tcBorders>
              <w:top w:val="single" w:color="000000" w:sz="4" w:space="0"/>
              <w:left w:val="single" w:color="000000" w:sz="4" w:space="0"/>
              <w:bottom w:val="single" w:color="000000" w:sz="4" w:space="0"/>
              <w:right w:val="single" w:color="000000" w:sz="4" w:space="0"/>
            </w:tcBorders>
            <w:vAlign w:val="center"/>
          </w:tcPr>
          <w:p>
            <w:pPr>
              <w:jc w:val="center"/>
              <w:rPr>
                <w:b/>
                <w:sz w:val="20"/>
              </w:rPr>
            </w:pPr>
          </w:p>
        </w:tc>
        <w:tc>
          <w:tcPr>
            <w:tcW w:w="417" w:type="pct"/>
            <w:tcBorders>
              <w:top w:val="single" w:color="000000" w:sz="4" w:space="0"/>
              <w:left w:val="single" w:color="000000" w:sz="4" w:space="0"/>
              <w:bottom w:val="single" w:color="000000" w:sz="4" w:space="0"/>
              <w:right w:val="single" w:color="000000" w:sz="4" w:space="0"/>
            </w:tcBorders>
            <w:vAlign w:val="center"/>
          </w:tcPr>
          <w:p>
            <w:pPr>
              <w:jc w:val="center"/>
              <w:rPr>
                <w:b/>
                <w:sz w:val="20"/>
              </w:rPr>
            </w:pPr>
          </w:p>
        </w:tc>
        <w:tc>
          <w:tcPr>
            <w:tcW w:w="1825" w:type="pct"/>
            <w:tcBorders>
              <w:top w:val="single" w:color="000000" w:sz="4" w:space="0"/>
              <w:left w:val="single" w:color="000000" w:sz="4" w:space="0"/>
              <w:bottom w:val="single" w:color="000000" w:sz="4" w:space="0"/>
              <w:right w:val="single" w:color="000000" w:sz="4" w:space="0"/>
            </w:tcBorders>
            <w:vAlign w:val="center"/>
          </w:tcPr>
          <w:p>
            <w:pPr>
              <w:jc w:val="center"/>
              <w:rPr>
                <w:b/>
                <w:sz w:val="20"/>
              </w:rPr>
            </w:pPr>
            <w:r>
              <w:rPr>
                <w:rFonts w:hint="eastAsia"/>
                <w:b/>
                <w:sz w:val="20"/>
              </w:rPr>
              <w:t>。。。。</w:t>
            </w:r>
          </w:p>
        </w:tc>
        <w:tc>
          <w:tcPr>
            <w:tcW w:w="964" w:type="pct"/>
            <w:tcBorders>
              <w:top w:val="single" w:color="000000" w:sz="4" w:space="0"/>
              <w:left w:val="single" w:color="000000" w:sz="4" w:space="0"/>
              <w:bottom w:val="single" w:color="000000" w:sz="4" w:space="0"/>
              <w:right w:val="single" w:color="000000" w:sz="4" w:space="0"/>
            </w:tcBorders>
            <w:vAlign w:val="center"/>
          </w:tcPr>
          <w:p>
            <w:pPr>
              <w:jc w:val="center"/>
              <w:rPr>
                <w:b/>
                <w:sz w:val="20"/>
              </w:rPr>
            </w:pPr>
          </w:p>
        </w:tc>
        <w:tc>
          <w:tcPr>
            <w:tcW w:w="1278" w:type="pct"/>
            <w:tcBorders>
              <w:top w:val="single" w:color="000000" w:sz="4" w:space="0"/>
              <w:left w:val="single" w:color="000000" w:sz="4" w:space="0"/>
              <w:bottom w:val="single" w:color="000000" w:sz="4" w:space="0"/>
              <w:right w:val="single" w:color="000000" w:sz="4" w:space="0"/>
            </w:tcBorders>
            <w:vAlign w:val="center"/>
          </w:tcPr>
          <w:p>
            <w:pPr>
              <w:jc w:val="center"/>
              <w:rPr>
                <w:b/>
                <w:sz w:val="20"/>
              </w:rPr>
            </w:pPr>
          </w:p>
        </w:tc>
      </w:tr>
      <w:tr>
        <w:tblPrEx>
          <w:tblCellMar>
            <w:top w:w="0" w:type="dxa"/>
            <w:left w:w="28" w:type="dxa"/>
            <w:bottom w:w="0" w:type="dxa"/>
            <w:right w:w="28" w:type="dxa"/>
          </w:tblCellMar>
        </w:tblPrEx>
        <w:trPr>
          <w:trHeight w:val="284" w:hRule="atLeast"/>
          <w:jc w:val="center"/>
        </w:trPr>
        <w:tc>
          <w:tcPr>
            <w:tcW w:w="3721" w:type="pct"/>
            <w:gridSpan w:val="4"/>
            <w:tcBorders>
              <w:top w:val="single" w:color="000000" w:sz="4" w:space="0"/>
              <w:left w:val="single" w:color="000000" w:sz="4" w:space="0"/>
              <w:bottom w:val="single" w:color="000000" w:sz="4" w:space="0"/>
              <w:right w:val="single" w:color="000000" w:sz="4" w:space="0"/>
            </w:tcBorders>
            <w:vAlign w:val="center"/>
          </w:tcPr>
          <w:p>
            <w:pPr>
              <w:ind w:firstLine="420"/>
              <w:rPr>
                <w:rFonts w:ascii="宋体"/>
                <w:szCs w:val="20"/>
              </w:rPr>
            </w:pPr>
            <w:r>
              <w:rPr>
                <w:rFonts w:hint="eastAsia" w:ascii="宋体"/>
                <w:szCs w:val="20"/>
              </w:rPr>
              <w:t>本单位承诺以上填写内容真实有效。</w:t>
            </w:r>
          </w:p>
          <w:p>
            <w:pPr>
              <w:ind w:firstLine="420"/>
              <w:rPr>
                <w:rFonts w:ascii="宋体"/>
                <w:szCs w:val="20"/>
              </w:rPr>
            </w:pPr>
          </w:p>
          <w:p>
            <w:pPr>
              <w:ind w:firstLine="420"/>
              <w:rPr>
                <w:rFonts w:ascii="宋体"/>
                <w:szCs w:val="20"/>
              </w:rPr>
            </w:pPr>
            <w:r>
              <w:rPr>
                <w:rFonts w:ascii="宋体"/>
                <w:szCs w:val="20"/>
              </w:rPr>
              <w:t xml:space="preserve">  </w:t>
            </w:r>
            <w:r>
              <w:rPr>
                <w:rFonts w:hint="eastAsia" w:ascii="宋体"/>
                <w:szCs w:val="20"/>
              </w:rPr>
              <w:t xml:space="preserve">本单位法人签字： </w:t>
            </w:r>
          </w:p>
          <w:p>
            <w:pPr>
              <w:ind w:firstLine="420"/>
              <w:rPr>
                <w:rFonts w:ascii="宋体"/>
                <w:szCs w:val="20"/>
              </w:rPr>
            </w:pPr>
          </w:p>
          <w:p>
            <w:pPr>
              <w:spacing w:line="440" w:lineRule="exact"/>
              <w:rPr>
                <w:rFonts w:ascii="宋体"/>
                <w:position w:val="-40"/>
              </w:rPr>
            </w:pPr>
            <w:r>
              <w:rPr>
                <w:rFonts w:hint="eastAsia" w:ascii="宋体"/>
                <w:b/>
                <w:bCs/>
                <w:szCs w:val="18"/>
              </w:rPr>
              <w:t>注：供应商需填写此表，并对此材料真实性负责。</w:t>
            </w:r>
          </w:p>
        </w:tc>
        <w:tc>
          <w:tcPr>
            <w:tcW w:w="1278" w:type="pct"/>
            <w:tcBorders>
              <w:top w:val="single" w:color="000000" w:sz="4" w:space="0"/>
              <w:left w:val="single" w:color="000000" w:sz="4" w:space="0"/>
              <w:bottom w:val="single" w:color="000000" w:sz="4" w:space="0"/>
              <w:right w:val="single" w:color="000000" w:sz="4" w:space="0"/>
            </w:tcBorders>
            <w:vAlign w:val="center"/>
          </w:tcPr>
          <w:p>
            <w:pPr>
              <w:ind w:firstLine="420"/>
              <w:rPr>
                <w:rFonts w:ascii="宋体"/>
                <w:szCs w:val="20"/>
              </w:rPr>
            </w:pPr>
            <w:r>
              <w:rPr>
                <w:rFonts w:ascii="宋体"/>
                <w:szCs w:val="20"/>
              </w:rPr>
              <w:t>本单位盖章：</w:t>
            </w:r>
            <w:r>
              <w:rPr>
                <w:rFonts w:hint="eastAsia" w:ascii="宋体"/>
                <w:szCs w:val="20"/>
              </w:rPr>
              <w:t xml:space="preserve"> </w:t>
            </w:r>
            <w:r>
              <w:rPr>
                <w:rFonts w:ascii="宋体"/>
                <w:szCs w:val="20"/>
              </w:rPr>
              <w:t xml:space="preserve">         </w:t>
            </w:r>
          </w:p>
        </w:tc>
      </w:tr>
    </w:tbl>
    <w:p>
      <w:pPr>
        <w:widowControl/>
        <w:spacing w:line="360" w:lineRule="auto"/>
        <w:ind w:firstLine="480"/>
        <w:contextualSpacing/>
        <w:rPr>
          <w:kern w:val="0"/>
          <w:sz w:val="24"/>
          <w:szCs w:val="21"/>
        </w:rPr>
      </w:pPr>
    </w:p>
    <w:tbl>
      <w:tblPr>
        <w:tblStyle w:val="5"/>
        <w:tblW w:w="8583" w:type="dxa"/>
        <w:jc w:val="center"/>
        <w:tblLayout w:type="fixed"/>
        <w:tblCellMar>
          <w:top w:w="0" w:type="dxa"/>
          <w:left w:w="28" w:type="dxa"/>
          <w:bottom w:w="0" w:type="dxa"/>
          <w:right w:w="28" w:type="dxa"/>
        </w:tblCellMar>
      </w:tblPr>
      <w:tblGrid>
        <w:gridCol w:w="565"/>
        <w:gridCol w:w="711"/>
        <w:gridCol w:w="564"/>
        <w:gridCol w:w="84"/>
        <w:gridCol w:w="770"/>
        <w:gridCol w:w="706"/>
        <w:gridCol w:w="569"/>
        <w:gridCol w:w="154"/>
        <w:gridCol w:w="1041"/>
        <w:gridCol w:w="506"/>
        <w:gridCol w:w="1276"/>
        <w:gridCol w:w="78"/>
        <w:gridCol w:w="1559"/>
      </w:tblGrid>
      <w:tr>
        <w:tblPrEx>
          <w:tblCellMar>
            <w:top w:w="0" w:type="dxa"/>
            <w:left w:w="28" w:type="dxa"/>
            <w:bottom w:w="0" w:type="dxa"/>
            <w:right w:w="28" w:type="dxa"/>
          </w:tblCellMar>
        </w:tblPrEx>
        <w:trPr>
          <w:trHeight w:val="611" w:hRule="atLeast"/>
          <w:jc w:val="center"/>
        </w:trPr>
        <w:tc>
          <w:tcPr>
            <w:tcW w:w="8583" w:type="dxa"/>
            <w:gridSpan w:val="13"/>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rPr>
            </w:pPr>
            <w:r>
              <w:rPr>
                <w:rFonts w:hint="eastAsia"/>
                <w:sz w:val="24"/>
              </w:rPr>
              <w:t>★</w:t>
            </w:r>
            <w:r>
              <w:rPr>
                <w:rFonts w:hint="eastAsia" w:ascii="宋体"/>
                <w:b/>
                <w:bCs/>
                <w:sz w:val="32"/>
              </w:rPr>
              <w:t>专业技术人员基本情况表</w:t>
            </w:r>
          </w:p>
        </w:tc>
      </w:tr>
      <w:tr>
        <w:tblPrEx>
          <w:tblCellMar>
            <w:top w:w="0" w:type="dxa"/>
            <w:left w:w="28" w:type="dxa"/>
            <w:bottom w:w="0" w:type="dxa"/>
            <w:right w:w="28" w:type="dxa"/>
          </w:tblCellMar>
        </w:tblPrEx>
        <w:trPr>
          <w:trHeight w:val="448" w:hRule="atLeast"/>
          <w:jc w:val="center"/>
        </w:trPr>
        <w:tc>
          <w:tcPr>
            <w:tcW w:w="8583" w:type="dxa"/>
            <w:gridSpan w:val="13"/>
            <w:tcBorders>
              <w:top w:val="single" w:color="000000" w:sz="4" w:space="0"/>
              <w:left w:val="single" w:color="000000" w:sz="4" w:space="0"/>
              <w:bottom w:val="single" w:color="000000" w:sz="4" w:space="0"/>
              <w:right w:val="single" w:color="000000" w:sz="4" w:space="0"/>
            </w:tcBorders>
            <w:vAlign w:val="center"/>
          </w:tcPr>
          <w:p>
            <w:pPr>
              <w:spacing w:line="360" w:lineRule="auto"/>
              <w:ind w:left="-21" w:firstLine="211"/>
              <w:rPr>
                <w:rFonts w:ascii="宋体"/>
                <w:bCs/>
              </w:rPr>
            </w:pPr>
            <w:r>
              <w:rPr>
                <w:rFonts w:hint="eastAsia" w:ascii="宋体"/>
                <w:b/>
                <w:bCs/>
              </w:rPr>
              <w:t xml:space="preserve">单位名称：（盖章）                                   </w:t>
            </w:r>
          </w:p>
        </w:tc>
      </w:tr>
      <w:tr>
        <w:tblPrEx>
          <w:tblCellMar>
            <w:top w:w="0" w:type="dxa"/>
            <w:left w:w="28" w:type="dxa"/>
            <w:bottom w:w="0" w:type="dxa"/>
            <w:right w:w="28" w:type="dxa"/>
          </w:tblCellMar>
        </w:tblPrEx>
        <w:trPr>
          <w:trHeight w:val="257" w:hRule="atLeast"/>
          <w:jc w:val="center"/>
        </w:trPr>
        <w:tc>
          <w:tcPr>
            <w:tcW w:w="12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bCs/>
              </w:rPr>
            </w:pPr>
            <w:r>
              <w:rPr>
                <w:rFonts w:hint="eastAsia" w:ascii="宋体"/>
                <w:bCs/>
              </w:rPr>
              <w:t>姓名</w:t>
            </w:r>
          </w:p>
        </w:tc>
        <w:tc>
          <w:tcPr>
            <w:tcW w:w="14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bCs/>
              </w:rPr>
            </w:pP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bCs/>
              </w:rPr>
            </w:pPr>
            <w:r>
              <w:rPr>
                <w:rFonts w:hint="eastAsia" w:ascii="宋体"/>
                <w:bCs/>
              </w:rPr>
              <w:t>性别</w:t>
            </w: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bCs/>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Cs/>
              </w:rPr>
            </w:pPr>
            <w:r>
              <w:rPr>
                <w:rFonts w:hint="eastAsia" w:ascii="宋体"/>
                <w:bCs/>
              </w:rPr>
              <w:t>出生年月</w:t>
            </w:r>
          </w:p>
        </w:tc>
        <w:tc>
          <w:tcPr>
            <w:tcW w:w="163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bCs/>
              </w:rPr>
            </w:pPr>
          </w:p>
        </w:tc>
      </w:tr>
      <w:tr>
        <w:tblPrEx>
          <w:tblCellMar>
            <w:top w:w="0" w:type="dxa"/>
            <w:left w:w="28" w:type="dxa"/>
            <w:bottom w:w="0" w:type="dxa"/>
            <w:right w:w="28" w:type="dxa"/>
          </w:tblCellMar>
        </w:tblPrEx>
        <w:trPr>
          <w:trHeight w:val="219" w:hRule="atLeast"/>
          <w:jc w:val="center"/>
        </w:trPr>
        <w:tc>
          <w:tcPr>
            <w:tcW w:w="12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bCs/>
              </w:rPr>
            </w:pPr>
            <w:r>
              <w:rPr>
                <w:rFonts w:hint="eastAsia" w:ascii="宋体"/>
                <w:bCs/>
              </w:rPr>
              <w:t>身份证号</w:t>
            </w:r>
          </w:p>
        </w:tc>
        <w:tc>
          <w:tcPr>
            <w:tcW w:w="14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bCs/>
              </w:rPr>
            </w:pP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bCs/>
              </w:rPr>
            </w:pPr>
            <w:r>
              <w:rPr>
                <w:rFonts w:hint="eastAsia" w:ascii="宋体"/>
                <w:bCs/>
              </w:rPr>
              <w:t>学历</w:t>
            </w: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bCs/>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Cs/>
              </w:rPr>
            </w:pPr>
            <w:r>
              <w:rPr>
                <w:rFonts w:hint="eastAsia" w:ascii="宋体"/>
                <w:bCs/>
              </w:rPr>
              <w:t>所学专业</w:t>
            </w:r>
          </w:p>
        </w:tc>
        <w:tc>
          <w:tcPr>
            <w:tcW w:w="163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bCs/>
              </w:rPr>
            </w:pPr>
          </w:p>
        </w:tc>
      </w:tr>
      <w:tr>
        <w:tblPrEx>
          <w:tblCellMar>
            <w:top w:w="0" w:type="dxa"/>
            <w:left w:w="28" w:type="dxa"/>
            <w:bottom w:w="0" w:type="dxa"/>
            <w:right w:w="28" w:type="dxa"/>
          </w:tblCellMar>
        </w:tblPrEx>
        <w:trPr>
          <w:trHeight w:val="554" w:hRule="atLeast"/>
          <w:jc w:val="center"/>
        </w:trPr>
        <w:tc>
          <w:tcPr>
            <w:tcW w:w="12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bCs/>
              </w:rPr>
            </w:pPr>
            <w:r>
              <w:rPr>
                <w:rFonts w:hint="eastAsia" w:ascii="宋体"/>
                <w:bCs/>
              </w:rPr>
              <w:t>所在专业</w:t>
            </w:r>
          </w:p>
          <w:p>
            <w:pPr>
              <w:jc w:val="center"/>
              <w:rPr>
                <w:rFonts w:ascii="宋体"/>
                <w:bCs/>
              </w:rPr>
            </w:pPr>
            <w:r>
              <w:rPr>
                <w:rFonts w:hint="eastAsia" w:ascii="宋体"/>
                <w:bCs/>
              </w:rPr>
              <w:t>技术岗位</w:t>
            </w:r>
          </w:p>
        </w:tc>
        <w:tc>
          <w:tcPr>
            <w:tcW w:w="14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bCs/>
              </w:rPr>
            </w:pP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bCs/>
              </w:rPr>
            </w:pPr>
            <w:r>
              <w:rPr>
                <w:rFonts w:hint="eastAsia" w:ascii="宋体"/>
                <w:bCs/>
              </w:rPr>
              <w:t>技术职称</w:t>
            </w: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bCs/>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Cs/>
              </w:rPr>
            </w:pPr>
            <w:r>
              <w:rPr>
                <w:rFonts w:hint="eastAsia" w:ascii="宋体"/>
                <w:bCs/>
              </w:rPr>
              <w:t>毕业院校及</w:t>
            </w:r>
          </w:p>
          <w:p>
            <w:pPr>
              <w:jc w:val="center"/>
              <w:rPr>
                <w:rFonts w:ascii="宋体"/>
                <w:bCs/>
              </w:rPr>
            </w:pPr>
            <w:r>
              <w:rPr>
                <w:rFonts w:hint="eastAsia" w:ascii="宋体"/>
                <w:bCs/>
              </w:rPr>
              <w:t>毕业时间</w:t>
            </w:r>
          </w:p>
        </w:tc>
        <w:tc>
          <w:tcPr>
            <w:tcW w:w="163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bCs/>
              </w:rPr>
            </w:pPr>
          </w:p>
        </w:tc>
      </w:tr>
      <w:tr>
        <w:tblPrEx>
          <w:tblCellMar>
            <w:top w:w="0" w:type="dxa"/>
            <w:left w:w="28" w:type="dxa"/>
            <w:bottom w:w="0" w:type="dxa"/>
            <w:right w:w="28" w:type="dxa"/>
          </w:tblCellMar>
        </w:tblPrEx>
        <w:trPr>
          <w:trHeight w:val="351" w:hRule="atLeast"/>
          <w:jc w:val="center"/>
        </w:trPr>
        <w:tc>
          <w:tcPr>
            <w:tcW w:w="8583" w:type="dxa"/>
            <w:gridSpan w:val="13"/>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rPr>
            </w:pPr>
            <w:r>
              <w:rPr>
                <w:rFonts w:hint="eastAsia" w:ascii="宋体"/>
                <w:b/>
                <w:bCs/>
              </w:rPr>
              <w:t>工作简历</w:t>
            </w:r>
          </w:p>
        </w:tc>
      </w:tr>
      <w:tr>
        <w:tblPrEx>
          <w:tblCellMar>
            <w:top w:w="0" w:type="dxa"/>
            <w:left w:w="28" w:type="dxa"/>
            <w:bottom w:w="0" w:type="dxa"/>
            <w:right w:w="28" w:type="dxa"/>
          </w:tblCellMar>
        </w:tblPrEx>
        <w:trPr>
          <w:trHeight w:val="416" w:hRule="atLeast"/>
          <w:jc w:val="center"/>
        </w:trPr>
        <w:tc>
          <w:tcPr>
            <w:tcW w:w="1924"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bCs/>
              </w:rPr>
            </w:pPr>
            <w:r>
              <w:rPr>
                <w:rFonts w:hint="eastAsia" w:ascii="宋体"/>
                <w:bCs/>
              </w:rPr>
              <w:t>起止时间</w:t>
            </w:r>
          </w:p>
        </w:tc>
        <w:tc>
          <w:tcPr>
            <w:tcW w:w="3240"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bCs/>
              </w:rPr>
            </w:pPr>
            <w:r>
              <w:rPr>
                <w:rFonts w:hint="eastAsia" w:ascii="宋体"/>
                <w:bCs/>
              </w:rPr>
              <w:t>工作单位</w:t>
            </w:r>
          </w:p>
        </w:tc>
        <w:tc>
          <w:tcPr>
            <w:tcW w:w="3419"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bCs/>
              </w:rPr>
            </w:pPr>
            <w:r>
              <w:rPr>
                <w:rFonts w:hint="eastAsia" w:ascii="宋体"/>
                <w:bCs/>
              </w:rPr>
              <w:t>所在专业技术岗位</w:t>
            </w:r>
          </w:p>
        </w:tc>
      </w:tr>
      <w:tr>
        <w:tblPrEx>
          <w:tblCellMar>
            <w:top w:w="0" w:type="dxa"/>
            <w:left w:w="28" w:type="dxa"/>
            <w:bottom w:w="0" w:type="dxa"/>
            <w:right w:w="28" w:type="dxa"/>
          </w:tblCellMar>
        </w:tblPrEx>
        <w:trPr>
          <w:trHeight w:val="329" w:hRule="atLeast"/>
          <w:jc w:val="center"/>
        </w:trPr>
        <w:tc>
          <w:tcPr>
            <w:tcW w:w="1924"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position w:val="-40"/>
              </w:rPr>
            </w:pPr>
          </w:p>
        </w:tc>
        <w:tc>
          <w:tcPr>
            <w:tcW w:w="3240"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position w:val="-40"/>
              </w:rPr>
            </w:pPr>
          </w:p>
        </w:tc>
        <w:tc>
          <w:tcPr>
            <w:tcW w:w="3419"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position w:val="-40"/>
              </w:rPr>
            </w:pPr>
          </w:p>
        </w:tc>
      </w:tr>
      <w:tr>
        <w:tblPrEx>
          <w:tblCellMar>
            <w:top w:w="0" w:type="dxa"/>
            <w:left w:w="28" w:type="dxa"/>
            <w:bottom w:w="0" w:type="dxa"/>
            <w:right w:w="28" w:type="dxa"/>
          </w:tblCellMar>
        </w:tblPrEx>
        <w:trPr>
          <w:trHeight w:val="203" w:hRule="atLeast"/>
          <w:jc w:val="center"/>
        </w:trPr>
        <w:tc>
          <w:tcPr>
            <w:tcW w:w="1924"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position w:val="-40"/>
              </w:rPr>
            </w:pPr>
          </w:p>
        </w:tc>
        <w:tc>
          <w:tcPr>
            <w:tcW w:w="3240"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position w:val="-40"/>
              </w:rPr>
            </w:pPr>
          </w:p>
        </w:tc>
        <w:tc>
          <w:tcPr>
            <w:tcW w:w="3419"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position w:val="-40"/>
              </w:rPr>
            </w:pPr>
          </w:p>
        </w:tc>
      </w:tr>
      <w:tr>
        <w:tblPrEx>
          <w:tblCellMar>
            <w:top w:w="0" w:type="dxa"/>
            <w:left w:w="28" w:type="dxa"/>
            <w:bottom w:w="0" w:type="dxa"/>
            <w:right w:w="28" w:type="dxa"/>
          </w:tblCellMar>
        </w:tblPrEx>
        <w:trPr>
          <w:trHeight w:val="519" w:hRule="atLeast"/>
          <w:jc w:val="center"/>
        </w:trPr>
        <w:tc>
          <w:tcPr>
            <w:tcW w:w="8583" w:type="dxa"/>
            <w:gridSpan w:val="13"/>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rPr>
            </w:pPr>
            <w:r>
              <w:rPr>
                <w:rFonts w:hint="eastAsia" w:ascii="宋体"/>
                <w:b/>
                <w:bCs/>
              </w:rPr>
              <w:t>本人完成主要设计项目概况</w:t>
            </w:r>
          </w:p>
        </w:tc>
      </w:tr>
      <w:tr>
        <w:tblPrEx>
          <w:tblCellMar>
            <w:top w:w="0" w:type="dxa"/>
            <w:left w:w="28" w:type="dxa"/>
            <w:bottom w:w="0" w:type="dxa"/>
            <w:right w:w="28" w:type="dxa"/>
          </w:tblCellMar>
        </w:tblPrEx>
        <w:trPr>
          <w:trHeight w:val="510"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Cs/>
              </w:rPr>
            </w:pPr>
            <w:r>
              <w:rPr>
                <w:rFonts w:hint="eastAsia" w:ascii="宋体"/>
                <w:bCs/>
              </w:rPr>
              <w:t>序号</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bCs/>
              </w:rPr>
            </w:pPr>
            <w:r>
              <w:rPr>
                <w:rFonts w:hint="eastAsia" w:ascii="宋体"/>
                <w:bCs/>
              </w:rPr>
              <w:t>项目名称</w:t>
            </w:r>
          </w:p>
        </w:tc>
        <w:tc>
          <w:tcPr>
            <w:tcW w:w="1560" w:type="dxa"/>
            <w:gridSpan w:val="3"/>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bCs/>
              </w:rPr>
            </w:pPr>
            <w:r>
              <w:rPr>
                <w:rFonts w:hint="eastAsia" w:ascii="宋体"/>
                <w:bCs/>
              </w:rPr>
              <w:t>项目规模及技术指标</w:t>
            </w:r>
          </w:p>
        </w:tc>
        <w:tc>
          <w:tcPr>
            <w:tcW w:w="72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bCs/>
              </w:rPr>
            </w:pPr>
            <w:r>
              <w:rPr>
                <w:rFonts w:hint="eastAsia" w:ascii="宋体"/>
                <w:bCs/>
              </w:rPr>
              <w:t>起止</w:t>
            </w:r>
          </w:p>
          <w:p>
            <w:pPr>
              <w:jc w:val="center"/>
              <w:rPr>
                <w:rFonts w:ascii="宋体"/>
                <w:bCs/>
              </w:rPr>
            </w:pPr>
            <w:r>
              <w:rPr>
                <w:rFonts w:hint="eastAsia" w:ascii="宋体"/>
                <w:bCs/>
              </w:rPr>
              <w:t>时间</w:t>
            </w:r>
          </w:p>
        </w:tc>
        <w:tc>
          <w:tcPr>
            <w:tcW w:w="2901" w:type="dxa"/>
            <w:gridSpan w:val="4"/>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bCs/>
              </w:rPr>
            </w:pPr>
            <w:r>
              <w:rPr>
                <w:rFonts w:hint="eastAsia" w:ascii="宋体"/>
                <w:bCs/>
              </w:rPr>
              <w:t>本人在工程设计中的角色</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宋体"/>
                <w:bCs/>
              </w:rPr>
            </w:pPr>
            <w:r>
              <w:rPr>
                <w:rFonts w:hint="eastAsia" w:ascii="宋体"/>
                <w:bCs/>
              </w:rPr>
              <w:t>完成项目的工程设计单位及资质等级</w:t>
            </w:r>
          </w:p>
        </w:tc>
      </w:tr>
      <w:tr>
        <w:tblPrEx>
          <w:tblCellMar>
            <w:top w:w="0" w:type="dxa"/>
            <w:left w:w="28" w:type="dxa"/>
            <w:bottom w:w="0" w:type="dxa"/>
            <w:right w:w="28" w:type="dxa"/>
          </w:tblCellMar>
        </w:tblPrEx>
        <w:trPr>
          <w:trHeight w:val="284"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position w:val="-40"/>
              </w:rPr>
            </w:pP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position w:val="-40"/>
              </w:rPr>
            </w:pPr>
          </w:p>
        </w:tc>
        <w:tc>
          <w:tcPr>
            <w:tcW w:w="156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position w:val="-40"/>
              </w:rPr>
            </w:pPr>
          </w:p>
        </w:tc>
        <w:tc>
          <w:tcPr>
            <w:tcW w:w="72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position w:val="-40"/>
              </w:rPr>
            </w:pPr>
          </w:p>
        </w:tc>
        <w:tc>
          <w:tcPr>
            <w:tcW w:w="290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position w:val="-40"/>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position w:val="-40"/>
              </w:rPr>
            </w:pPr>
          </w:p>
        </w:tc>
      </w:tr>
      <w:tr>
        <w:tblPrEx>
          <w:tblCellMar>
            <w:top w:w="0" w:type="dxa"/>
            <w:left w:w="28" w:type="dxa"/>
            <w:bottom w:w="0" w:type="dxa"/>
            <w:right w:w="28" w:type="dxa"/>
          </w:tblCellMar>
        </w:tblPrEx>
        <w:trPr>
          <w:trHeight w:val="333"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position w:val="-40"/>
              </w:rPr>
            </w:pP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position w:val="-40"/>
              </w:rPr>
            </w:pPr>
          </w:p>
        </w:tc>
        <w:tc>
          <w:tcPr>
            <w:tcW w:w="156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position w:val="-40"/>
              </w:rPr>
            </w:pPr>
          </w:p>
        </w:tc>
        <w:tc>
          <w:tcPr>
            <w:tcW w:w="72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position w:val="-40"/>
              </w:rPr>
            </w:pPr>
          </w:p>
        </w:tc>
        <w:tc>
          <w:tcPr>
            <w:tcW w:w="290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position w:val="-40"/>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position w:val="-40"/>
              </w:rPr>
            </w:pPr>
          </w:p>
        </w:tc>
      </w:tr>
      <w:tr>
        <w:tblPrEx>
          <w:tblCellMar>
            <w:top w:w="0" w:type="dxa"/>
            <w:left w:w="28" w:type="dxa"/>
            <w:bottom w:w="0" w:type="dxa"/>
            <w:right w:w="28" w:type="dxa"/>
          </w:tblCellMar>
        </w:tblPrEx>
        <w:trPr>
          <w:trHeight w:val="284" w:hRule="atLeast"/>
          <w:jc w:val="center"/>
        </w:trPr>
        <w:tc>
          <w:tcPr>
            <w:tcW w:w="8583" w:type="dxa"/>
            <w:gridSpan w:val="13"/>
            <w:tcBorders>
              <w:top w:val="single" w:color="000000" w:sz="4" w:space="0"/>
              <w:left w:val="single" w:color="000000" w:sz="4" w:space="0"/>
              <w:bottom w:val="single" w:color="000000" w:sz="4" w:space="0"/>
              <w:right w:val="single" w:color="000000" w:sz="4" w:space="0"/>
            </w:tcBorders>
            <w:vAlign w:val="center"/>
          </w:tcPr>
          <w:p>
            <w:pPr>
              <w:ind w:firstLine="400"/>
              <w:rPr>
                <w:rFonts w:ascii="宋体"/>
                <w:sz w:val="20"/>
                <w:szCs w:val="20"/>
              </w:rPr>
            </w:pPr>
            <w:r>
              <w:rPr>
                <w:rFonts w:hint="eastAsia" w:ascii="宋体"/>
                <w:sz w:val="20"/>
                <w:szCs w:val="20"/>
              </w:rPr>
              <w:t>本人承诺以上填写内容真实有效。我知道虚假的声明与资料是严重的违法行为，以上关于我本人的基本信息及其业绩如有虚假，本人愿接受建设行政主管部门及其他有关部门依法给予的处罚。</w:t>
            </w:r>
          </w:p>
          <w:p>
            <w:pPr>
              <w:spacing w:line="440" w:lineRule="exact"/>
              <w:jc w:val="center"/>
              <w:rPr>
                <w:rFonts w:ascii="宋体"/>
                <w:sz w:val="20"/>
                <w:szCs w:val="20"/>
              </w:rPr>
            </w:pPr>
            <w:r>
              <w:rPr>
                <w:rFonts w:ascii="宋体"/>
                <w:sz w:val="20"/>
                <w:szCs w:val="20"/>
              </w:rPr>
              <w:t xml:space="preserve">                                               </w:t>
            </w:r>
            <w:r>
              <w:rPr>
                <w:rFonts w:hint="eastAsia" w:ascii="宋体"/>
                <w:sz w:val="20"/>
                <w:szCs w:val="20"/>
              </w:rPr>
              <w:t>本人签字：</w:t>
            </w:r>
          </w:p>
          <w:p>
            <w:pPr>
              <w:spacing w:line="440" w:lineRule="exact"/>
              <w:rPr>
                <w:rFonts w:ascii="宋体"/>
                <w:position w:val="-40"/>
              </w:rPr>
            </w:pPr>
            <w:r>
              <w:rPr>
                <w:rFonts w:hint="eastAsia" w:ascii="宋体"/>
                <w:b/>
                <w:bCs/>
                <w:sz w:val="18"/>
                <w:szCs w:val="18"/>
              </w:rPr>
              <w:t>注：供应商需填写此表，并对此材料真实性负责</w:t>
            </w:r>
          </w:p>
        </w:tc>
      </w:tr>
    </w:tbl>
    <w:p>
      <w:pPr>
        <w:widowControl/>
        <w:spacing w:line="360" w:lineRule="auto"/>
        <w:ind w:firstLine="480"/>
        <w:contextualSpacing/>
        <w:rPr>
          <w:kern w:val="0"/>
          <w:sz w:val="24"/>
          <w:szCs w:val="21"/>
        </w:rPr>
      </w:pPr>
      <w:r>
        <w:rPr>
          <w:rFonts w:hint="eastAsia"/>
          <w:kern w:val="0"/>
          <w:sz w:val="24"/>
          <w:szCs w:val="21"/>
        </w:rPr>
        <w:t>2</w:t>
      </w:r>
      <w:r>
        <w:rPr>
          <w:kern w:val="0"/>
          <w:sz w:val="24"/>
          <w:szCs w:val="21"/>
        </w:rPr>
        <w:t>.2.3.2</w:t>
      </w:r>
      <w:r>
        <w:rPr>
          <w:rFonts w:hint="eastAsia"/>
          <w:b/>
          <w:kern w:val="0"/>
          <w:sz w:val="24"/>
          <w:szCs w:val="21"/>
        </w:rPr>
        <w:t>项目负责人（责任工程师）</w:t>
      </w:r>
      <w:r>
        <w:rPr>
          <w:rFonts w:hint="eastAsia"/>
          <w:b/>
          <w:sz w:val="24"/>
        </w:rPr>
        <w:t>项目负责人（责任工程师）（1人）：宜</w:t>
      </w:r>
      <w:r>
        <w:rPr>
          <w:rFonts w:hint="eastAsia"/>
          <w:sz w:val="24"/>
        </w:rPr>
        <w:t>具有一级注册消防工程师资格、建设工程类工程师及以上技术职称。宜具有不少于5年建设工程消防施工或设施检测、消防查验、设计、监理等相关工作经历（按照《专业技术人员基本情况及业绩表》进行填写）、近5年内未因违反工程建设法律法规和强制性标准受到行政处罚。项目负责人（责任工程师）是代表消防审验技术服务机构，对所承接的消防审验技术服务业务进行全面管理的主管人员，负责组建和管理项目团队，组织开展技术服务活动，签署技术服务意见或者报告，并对技术服务成果承担法律责任。</w:t>
      </w:r>
    </w:p>
    <w:p>
      <w:pPr>
        <w:widowControl/>
        <w:spacing w:line="360" w:lineRule="auto"/>
        <w:ind w:firstLine="480"/>
        <w:contextualSpacing/>
        <w:rPr>
          <w:sz w:val="24"/>
        </w:rPr>
      </w:pPr>
      <w:r>
        <w:rPr>
          <w:rFonts w:hint="eastAsia"/>
          <w:sz w:val="24"/>
        </w:rPr>
        <w:t>2</w:t>
      </w:r>
      <w:r>
        <w:rPr>
          <w:sz w:val="24"/>
        </w:rPr>
        <w:t>.2.3.3</w:t>
      </w:r>
      <w:r>
        <w:rPr>
          <w:rFonts w:hint="eastAsia"/>
          <w:sz w:val="24"/>
        </w:rPr>
        <w:t>项目</w:t>
      </w:r>
      <w:bookmarkStart w:id="4" w:name="OLE_LINK11"/>
      <w:bookmarkStart w:id="5" w:name="OLE_LINK12"/>
      <w:r>
        <w:rPr>
          <w:rFonts w:hint="eastAsia"/>
          <w:sz w:val="24"/>
        </w:rPr>
        <w:t>专业（技术）负责人</w:t>
      </w:r>
      <w:bookmarkEnd w:id="4"/>
      <w:bookmarkEnd w:id="5"/>
      <w:r>
        <w:rPr>
          <w:rFonts w:hint="eastAsia"/>
          <w:sz w:val="24"/>
        </w:rPr>
        <w:t>（1人）：</w:t>
      </w:r>
      <w:r>
        <w:rPr>
          <w:rFonts w:hint="eastAsia"/>
          <w:b/>
          <w:sz w:val="24"/>
        </w:rPr>
        <w:t>宜具备一级注册消防工程师或一级注册建造师（建筑工程）等执业资格</w:t>
      </w:r>
      <w:r>
        <w:rPr>
          <w:rFonts w:hint="eastAsia"/>
          <w:sz w:val="24"/>
        </w:rPr>
        <w:t>，宜具有不少于5年建设工程消防施工或设施检测等工作经历、主持或参与过不少于3项竣工验收消防查验或者现场评定工作（按照《专业技术人员基本情况及业绩表》进行填写）、近5年内未因违反工程建设法律法规和强制性标准受到行政处罚。负责签署消防审验技术服务意见或报告，并依法对技术服务成果承担法律责任。</w:t>
      </w:r>
    </w:p>
    <w:p>
      <w:pPr>
        <w:widowControl/>
        <w:spacing w:line="360" w:lineRule="auto"/>
        <w:ind w:firstLine="480"/>
        <w:contextualSpacing/>
        <w:rPr>
          <w:sz w:val="24"/>
        </w:rPr>
      </w:pPr>
      <w:r>
        <w:rPr>
          <w:rFonts w:hint="eastAsia"/>
          <w:sz w:val="24"/>
        </w:rPr>
        <w:t>2</w:t>
      </w:r>
      <w:r>
        <w:rPr>
          <w:sz w:val="24"/>
        </w:rPr>
        <w:t>.2.3.4</w:t>
      </w:r>
      <w:r>
        <w:rPr>
          <w:rFonts w:hint="eastAsia"/>
          <w:sz w:val="24"/>
        </w:rPr>
        <w:t>除项目负责人（责任工程师）和专业（技术）负责人外，至少配备</w:t>
      </w:r>
      <w:r>
        <w:rPr>
          <w:sz w:val="24"/>
        </w:rPr>
        <w:t>2</w:t>
      </w:r>
      <w:r>
        <w:rPr>
          <w:rFonts w:hint="eastAsia"/>
          <w:sz w:val="24"/>
        </w:rPr>
        <w:t>名消防相关专业人员；各技术人员宜具备不少于</w:t>
      </w:r>
      <w:r>
        <w:rPr>
          <w:sz w:val="24"/>
        </w:rPr>
        <w:t>3</w:t>
      </w:r>
      <w:r>
        <w:rPr>
          <w:rFonts w:hint="eastAsia"/>
          <w:sz w:val="24"/>
        </w:rPr>
        <w:t>年建设工程消防施工或设施检测或消防查验等工作经历（按照《专业技术人员基本情况及业绩表》进行填写）并具备工程师及以上职称，消防专业人员宜具备注册消防工程师或相应消防设施操作员或建（构）筑物消防员等中级及以上专业技术职称。</w:t>
      </w:r>
    </w:p>
    <w:p>
      <w:pPr>
        <w:widowControl/>
        <w:spacing w:line="360" w:lineRule="auto"/>
        <w:ind w:firstLine="480"/>
        <w:contextualSpacing/>
        <w:rPr>
          <w:rFonts w:ascii="宋体"/>
          <w:b/>
          <w:bCs/>
          <w:kern w:val="0"/>
          <w:szCs w:val="21"/>
        </w:rPr>
      </w:pPr>
      <w:r>
        <w:rPr>
          <w:rFonts w:hint="eastAsia"/>
          <w:kern w:val="0"/>
          <w:sz w:val="24"/>
          <w:szCs w:val="21"/>
        </w:rPr>
        <w:t>2</w:t>
      </w:r>
      <w:r>
        <w:rPr>
          <w:kern w:val="0"/>
          <w:sz w:val="24"/>
          <w:szCs w:val="21"/>
        </w:rPr>
        <w:t>.2.3.</w:t>
      </w:r>
      <w:r>
        <w:rPr>
          <w:rFonts w:hint="eastAsia"/>
          <w:kern w:val="0"/>
          <w:sz w:val="24"/>
          <w:szCs w:val="21"/>
        </w:rPr>
        <w:t>5上述供应商实际提供服务的项目团队人员应与投标文件保持一致，未经供应商同意不得更换。供应商更换本工程项目团队人员的，应经采购人同意，所更换的项目团队人员素质（指职称、资质条件及项目经验等）不得低于原项目团队人员。</w:t>
      </w:r>
      <w:bookmarkEnd w:id="2"/>
      <w:bookmarkEnd w:id="3"/>
    </w:p>
    <w:p>
      <w:pPr>
        <w:ind w:firstLine="480" w:firstLineChars="200"/>
        <w:jc w:val="left"/>
        <w:rPr>
          <w:kern w:val="0"/>
          <w:sz w:val="24"/>
          <w:szCs w:val="21"/>
        </w:rPr>
      </w:pPr>
      <w:r>
        <w:rPr>
          <w:rFonts w:hint="eastAsia"/>
          <w:kern w:val="0"/>
          <w:sz w:val="24"/>
          <w:szCs w:val="21"/>
        </w:rPr>
        <w:t>2.2.4 办公场所要求</w:t>
      </w:r>
    </w:p>
    <w:p>
      <w:pPr>
        <w:widowControl/>
        <w:spacing w:line="360" w:lineRule="auto"/>
        <w:ind w:firstLine="480"/>
        <w:contextualSpacing/>
        <w:rPr>
          <w:kern w:val="0"/>
          <w:sz w:val="24"/>
          <w:szCs w:val="21"/>
        </w:rPr>
      </w:pPr>
      <w:r>
        <w:rPr>
          <w:rFonts w:hint="eastAsia"/>
          <w:kern w:val="0"/>
          <w:sz w:val="24"/>
          <w:szCs w:val="21"/>
        </w:rPr>
        <w:t>各技术服务机构应设置固定、集中的办公场所，配备符合工作需要的电脑、打印机等办公设施，以及开展消防验收综合评定、备案检查所需要的必要现场检测工具，投标文件内的项目团队人员应常驻徐州市开展合同约定的工作。</w:t>
      </w:r>
    </w:p>
    <w:p>
      <w:pPr>
        <w:widowControl/>
        <w:spacing w:line="360" w:lineRule="auto"/>
        <w:ind w:firstLine="480"/>
        <w:contextualSpacing/>
        <w:rPr>
          <w:kern w:val="0"/>
          <w:sz w:val="24"/>
          <w:szCs w:val="21"/>
        </w:rPr>
      </w:pPr>
      <w:r>
        <w:rPr>
          <w:rFonts w:hint="eastAsia"/>
          <w:kern w:val="0"/>
          <w:sz w:val="24"/>
          <w:szCs w:val="21"/>
        </w:rPr>
        <w:t>2.2.5 设施设备要求</w:t>
      </w:r>
    </w:p>
    <w:p>
      <w:pPr>
        <w:widowControl/>
        <w:spacing w:line="360" w:lineRule="auto"/>
        <w:ind w:firstLine="480"/>
        <w:contextualSpacing/>
        <w:rPr>
          <w:kern w:val="0"/>
          <w:sz w:val="24"/>
          <w:szCs w:val="21"/>
        </w:rPr>
      </w:pPr>
      <w:r>
        <w:rPr>
          <w:rFonts w:hint="eastAsia"/>
          <w:kern w:val="0"/>
          <w:sz w:val="24"/>
          <w:szCs w:val="21"/>
        </w:rPr>
        <w:t>按照工作需要备足车辆，保障外业工作顺利开展。仪器、设备、设施配备完整，满足竣工验收现场评定的要求。</w:t>
      </w:r>
    </w:p>
    <w:p>
      <w:pPr>
        <w:widowControl/>
        <w:spacing w:line="360" w:lineRule="auto"/>
        <w:ind w:firstLine="480"/>
        <w:contextualSpacing/>
        <w:rPr>
          <w:kern w:val="0"/>
          <w:sz w:val="24"/>
          <w:szCs w:val="21"/>
        </w:rPr>
      </w:pPr>
      <w:r>
        <w:rPr>
          <w:rFonts w:hint="eastAsia"/>
          <w:kern w:val="0"/>
          <w:sz w:val="24"/>
          <w:szCs w:val="21"/>
        </w:rPr>
        <w:t>2.2.6 工作成果交付形式</w:t>
      </w:r>
    </w:p>
    <w:p>
      <w:pPr>
        <w:widowControl/>
        <w:spacing w:line="360" w:lineRule="auto"/>
        <w:ind w:firstLine="480"/>
        <w:contextualSpacing/>
        <w:rPr>
          <w:kern w:val="0"/>
          <w:sz w:val="24"/>
          <w:szCs w:val="21"/>
        </w:rPr>
      </w:pPr>
      <w:r>
        <w:rPr>
          <w:rFonts w:hint="eastAsia"/>
          <w:kern w:val="0"/>
          <w:sz w:val="24"/>
          <w:szCs w:val="21"/>
        </w:rPr>
        <w:t>（1）现场检查问题汇总表（含照片等）；</w:t>
      </w:r>
    </w:p>
    <w:p>
      <w:pPr>
        <w:widowControl/>
        <w:spacing w:line="360" w:lineRule="auto"/>
        <w:ind w:firstLine="480"/>
        <w:contextualSpacing/>
        <w:rPr>
          <w:kern w:val="0"/>
          <w:sz w:val="24"/>
          <w:szCs w:val="21"/>
        </w:rPr>
      </w:pPr>
      <w:r>
        <w:rPr>
          <w:rFonts w:hint="eastAsia"/>
          <w:kern w:val="0"/>
          <w:sz w:val="24"/>
          <w:szCs w:val="21"/>
        </w:rPr>
        <w:t>（2）现场评定记录表或消防备案抽查（复查）报告，以及相关附件（含照片、视频）；</w:t>
      </w:r>
    </w:p>
    <w:p>
      <w:pPr>
        <w:widowControl/>
        <w:spacing w:line="360" w:lineRule="auto"/>
        <w:ind w:firstLine="480"/>
        <w:contextualSpacing/>
        <w:rPr>
          <w:kern w:val="0"/>
          <w:sz w:val="24"/>
          <w:szCs w:val="21"/>
        </w:rPr>
      </w:pPr>
      <w:r>
        <w:rPr>
          <w:rFonts w:hint="eastAsia"/>
          <w:kern w:val="0"/>
          <w:sz w:val="24"/>
          <w:szCs w:val="21"/>
        </w:rPr>
        <w:t>（3）现场监督材料，定期的工作分析总结，排查相关资料等。</w:t>
      </w:r>
    </w:p>
    <w:p>
      <w:pPr>
        <w:widowControl/>
        <w:spacing w:line="360" w:lineRule="auto"/>
        <w:ind w:firstLine="480"/>
        <w:contextualSpacing/>
        <w:rPr>
          <w:kern w:val="0"/>
          <w:sz w:val="24"/>
          <w:szCs w:val="21"/>
        </w:rPr>
      </w:pPr>
      <w:r>
        <w:rPr>
          <w:rFonts w:hint="eastAsia"/>
          <w:kern w:val="0"/>
          <w:sz w:val="24"/>
          <w:szCs w:val="21"/>
        </w:rPr>
        <w:t>（4）其他相关资料等。</w:t>
      </w:r>
    </w:p>
    <w:p>
      <w:pPr>
        <w:widowControl/>
        <w:spacing w:line="360" w:lineRule="auto"/>
        <w:ind w:firstLine="482"/>
        <w:contextualSpacing/>
        <w:rPr>
          <w:b/>
          <w:kern w:val="0"/>
          <w:sz w:val="24"/>
          <w:szCs w:val="21"/>
        </w:rPr>
      </w:pPr>
      <w:r>
        <w:rPr>
          <w:b/>
          <w:kern w:val="0"/>
          <w:sz w:val="24"/>
          <w:szCs w:val="21"/>
        </w:rPr>
        <w:t>2.3采购标的的其他技术、服务等要求；</w:t>
      </w:r>
    </w:p>
    <w:p>
      <w:pPr>
        <w:widowControl/>
        <w:spacing w:line="360" w:lineRule="auto"/>
        <w:ind w:firstLine="480"/>
        <w:contextualSpacing/>
        <w:rPr>
          <w:kern w:val="0"/>
          <w:sz w:val="24"/>
          <w:szCs w:val="21"/>
        </w:rPr>
      </w:pPr>
      <w:r>
        <w:rPr>
          <w:rFonts w:hint="eastAsia"/>
          <w:kern w:val="0"/>
          <w:sz w:val="24"/>
          <w:szCs w:val="21"/>
        </w:rPr>
        <w:t>（1）供应商应遵守相关的保密要求，对建设单位提交的相关文件、资料等不得随意外泄。</w:t>
      </w:r>
    </w:p>
    <w:p>
      <w:pPr>
        <w:widowControl/>
        <w:spacing w:line="360" w:lineRule="auto"/>
        <w:ind w:firstLine="480"/>
        <w:contextualSpacing/>
        <w:rPr>
          <w:kern w:val="0"/>
          <w:sz w:val="24"/>
          <w:szCs w:val="21"/>
        </w:rPr>
      </w:pPr>
      <w:r>
        <w:rPr>
          <w:rFonts w:hint="eastAsia"/>
          <w:kern w:val="0"/>
          <w:sz w:val="24"/>
          <w:szCs w:val="21"/>
        </w:rPr>
        <w:t>（2）供应商应做好廉政风险防控，不得利用本次服务工作，通过任何形式接受、索要相关单位或人员的礼金、有价证券、贵重物品、好处费、感谢费等。</w:t>
      </w:r>
    </w:p>
    <w:p>
      <w:pPr>
        <w:widowControl/>
        <w:spacing w:line="360" w:lineRule="auto"/>
        <w:ind w:firstLine="480"/>
        <w:contextualSpacing/>
        <w:rPr>
          <w:kern w:val="0"/>
          <w:sz w:val="24"/>
          <w:szCs w:val="21"/>
        </w:rPr>
      </w:pPr>
      <w:r>
        <w:rPr>
          <w:rFonts w:hint="eastAsia"/>
          <w:kern w:val="0"/>
          <w:sz w:val="24"/>
          <w:szCs w:val="21"/>
        </w:rPr>
        <w:t>（3）供应商不得与所审查、评定项目的勘察、设计、施工、检测等参建单位有隶属关系或者其它利害关系。如有利害关系应主动回避。</w:t>
      </w:r>
    </w:p>
    <w:p>
      <w:pPr>
        <w:widowControl/>
        <w:spacing w:line="360" w:lineRule="auto"/>
        <w:ind w:firstLine="480"/>
        <w:contextualSpacing/>
        <w:rPr>
          <w:kern w:val="0"/>
          <w:sz w:val="24"/>
          <w:szCs w:val="21"/>
        </w:rPr>
      </w:pPr>
      <w:r>
        <w:rPr>
          <w:rFonts w:hint="eastAsia"/>
          <w:kern w:val="0"/>
          <w:sz w:val="24"/>
          <w:szCs w:val="21"/>
        </w:rPr>
        <w:t>（4）供应商应自备交通工具，自行前往验收现场，不得要求、接受相关单位派遣车辆接送。</w:t>
      </w:r>
    </w:p>
    <w:p>
      <w:pPr>
        <w:widowControl/>
        <w:spacing w:line="360" w:lineRule="auto"/>
        <w:ind w:firstLine="480"/>
        <w:contextualSpacing/>
        <w:rPr>
          <w:kern w:val="0"/>
          <w:sz w:val="24"/>
          <w:szCs w:val="21"/>
        </w:rPr>
      </w:pPr>
      <w:r>
        <w:rPr>
          <w:rFonts w:hint="eastAsia"/>
          <w:kern w:val="0"/>
          <w:sz w:val="24"/>
          <w:szCs w:val="21"/>
        </w:rPr>
        <w:t>（5）供应商应接受采购人的监督，对采购人的监督结果及时响应并按规定整改到位。</w:t>
      </w:r>
    </w:p>
    <w:p>
      <w:pPr>
        <w:widowControl/>
        <w:spacing w:line="360" w:lineRule="auto"/>
        <w:ind w:firstLine="480"/>
        <w:contextualSpacing/>
        <w:rPr>
          <w:kern w:val="0"/>
          <w:sz w:val="24"/>
          <w:szCs w:val="21"/>
        </w:rPr>
      </w:pPr>
      <w:r>
        <w:rPr>
          <w:rFonts w:hint="eastAsia"/>
          <w:kern w:val="0"/>
          <w:sz w:val="24"/>
          <w:szCs w:val="21"/>
        </w:rPr>
        <w:t>（</w:t>
      </w:r>
      <w:r>
        <w:rPr>
          <w:kern w:val="0"/>
          <w:sz w:val="24"/>
          <w:szCs w:val="21"/>
        </w:rPr>
        <w:t>6</w:t>
      </w:r>
      <w:r>
        <w:rPr>
          <w:rFonts w:hint="eastAsia"/>
          <w:kern w:val="0"/>
          <w:sz w:val="24"/>
          <w:szCs w:val="21"/>
        </w:rPr>
        <w:t>）</w:t>
      </w:r>
      <w:r>
        <w:rPr>
          <w:rFonts w:hint="eastAsia"/>
          <w:b/>
          <w:kern w:val="0"/>
          <w:sz w:val="24"/>
          <w:szCs w:val="21"/>
        </w:rPr>
        <w:t>本项目采用总价包干形式</w:t>
      </w:r>
      <w:r>
        <w:rPr>
          <w:rFonts w:hint="eastAsia"/>
          <w:kern w:val="0"/>
          <w:sz w:val="24"/>
          <w:szCs w:val="21"/>
        </w:rPr>
        <w:t>。供应商报价应包含完成本服务项目发生的所有含税费用、邀请专家费用、员工工资和国家强制缴纳的各种社会保障资金、会议会务费用等。</w:t>
      </w:r>
    </w:p>
    <w:p>
      <w:pPr>
        <w:widowControl/>
        <w:spacing w:line="360" w:lineRule="auto"/>
        <w:ind w:firstLine="480"/>
        <w:contextualSpacing/>
        <w:rPr>
          <w:kern w:val="0"/>
          <w:sz w:val="24"/>
          <w:szCs w:val="21"/>
        </w:rPr>
      </w:pPr>
      <w:r>
        <w:rPr>
          <w:rFonts w:hint="eastAsia"/>
          <w:kern w:val="0"/>
          <w:sz w:val="24"/>
          <w:szCs w:val="21"/>
        </w:rPr>
        <w:t>（</w:t>
      </w:r>
      <w:r>
        <w:rPr>
          <w:kern w:val="0"/>
          <w:sz w:val="24"/>
          <w:szCs w:val="21"/>
        </w:rPr>
        <w:t>7</w:t>
      </w:r>
      <w:r>
        <w:rPr>
          <w:rFonts w:hint="eastAsia"/>
          <w:kern w:val="0"/>
          <w:sz w:val="24"/>
          <w:szCs w:val="21"/>
        </w:rPr>
        <w:t>）供应商应严格执行国家规定的财务管理规定，建立和健全监督核算与财务管理制度，接受并配合采购人定期核查，接受并配合相关审计工作。</w:t>
      </w:r>
    </w:p>
    <w:p>
      <w:pPr>
        <w:rPr>
          <w:kern w:val="0"/>
          <w:sz w:val="24"/>
          <w:szCs w:val="21"/>
        </w:rPr>
      </w:pPr>
      <w:r>
        <w:rPr>
          <w:kern w:val="0"/>
          <w:sz w:val="24"/>
          <w:szCs w:val="21"/>
        </w:rPr>
        <w:t>3. 其他要求</w:t>
      </w:r>
    </w:p>
    <w:p>
      <w:pPr>
        <w:widowControl/>
        <w:spacing w:line="360" w:lineRule="auto"/>
        <w:ind w:firstLine="480"/>
        <w:contextualSpacing/>
        <w:rPr>
          <w:kern w:val="0"/>
          <w:sz w:val="24"/>
          <w:szCs w:val="21"/>
        </w:rPr>
      </w:pPr>
      <w:r>
        <w:rPr>
          <w:kern w:val="0"/>
          <w:sz w:val="24"/>
          <w:szCs w:val="21"/>
        </w:rPr>
        <w:t>供应商违反合同约定的，采购人将视情况的严重性，采取约谈、责令限期整改、警告、通报批评、列入不良行为记录等处理措施。供应商出现以下情况的，采购人有权解除合同，因此导致合同解除的，供应商应当立即归还已收到的采购人款项及采购人的全部资料，逾期归还的，每逾期1天按已支付金额的1‰向采购人支付违约金。</w:t>
      </w:r>
    </w:p>
    <w:p>
      <w:pPr>
        <w:widowControl/>
        <w:spacing w:line="360" w:lineRule="auto"/>
        <w:ind w:firstLine="480"/>
        <w:contextualSpacing/>
        <w:rPr>
          <w:kern w:val="0"/>
          <w:sz w:val="24"/>
          <w:szCs w:val="21"/>
        </w:rPr>
      </w:pPr>
      <w:r>
        <w:rPr>
          <w:kern w:val="0"/>
          <w:sz w:val="24"/>
          <w:szCs w:val="21"/>
        </w:rPr>
        <w:t>（1）供应商串通各参建单位，对消防验收现场评定工作出具不符合实际的成果文件。</w:t>
      </w:r>
    </w:p>
    <w:p>
      <w:pPr>
        <w:widowControl/>
        <w:spacing w:line="360" w:lineRule="auto"/>
        <w:ind w:firstLine="480"/>
        <w:contextualSpacing/>
        <w:rPr>
          <w:kern w:val="0"/>
          <w:sz w:val="24"/>
          <w:szCs w:val="21"/>
        </w:rPr>
      </w:pPr>
      <w:r>
        <w:rPr>
          <w:kern w:val="0"/>
          <w:sz w:val="24"/>
          <w:szCs w:val="21"/>
        </w:rPr>
        <w:t>（2）在验收中有明显违反强制性条款的，而供应商在验收、检测中未发现。</w:t>
      </w:r>
    </w:p>
    <w:p>
      <w:pPr>
        <w:widowControl/>
        <w:spacing w:line="360" w:lineRule="auto"/>
        <w:ind w:firstLine="480"/>
        <w:contextualSpacing/>
        <w:rPr>
          <w:kern w:val="0"/>
          <w:sz w:val="24"/>
          <w:szCs w:val="21"/>
        </w:rPr>
      </w:pPr>
      <w:r>
        <w:rPr>
          <w:kern w:val="0"/>
          <w:sz w:val="24"/>
          <w:szCs w:val="21"/>
        </w:rPr>
        <w:t>（3）供应商在约定的工作时限内，未能保质保量完成相关工作。</w:t>
      </w:r>
    </w:p>
    <w:p>
      <w:pPr>
        <w:widowControl/>
        <w:spacing w:line="360" w:lineRule="auto"/>
        <w:ind w:firstLine="480"/>
        <w:contextualSpacing/>
        <w:rPr>
          <w:kern w:val="0"/>
          <w:sz w:val="24"/>
          <w:szCs w:val="21"/>
        </w:rPr>
      </w:pPr>
      <w:r>
        <w:rPr>
          <w:kern w:val="0"/>
          <w:sz w:val="24"/>
          <w:szCs w:val="21"/>
        </w:rPr>
        <w:t>（4）供应商对采购人提供的消防验收相关资料随意外泄。</w:t>
      </w:r>
    </w:p>
    <w:p>
      <w:pPr>
        <w:widowControl/>
        <w:spacing w:line="360" w:lineRule="auto"/>
        <w:ind w:firstLine="480"/>
        <w:contextualSpacing/>
        <w:rPr>
          <w:kern w:val="0"/>
          <w:sz w:val="24"/>
          <w:szCs w:val="21"/>
        </w:rPr>
      </w:pPr>
      <w:r>
        <w:rPr>
          <w:kern w:val="0"/>
          <w:sz w:val="24"/>
          <w:szCs w:val="21"/>
        </w:rPr>
        <w:t>（5）供应商提供的服务不符合采购文件、投标文件相关要求的。</w:t>
      </w:r>
    </w:p>
    <w:p>
      <w:pPr>
        <w:rPr>
          <w:kern w:val="0"/>
          <w:sz w:val="24"/>
          <w:szCs w:val="21"/>
        </w:rPr>
      </w:pPr>
      <w:r>
        <w:rPr>
          <w:kern w:val="0"/>
          <w:sz w:val="24"/>
          <w:szCs w:val="21"/>
        </w:rPr>
        <w:t>4</w:t>
      </w:r>
      <w:r>
        <w:rPr>
          <w:rFonts w:hint="eastAsia"/>
          <w:kern w:val="0"/>
          <w:sz w:val="24"/>
          <w:szCs w:val="21"/>
        </w:rPr>
        <w:t>. 实质性要求</w:t>
      </w:r>
    </w:p>
    <w:p>
      <w:pPr>
        <w:widowControl/>
        <w:spacing w:line="360" w:lineRule="auto"/>
        <w:ind w:firstLine="480"/>
        <w:contextualSpacing/>
        <w:rPr>
          <w:kern w:val="0"/>
          <w:sz w:val="24"/>
          <w:szCs w:val="21"/>
        </w:rPr>
      </w:pPr>
      <w:r>
        <w:rPr>
          <w:rFonts w:hint="eastAsia"/>
          <w:kern w:val="0"/>
          <w:sz w:val="24"/>
          <w:szCs w:val="21"/>
        </w:rPr>
        <w:t>本章节加“★”内容为实质性要求，即第</w:t>
      </w:r>
      <w:r>
        <w:rPr>
          <w:kern w:val="0"/>
          <w:sz w:val="24"/>
          <w:szCs w:val="21"/>
        </w:rPr>
        <w:t>2.2.3.1条（包括</w:t>
      </w:r>
      <w:bookmarkStart w:id="6" w:name="OLE_LINK9"/>
      <w:bookmarkStart w:id="7" w:name="OLE_LINK10"/>
      <w:r>
        <w:rPr>
          <w:rFonts w:hint="eastAsia"/>
          <w:kern w:val="0"/>
          <w:sz w:val="24"/>
          <w:szCs w:val="21"/>
        </w:rPr>
        <w:t>《技术团队组成人员构成表》和对应人员的《专业技术人员基本情况表》</w:t>
      </w:r>
      <w:bookmarkEnd w:id="6"/>
      <w:bookmarkEnd w:id="7"/>
      <w:r>
        <w:rPr>
          <w:kern w:val="0"/>
          <w:sz w:val="24"/>
          <w:szCs w:val="21"/>
        </w:rPr>
        <w:t>）。供应商</w:t>
      </w:r>
      <w:r>
        <w:rPr>
          <w:rFonts w:hint="eastAsia"/>
          <w:kern w:val="0"/>
          <w:sz w:val="24"/>
          <w:szCs w:val="21"/>
        </w:rPr>
        <w:t>需在投标（响应）文件的《技术要求响应及偏离表》中明确响应实质性要求，提供《技术团队组成人员构成表》和对应人员的《专业技术人员基本情况表》等相关证明材料，供应商未对实质性要求明确响应或有负偏离或未提供相关证明材料的，按无效投标处理。</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35"/>
        <w:gridCol w:w="3768"/>
        <w:gridCol w:w="1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trPr>
        <w:tc>
          <w:tcPr>
            <w:tcW w:w="3152" w:type="dxa"/>
            <w:vAlign w:val="center"/>
          </w:tcPr>
          <w:p>
            <w:pPr>
              <w:widowControl/>
              <w:spacing w:line="360" w:lineRule="auto"/>
              <w:contextualSpacing/>
              <w:jc w:val="center"/>
              <w:rPr>
                <w:b/>
                <w:sz w:val="24"/>
              </w:rPr>
            </w:pPr>
            <w:r>
              <w:rPr>
                <w:rFonts w:hint="eastAsia"/>
                <w:b/>
                <w:sz w:val="24"/>
              </w:rPr>
              <w:t>名称</w:t>
            </w:r>
          </w:p>
        </w:tc>
        <w:tc>
          <w:tcPr>
            <w:tcW w:w="4206" w:type="dxa"/>
            <w:vAlign w:val="center"/>
          </w:tcPr>
          <w:p>
            <w:pPr>
              <w:widowControl/>
              <w:spacing w:line="360" w:lineRule="auto"/>
              <w:contextualSpacing/>
              <w:jc w:val="center"/>
              <w:rPr>
                <w:b/>
                <w:sz w:val="24"/>
              </w:rPr>
            </w:pPr>
            <w:r>
              <w:rPr>
                <w:rFonts w:hint="eastAsia"/>
                <w:b/>
                <w:sz w:val="24"/>
              </w:rPr>
              <w:t>要求</w:t>
            </w:r>
          </w:p>
        </w:tc>
        <w:tc>
          <w:tcPr>
            <w:tcW w:w="2101" w:type="dxa"/>
            <w:vAlign w:val="center"/>
          </w:tcPr>
          <w:p>
            <w:pPr>
              <w:widowControl/>
              <w:spacing w:line="360" w:lineRule="auto"/>
              <w:contextualSpacing/>
              <w:jc w:val="center"/>
              <w:rPr>
                <w:b/>
                <w:sz w:val="24"/>
              </w:rPr>
            </w:pPr>
            <w:r>
              <w:rPr>
                <w:rFonts w:hint="eastAsia"/>
                <w:b/>
                <w:sz w:val="24"/>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59" w:hRule="atLeast"/>
        </w:trPr>
        <w:tc>
          <w:tcPr>
            <w:tcW w:w="3152" w:type="dxa"/>
            <w:vAlign w:val="center"/>
          </w:tcPr>
          <w:p>
            <w:pPr>
              <w:widowControl/>
              <w:spacing w:line="360" w:lineRule="auto"/>
              <w:contextualSpacing/>
              <w:rPr>
                <w:sz w:val="24"/>
              </w:rPr>
            </w:pPr>
            <w:r>
              <w:rPr>
                <w:rFonts w:hint="eastAsia"/>
                <w:sz w:val="24"/>
              </w:rPr>
              <w:t>1.服务团队</w:t>
            </w:r>
          </w:p>
        </w:tc>
        <w:tc>
          <w:tcPr>
            <w:tcW w:w="4206" w:type="dxa"/>
            <w:vAlign w:val="center"/>
          </w:tcPr>
          <w:p>
            <w:pPr>
              <w:widowControl/>
              <w:spacing w:line="360" w:lineRule="auto"/>
              <w:contextualSpacing/>
              <w:rPr>
                <w:sz w:val="24"/>
              </w:rPr>
            </w:pPr>
            <w:r>
              <w:rPr>
                <w:rFonts w:hint="eastAsia"/>
                <w:sz w:val="24"/>
              </w:rPr>
              <w:t>建立消防技术服务团队，有明确的团队组织架构，团队架构中应包括项目负责人（责任工程师）、各专业技术负责人和技术人员。</w:t>
            </w:r>
          </w:p>
        </w:tc>
        <w:tc>
          <w:tcPr>
            <w:tcW w:w="2101" w:type="dxa"/>
            <w:vMerge w:val="restart"/>
            <w:vAlign w:val="center"/>
          </w:tcPr>
          <w:p>
            <w:pPr>
              <w:widowControl/>
              <w:spacing w:line="360" w:lineRule="auto"/>
              <w:contextualSpacing/>
              <w:rPr>
                <w:sz w:val="24"/>
              </w:rPr>
            </w:pPr>
            <w:r>
              <w:rPr>
                <w:rFonts w:hint="eastAsia"/>
                <w:sz w:val="24"/>
              </w:rPr>
              <w:t>《技术团队组成人员构成表》和对应人员的《专业技术人员基本情况表》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4" w:hRule="atLeast"/>
        </w:trPr>
        <w:tc>
          <w:tcPr>
            <w:tcW w:w="3152" w:type="dxa"/>
            <w:vAlign w:val="center"/>
          </w:tcPr>
          <w:p>
            <w:pPr>
              <w:widowControl/>
              <w:spacing w:line="360" w:lineRule="auto"/>
              <w:contextualSpacing/>
              <w:rPr>
                <w:sz w:val="24"/>
              </w:rPr>
            </w:pPr>
            <w:r>
              <w:rPr>
                <w:sz w:val="24"/>
              </w:rPr>
              <w:t>2.</w:t>
            </w:r>
            <w:r>
              <w:rPr>
                <w:rFonts w:hint="eastAsia"/>
              </w:rPr>
              <w:t xml:space="preserve"> </w:t>
            </w:r>
            <w:r>
              <w:rPr>
                <w:rFonts w:hint="eastAsia"/>
                <w:sz w:val="24"/>
              </w:rPr>
              <w:t>项目负责人（责任工程师）</w:t>
            </w:r>
          </w:p>
        </w:tc>
        <w:tc>
          <w:tcPr>
            <w:tcW w:w="4206" w:type="dxa"/>
            <w:vAlign w:val="center"/>
          </w:tcPr>
          <w:p>
            <w:pPr>
              <w:widowControl/>
              <w:spacing w:line="360" w:lineRule="auto"/>
              <w:contextualSpacing/>
              <w:rPr>
                <w:sz w:val="24"/>
              </w:rPr>
            </w:pPr>
            <w:r>
              <w:rPr>
                <w:rFonts w:hint="eastAsia"/>
                <w:sz w:val="24"/>
              </w:rPr>
              <w:t>明确消防相关专业的项目负责人（责任工程师）1名。</w:t>
            </w:r>
          </w:p>
        </w:tc>
        <w:tc>
          <w:tcPr>
            <w:tcW w:w="2101" w:type="dxa"/>
            <w:vMerge w:val="continue"/>
            <w:vAlign w:val="center"/>
          </w:tcPr>
          <w:p>
            <w:pPr>
              <w:widowControl/>
              <w:spacing w:line="360" w:lineRule="auto"/>
              <w:contextualSpacing/>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97" w:hRule="atLeast"/>
        </w:trPr>
        <w:tc>
          <w:tcPr>
            <w:tcW w:w="3152" w:type="dxa"/>
            <w:vAlign w:val="center"/>
          </w:tcPr>
          <w:p>
            <w:pPr>
              <w:widowControl/>
              <w:spacing w:line="360" w:lineRule="auto"/>
              <w:contextualSpacing/>
              <w:rPr>
                <w:sz w:val="24"/>
              </w:rPr>
            </w:pPr>
            <w:r>
              <w:rPr>
                <w:sz w:val="24"/>
              </w:rPr>
              <w:t>3.各专业技术负责人</w:t>
            </w:r>
          </w:p>
        </w:tc>
        <w:tc>
          <w:tcPr>
            <w:tcW w:w="4206" w:type="dxa"/>
            <w:vAlign w:val="center"/>
          </w:tcPr>
          <w:p>
            <w:pPr>
              <w:widowControl/>
              <w:spacing w:line="360" w:lineRule="auto"/>
              <w:contextualSpacing/>
              <w:rPr>
                <w:sz w:val="24"/>
              </w:rPr>
            </w:pPr>
            <w:r>
              <w:rPr>
                <w:rFonts w:hint="eastAsia"/>
                <w:sz w:val="24"/>
              </w:rPr>
              <w:t>除了项目负责人（责任工程师）外，需明专业技术负责人1人，消防相关专业。</w:t>
            </w:r>
          </w:p>
        </w:tc>
        <w:tc>
          <w:tcPr>
            <w:tcW w:w="2101" w:type="dxa"/>
            <w:vMerge w:val="continue"/>
            <w:vAlign w:val="center"/>
          </w:tcPr>
          <w:p>
            <w:pPr>
              <w:widowControl/>
              <w:spacing w:line="360" w:lineRule="auto"/>
              <w:contextualSpacing/>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06" w:hRule="atLeast"/>
        </w:trPr>
        <w:tc>
          <w:tcPr>
            <w:tcW w:w="3152" w:type="dxa"/>
            <w:vAlign w:val="center"/>
          </w:tcPr>
          <w:p>
            <w:pPr>
              <w:widowControl/>
              <w:spacing w:line="360" w:lineRule="auto"/>
              <w:contextualSpacing/>
              <w:rPr>
                <w:sz w:val="24"/>
              </w:rPr>
            </w:pPr>
            <w:r>
              <w:rPr>
                <w:sz w:val="24"/>
              </w:rPr>
              <w:t>4.技术团队其他人员</w:t>
            </w:r>
          </w:p>
        </w:tc>
        <w:tc>
          <w:tcPr>
            <w:tcW w:w="4206" w:type="dxa"/>
            <w:vAlign w:val="center"/>
          </w:tcPr>
          <w:p>
            <w:pPr>
              <w:widowControl/>
              <w:spacing w:line="360" w:lineRule="auto"/>
              <w:contextualSpacing/>
              <w:rPr>
                <w:sz w:val="24"/>
              </w:rPr>
            </w:pPr>
            <w:r>
              <w:rPr>
                <w:rFonts w:hint="eastAsia"/>
                <w:sz w:val="24"/>
              </w:rPr>
              <w:t>除了项目负责人（责任工程师）和专业技术负责人外，需明确消防相关技术人员不少于2人。</w:t>
            </w:r>
          </w:p>
        </w:tc>
        <w:tc>
          <w:tcPr>
            <w:tcW w:w="2101" w:type="dxa"/>
            <w:vMerge w:val="continue"/>
            <w:vAlign w:val="center"/>
          </w:tcPr>
          <w:p>
            <w:pPr>
              <w:widowControl/>
              <w:spacing w:line="360" w:lineRule="auto"/>
              <w:contextualSpacing/>
              <w:rPr>
                <w:sz w:val="24"/>
              </w:rPr>
            </w:pPr>
          </w:p>
        </w:tc>
      </w:tr>
    </w:tbl>
    <w:p>
      <w:pPr>
        <w:widowControl/>
        <w:spacing w:line="360" w:lineRule="auto"/>
        <w:ind w:firstLine="480"/>
        <w:contextualSpacing/>
        <w:rPr>
          <w:kern w:val="0"/>
          <w:sz w:val="24"/>
          <w:szCs w:val="21"/>
        </w:rPr>
      </w:pPr>
    </w:p>
    <w:p>
      <w:pPr>
        <w:rPr>
          <w:kern w:val="0"/>
          <w:sz w:val="24"/>
          <w:szCs w:val="21"/>
        </w:rPr>
      </w:pPr>
    </w:p>
    <w:p>
      <w:pPr>
        <w:rPr>
          <w:kern w:val="0"/>
          <w:sz w:val="24"/>
          <w:szCs w:val="21"/>
        </w:rPr>
      </w:pPr>
      <w:r>
        <w:rPr>
          <w:kern w:val="0"/>
          <w:sz w:val="24"/>
          <w:szCs w:val="21"/>
        </w:rPr>
        <w:t>5</w:t>
      </w:r>
      <w:r>
        <w:rPr>
          <w:rFonts w:hint="eastAsia"/>
          <w:kern w:val="0"/>
          <w:sz w:val="24"/>
          <w:szCs w:val="21"/>
        </w:rPr>
        <w:t>.采购标的对应的中小企业划分标准所属行业一览表</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5"/>
        <w:gridCol w:w="4175"/>
        <w:gridCol w:w="19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2" w:hRule="atLeast"/>
          <w:jc w:val="center"/>
        </w:trPr>
        <w:tc>
          <w:tcPr>
            <w:tcW w:w="545" w:type="dxa"/>
            <w:vAlign w:val="center"/>
          </w:tcPr>
          <w:p>
            <w:pPr>
              <w:spacing w:line="0" w:lineRule="atLeast"/>
              <w:jc w:val="center"/>
              <w:rPr>
                <w:rFonts w:ascii="宋体" w:hAnsi="宋体"/>
                <w:kern w:val="0"/>
                <w:sz w:val="24"/>
                <w:szCs w:val="21"/>
              </w:rPr>
            </w:pPr>
            <w:r>
              <w:rPr>
                <w:rFonts w:hint="eastAsia" w:ascii="宋体" w:hAnsi="宋体"/>
                <w:kern w:val="0"/>
                <w:sz w:val="24"/>
                <w:szCs w:val="21"/>
              </w:rPr>
              <w:t>序号</w:t>
            </w:r>
          </w:p>
        </w:tc>
        <w:tc>
          <w:tcPr>
            <w:tcW w:w="4175" w:type="dxa"/>
            <w:vAlign w:val="center"/>
          </w:tcPr>
          <w:p>
            <w:pPr>
              <w:spacing w:line="0" w:lineRule="atLeast"/>
              <w:jc w:val="center"/>
              <w:rPr>
                <w:rFonts w:ascii="宋体" w:hAnsi="宋体"/>
                <w:kern w:val="0"/>
                <w:sz w:val="24"/>
                <w:szCs w:val="21"/>
              </w:rPr>
            </w:pPr>
            <w:r>
              <w:rPr>
                <w:rFonts w:hint="eastAsia" w:ascii="宋体" w:hAnsi="宋体"/>
                <w:kern w:val="0"/>
                <w:sz w:val="24"/>
                <w:szCs w:val="21"/>
              </w:rPr>
              <w:t>采购</w:t>
            </w:r>
            <w:r>
              <w:rPr>
                <w:rFonts w:ascii="宋体" w:hAnsi="宋体"/>
                <w:kern w:val="0"/>
                <w:sz w:val="24"/>
                <w:szCs w:val="21"/>
              </w:rPr>
              <w:t>标的</w:t>
            </w:r>
          </w:p>
        </w:tc>
        <w:tc>
          <w:tcPr>
            <w:tcW w:w="1968" w:type="dxa"/>
            <w:vAlign w:val="center"/>
          </w:tcPr>
          <w:p>
            <w:pPr>
              <w:spacing w:line="0" w:lineRule="atLeast"/>
              <w:jc w:val="center"/>
              <w:rPr>
                <w:rFonts w:ascii="宋体" w:hAnsi="宋体"/>
                <w:kern w:val="0"/>
                <w:sz w:val="24"/>
                <w:szCs w:val="21"/>
              </w:rPr>
            </w:pPr>
            <w:r>
              <w:rPr>
                <w:rFonts w:hint="eastAsia" w:ascii="宋体" w:hAnsi="宋体"/>
                <w:kern w:val="0"/>
                <w:sz w:val="24"/>
                <w:szCs w:val="21"/>
              </w:rPr>
              <w:t>对应中</w:t>
            </w:r>
            <w:r>
              <w:rPr>
                <w:rFonts w:ascii="宋体" w:hAnsi="宋体"/>
                <w:kern w:val="0"/>
                <w:sz w:val="24"/>
                <w:szCs w:val="21"/>
              </w:rPr>
              <w:t>小企业划分标准所属行业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8" w:hRule="atLeast"/>
          <w:jc w:val="center"/>
        </w:trPr>
        <w:tc>
          <w:tcPr>
            <w:tcW w:w="545" w:type="dxa"/>
            <w:vAlign w:val="center"/>
          </w:tcPr>
          <w:p>
            <w:pPr>
              <w:spacing w:line="0" w:lineRule="atLeast"/>
              <w:jc w:val="center"/>
              <w:rPr>
                <w:rFonts w:ascii="宋体" w:hAnsi="宋体"/>
                <w:kern w:val="0"/>
                <w:sz w:val="24"/>
                <w:szCs w:val="21"/>
              </w:rPr>
            </w:pPr>
            <w:bookmarkStart w:id="8" w:name="OLE_LINK84"/>
            <w:bookmarkStart w:id="9" w:name="_Hlk195794208"/>
            <w:bookmarkStart w:id="10" w:name="OLE_LINK83"/>
            <w:r>
              <w:rPr>
                <w:rFonts w:hint="eastAsia" w:ascii="宋体" w:hAnsi="宋体"/>
                <w:kern w:val="0"/>
                <w:sz w:val="24"/>
                <w:szCs w:val="21"/>
              </w:rPr>
              <w:t>1</w:t>
            </w:r>
          </w:p>
        </w:tc>
        <w:tc>
          <w:tcPr>
            <w:tcW w:w="4175" w:type="dxa"/>
            <w:vAlign w:val="center"/>
          </w:tcPr>
          <w:p>
            <w:pPr>
              <w:spacing w:line="0" w:lineRule="atLeast"/>
              <w:jc w:val="center"/>
              <w:rPr>
                <w:rFonts w:ascii="宋体" w:hAnsi="宋体"/>
                <w:kern w:val="0"/>
                <w:sz w:val="24"/>
                <w:szCs w:val="21"/>
              </w:rPr>
            </w:pPr>
            <w:r>
              <w:rPr>
                <w:bCs/>
                <w:kern w:val="0"/>
                <w:sz w:val="24"/>
                <w:szCs w:val="21"/>
              </w:rPr>
              <w:t>建设工程消防审验技术服务</w:t>
            </w:r>
          </w:p>
        </w:tc>
        <w:tc>
          <w:tcPr>
            <w:tcW w:w="1968" w:type="dxa"/>
            <w:vAlign w:val="center"/>
          </w:tcPr>
          <w:p>
            <w:pPr>
              <w:spacing w:line="0" w:lineRule="atLeast"/>
              <w:jc w:val="center"/>
              <w:rPr>
                <w:rFonts w:ascii="宋体" w:hAnsi="宋体"/>
                <w:kern w:val="0"/>
                <w:sz w:val="24"/>
                <w:szCs w:val="21"/>
              </w:rPr>
            </w:pPr>
            <w:r>
              <w:rPr>
                <w:rFonts w:ascii="宋体" w:hAnsi="宋体"/>
                <w:kern w:val="0"/>
                <w:sz w:val="24"/>
                <w:szCs w:val="21"/>
              </w:rPr>
              <w:t>建筑业</w:t>
            </w:r>
          </w:p>
        </w:tc>
      </w:tr>
      <w:bookmarkEnd w:id="8"/>
      <w:bookmarkEnd w:id="9"/>
      <w:bookmarkEnd w:id="10"/>
    </w:tbl>
    <w:p>
      <w:pPr>
        <w:rPr>
          <w:rFonts w:ascii="Calibri" w:hAnsi="Calibri"/>
        </w:rPr>
      </w:pPr>
    </w:p>
    <w:bookmarkEnd w:id="0"/>
    <w:bookmarkEnd w:id="1"/>
    <w:p>
      <w:pPr>
        <w:spacing w:line="360" w:lineRule="auto"/>
        <w:ind w:firstLine="482" w:firstLineChars="200"/>
        <w:rPr>
          <w:rFonts w:ascii="宋体" w:hAnsi="宋体" w:cs="宋体"/>
          <w:b/>
          <w:bCs/>
          <w:kern w:val="0"/>
          <w:sz w:val="24"/>
        </w:rPr>
      </w:pPr>
      <w:r>
        <w:rPr>
          <w:rFonts w:hint="eastAsia" w:ascii="宋体" w:hAnsi="宋体" w:cs="宋体"/>
          <w:b/>
          <w:bCs/>
          <w:kern w:val="0"/>
          <w:sz w:val="24"/>
        </w:rPr>
        <w:t>四、其他要求</w:t>
      </w:r>
    </w:p>
    <w:p>
      <w:pPr>
        <w:spacing w:line="360" w:lineRule="auto"/>
        <w:ind w:firstLine="480" w:firstLineChars="200"/>
        <w:rPr>
          <w:rFonts w:ascii="宋体" w:hAnsi="宋体" w:cs="宋体"/>
          <w:kern w:val="0"/>
          <w:sz w:val="24"/>
        </w:rPr>
      </w:pPr>
      <w:r>
        <w:rPr>
          <w:rFonts w:hint="eastAsia" w:ascii="宋体" w:hAnsi="宋体" w:cs="宋体"/>
          <w:kern w:val="0"/>
          <w:sz w:val="24"/>
        </w:rPr>
        <w:t>1、现场勘察：自行现场勘查。供应商应承担现场踏勘的责任和风险，现场踏勘费用由供应商承担。</w:t>
      </w:r>
    </w:p>
    <w:p>
      <w:pPr>
        <w:widowControl/>
        <w:spacing w:line="360" w:lineRule="auto"/>
        <w:ind w:firstLine="480"/>
        <w:jc w:val="left"/>
        <w:rPr>
          <w:rFonts w:ascii="宋体" w:hAnsi="宋体" w:cs="宋体"/>
          <w:kern w:val="0"/>
          <w:sz w:val="24"/>
          <w:szCs w:val="20"/>
        </w:rPr>
      </w:pPr>
      <w:r>
        <w:rPr>
          <w:rFonts w:hint="eastAsia" w:ascii="宋体" w:hAnsi="宋体" w:cs="宋体"/>
          <w:kern w:val="0"/>
          <w:sz w:val="24"/>
        </w:rPr>
        <w:t>2、见采购文件《拟签订的合同文本》。</w:t>
      </w:r>
    </w:p>
    <w:p/>
    <w:p/>
    <w:p/>
    <w:p/>
    <w:p/>
    <w:p/>
    <w:p/>
    <w:p>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japaneseCounting"/>
      <w:lvlText w:val="%1、"/>
      <w:lvlJc w:val="left"/>
      <w:pPr>
        <w:ind w:left="500" w:hanging="5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iMWE4OGNmOGI1MTNkMzBiYTFhM2YzMWExOGEzOTEifQ=="/>
  </w:docVars>
  <w:rsids>
    <w:rsidRoot w:val="00221244"/>
    <w:rsid w:val="00221244"/>
    <w:rsid w:val="006876C8"/>
    <w:rsid w:val="00927935"/>
    <w:rsid w:val="11BA72FD"/>
    <w:rsid w:val="26472AF4"/>
    <w:rsid w:val="3A0550CD"/>
    <w:rsid w:val="7F807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_Style 2"/>
    <w:basedOn w:val="1"/>
    <w:qFormat/>
    <w:uiPriority w:val="34"/>
    <w:pPr>
      <w:ind w:firstLine="420"/>
    </w:pPr>
  </w:style>
  <w:style w:type="paragraph" w:styleId="3">
    <w:name w:val="Body Text Indent"/>
    <w:basedOn w:val="1"/>
    <w:next w:val="4"/>
    <w:qFormat/>
    <w:uiPriority w:val="0"/>
    <w:pPr>
      <w:spacing w:after="120"/>
      <w:ind w:left="420"/>
    </w:pPr>
  </w:style>
  <w:style w:type="paragraph" w:styleId="4">
    <w:name w:val="envelope return"/>
    <w:basedOn w:val="1"/>
    <w:qFormat/>
    <w:uiPriority w:val="0"/>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6229</Words>
  <Characters>6407</Characters>
  <Lines>47</Lines>
  <Paragraphs>13</Paragraphs>
  <TotalTime>0</TotalTime>
  <ScaleCrop>false</ScaleCrop>
  <LinksUpToDate>false</LinksUpToDate>
  <CharactersWithSpaces>6519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2025-12-02T06:46:00Z</dcterms:created>
  <dc:creator>Administrator</dc:creator>
  <cp:lastModifiedBy>南京南大尚诚软件科技有限公司</cp:lastModifiedBy>
  <dcterms:modified xsi:type="dcterms:W3CDTF">2025-12-02T08:08:50Z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60D8F1CEC4844AD58C0ED66E27F782EC_12</vt:lpwstr>
  </property>
</Properties>
</file>