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B375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rPr>
          <w:rFonts w:hint="eastAsia" w:ascii="宋体" w:hAnsi="宋体" w:eastAsia="宋体" w:cs="宋体"/>
        </w:rPr>
      </w:pPr>
      <w:bookmarkStart w:id="0" w:name="_Toc1430"/>
      <w:r>
        <w:rPr>
          <w:rFonts w:hint="eastAsia" w:ascii="宋体" w:hAnsi="宋体" w:eastAsia="宋体" w:cs="宋体"/>
          <w:color w:val="000000"/>
          <w:sz w:val="24"/>
          <w:szCs w:val="24"/>
        </w:rPr>
        <w:t>如有建议或意见，请以书面形式并加盖公章、注明联系人、联系方式，于</w:t>
      </w:r>
      <w:r>
        <w:rPr>
          <w:rFonts w:hint="eastAsia" w:ascii="宋体" w:hAnsi="宋体" w:eastAsia="宋体" w:cs="宋体"/>
          <w:color w:val="000000"/>
          <w:sz w:val="24"/>
          <w:szCs w:val="24"/>
        </w:rPr>
        <w:t>2025年12月3日17:00之前送至我单位，逾期不受理（如邮寄，202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年12月3日17:00之后到达本公司的邮件将不再受理）。</w:t>
      </w:r>
    </w:p>
    <w:p w14:paraId="6F43246F">
      <w:pPr>
        <w:numPr>
          <w:ilvl w:val="0"/>
          <w:numId w:val="0"/>
        </w:numPr>
        <w:jc w:val="center"/>
        <w:rPr>
          <w:b/>
          <w:bCs/>
          <w:color w:val="auto"/>
          <w:sz w:val="32"/>
          <w:szCs w:val="40"/>
          <w:highlight w:val="none"/>
        </w:rPr>
      </w:pPr>
      <w:bookmarkStart w:id="33" w:name="_GoBack"/>
      <w:bookmarkEnd w:id="33"/>
    </w:p>
    <w:p w14:paraId="4EAAB4D7">
      <w:pPr>
        <w:numPr>
          <w:ilvl w:val="0"/>
          <w:numId w:val="0"/>
        </w:numPr>
        <w:jc w:val="center"/>
        <w:rPr>
          <w:b/>
          <w:bCs/>
          <w:color w:val="auto"/>
          <w:sz w:val="32"/>
          <w:szCs w:val="40"/>
          <w:highlight w:val="none"/>
        </w:rPr>
      </w:pPr>
    </w:p>
    <w:p w14:paraId="238B438C">
      <w:pPr>
        <w:numPr>
          <w:ilvl w:val="0"/>
          <w:numId w:val="0"/>
        </w:numPr>
        <w:jc w:val="center"/>
        <w:rPr>
          <w:b/>
          <w:bCs/>
          <w:color w:val="auto"/>
          <w:sz w:val="32"/>
          <w:szCs w:val="40"/>
          <w:highlight w:val="none"/>
        </w:rPr>
      </w:pPr>
    </w:p>
    <w:p w14:paraId="722DE5FD">
      <w:pPr>
        <w:numPr>
          <w:ilvl w:val="0"/>
          <w:numId w:val="0"/>
        </w:numPr>
        <w:jc w:val="center"/>
        <w:rPr>
          <w:b/>
          <w:bCs/>
          <w:color w:val="auto"/>
          <w:sz w:val="32"/>
          <w:szCs w:val="40"/>
          <w:highlight w:val="none"/>
        </w:rPr>
      </w:pPr>
    </w:p>
    <w:p w14:paraId="2A6B944D">
      <w:pPr>
        <w:numPr>
          <w:ilvl w:val="0"/>
          <w:numId w:val="0"/>
        </w:numPr>
        <w:jc w:val="center"/>
        <w:rPr>
          <w:b/>
          <w:bCs/>
          <w:color w:val="auto"/>
          <w:sz w:val="32"/>
          <w:szCs w:val="40"/>
          <w:highlight w:val="none"/>
        </w:rPr>
      </w:pPr>
    </w:p>
    <w:p w14:paraId="07CE3079">
      <w:pPr>
        <w:numPr>
          <w:ilvl w:val="0"/>
          <w:numId w:val="0"/>
        </w:numPr>
        <w:jc w:val="center"/>
        <w:rPr>
          <w:b/>
          <w:bCs/>
          <w:color w:val="auto"/>
          <w:sz w:val="32"/>
          <w:szCs w:val="40"/>
          <w:highlight w:val="none"/>
        </w:rPr>
      </w:pPr>
    </w:p>
    <w:p w14:paraId="45198FC6">
      <w:pPr>
        <w:numPr>
          <w:ilvl w:val="0"/>
          <w:numId w:val="0"/>
        </w:numPr>
        <w:jc w:val="center"/>
        <w:rPr>
          <w:b/>
          <w:bCs/>
          <w:color w:val="auto"/>
          <w:sz w:val="32"/>
          <w:szCs w:val="40"/>
          <w:highlight w:val="none"/>
        </w:rPr>
      </w:pPr>
    </w:p>
    <w:p w14:paraId="613DF47E">
      <w:pPr>
        <w:numPr>
          <w:ilvl w:val="0"/>
          <w:numId w:val="0"/>
        </w:numPr>
        <w:jc w:val="center"/>
        <w:rPr>
          <w:b/>
          <w:bCs/>
          <w:color w:val="auto"/>
          <w:sz w:val="32"/>
          <w:szCs w:val="40"/>
          <w:highlight w:val="none"/>
        </w:rPr>
      </w:pPr>
    </w:p>
    <w:p w14:paraId="6CD8488C">
      <w:pPr>
        <w:numPr>
          <w:ilvl w:val="0"/>
          <w:numId w:val="0"/>
        </w:numPr>
        <w:jc w:val="center"/>
        <w:rPr>
          <w:b/>
          <w:bCs/>
          <w:color w:val="auto"/>
          <w:sz w:val="32"/>
          <w:szCs w:val="40"/>
          <w:highlight w:val="none"/>
        </w:rPr>
      </w:pPr>
    </w:p>
    <w:p w14:paraId="2F107D0D">
      <w:pPr>
        <w:numPr>
          <w:ilvl w:val="0"/>
          <w:numId w:val="0"/>
        </w:numPr>
        <w:jc w:val="center"/>
        <w:rPr>
          <w:b/>
          <w:bCs/>
          <w:color w:val="auto"/>
          <w:sz w:val="32"/>
          <w:szCs w:val="40"/>
          <w:highlight w:val="none"/>
        </w:rPr>
      </w:pPr>
    </w:p>
    <w:p w14:paraId="50D9B871">
      <w:pPr>
        <w:numPr>
          <w:ilvl w:val="0"/>
          <w:numId w:val="0"/>
        </w:numPr>
        <w:jc w:val="center"/>
        <w:rPr>
          <w:b/>
          <w:bCs/>
          <w:color w:val="auto"/>
          <w:sz w:val="32"/>
          <w:szCs w:val="40"/>
          <w:highlight w:val="none"/>
        </w:rPr>
      </w:pPr>
    </w:p>
    <w:p w14:paraId="67F00FCA">
      <w:pPr>
        <w:numPr>
          <w:ilvl w:val="0"/>
          <w:numId w:val="0"/>
        </w:numPr>
        <w:jc w:val="center"/>
        <w:rPr>
          <w:b/>
          <w:bCs/>
          <w:color w:val="auto"/>
          <w:sz w:val="32"/>
          <w:szCs w:val="40"/>
          <w:highlight w:val="none"/>
        </w:rPr>
      </w:pPr>
    </w:p>
    <w:p w14:paraId="64229EF6">
      <w:pPr>
        <w:numPr>
          <w:ilvl w:val="0"/>
          <w:numId w:val="0"/>
        </w:numPr>
        <w:jc w:val="center"/>
        <w:rPr>
          <w:b/>
          <w:bCs/>
          <w:color w:val="auto"/>
          <w:sz w:val="32"/>
          <w:szCs w:val="40"/>
          <w:highlight w:val="none"/>
        </w:rPr>
      </w:pPr>
    </w:p>
    <w:p w14:paraId="53F231A5">
      <w:pPr>
        <w:numPr>
          <w:ilvl w:val="0"/>
          <w:numId w:val="0"/>
        </w:numPr>
        <w:jc w:val="center"/>
        <w:rPr>
          <w:b/>
          <w:bCs/>
          <w:color w:val="auto"/>
          <w:sz w:val="32"/>
          <w:szCs w:val="40"/>
          <w:highlight w:val="none"/>
        </w:rPr>
      </w:pPr>
    </w:p>
    <w:p w14:paraId="320B17DC">
      <w:pPr>
        <w:numPr>
          <w:ilvl w:val="0"/>
          <w:numId w:val="0"/>
        </w:numPr>
        <w:jc w:val="center"/>
        <w:rPr>
          <w:b/>
          <w:bCs/>
          <w:color w:val="auto"/>
          <w:sz w:val="32"/>
          <w:szCs w:val="40"/>
          <w:highlight w:val="none"/>
        </w:rPr>
      </w:pPr>
    </w:p>
    <w:p w14:paraId="5F603008">
      <w:pPr>
        <w:numPr>
          <w:ilvl w:val="0"/>
          <w:numId w:val="0"/>
        </w:numPr>
        <w:jc w:val="center"/>
        <w:rPr>
          <w:b/>
          <w:bCs/>
          <w:color w:val="auto"/>
          <w:sz w:val="32"/>
          <w:szCs w:val="40"/>
          <w:highlight w:val="none"/>
        </w:rPr>
      </w:pPr>
    </w:p>
    <w:p w14:paraId="1215C64E">
      <w:pPr>
        <w:numPr>
          <w:ilvl w:val="0"/>
          <w:numId w:val="0"/>
        </w:numPr>
        <w:jc w:val="center"/>
        <w:rPr>
          <w:b/>
          <w:bCs/>
          <w:color w:val="auto"/>
          <w:sz w:val="32"/>
          <w:szCs w:val="40"/>
          <w:highlight w:val="none"/>
        </w:rPr>
      </w:pPr>
    </w:p>
    <w:p w14:paraId="69B5CBD9">
      <w:pPr>
        <w:numPr>
          <w:ilvl w:val="0"/>
          <w:numId w:val="0"/>
        </w:numPr>
        <w:jc w:val="center"/>
        <w:rPr>
          <w:b/>
          <w:bCs/>
          <w:color w:val="auto"/>
          <w:sz w:val="32"/>
          <w:szCs w:val="40"/>
          <w:highlight w:val="none"/>
        </w:rPr>
      </w:pPr>
    </w:p>
    <w:p w14:paraId="6A9145EA">
      <w:pPr>
        <w:numPr>
          <w:ilvl w:val="0"/>
          <w:numId w:val="0"/>
        </w:numPr>
        <w:jc w:val="both"/>
        <w:rPr>
          <w:b/>
          <w:bCs/>
          <w:color w:val="auto"/>
          <w:sz w:val="32"/>
          <w:szCs w:val="40"/>
          <w:highlight w:val="none"/>
        </w:rPr>
      </w:pPr>
    </w:p>
    <w:p w14:paraId="1447E31D">
      <w:pPr>
        <w:numPr>
          <w:ilvl w:val="0"/>
          <w:numId w:val="0"/>
        </w:numPr>
        <w:jc w:val="center"/>
        <w:rPr>
          <w:b/>
          <w:bCs/>
          <w:color w:val="auto"/>
          <w:sz w:val="32"/>
          <w:szCs w:val="40"/>
          <w:highlight w:val="none"/>
        </w:rPr>
      </w:pPr>
    </w:p>
    <w:p w14:paraId="308E43DE">
      <w:pPr>
        <w:numPr>
          <w:ilvl w:val="0"/>
          <w:numId w:val="0"/>
        </w:numPr>
        <w:jc w:val="center"/>
        <w:rPr>
          <w:b/>
          <w:bCs/>
          <w:color w:val="auto"/>
          <w:sz w:val="32"/>
          <w:szCs w:val="40"/>
          <w:highlight w:val="none"/>
        </w:rPr>
      </w:pPr>
      <w:r>
        <w:rPr>
          <w:b/>
          <w:bCs/>
          <w:color w:val="auto"/>
          <w:sz w:val="32"/>
          <w:szCs w:val="40"/>
          <w:highlight w:val="none"/>
        </w:rPr>
        <w:t>采购需求</w:t>
      </w:r>
      <w:bookmarkEnd w:id="0"/>
    </w:p>
    <w:p w14:paraId="5642E62A">
      <w:pPr>
        <w:numPr>
          <w:ilvl w:val="0"/>
          <w:numId w:val="0"/>
        </w:numPr>
        <w:spacing w:line="360" w:lineRule="auto"/>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color w:val="auto"/>
          <w:kern w:val="2"/>
          <w:sz w:val="24"/>
          <w:szCs w:val="24"/>
          <w:highlight w:val="none"/>
          <w:lang w:val="en-US" w:eastAsia="zh-CN" w:bidi="ar-SA"/>
        </w:rPr>
        <w:t>一、</w:t>
      </w:r>
      <w:r>
        <w:rPr>
          <w:rFonts w:hint="eastAsia"/>
          <w:b/>
          <w:bCs/>
          <w:color w:val="auto"/>
          <w:sz w:val="24"/>
          <w:szCs w:val="24"/>
          <w:highlight w:val="none"/>
          <w:lang w:val="en-US" w:eastAsia="zh-CN"/>
        </w:rPr>
        <w:t>项目名称：</w:t>
      </w:r>
      <w:r>
        <w:rPr>
          <w:rFonts w:hint="eastAsia"/>
          <w:b w:val="0"/>
          <w:bCs w:val="0"/>
          <w:color w:val="auto"/>
          <w:sz w:val="24"/>
          <w:szCs w:val="24"/>
          <w:highlight w:val="none"/>
          <w:lang w:val="en-US" w:eastAsia="zh-CN"/>
        </w:rPr>
        <w:t>淮海战役3D动画制作与配套设施建设项目</w:t>
      </w:r>
    </w:p>
    <w:p w14:paraId="1696E065">
      <w:pPr>
        <w:numPr>
          <w:ilvl w:val="0"/>
          <w:numId w:val="0"/>
        </w:numPr>
        <w:spacing w:line="360" w:lineRule="auto"/>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color w:val="auto"/>
          <w:kern w:val="2"/>
          <w:sz w:val="24"/>
          <w:szCs w:val="24"/>
          <w:highlight w:val="none"/>
          <w:lang w:val="en-US" w:eastAsia="zh-CN" w:bidi="ar-SA"/>
        </w:rPr>
        <w:t>二、</w:t>
      </w:r>
      <w:r>
        <w:rPr>
          <w:rFonts w:hint="eastAsia"/>
          <w:b/>
          <w:bCs/>
          <w:color w:val="auto"/>
          <w:sz w:val="24"/>
          <w:szCs w:val="24"/>
          <w:highlight w:val="none"/>
          <w:lang w:val="en-US" w:eastAsia="zh-CN"/>
        </w:rPr>
        <w:t>采购预算：</w:t>
      </w:r>
      <w:r>
        <w:rPr>
          <w:rFonts w:hint="eastAsia"/>
          <w:b w:val="0"/>
          <w:bCs w:val="0"/>
          <w:color w:val="auto"/>
          <w:sz w:val="24"/>
          <w:szCs w:val="24"/>
          <w:highlight w:val="none"/>
          <w:lang w:val="en-US" w:eastAsia="zh-CN"/>
        </w:rPr>
        <w:t>本项目不接受超过320万元人民币（采购项目预算金额）的投标报价。报价包括税金、检验、保险、验收等全部费用。采购人不再支付报价以外的任何费用。</w:t>
      </w:r>
    </w:p>
    <w:p w14:paraId="7FB2E6CC">
      <w:pPr>
        <w:numPr>
          <w:ilvl w:val="0"/>
          <w:numId w:val="0"/>
        </w:numPr>
        <w:spacing w:line="360" w:lineRule="auto"/>
        <w:rPr>
          <w:rFonts w:hint="default"/>
          <w:b/>
          <w:bCs/>
          <w:color w:val="auto"/>
          <w:sz w:val="24"/>
          <w:szCs w:val="24"/>
          <w:highlight w:val="none"/>
          <w:lang w:val="en-US" w:eastAsia="zh-CN"/>
        </w:rPr>
      </w:pPr>
      <w:r>
        <w:rPr>
          <w:rFonts w:hint="eastAsia" w:asciiTheme="minorHAnsi" w:hAnsiTheme="minorHAnsi" w:eastAsiaTheme="minorEastAsia" w:cstheme="minorBidi"/>
          <w:b w:val="0"/>
          <w:bCs w:val="0"/>
          <w:color w:val="auto"/>
          <w:kern w:val="2"/>
          <w:sz w:val="24"/>
          <w:szCs w:val="24"/>
          <w:highlight w:val="none"/>
          <w:lang w:val="en-US" w:eastAsia="zh-CN" w:bidi="ar-SA"/>
        </w:rPr>
        <w:t>三、</w:t>
      </w:r>
      <w:r>
        <w:rPr>
          <w:rFonts w:hint="eastAsia"/>
          <w:b/>
          <w:bCs/>
          <w:color w:val="auto"/>
          <w:sz w:val="24"/>
          <w:szCs w:val="24"/>
          <w:highlight w:val="none"/>
          <w:lang w:val="en-US" w:eastAsia="zh-CN"/>
        </w:rPr>
        <w:t>服务期：自签订合同之日起至项目验收合格完毕。</w:t>
      </w:r>
    </w:p>
    <w:p w14:paraId="6BD6D960">
      <w:pPr>
        <w:rPr>
          <w:rFonts w:hint="eastAsia"/>
          <w:b/>
          <w:bCs/>
          <w:color w:val="auto"/>
          <w:sz w:val="24"/>
          <w:szCs w:val="24"/>
          <w:highlight w:val="none"/>
          <w:lang w:val="en-US" w:eastAsia="zh-CN"/>
        </w:rPr>
      </w:pPr>
      <w:r>
        <w:rPr>
          <w:rFonts w:hint="eastAsia"/>
          <w:b/>
          <w:bCs/>
          <w:color w:val="auto"/>
          <w:sz w:val="24"/>
          <w:szCs w:val="24"/>
          <w:highlight w:val="none"/>
          <w:lang w:val="en-US" w:eastAsia="zh-CN"/>
        </w:rPr>
        <w:t>四、采购需求：</w:t>
      </w:r>
    </w:p>
    <w:p w14:paraId="5E4E5C21">
      <w:pPr>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（一）项目基本情况</w:t>
      </w:r>
    </w:p>
    <w:p w14:paraId="6CF2BE71">
      <w:pPr>
        <w:numPr>
          <w:ilvl w:val="0"/>
          <w:numId w:val="0"/>
        </w:num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为创新红色文化传播方式，全面提升淮塔的整体服务品质与社会教育功能，党组决定开展淮海战役数字化展示项目。经过前期调研，为再现淮海战役宏大历史场景，深刻诠释淮海战役的精神内函，运用现代科技手段，打造沉浸式、互动化体验教育新模式，实现“技术为表、精神为核”的展示目标，计划利用多功能厅,建设高标准的3D弧幕影院和制作高质量的淮海战役题材3D动画影片。</w:t>
      </w:r>
    </w:p>
    <w:p w14:paraId="30B15356">
      <w:pPr>
        <w:pStyle w:val="11"/>
        <w:numPr>
          <w:ilvl w:val="0"/>
          <w:numId w:val="0"/>
        </w:numPr>
        <w:ind w:left="0" w:leftChars="0" w:firstLine="0" w:firstLineChars="0"/>
        <w:rPr>
          <w:rFonts w:hint="eastAsia"/>
          <w:b/>
          <w:bCs/>
          <w:color w:val="auto"/>
          <w:sz w:val="24"/>
          <w:szCs w:val="24"/>
          <w:highlight w:val="none"/>
          <w:lang w:val="en-US" w:eastAsia="zh-CN"/>
        </w:rPr>
      </w:pPr>
      <w:r>
        <w:rPr>
          <w:rFonts w:hint="eastAsia" w:asciiTheme="minorHAnsi" w:hAnsiTheme="minorHAnsi" w:eastAsiaTheme="minorEastAsia" w:cstheme="minorBidi"/>
          <w:b/>
          <w:bCs/>
          <w:color w:val="auto"/>
          <w:kern w:val="2"/>
          <w:sz w:val="24"/>
          <w:szCs w:val="24"/>
          <w:highlight w:val="none"/>
          <w:lang w:val="en-US" w:eastAsia="zh-CN" w:bidi="ar-SA"/>
        </w:rPr>
        <w:t>（二）</w:t>
      </w:r>
      <w:r>
        <w:rPr>
          <w:rFonts w:hint="eastAsia"/>
          <w:b/>
          <w:bCs/>
          <w:color w:val="auto"/>
          <w:sz w:val="24"/>
          <w:szCs w:val="24"/>
          <w:highlight w:val="none"/>
          <w:lang w:val="en-US" w:eastAsia="zh-CN"/>
        </w:rPr>
        <w:t>项目内容主要包括：</w:t>
      </w:r>
    </w:p>
    <w:p w14:paraId="2220139A">
      <w:pPr>
        <w:numPr>
          <w:ilvl w:val="0"/>
          <w:numId w:val="0"/>
        </w:numPr>
        <w:spacing w:line="360" w:lineRule="auto"/>
        <w:ind w:firstLine="480" w:firstLineChars="200"/>
        <w:rPr>
          <w:rFonts w:hint="eastAsia"/>
          <w:color w:val="auto"/>
          <w:sz w:val="24"/>
          <w:szCs w:val="24"/>
          <w:highlight w:val="none"/>
          <w:lang w:val="en-US" w:eastAsia="zh-CN"/>
        </w:rPr>
      </w:pPr>
      <w:r>
        <w:rPr>
          <w:rFonts w:hint="eastAsia"/>
          <w:b w:val="0"/>
          <w:bCs w:val="0"/>
          <w:color w:val="auto"/>
          <w:sz w:val="24"/>
          <w:szCs w:val="24"/>
          <w:highlight w:val="none"/>
          <w:lang w:val="en-US" w:eastAsia="zh-CN"/>
        </w:rPr>
        <w:t>1.淮海战役3D动画影片制作：完成一部20分钟的4K高清的淮海战役题材3D动画影片全流程制作（写实风格），涵盖剧本编写、导演执导、编剧创意、3D建模、动画制作、特效渲染、配音与音效设计等全环节。</w:t>
      </w:r>
    </w:p>
    <w:p w14:paraId="47605A41">
      <w:pPr>
        <w:numPr>
          <w:ilvl w:val="0"/>
          <w:numId w:val="0"/>
        </w:num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 配套3D影片播放硬件系统建设：采购安装高清双激光投影系统、沉浸式音频系统、金属透声弧幕等配套设备，实现影片高清、沉浸式播放。（需保有会议功能）</w:t>
      </w:r>
    </w:p>
    <w:p w14:paraId="3B06248C">
      <w:pPr>
        <w:numPr>
          <w:ilvl w:val="0"/>
          <w:numId w:val="0"/>
        </w:num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3.影片相关文创设计创作：最少1个IP产品形象提炼设计（含8个IP转面八视图、6个形象细化造型图、16个表情包等）。</w:t>
      </w:r>
    </w:p>
    <w:p w14:paraId="53FE53A8">
      <w:pPr>
        <w:pStyle w:val="11"/>
        <w:numPr>
          <w:ilvl w:val="0"/>
          <w:numId w:val="0"/>
        </w:numPr>
        <w:ind w:left="0" w:leftChars="0" w:firstLine="241" w:firstLineChars="100"/>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Theme="minorHAnsi" w:hAnsiTheme="minorHAnsi" w:eastAsiaTheme="minorEastAsia" w:cstheme="minorBidi"/>
          <w:b/>
          <w:bCs/>
          <w:color w:val="auto"/>
          <w:kern w:val="2"/>
          <w:sz w:val="24"/>
          <w:szCs w:val="24"/>
          <w:highlight w:val="none"/>
          <w:lang w:val="en-US" w:eastAsia="zh-CN" w:bidi="ar-SA"/>
        </w:rPr>
        <w:t>(三)3D电影样片素材（张树才舍身炸地堡）</w:t>
      </w:r>
      <w:r>
        <w:rPr>
          <w:rFonts w:hint="eastAsia" w:asciiTheme="minorHAnsi" w:hAnsiTheme="minorHAnsi" w:eastAsiaTheme="minorEastAsia" w:cstheme="minorBidi"/>
          <w:b w:val="0"/>
          <w:bCs w:val="0"/>
          <w:color w:val="auto"/>
          <w:kern w:val="2"/>
          <w:sz w:val="24"/>
          <w:szCs w:val="24"/>
          <w:highlight w:val="none"/>
          <w:lang w:val="en-US" w:eastAsia="zh-CN" w:bidi="ar-SA"/>
        </w:rPr>
        <w:t xml:space="preserve">          </w:t>
      </w:r>
    </w:p>
    <w:p w14:paraId="5FC36B42">
      <w:pPr>
        <w:pStyle w:val="11"/>
        <w:numPr>
          <w:ilvl w:val="0"/>
          <w:numId w:val="0"/>
        </w:numPr>
        <w:ind w:left="0" w:leftChars="0" w:firstLine="240" w:firstLineChars="100"/>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Theme="minorHAnsi" w:hAnsiTheme="minorHAnsi" w:eastAsiaTheme="minorEastAsia" w:cstheme="minorBidi"/>
          <w:b w:val="0"/>
          <w:bCs w:val="0"/>
          <w:color w:val="auto"/>
          <w:kern w:val="2"/>
          <w:sz w:val="24"/>
          <w:szCs w:val="24"/>
          <w:highlight w:val="none"/>
          <w:lang w:val="en-US" w:eastAsia="zh-CN" w:bidi="ar-SA"/>
        </w:rPr>
        <w:t>围歼小张庄之敌的光荣任务落在了张树才所在的八连，当时是敌强我弱，敌兵力为八连的3倍，火力炽盛。当夜1点钟，攻击开始了，该连在5门六○炮、4挺重机枪的掩护下，开始向敌运动。碾庄圩和车站敌炮兵疯狂地向他们打炮，侧面的敌机枪拼命地射击，阻止他们前进。这时，爆破员李守强夹起了一包炸药，在敌照明弹下，飞快地接近了西南角大地堡，当他距那地堡只有10余步时，突然被击中摔倒，英勇牺牲了。全连同志万分焦急，紧张地等待第二包炸药，但该连的火力又压不倒敌人的火力，敌人子弹交织飞舞，炮弹轰鸣，像刮起的一阵阵风暴，显然，在此情况下送炸药是件极为困难的事。部队伤亡不断增加，时间一分一秒地过去，那西南角的大地堡格外疯狂地嚎叫。这时，爆破组组长张树才怒火冲天，挺身而出，向连长请求任务说：“连长，让我去，战士张树才保证完成任务，不炸开这个地堡决不回来。”他随即抱起20余斤的炸药包，飞驰地向那地堡群跑进，当时狡猾的敌人一枪未发，等到张树才距地堡只有20余米时，3个敌兵突然跳出工事，端着明光光的刺刀向他扑来，凶恶地喊：“捉活的，捉活的！”随着喊声，张树才连续扔了两个手榴弹，敌人应声倒下去了。但敌人随即又上来一群，蜂拥地向他卷来，在这紧要关头，张树才毫不畏怯，继续前进，这时离地堡只几步远了，他迅速将夹在背后的炸药移到前身，右手一扬，迅速拉开导火线，拼着全身气力，直向地堡群扑去，口里高喊着：“只要完成任务，死亦光荣。你们来吧！”敌人一见张树才怀中炸药嗞嗞地冒烟，吓得掉头就跑。在此瞬间，突然一声巨响，熊熊的火焰腾空而起，地堡全部炸毁，英勇的张树才也壮烈地牺牲了。战士们立即踏着烈士的鲜血从炸开的缺口杀进庄去，迅速解决了战斗。</w:t>
      </w:r>
    </w:p>
    <w:p w14:paraId="2944896C">
      <w:pPr>
        <w:pStyle w:val="11"/>
        <w:numPr>
          <w:ilvl w:val="0"/>
          <w:numId w:val="1"/>
        </w:numPr>
        <w:ind w:left="0" w:leftChars="0" w:firstLine="0"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配套3D影片播放硬件系统建设</w:t>
      </w:r>
    </w:p>
    <w:p w14:paraId="5EA0089F">
      <w:pPr>
        <w:pStyle w:val="11"/>
        <w:numPr>
          <w:ilvl w:val="0"/>
          <w:numId w:val="0"/>
        </w:numPr>
        <w:ind w:leftChars="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1.采购清单</w:t>
      </w:r>
    </w:p>
    <w:tbl>
      <w:tblPr>
        <w:tblStyle w:val="7"/>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982"/>
        <w:gridCol w:w="581"/>
        <w:gridCol w:w="5702"/>
      </w:tblGrid>
      <w:tr w14:paraId="39B4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14:paraId="28493956">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序号</w:t>
            </w:r>
          </w:p>
        </w:tc>
        <w:tc>
          <w:tcPr>
            <w:tcW w:w="1982" w:type="dxa"/>
            <w:vAlign w:val="center"/>
          </w:tcPr>
          <w:p w14:paraId="38711CC0">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项目名称</w:t>
            </w:r>
          </w:p>
        </w:tc>
        <w:tc>
          <w:tcPr>
            <w:tcW w:w="581" w:type="dxa"/>
            <w:vAlign w:val="center"/>
          </w:tcPr>
          <w:p w14:paraId="1E8BEC96">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数量</w:t>
            </w:r>
          </w:p>
        </w:tc>
        <w:tc>
          <w:tcPr>
            <w:tcW w:w="5702" w:type="dxa"/>
            <w:vAlign w:val="center"/>
          </w:tcPr>
          <w:p w14:paraId="24C4675B">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简要技术需求或服务需求</w:t>
            </w:r>
          </w:p>
        </w:tc>
      </w:tr>
      <w:tr w14:paraId="440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12" w:type="dxa"/>
            <w:vAlign w:val="center"/>
          </w:tcPr>
          <w:p w14:paraId="17916BC9">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1</w:t>
            </w:r>
          </w:p>
        </w:tc>
        <w:tc>
          <w:tcPr>
            <w:tcW w:w="1982" w:type="dxa"/>
            <w:vAlign w:val="center"/>
          </w:tcPr>
          <w:p w14:paraId="0413FEC8">
            <w:pPr>
              <w:widowControl w:val="0"/>
              <w:numPr>
                <w:ilvl w:val="0"/>
                <w:numId w:val="0"/>
              </w:numPr>
              <w:jc w:val="center"/>
              <w:rPr>
                <w:rFonts w:hint="default"/>
                <w:b w:val="0"/>
                <w:bCs/>
                <w:color w:val="auto"/>
                <w:sz w:val="24"/>
                <w:highlight w:val="none"/>
                <w:vertAlign w:val="baseline"/>
                <w:lang w:val="en-US" w:eastAsia="zh-CN"/>
              </w:rPr>
            </w:pPr>
            <w:r>
              <w:rPr>
                <w:rFonts w:hint="default"/>
                <w:b w:val="0"/>
                <w:bCs/>
                <w:color w:val="auto"/>
                <w:sz w:val="24"/>
                <w:highlight w:val="none"/>
                <w:vertAlign w:val="baseline"/>
                <w:lang w:val="en-US" w:eastAsia="zh-CN"/>
              </w:rPr>
              <w:t>淮海战役3D动画制作</w:t>
            </w:r>
          </w:p>
        </w:tc>
        <w:tc>
          <w:tcPr>
            <w:tcW w:w="581" w:type="dxa"/>
            <w:vAlign w:val="center"/>
          </w:tcPr>
          <w:p w14:paraId="173BE29D">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1套</w:t>
            </w:r>
          </w:p>
        </w:tc>
        <w:tc>
          <w:tcPr>
            <w:tcW w:w="5702" w:type="dxa"/>
            <w:vAlign w:val="center"/>
          </w:tcPr>
          <w:p w14:paraId="5ED6B7E4">
            <w:pPr>
              <w:widowControl w:val="0"/>
              <w:numPr>
                <w:ilvl w:val="0"/>
                <w:numId w:val="0"/>
              </w:numPr>
              <w:jc w:val="center"/>
              <w:rPr>
                <w:rFonts w:hint="default"/>
                <w:b w:val="0"/>
                <w:bCs/>
                <w:color w:val="auto"/>
                <w:sz w:val="24"/>
                <w:highlight w:val="none"/>
                <w:vertAlign w:val="baseline"/>
                <w:lang w:val="en-US" w:eastAsia="zh-CN"/>
              </w:rPr>
            </w:pPr>
            <w:r>
              <w:rPr>
                <w:rFonts w:hint="default"/>
                <w:b w:val="0"/>
                <w:bCs/>
                <w:color w:val="auto"/>
                <w:sz w:val="24"/>
                <w:highlight w:val="none"/>
                <w:vertAlign w:val="baseline"/>
                <w:lang w:val="en-US" w:eastAsia="zh-CN"/>
              </w:rPr>
              <w:t>淮海战役3D动画制作</w:t>
            </w:r>
          </w:p>
        </w:tc>
      </w:tr>
      <w:tr w14:paraId="58F3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12" w:type="dxa"/>
            <w:vAlign w:val="center"/>
          </w:tcPr>
          <w:p w14:paraId="4B5CA712">
            <w:pPr>
              <w:bidi w:val="0"/>
              <w:jc w:val="center"/>
              <w:rPr>
                <w:rFonts w:hint="default"/>
                <w:color w:val="auto"/>
                <w:highlight w:val="none"/>
                <w:lang w:val="en-US" w:eastAsia="zh-CN"/>
              </w:rPr>
            </w:pPr>
            <w:r>
              <w:rPr>
                <w:rFonts w:hint="eastAsia"/>
                <w:color w:val="auto"/>
                <w:highlight w:val="none"/>
                <w:lang w:val="en-US" w:eastAsia="zh-CN"/>
              </w:rPr>
              <w:t>2</w:t>
            </w:r>
          </w:p>
        </w:tc>
        <w:tc>
          <w:tcPr>
            <w:tcW w:w="1982" w:type="dxa"/>
            <w:vAlign w:val="center"/>
          </w:tcPr>
          <w:p w14:paraId="29C56AF2">
            <w:pPr>
              <w:jc w:val="center"/>
              <w:rPr>
                <w:rFonts w:hint="default"/>
                <w:color w:val="auto"/>
                <w:highlight w:val="none"/>
                <w:lang w:val="en-US" w:eastAsia="zh-CN"/>
              </w:rPr>
            </w:pPr>
            <w:r>
              <w:rPr>
                <w:rFonts w:hint="default"/>
                <w:color w:val="auto"/>
                <w:highlight w:val="none"/>
                <w:lang w:val="en-US" w:eastAsia="zh-CN"/>
              </w:rPr>
              <w:t>配套设施建设</w:t>
            </w:r>
          </w:p>
        </w:tc>
        <w:tc>
          <w:tcPr>
            <w:tcW w:w="581" w:type="dxa"/>
            <w:vAlign w:val="center"/>
          </w:tcPr>
          <w:p w14:paraId="6E8C3B22">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1套</w:t>
            </w:r>
          </w:p>
        </w:tc>
        <w:tc>
          <w:tcPr>
            <w:tcW w:w="5702" w:type="dxa"/>
            <w:vAlign w:val="center"/>
          </w:tcPr>
          <w:p w14:paraId="62774195">
            <w:pPr>
              <w:widowControl w:val="0"/>
              <w:numPr>
                <w:ilvl w:val="0"/>
                <w:numId w:val="0"/>
              </w:numPr>
              <w:jc w:val="both"/>
              <w:rPr>
                <w:rFonts w:hint="default" w:eastAsia="宋体"/>
                <w:b w:val="0"/>
                <w:bCs/>
                <w:color w:val="auto"/>
                <w:sz w:val="24"/>
                <w:highlight w:val="none"/>
                <w:vertAlign w:val="baseline"/>
                <w:lang w:val="en-US" w:eastAsia="zh-CN"/>
              </w:rPr>
            </w:pPr>
            <w:r>
              <w:rPr>
                <w:rFonts w:ascii="Segoe UI" w:hAnsi="Segoe UI" w:eastAsia="Segoe UI" w:cs="Segoe UI"/>
                <w:i w:val="0"/>
                <w:iCs w:val="0"/>
                <w:caps w:val="0"/>
                <w:color w:val="auto"/>
                <w:spacing w:val="0"/>
                <w:sz w:val="24"/>
                <w:szCs w:val="24"/>
                <w:highlight w:val="none"/>
                <w:shd w:val="clear" w:fill="FFFFFF"/>
              </w:rPr>
              <w:t>涵盖从信号处理、</w:t>
            </w:r>
            <w:r>
              <w:rPr>
                <w:rFonts w:hint="eastAsia" w:ascii="Segoe UI" w:hAnsi="Segoe UI" w:eastAsia="宋体" w:cs="Segoe UI"/>
                <w:i w:val="0"/>
                <w:iCs w:val="0"/>
                <w:caps w:val="0"/>
                <w:color w:val="auto"/>
                <w:spacing w:val="0"/>
                <w:sz w:val="24"/>
                <w:szCs w:val="24"/>
                <w:highlight w:val="none"/>
                <w:shd w:val="clear" w:fill="FFFFFF"/>
                <w:lang w:val="en-US" w:eastAsia="zh-CN"/>
              </w:rPr>
              <w:t>幕布、投影</w:t>
            </w:r>
            <w:r>
              <w:rPr>
                <w:rFonts w:ascii="Segoe UI" w:hAnsi="Segoe UI" w:eastAsia="Segoe UI" w:cs="Segoe UI"/>
                <w:i w:val="0"/>
                <w:iCs w:val="0"/>
                <w:caps w:val="0"/>
                <w:color w:val="auto"/>
                <w:spacing w:val="0"/>
                <w:sz w:val="24"/>
                <w:szCs w:val="24"/>
                <w:highlight w:val="none"/>
                <w:shd w:val="clear" w:fill="FFFFFF"/>
              </w:rPr>
              <w:t>、音频输出到系统控制的全流程硬件及辅材</w:t>
            </w:r>
          </w:p>
        </w:tc>
      </w:tr>
      <w:tr w14:paraId="47B1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612" w:type="dxa"/>
            <w:vAlign w:val="center"/>
          </w:tcPr>
          <w:p w14:paraId="308396D5">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3</w:t>
            </w:r>
          </w:p>
        </w:tc>
        <w:tc>
          <w:tcPr>
            <w:tcW w:w="1982" w:type="dxa"/>
            <w:vAlign w:val="center"/>
          </w:tcPr>
          <w:p w14:paraId="3FFC8AD9">
            <w:pPr>
              <w:widowControl w:val="0"/>
              <w:numPr>
                <w:ilvl w:val="0"/>
                <w:numId w:val="0"/>
              </w:numPr>
              <w:jc w:val="center"/>
              <w:rPr>
                <w:rFonts w:hint="default"/>
                <w:b w:val="0"/>
                <w:bCs/>
                <w:color w:val="auto"/>
                <w:sz w:val="24"/>
                <w:highlight w:val="none"/>
                <w:vertAlign w:val="baseline"/>
                <w:lang w:val="en-US" w:eastAsia="zh-CN"/>
              </w:rPr>
            </w:pPr>
            <w:r>
              <w:rPr>
                <w:rFonts w:hint="eastAsia" w:eastAsia="宋体"/>
                <w:color w:val="auto"/>
                <w:highlight w:val="none"/>
                <w:lang w:val="en-US" w:eastAsia="zh-CN"/>
              </w:rPr>
              <w:t>视听设备安装空间设计方案</w:t>
            </w:r>
          </w:p>
        </w:tc>
        <w:tc>
          <w:tcPr>
            <w:tcW w:w="581" w:type="dxa"/>
            <w:vAlign w:val="center"/>
          </w:tcPr>
          <w:p w14:paraId="4A86CD56">
            <w:pPr>
              <w:widowControl w:val="0"/>
              <w:numPr>
                <w:ilvl w:val="0"/>
                <w:numId w:val="0"/>
              </w:numPr>
              <w:jc w:val="center"/>
              <w:rPr>
                <w:rFonts w:hint="default"/>
                <w:b w:val="0"/>
                <w:bCs/>
                <w:color w:val="auto"/>
                <w:sz w:val="24"/>
                <w:highlight w:val="none"/>
                <w:vertAlign w:val="baseline"/>
                <w:lang w:val="en-US" w:eastAsia="zh-CN"/>
              </w:rPr>
            </w:pPr>
            <w:r>
              <w:rPr>
                <w:rFonts w:hint="eastAsia"/>
                <w:b w:val="0"/>
                <w:bCs/>
                <w:color w:val="auto"/>
                <w:sz w:val="24"/>
                <w:highlight w:val="none"/>
                <w:vertAlign w:val="baseline"/>
                <w:lang w:val="en-US" w:eastAsia="zh-CN"/>
              </w:rPr>
              <w:t>1项</w:t>
            </w:r>
          </w:p>
        </w:tc>
        <w:tc>
          <w:tcPr>
            <w:tcW w:w="5702" w:type="dxa"/>
            <w:shd w:val="clear" w:color="auto" w:fill="auto"/>
            <w:vAlign w:val="center"/>
          </w:tcPr>
          <w:p w14:paraId="0FF47BEC">
            <w:pPr>
              <w:widowControl w:val="0"/>
              <w:numPr>
                <w:ilvl w:val="0"/>
                <w:numId w:val="0"/>
              </w:numPr>
              <w:jc w:val="both"/>
              <w:rPr>
                <w:rFonts w:hint="default" w:eastAsia="宋体"/>
                <w:b w:val="0"/>
                <w:bCs/>
                <w:color w:val="auto"/>
                <w:sz w:val="24"/>
                <w:highlight w:val="none"/>
                <w:vertAlign w:val="baseline"/>
                <w:lang w:val="en-US" w:eastAsia="zh-CN"/>
              </w:rPr>
            </w:pPr>
            <w:r>
              <w:rPr>
                <w:rFonts w:hint="default" w:eastAsia="宋体"/>
                <w:b w:val="0"/>
                <w:bCs/>
                <w:color w:val="auto"/>
                <w:sz w:val="24"/>
                <w:highlight w:val="none"/>
                <w:vertAlign w:val="baseline"/>
                <w:lang w:val="en-US" w:eastAsia="zh-CN"/>
              </w:rPr>
              <w:t>视听设备安装空间（如弧形幕布墙面尺寸、投影投射距离、音响声学环境）、影片</w:t>
            </w:r>
            <w:r>
              <w:rPr>
                <w:rFonts w:hint="eastAsia"/>
                <w:b w:val="0"/>
                <w:bCs/>
                <w:color w:val="auto"/>
                <w:sz w:val="24"/>
                <w:highlight w:val="none"/>
                <w:vertAlign w:val="baseline"/>
                <w:lang w:val="en-US" w:eastAsia="zh-CN"/>
              </w:rPr>
              <w:t>播放</w:t>
            </w:r>
            <w:r>
              <w:rPr>
                <w:rFonts w:hint="default" w:eastAsia="宋体"/>
                <w:b w:val="0"/>
                <w:bCs/>
                <w:color w:val="auto"/>
                <w:sz w:val="24"/>
                <w:highlight w:val="none"/>
                <w:vertAlign w:val="baseline"/>
                <w:lang w:val="en-US" w:eastAsia="zh-CN"/>
              </w:rPr>
              <w:t>区域布局条件（如后期工作站摆放空间、线路预埋需求）</w:t>
            </w:r>
          </w:p>
        </w:tc>
      </w:tr>
    </w:tbl>
    <w:p w14:paraId="0516E245">
      <w:pPr>
        <w:pStyle w:val="11"/>
        <w:numPr>
          <w:ilvl w:val="0"/>
          <w:numId w:val="0"/>
        </w:numPr>
        <w:ind w:leftChars="0"/>
        <w:rPr>
          <w:rFonts w:hint="default"/>
          <w:b w:val="0"/>
          <w:bCs w:val="0"/>
          <w:color w:val="auto"/>
          <w:highlight w:val="none"/>
          <w:lang w:val="en-US" w:eastAsia="zh-CN"/>
        </w:rPr>
      </w:pPr>
    </w:p>
    <w:p w14:paraId="54895819">
      <w:pPr>
        <w:numPr>
          <w:ilvl w:val="0"/>
          <w:numId w:val="0"/>
        </w:numP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2.技术要求</w:t>
      </w:r>
    </w:p>
    <w:tbl>
      <w:tblPr>
        <w:tblStyle w:val="6"/>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1136"/>
        <w:gridCol w:w="1226"/>
        <w:gridCol w:w="4899"/>
        <w:gridCol w:w="639"/>
        <w:gridCol w:w="605"/>
      </w:tblGrid>
      <w:tr w14:paraId="0A55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33" w:type="dxa"/>
            <w:noWrap w:val="0"/>
            <w:vAlign w:val="center"/>
          </w:tcPr>
          <w:p w14:paraId="4D1A97EA">
            <w:pPr>
              <w:spacing w:line="240" w:lineRule="auto"/>
              <w:ind w:firstLine="0" w:firstLineChars="0"/>
              <w:jc w:val="both"/>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序号</w:t>
            </w:r>
          </w:p>
        </w:tc>
        <w:tc>
          <w:tcPr>
            <w:tcW w:w="1136" w:type="dxa"/>
            <w:noWrap w:val="0"/>
            <w:vAlign w:val="center"/>
          </w:tcPr>
          <w:p w14:paraId="2274CFF6">
            <w:pPr>
              <w:spacing w:line="240" w:lineRule="auto"/>
              <w:ind w:firstLine="0" w:firstLineChars="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设备名称</w:t>
            </w:r>
          </w:p>
        </w:tc>
        <w:tc>
          <w:tcPr>
            <w:tcW w:w="6125" w:type="dxa"/>
            <w:gridSpan w:val="2"/>
            <w:noWrap w:val="0"/>
            <w:vAlign w:val="center"/>
          </w:tcPr>
          <w:p w14:paraId="343A91C2">
            <w:pPr>
              <w:spacing w:line="240" w:lineRule="auto"/>
              <w:ind w:firstLine="0" w:firstLineChars="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详细技术要求</w:t>
            </w:r>
          </w:p>
        </w:tc>
        <w:tc>
          <w:tcPr>
            <w:tcW w:w="639" w:type="dxa"/>
            <w:noWrap w:val="0"/>
            <w:vAlign w:val="center"/>
          </w:tcPr>
          <w:p w14:paraId="124EE49E">
            <w:pPr>
              <w:spacing w:line="240" w:lineRule="auto"/>
              <w:ind w:firstLine="0" w:firstLineChars="0"/>
              <w:jc w:val="center"/>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数量</w:t>
            </w:r>
          </w:p>
        </w:tc>
        <w:tc>
          <w:tcPr>
            <w:tcW w:w="605" w:type="dxa"/>
            <w:noWrap w:val="0"/>
            <w:vAlign w:val="center"/>
          </w:tcPr>
          <w:p w14:paraId="5E27ACB8">
            <w:pPr>
              <w:spacing w:line="240" w:lineRule="auto"/>
              <w:ind w:firstLine="0" w:firstLineChars="0"/>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单位</w:t>
            </w:r>
          </w:p>
        </w:tc>
      </w:tr>
      <w:tr w14:paraId="4632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33" w:type="dxa"/>
            <w:noWrap w:val="0"/>
            <w:vAlign w:val="center"/>
          </w:tcPr>
          <w:p w14:paraId="23C7A36A">
            <w:pPr>
              <w:widowControl w:val="0"/>
              <w:numPr>
                <w:ilvl w:val="0"/>
                <w:numId w:val="0"/>
              </w:numPr>
              <w:ind w:left="0" w:leftChars="0" w:firstLine="0" w:firstLineChars="0"/>
              <w:jc w:val="center"/>
              <w:rPr>
                <w:rFonts w:hint="eastAsia" w:ascii="宋体" w:hAnsi="宋体" w:eastAsia="宋体" w:cs="宋体"/>
                <w:color w:val="auto"/>
                <w:sz w:val="22"/>
                <w:szCs w:val="22"/>
                <w:highlight w:val="none"/>
                <w:shd w:val="clear" w:color="auto" w:fill="auto"/>
              </w:rPr>
            </w:pPr>
            <w:r>
              <w:rPr>
                <w:rFonts w:hint="eastAsia"/>
                <w:b w:val="0"/>
                <w:bCs/>
                <w:color w:val="auto"/>
                <w:sz w:val="24"/>
                <w:highlight w:val="none"/>
                <w:shd w:val="clear" w:color="auto" w:fill="auto"/>
                <w:vertAlign w:val="baseline"/>
                <w:lang w:val="en-US" w:eastAsia="zh-CN"/>
              </w:rPr>
              <w:t>1</w:t>
            </w:r>
          </w:p>
        </w:tc>
        <w:tc>
          <w:tcPr>
            <w:tcW w:w="1136" w:type="dxa"/>
            <w:noWrap w:val="0"/>
            <w:vAlign w:val="center"/>
          </w:tcPr>
          <w:p w14:paraId="75A6C115">
            <w:pPr>
              <w:widowControl w:val="0"/>
              <w:numPr>
                <w:ilvl w:val="0"/>
                <w:numId w:val="0"/>
              </w:numPr>
              <w:ind w:left="0" w:leftChars="0" w:firstLine="0" w:firstLineChars="0"/>
              <w:jc w:val="center"/>
              <w:rPr>
                <w:rFonts w:hint="eastAsia" w:ascii="宋体" w:hAnsi="宋体" w:eastAsia="宋体" w:cs="宋体"/>
                <w:color w:val="auto"/>
                <w:sz w:val="22"/>
                <w:szCs w:val="22"/>
                <w:highlight w:val="none"/>
                <w:shd w:val="clear" w:color="auto" w:fill="auto"/>
              </w:rPr>
            </w:pPr>
            <w:r>
              <w:rPr>
                <w:rFonts w:hint="default"/>
                <w:b w:val="0"/>
                <w:bCs/>
                <w:color w:val="auto"/>
                <w:sz w:val="24"/>
                <w:highlight w:val="none"/>
                <w:shd w:val="clear" w:color="auto" w:fill="auto"/>
                <w:vertAlign w:val="baseline"/>
                <w:lang w:val="en-US" w:eastAsia="zh-CN"/>
              </w:rPr>
              <w:t>淮海战役3D动画制作</w:t>
            </w:r>
          </w:p>
        </w:tc>
        <w:tc>
          <w:tcPr>
            <w:tcW w:w="6125" w:type="dxa"/>
            <w:gridSpan w:val="2"/>
            <w:shd w:val="clear" w:color="auto" w:fill="auto"/>
            <w:noWrap w:val="0"/>
            <w:vAlign w:val="center"/>
          </w:tcPr>
          <w:p w14:paraId="0415D164">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视频制作要具备先进的制作技术，以及充实的制作班底，拥有丰富的制作经验。编剧、导演要具备战争题材相关项目经验，提供相关证明文件。动画师、特效师具备同级别项目或大型国内项目制作经验，提供相关证明材料。投标单位需提供先进的设备供项目制作使用，并使用国内外先进的制作软件（含自主研发软件，如需可提供相关大型项目制作方案）。</w:t>
            </w:r>
          </w:p>
          <w:p w14:paraId="48CD8BC8">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制作完成1部</w:t>
            </w:r>
            <w:r>
              <w:rPr>
                <w:rFonts w:hint="eastAsia"/>
                <w:b w:val="0"/>
                <w:bCs w:val="0"/>
                <w:color w:val="auto"/>
                <w:sz w:val="24"/>
                <w:szCs w:val="24"/>
                <w:highlight w:val="none"/>
                <w:lang w:val="en-US" w:eastAsia="zh-CN"/>
              </w:rPr>
              <w:t>淮海战役题材3D动画影片，</w:t>
            </w:r>
            <w:r>
              <w:rPr>
                <w:rFonts w:hint="eastAsia" w:ascii="Times New Roman" w:hAnsi="Times New Roman" w:cs="Times New Roman"/>
                <w:color w:val="auto"/>
                <w:sz w:val="24"/>
                <w:szCs w:val="24"/>
                <w:highlight w:val="none"/>
                <w:shd w:val="clear"/>
                <w:lang w:val="en-US" w:eastAsia="zh-CN"/>
              </w:rPr>
              <w:t>时长20分钟，影片分辨率 4K，全景声道，帧速率为30 帧/s。</w:t>
            </w:r>
          </w:p>
          <w:p w14:paraId="02A8C403">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项目制作理念:本项目以“技术为笔，历史为魂”为核心理念，致力于通过写实三维动画技术，精准还原历史战场原貌。采用高精度建模、PBR物理渲染及4K贴图，真实再现场景、角色与装备；结合动作捕捉与全景声技术，营造身临其境的沉浸式视听体验。通过宏大战争场面与细腻情感刻画，生动展现英雄事迹的悲壮与崇高，实现历史教育、艺术观赏与情感共鸣的深度融合。</w:t>
            </w:r>
          </w:p>
          <w:p w14:paraId="3E5DA3DF">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技术要求：</w:t>
            </w:r>
          </w:p>
          <w:p w14:paraId="06060B43">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分辨率：4K UHD (3840×2160)</w:t>
            </w:r>
          </w:p>
          <w:p w14:paraId="07B857FA">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帧率：30fps</w:t>
            </w:r>
          </w:p>
          <w:p w14:paraId="2AFD8FDC">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编码：H.265/HEVC Main 10 @ L5.1</w:t>
            </w:r>
          </w:p>
          <w:p w14:paraId="184B2B91">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色深：10bit，支持HDR</w:t>
            </w:r>
          </w:p>
          <w:p w14:paraId="6FF1FC59">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色域：DCI-P3</w:t>
            </w:r>
          </w:p>
          <w:p w14:paraId="6799E9F6">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音频：Dolby Atmos / DTS:X，7.1.4声道，无损编码</w:t>
            </w:r>
          </w:p>
          <w:p w14:paraId="793FFFB8">
            <w:pPr>
              <w:rPr>
                <w:rFonts w:hint="eastAsia" w:ascii="Times New Roman" w:hAnsi="Times New Roman" w:eastAsia="宋体" w:cs="Times New Roman"/>
                <w:color w:val="auto"/>
                <w:kern w:val="2"/>
                <w:sz w:val="24"/>
                <w:szCs w:val="24"/>
                <w:highlight w:val="none"/>
                <w:shd w:val="clear"/>
                <w:lang w:val="en-US" w:eastAsia="zh-CN" w:bidi="ar-SA"/>
              </w:rPr>
            </w:pPr>
            <w:r>
              <w:rPr>
                <w:rFonts w:hint="eastAsia" w:ascii="Times New Roman" w:hAnsi="Times New Roman" w:eastAsia="宋体" w:cs="Times New Roman"/>
                <w:color w:val="auto"/>
                <w:kern w:val="2"/>
                <w:sz w:val="24"/>
                <w:szCs w:val="24"/>
                <w:highlight w:val="none"/>
                <w:shd w:val="clear"/>
                <w:lang w:val="en-US" w:eastAsia="zh-CN" w:bidi="ar-SA"/>
              </w:rPr>
              <w:t>服务内容：</w:t>
            </w:r>
            <w:r>
              <w:rPr>
                <w:rFonts w:hint="eastAsia" w:ascii="宋体" w:hAnsi="宋体" w:eastAsia="宋体" w:cs="宋体"/>
                <w:color w:val="auto"/>
                <w:kern w:val="2"/>
                <w:sz w:val="24"/>
                <w:szCs w:val="24"/>
                <w:highlight w:val="none"/>
                <w:lang w:val="en-US" w:eastAsia="zh-CN" w:bidi="ar-SA"/>
              </w:rPr>
              <w:t>涵盖剧本编写、导演执导、编剧创意、3D建模、动画制作、特效渲染、配音与音效设计等全环节。</w:t>
            </w:r>
          </w:p>
          <w:p w14:paraId="1234C76D">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2. 所配备的技术参数及功能，必须严格按照详细技术参数要求提供，在满足功能的前提下要使用当下主流软硬件设备。投标人能够充分理解本项目需求，提交的设计方案须根据现场勘察实际情况设计，符合本项目及询价人应用要求，设计方案详尽全面，应用的技术手段先进，能前瞻性地考虑到实施应用中可能遇到的各项问题。</w:t>
            </w:r>
          </w:p>
          <w:p w14:paraId="1B9A7BBF">
            <w:pPr>
              <w:numPr>
                <w:ilvl w:val="-1"/>
                <w:numId w:val="0"/>
              </w:numPr>
              <w:spacing w:line="240" w:lineRule="auto"/>
              <w:ind w:left="0" w:leftChars="0" w:firstLine="0" w:firstLineChars="0"/>
              <w:rPr>
                <w:rFonts w:hint="eastAsia" w:ascii="Times New Roman" w:hAnsi="Times New Roman" w:cs="Times New Roman"/>
                <w:color w:val="auto"/>
                <w:sz w:val="24"/>
                <w:szCs w:val="24"/>
                <w:highlight w:val="none"/>
                <w:shd w:val="clear"/>
                <w:lang w:val="en-US" w:eastAsia="zh-CN"/>
              </w:rPr>
            </w:pPr>
            <w:r>
              <w:rPr>
                <w:rFonts w:hint="eastAsia" w:ascii="Times New Roman" w:hAnsi="Times New Roman" w:cs="Times New Roman"/>
                <w:color w:val="auto"/>
                <w:sz w:val="24"/>
                <w:szCs w:val="24"/>
                <w:highlight w:val="none"/>
                <w:shd w:val="clear"/>
                <w:lang w:val="en-US" w:eastAsia="zh-CN"/>
              </w:rPr>
              <w:t>3.所提供的软、硬件设备都需具有原厂（软件开发单位）授权文件，保证采购的软硬件设备不涉及相关法律责任。若因未授权而产生的所有法律责任由投标人全权负责。</w:t>
            </w:r>
          </w:p>
          <w:p w14:paraId="51160943">
            <w:pPr>
              <w:widowControl w:val="0"/>
              <w:numPr>
                <w:ilvl w:val="-1"/>
                <w:numId w:val="0"/>
              </w:numPr>
              <w:ind w:left="0" w:leftChars="0" w:firstLine="0" w:firstLineChars="0"/>
              <w:jc w:val="left"/>
              <w:rPr>
                <w:rFonts w:hint="eastAsia" w:ascii="宋体" w:hAnsi="宋体" w:eastAsia="宋体" w:cs="宋体"/>
                <w:color w:val="auto"/>
                <w:sz w:val="22"/>
                <w:szCs w:val="22"/>
                <w:highlight w:val="none"/>
                <w:shd w:val="clear" w:color="auto" w:fill="auto"/>
              </w:rPr>
            </w:pPr>
          </w:p>
        </w:tc>
        <w:tc>
          <w:tcPr>
            <w:tcW w:w="639" w:type="dxa"/>
            <w:shd w:val="clear" w:color="auto" w:fill="auto"/>
            <w:noWrap w:val="0"/>
            <w:vAlign w:val="center"/>
          </w:tcPr>
          <w:p w14:paraId="1E361A92">
            <w:pPr>
              <w:spacing w:line="240" w:lineRule="auto"/>
              <w:ind w:firstLine="0" w:firstLineChars="0"/>
              <w:jc w:val="center"/>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w:t>
            </w:r>
          </w:p>
        </w:tc>
        <w:tc>
          <w:tcPr>
            <w:tcW w:w="605" w:type="dxa"/>
            <w:shd w:val="clear" w:color="auto" w:fill="auto"/>
            <w:noWrap w:val="0"/>
            <w:vAlign w:val="center"/>
          </w:tcPr>
          <w:p w14:paraId="1A3E6962">
            <w:pPr>
              <w:spacing w:line="240" w:lineRule="auto"/>
              <w:ind w:firstLine="0" w:firstLineChars="0"/>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套</w:t>
            </w:r>
          </w:p>
        </w:tc>
      </w:tr>
      <w:tr w14:paraId="3096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jc w:val="center"/>
        </w:trPr>
        <w:tc>
          <w:tcPr>
            <w:tcW w:w="333" w:type="dxa"/>
            <w:vMerge w:val="restart"/>
            <w:noWrap w:val="0"/>
            <w:vAlign w:val="center"/>
          </w:tcPr>
          <w:p w14:paraId="531F75A1">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1136" w:type="dxa"/>
            <w:vMerge w:val="restart"/>
            <w:noWrap w:val="0"/>
            <w:vAlign w:val="center"/>
          </w:tcPr>
          <w:p w14:paraId="1FFD8D8A">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配套设施建设</w:t>
            </w:r>
          </w:p>
        </w:tc>
        <w:tc>
          <w:tcPr>
            <w:tcW w:w="1226" w:type="dxa"/>
            <w:shd w:val="clear" w:color="auto" w:fill="auto"/>
            <w:noWrap w:val="0"/>
            <w:vAlign w:val="center"/>
          </w:tcPr>
          <w:p w14:paraId="666F1C2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弧形金属幕布</w:t>
            </w:r>
          </w:p>
        </w:tc>
        <w:tc>
          <w:tcPr>
            <w:tcW w:w="4899" w:type="dxa"/>
            <w:shd w:val="clear" w:color="auto" w:fill="auto"/>
            <w:noWrap w:val="0"/>
            <w:vAlign w:val="center"/>
          </w:tcPr>
          <w:p w14:paraId="6D7BE93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宋体" w:hAnsi="宋体" w:eastAsia="宋体" w:cs="宋体"/>
                <w:color w:val="auto"/>
                <w:sz w:val="24"/>
                <w:szCs w:val="24"/>
                <w:highlight w:val="none"/>
                <w:shd w:val="clear" w:color="auto" w:fill="auto"/>
                <w:lang w:val="en-US" w:eastAsia="zh-CN"/>
              </w:rPr>
              <w:t>1. 投影方</w:t>
            </w:r>
            <w:r>
              <w:rPr>
                <w:rFonts w:hint="eastAsia" w:ascii="Times New Roman" w:hAnsi="Times New Roman" w:eastAsia="宋体" w:cs="Times New Roman"/>
                <w:color w:val="auto"/>
                <w:sz w:val="24"/>
                <w:szCs w:val="24"/>
                <w:highlight w:val="none"/>
                <w:shd w:val="clear"/>
                <w:lang w:val="en-US" w:eastAsia="zh-CN"/>
              </w:rPr>
              <w:t>式：正投；</w:t>
            </w:r>
          </w:p>
          <w:p w14:paraId="083E4EE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2. 屏幕颜色：银灰色；</w:t>
            </w:r>
          </w:p>
          <w:p w14:paraId="5F09041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3. 粗糙程度：≤25μm；</w:t>
            </w:r>
          </w:p>
          <w:p w14:paraId="356966C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4. 均匀度：≥98%；</w:t>
            </w:r>
          </w:p>
          <w:p w14:paraId="2066C17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5. 色彩还原偏差：≤4%；</w:t>
            </w:r>
          </w:p>
          <w:p w14:paraId="1C94B70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6. 屏幕解像率：≥125 线/mm；</w:t>
            </w:r>
          </w:p>
          <w:p w14:paraId="10FB005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7. 偏振光还原性：≥150：1；</w:t>
            </w:r>
          </w:p>
          <w:p w14:paraId="677D38A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8. 入射角度：约18度±5度；</w:t>
            </w:r>
          </w:p>
          <w:p w14:paraId="73A3438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9. 适应明亮环境：50—200LUX 室内；</w:t>
            </w:r>
          </w:p>
          <w:p w14:paraId="01603B1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10. 光学增益：≥1.8；</w:t>
            </w:r>
          </w:p>
          <w:p w14:paraId="1DAA0CA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11. 水平视角：≥90°，垂直视角：≥80°；</w:t>
            </w:r>
          </w:p>
          <w:p w14:paraId="6D39B06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12. 屏幕拼接缝隙：无；</w:t>
            </w:r>
          </w:p>
          <w:p w14:paraId="63D01D1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13. 工作环境：温度 - 40—90℃，湿度 30%—90%；</w:t>
            </w:r>
          </w:p>
          <w:p w14:paraId="42C85C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4"/>
                <w:szCs w:val="24"/>
                <w:highlight w:val="none"/>
                <w:shd w:val="clear"/>
                <w:lang w:val="en-US" w:eastAsia="zh-CN"/>
              </w:rPr>
            </w:pPr>
            <w:r>
              <w:rPr>
                <w:rFonts w:hint="eastAsia" w:ascii="Times New Roman" w:hAnsi="Times New Roman" w:eastAsia="宋体" w:cs="Times New Roman"/>
                <w:color w:val="auto"/>
                <w:sz w:val="24"/>
                <w:szCs w:val="24"/>
                <w:highlight w:val="none"/>
                <w:shd w:val="clear"/>
                <w:lang w:val="en-US" w:eastAsia="zh-CN"/>
              </w:rPr>
              <w:t>14. 边框：采用铝合金材质，宽度≥65mm，表面包覆处理，幕面与框架采用卡扣形式固定；</w:t>
            </w:r>
          </w:p>
          <w:p w14:paraId="48FB942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lang w:val="en-US" w:eastAsia="zh-CN"/>
              </w:rPr>
              <w:t>15. 提供甲醛检测合格报告扫描件</w:t>
            </w:r>
          </w:p>
        </w:tc>
        <w:tc>
          <w:tcPr>
            <w:tcW w:w="639" w:type="dxa"/>
            <w:shd w:val="clear" w:color="auto" w:fill="auto"/>
            <w:noWrap w:val="0"/>
            <w:vAlign w:val="center"/>
          </w:tcPr>
          <w:p w14:paraId="7A7539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约 </w:t>
            </w:r>
            <w:r>
              <w:rPr>
                <w:rFonts w:hint="eastAsia" w:ascii="宋体" w:hAnsi="宋体" w:cs="宋体"/>
                <w:color w:val="auto"/>
                <w:sz w:val="24"/>
                <w:szCs w:val="24"/>
                <w:highlight w:val="none"/>
                <w:shd w:val="clear" w:color="auto" w:fill="auto"/>
                <w:lang w:val="en-US" w:eastAsia="zh-CN"/>
              </w:rPr>
              <w:t>60</w:t>
            </w:r>
          </w:p>
        </w:tc>
        <w:tc>
          <w:tcPr>
            <w:tcW w:w="605" w:type="dxa"/>
            <w:shd w:val="clear" w:color="auto" w:fill="auto"/>
            <w:noWrap w:val="0"/>
            <w:vAlign w:val="center"/>
          </w:tcPr>
          <w:p w14:paraId="48F251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平方</w:t>
            </w:r>
          </w:p>
        </w:tc>
      </w:tr>
      <w:tr w14:paraId="3879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333" w:type="dxa"/>
            <w:vMerge w:val="continue"/>
            <w:noWrap w:val="0"/>
            <w:vAlign w:val="center"/>
          </w:tcPr>
          <w:p w14:paraId="79AC018C">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71FFFC6D">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shd w:val="clear" w:color="auto" w:fill="auto"/>
            <w:noWrap w:val="0"/>
            <w:vAlign w:val="center"/>
          </w:tcPr>
          <w:p w14:paraId="6C36820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投影机</w:t>
            </w:r>
          </w:p>
        </w:tc>
        <w:tc>
          <w:tcPr>
            <w:tcW w:w="4899" w:type="dxa"/>
            <w:shd w:val="clear" w:color="auto" w:fill="auto"/>
            <w:noWrap w:val="0"/>
            <w:vAlign w:val="center"/>
          </w:tcPr>
          <w:p w14:paraId="6E428C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1.物理原生分辨率≥4K（3840×2400像素），非抖动分辨率；</w:t>
            </w:r>
          </w:p>
          <w:p w14:paraId="763E1F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2.亮度：ISO亮度≥11000流明；</w:t>
            </w:r>
          </w:p>
          <w:p w14:paraId="0F7CEB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3.对比度：对比度≥25000:1；</w:t>
            </w:r>
          </w:p>
          <w:p w14:paraId="0231AE6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4.投影技术：采用DLP™技术，配备≥1颗DLP芯片，芯片对角线尺寸≥0.8英寸（宽高比16:10）； </w:t>
            </w:r>
          </w:p>
          <w:p w14:paraId="769383D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5.光源: 采用激光光源，光源使用周期≥20000小时，支持7×24小时稳定运行；</w:t>
            </w:r>
          </w:p>
          <w:p w14:paraId="6DF69B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6.全密闭光引擎，防尘等级不低于IP5X；</w:t>
            </w:r>
          </w:p>
          <w:p w14:paraId="1826BF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7.具备对比度同步和快门同步功能；</w:t>
            </w:r>
          </w:p>
          <w:p w14:paraId="1EEA17D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8.具备多台投影机亮度色彩控制技术，可通过多台投影机内部的色彩亮度传感器自动同步多台投影机的亮度色彩，提高多台投影画面的一致性；</w:t>
            </w:r>
          </w:p>
          <w:p w14:paraId="7170B9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9.支持240Hz的帧速度；</w:t>
            </w:r>
          </w:p>
          <w:p w14:paraId="3497BB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10.支持灰度平滑器功能，可以减少灰度等级差异，提高色彩深度。</w:t>
            </w:r>
          </w:p>
          <w:p w14:paraId="11DE18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11.支持曲面黑电平调整功能，可使用17个控制点进行黑色边缘调整，提升曲面屏幕融合效果，即使近距离观看屏幕时，也不会看到融合痕迹。</w:t>
            </w:r>
          </w:p>
          <w:p w14:paraId="06DDD7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12.支持调整图像显示区域外的黑电平，可消除应用几何图像校正后在图像显示区域外融合部分的失调黑电平，优化多屏无缝拼接效果。</w:t>
            </w:r>
          </w:p>
          <w:p w14:paraId="4D964D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13.支持NFC功能，可以在未开机前对投影机进行预设置</w:t>
            </w:r>
          </w:p>
          <w:p w14:paraId="245782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14.采用全液体冷却和密闭性光学模块，20000小时免维护运行。</w:t>
            </w:r>
          </w:p>
          <w:p w14:paraId="580F98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15.备份信号输入功能</w:t>
            </w:r>
          </w:p>
          <w:p w14:paraId="1531485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16.强光感应功能，投影机内置光线传感器可以实时测量房间亮度，并实时调节投影图像的色调和亮度，以适应周围照明条件；</w:t>
            </w:r>
          </w:p>
          <w:p w14:paraId="744DAD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17.支持可更换镜头，可选配镜头数量≥5款；</w:t>
            </w:r>
          </w:p>
          <w:p w14:paraId="08CE63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18.支持快速启动/快速关机；</w:t>
            </w:r>
          </w:p>
          <w:p w14:paraId="4F37DA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标配接口：HDMI接口≥2个（支持HDCP2.3、4K/60p、饱和色）、DisplayPort接口≥1个（支持HDCP2.3、4K/60p、饱和色）、多台投影机同步接口≥1进1出（BNC接口）、RS232接口≥1进1出（D-sub9-pin，分别为阴/阳接口）、RJ45接口≥1个（支持PJLink™Class2、10Base-T/100Base-TX、Art-Net）、USBTypeA接口≥2个、扩展槽≥1个；</w:t>
            </w:r>
          </w:p>
          <w:p w14:paraId="67462A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20.证明投标产品合法来源的书面材料【厂商项目授权原件扫描件】；</w:t>
            </w:r>
          </w:p>
          <w:p w14:paraId="703C26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21.厂商售后服务承诺原件扫描件；</w:t>
            </w:r>
          </w:p>
          <w:p w14:paraId="2A86C0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22.需提供证明投标产品实质性满足招标要求的有效证明资料；</w:t>
            </w:r>
          </w:p>
          <w:p w14:paraId="766CEC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23.节能环保证书；</w:t>
            </w:r>
          </w:p>
          <w:p w14:paraId="5827363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24.生产厂家与品牌厂家为统一品牌厂家，不接受OEM产品(CCC中国国家强制认证证书)。</w:t>
            </w:r>
          </w:p>
        </w:tc>
        <w:tc>
          <w:tcPr>
            <w:tcW w:w="639" w:type="dxa"/>
            <w:shd w:val="clear" w:color="auto" w:fill="auto"/>
            <w:noWrap w:val="0"/>
            <w:vAlign w:val="center"/>
          </w:tcPr>
          <w:p w14:paraId="5311C4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shd w:val="clear" w:color="auto" w:fill="auto"/>
            <w:noWrap w:val="0"/>
            <w:vAlign w:val="center"/>
          </w:tcPr>
          <w:p w14:paraId="5226C3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2313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3350ECEE">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ECA29AB">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728F6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镜头</w:t>
            </w:r>
          </w:p>
        </w:tc>
        <w:tc>
          <w:tcPr>
            <w:tcW w:w="4899" w:type="dxa"/>
            <w:noWrap w:val="0"/>
            <w:vAlign w:val="center"/>
          </w:tcPr>
          <w:p w14:paraId="5C2927D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根据现场实际安装需求匹配，适配所投投影机</w:t>
            </w:r>
          </w:p>
        </w:tc>
        <w:tc>
          <w:tcPr>
            <w:tcW w:w="639" w:type="dxa"/>
            <w:noWrap w:val="0"/>
            <w:vAlign w:val="center"/>
          </w:tcPr>
          <w:p w14:paraId="1668B7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noWrap w:val="0"/>
            <w:vAlign w:val="center"/>
          </w:tcPr>
          <w:p w14:paraId="2744DA3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支</w:t>
            </w:r>
          </w:p>
        </w:tc>
      </w:tr>
      <w:tr w14:paraId="575F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3124FAA6">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E1A2539">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1DF17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硬件融合器</w:t>
            </w:r>
          </w:p>
        </w:tc>
        <w:tc>
          <w:tcPr>
            <w:tcW w:w="4899" w:type="dxa"/>
            <w:noWrap w:val="0"/>
            <w:vAlign w:val="center"/>
          </w:tcPr>
          <w:p w14:paraId="393B9D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架构：纯硬件式FPGA+DSP芯片构架，无操作系统；</w:t>
            </w:r>
          </w:p>
          <w:p w14:paraId="4EB7B82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机箱：采用标准 1U 及以上机箱设计，支持多台设备级联；</w:t>
            </w:r>
          </w:p>
          <w:p w14:paraId="4B668A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输入：支持≥1 路高清 8K 输入、≥1路高清8K环接输出，≥1 路3.5mm音频输出；</w:t>
            </w:r>
          </w:p>
          <w:p w14:paraId="7A1F86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输出：单机支持≥4 路高清融合输出，支持任意形状曲面网格式矫正（像素级调整，节点数≥2×2），支持网格透视蒙版及异形遮罩功能；</w:t>
            </w:r>
          </w:p>
          <w:p w14:paraId="75281F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 支持≥255×255种底背景色彩测试图像，具备多阶色彩校正及暗场调试功能；</w:t>
            </w:r>
          </w:p>
          <w:p w14:paraId="0CA6AAC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 图像处理：延迟≤0.1 秒，支持内置融合消影 gamma 曲线及自定义 gamma 曲线；</w:t>
            </w:r>
          </w:p>
          <w:p w14:paraId="554E58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 支持 0-360° 任意角度旋转拼接融合功能；</w:t>
            </w:r>
          </w:p>
          <w:p w14:paraId="3DB168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 支持 EDID 配置管理及非标分辨率自定义（单口支持分辨率≥2K）</w:t>
            </w:r>
          </w:p>
        </w:tc>
        <w:tc>
          <w:tcPr>
            <w:tcW w:w="639" w:type="dxa"/>
            <w:noWrap w:val="0"/>
            <w:vAlign w:val="center"/>
          </w:tcPr>
          <w:p w14:paraId="5B54A79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546AC4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50EA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333" w:type="dxa"/>
            <w:vMerge w:val="continue"/>
            <w:noWrap w:val="0"/>
            <w:vAlign w:val="center"/>
          </w:tcPr>
          <w:p w14:paraId="69CAA1A9">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6F5A1C46">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1AA237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立体投影偏振片</w:t>
            </w:r>
          </w:p>
        </w:tc>
        <w:tc>
          <w:tcPr>
            <w:tcW w:w="4899" w:type="dxa"/>
            <w:noWrap w:val="0"/>
            <w:vAlign w:val="center"/>
          </w:tcPr>
          <w:p w14:paraId="461F6D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厚度：约2.4mm；</w:t>
            </w:r>
          </w:p>
          <w:p w14:paraId="52BC22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尺寸：≥15×15cm；</w:t>
            </w:r>
          </w:p>
          <w:p w14:paraId="1A3D13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用途：双机 3D 偏光投影；</w:t>
            </w:r>
          </w:p>
          <w:p w14:paraId="453B15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 偏振角度：45-135 度</w:t>
            </w:r>
          </w:p>
        </w:tc>
        <w:tc>
          <w:tcPr>
            <w:tcW w:w="639" w:type="dxa"/>
            <w:noWrap w:val="0"/>
            <w:vAlign w:val="center"/>
          </w:tcPr>
          <w:p w14:paraId="0DB057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noWrap w:val="0"/>
            <w:vAlign w:val="center"/>
          </w:tcPr>
          <w:p w14:paraId="0F190A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套</w:t>
            </w:r>
          </w:p>
        </w:tc>
      </w:tr>
      <w:tr w14:paraId="23E4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61F0E158">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415B16E2">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D6AF9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投影机支架</w:t>
            </w:r>
          </w:p>
        </w:tc>
        <w:tc>
          <w:tcPr>
            <w:tcW w:w="4899" w:type="dxa"/>
            <w:noWrap w:val="0"/>
            <w:vAlign w:val="center"/>
          </w:tcPr>
          <w:p w14:paraId="30CDB9B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 类型：工程投影机双层吊笼；2. 伸缩范围：约 1.5-3 米；3. 承重：≥60KG</w:t>
            </w:r>
          </w:p>
        </w:tc>
        <w:tc>
          <w:tcPr>
            <w:tcW w:w="639" w:type="dxa"/>
            <w:noWrap w:val="0"/>
            <w:vAlign w:val="center"/>
          </w:tcPr>
          <w:p w14:paraId="5707450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274D7B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套</w:t>
            </w:r>
          </w:p>
        </w:tc>
      </w:tr>
      <w:tr w14:paraId="47B1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3" w:type="dxa"/>
            <w:vMerge w:val="continue"/>
            <w:noWrap w:val="0"/>
            <w:vAlign w:val="center"/>
          </w:tcPr>
          <w:p w14:paraId="4F775C2D">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42D9D32E">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788CCE7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播放服务器</w:t>
            </w:r>
          </w:p>
        </w:tc>
        <w:tc>
          <w:tcPr>
            <w:tcW w:w="4899" w:type="dxa"/>
            <w:noWrap w:val="0"/>
            <w:vAlign w:val="center"/>
          </w:tcPr>
          <w:p w14:paraId="101D97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架构：嵌入式纯硬件架构，高度约 3U 或 4U；</w:t>
            </w:r>
          </w:p>
          <w:p w14:paraId="76E53B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运行性能：支持7×24小时运行，开机自运行时间≤10秒，支持4K解码；</w:t>
            </w:r>
          </w:p>
          <w:p w14:paraId="4984C3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存储：标配硬盘容量≥250G（支持 64G-2T 扩容）；</w:t>
            </w:r>
          </w:p>
          <w:p w14:paraId="1EC15D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配置：处理器≥i7级，显卡显存≥6G，支持 4K 解码器；</w:t>
            </w:r>
          </w:p>
          <w:p w14:paraId="472CA54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 操作：支持手机、键盘调试，自动计算融合带亮度，支持热插拔，断电停用后即插即用；</w:t>
            </w:r>
          </w:p>
          <w:p w14:paraId="75D9B8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 输出：支持多路同步输出（无撕裂），支持≥1 路 16K 视频解码或≥32 路 1920x1080 视频解码</w:t>
            </w:r>
          </w:p>
        </w:tc>
        <w:tc>
          <w:tcPr>
            <w:tcW w:w="639" w:type="dxa"/>
            <w:noWrap w:val="0"/>
            <w:vAlign w:val="center"/>
          </w:tcPr>
          <w:p w14:paraId="6F1B997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2F006B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5F9F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5A26229A">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A7D634F">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624A061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辅材</w:t>
            </w:r>
          </w:p>
        </w:tc>
        <w:tc>
          <w:tcPr>
            <w:tcW w:w="4899" w:type="dxa"/>
            <w:noWrap w:val="0"/>
            <w:vAlign w:val="center"/>
          </w:tcPr>
          <w:p w14:paraId="5B5A3C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含 HDMI 高清线（长度≥20 米）及电源线</w:t>
            </w:r>
          </w:p>
        </w:tc>
        <w:tc>
          <w:tcPr>
            <w:tcW w:w="639" w:type="dxa"/>
            <w:noWrap w:val="0"/>
            <w:vAlign w:val="center"/>
          </w:tcPr>
          <w:p w14:paraId="004A5F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043028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项</w:t>
            </w:r>
          </w:p>
        </w:tc>
      </w:tr>
      <w:tr w14:paraId="65F5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33" w:type="dxa"/>
            <w:vMerge w:val="continue"/>
            <w:noWrap w:val="0"/>
            <w:vAlign w:val="center"/>
          </w:tcPr>
          <w:p w14:paraId="68A62BE7">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A50582F">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2B9407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解码器</w:t>
            </w:r>
          </w:p>
        </w:tc>
        <w:tc>
          <w:tcPr>
            <w:tcW w:w="4899" w:type="dxa"/>
            <w:noWrap w:val="0"/>
            <w:vAlign w:val="center"/>
          </w:tcPr>
          <w:p w14:paraId="26D4C3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认证：支持 Dolby Atmos、DTS:X 7.2.4 声道授权认证；</w:t>
            </w:r>
          </w:p>
          <w:p w14:paraId="221E26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输出模式：支持 2.1/5.1/7.1/11.2/5.1.2/7.2.4 等模式切换；</w:t>
            </w:r>
          </w:p>
          <w:p w14:paraId="5B7D750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3.接口数量足够连接各类设备（含 HDMI 输入、输出，光纤 + 同轴数字音频输入，模拟立体声输入，麦克风输入，前置模拟输出及耳机输出）；</w:t>
            </w:r>
          </w:p>
          <w:p w14:paraId="4022704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4.功能：支持≥6 种场景一键切换（可绑定输入源），每路输入与输出支持≥7 段 PEQ 调试；</w:t>
            </w:r>
          </w:p>
          <w:p w14:paraId="79AE17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5.全面支持目前最先进的HD音频解码，包括DTS，DTS-HD，DTS5.1，DTS96/24，DTS-CD，DTS-MASTER，DTS-ES， DOLBY，DOLBY Suround，DOLBY Digital Plus，DOLBY-TureHD，AC-3，E-AC3，LPCM5.1，LPCM7.1</w:t>
            </w:r>
          </w:p>
        </w:tc>
        <w:tc>
          <w:tcPr>
            <w:tcW w:w="639" w:type="dxa"/>
            <w:noWrap w:val="0"/>
            <w:vAlign w:val="center"/>
          </w:tcPr>
          <w:p w14:paraId="4AC71F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15304C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4ABA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333" w:type="dxa"/>
            <w:vMerge w:val="continue"/>
            <w:noWrap w:val="0"/>
            <w:vAlign w:val="center"/>
          </w:tcPr>
          <w:p w14:paraId="7D66E77A">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0915A1C4">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718F44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音频处理器</w:t>
            </w:r>
          </w:p>
        </w:tc>
        <w:tc>
          <w:tcPr>
            <w:tcW w:w="4899" w:type="dxa"/>
            <w:noWrap w:val="0"/>
            <w:vAlign w:val="center"/>
          </w:tcPr>
          <w:p w14:paraId="5F74D8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1.4进8出数字音频处理器</w:t>
            </w:r>
          </w:p>
          <w:p w14:paraId="37C903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2.频率响应：10Hz-40 kHz</w:t>
            </w:r>
          </w:p>
          <w:p w14:paraId="30E0F3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3.采用96kHz采样率，动态范围高达114dB</w:t>
            </w:r>
          </w:p>
          <w:p w14:paraId="49EE86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4.输入通道：输入信号路由、延迟、增益、分频、相位、静音等功能；EQ：2×低通滤波、6×PEQ/带通和FIR滤波器</w:t>
            </w:r>
          </w:p>
          <w:p w14:paraId="3A80BB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5.输出通道：信号源、延迟、增益、相位、静音、分频滤波器、VX限制器等功能；EQ：1×低通滤波、8×PEQ/带通和斜波滤波器/768抽头FIR</w:t>
            </w:r>
          </w:p>
          <w:p w14:paraId="60DDC4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6.总谐波失真THD： &lt;0.008%，典型值（20Hz-20 kHz）</w:t>
            </w:r>
          </w:p>
          <w:p w14:paraId="282135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7.支持TCP/IP局域网远程控制</w:t>
            </w:r>
          </w:p>
        </w:tc>
        <w:tc>
          <w:tcPr>
            <w:tcW w:w="639" w:type="dxa"/>
            <w:noWrap w:val="0"/>
            <w:vAlign w:val="center"/>
          </w:tcPr>
          <w:p w14:paraId="7C7DE3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w:t>
            </w:r>
          </w:p>
        </w:tc>
        <w:tc>
          <w:tcPr>
            <w:tcW w:w="605" w:type="dxa"/>
            <w:noWrap w:val="0"/>
            <w:vAlign w:val="center"/>
          </w:tcPr>
          <w:p w14:paraId="04B00A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台</w:t>
            </w:r>
          </w:p>
        </w:tc>
      </w:tr>
      <w:tr w14:paraId="464E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jc w:val="center"/>
        </w:trPr>
        <w:tc>
          <w:tcPr>
            <w:tcW w:w="333" w:type="dxa"/>
            <w:vMerge w:val="continue"/>
            <w:noWrap w:val="0"/>
            <w:vAlign w:val="center"/>
          </w:tcPr>
          <w:p w14:paraId="60736682">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7692FD19">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2CE4812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左右声道全频扬声器</w:t>
            </w:r>
          </w:p>
        </w:tc>
        <w:tc>
          <w:tcPr>
            <w:tcW w:w="4899" w:type="dxa"/>
            <w:noWrap w:val="0"/>
            <w:vAlign w:val="center"/>
          </w:tcPr>
          <w:p w14:paraId="320ED5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类型：无源两分频；</w:t>
            </w:r>
          </w:p>
          <w:p w14:paraId="7067CC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单元：低音单元尺寸≥15 英寸，高音单元尺寸≥1.75 英寸；</w:t>
            </w:r>
          </w:p>
          <w:p w14:paraId="50E40A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频率响应：≤55Hz-≥20kHz（±3dB）；</w:t>
            </w:r>
          </w:p>
          <w:p w14:paraId="67DF97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灵敏度：≥99.5dB（1W/1m）；</w:t>
            </w:r>
          </w:p>
          <w:p w14:paraId="72EA5E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 最大声压级：≥132.4dB（Continuous）；</w:t>
            </w:r>
          </w:p>
          <w:p w14:paraId="7A5A8D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 标称阻抗：≥8Ω；</w:t>
            </w:r>
          </w:p>
          <w:p w14:paraId="24D1F3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 额定功率：≥550W（AES）；</w:t>
            </w:r>
          </w:p>
          <w:p w14:paraId="1196F4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 覆盖角度：≥120°×120°（H×V）；</w:t>
            </w:r>
          </w:p>
          <w:p w14:paraId="73AF727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 接口：支持≥2 个 Speakon 接口</w:t>
            </w:r>
          </w:p>
        </w:tc>
        <w:tc>
          <w:tcPr>
            <w:tcW w:w="639" w:type="dxa"/>
            <w:noWrap w:val="0"/>
            <w:vAlign w:val="center"/>
          </w:tcPr>
          <w:p w14:paraId="4D0C15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noWrap w:val="0"/>
            <w:vAlign w:val="center"/>
          </w:tcPr>
          <w:p w14:paraId="09E9750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只</w:t>
            </w:r>
          </w:p>
        </w:tc>
      </w:tr>
      <w:tr w14:paraId="5F7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602EC7AD">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783AE773">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43D327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中置声道全频扬声器</w:t>
            </w:r>
          </w:p>
        </w:tc>
        <w:tc>
          <w:tcPr>
            <w:tcW w:w="4899" w:type="dxa"/>
            <w:noWrap w:val="0"/>
            <w:vAlign w:val="center"/>
          </w:tcPr>
          <w:p w14:paraId="6102CFE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参数要求同 “左右声道全频扬声器”</w:t>
            </w:r>
          </w:p>
        </w:tc>
        <w:tc>
          <w:tcPr>
            <w:tcW w:w="639" w:type="dxa"/>
            <w:noWrap w:val="0"/>
            <w:vAlign w:val="center"/>
          </w:tcPr>
          <w:p w14:paraId="7E1794D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12C50E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只</w:t>
            </w:r>
          </w:p>
        </w:tc>
      </w:tr>
      <w:tr w14:paraId="46A8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333" w:type="dxa"/>
            <w:vMerge w:val="continue"/>
            <w:noWrap w:val="0"/>
            <w:vAlign w:val="center"/>
          </w:tcPr>
          <w:p w14:paraId="18503A85">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670D5ED4">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73E6F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超低频扬声器</w:t>
            </w:r>
          </w:p>
        </w:tc>
        <w:tc>
          <w:tcPr>
            <w:tcW w:w="4899" w:type="dxa"/>
            <w:noWrap w:val="0"/>
            <w:vAlign w:val="center"/>
          </w:tcPr>
          <w:p w14:paraId="2EBF94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类型：无源直射式；</w:t>
            </w:r>
          </w:p>
          <w:p w14:paraId="060D485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单元：≥2 个 18 英寸低音单元；</w:t>
            </w:r>
          </w:p>
          <w:p w14:paraId="224FE3C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频率响应：≤33Hz-≥500Hz（±3dB）；</w:t>
            </w:r>
          </w:p>
          <w:p w14:paraId="0DFD18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灵敏度：≥101dB（1W/1m）；</w:t>
            </w:r>
          </w:p>
          <w:p w14:paraId="573FA4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 最大声压级：≥141dB（Continuous）；</w:t>
            </w:r>
          </w:p>
          <w:p w14:paraId="02C767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 标称阻抗：≥4Ω；</w:t>
            </w:r>
          </w:p>
          <w:p w14:paraId="138F48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 额定功率：≥2400W（AES）；</w:t>
            </w:r>
          </w:p>
          <w:p w14:paraId="56B48F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 接口：支持≥2 个 Speakon 接口</w:t>
            </w:r>
          </w:p>
        </w:tc>
        <w:tc>
          <w:tcPr>
            <w:tcW w:w="639" w:type="dxa"/>
            <w:noWrap w:val="0"/>
            <w:vAlign w:val="center"/>
          </w:tcPr>
          <w:p w14:paraId="400F94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p>
        </w:tc>
        <w:tc>
          <w:tcPr>
            <w:tcW w:w="605" w:type="dxa"/>
            <w:noWrap w:val="0"/>
            <w:vAlign w:val="center"/>
          </w:tcPr>
          <w:p w14:paraId="56C94B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只</w:t>
            </w:r>
          </w:p>
        </w:tc>
      </w:tr>
      <w:tr w14:paraId="3B49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333" w:type="dxa"/>
            <w:vMerge w:val="restart"/>
            <w:noWrap w:val="0"/>
            <w:vAlign w:val="center"/>
          </w:tcPr>
          <w:p w14:paraId="43CC4701">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restart"/>
            <w:noWrap w:val="0"/>
            <w:vAlign w:val="center"/>
          </w:tcPr>
          <w:p w14:paraId="3C1612D8">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7D0E4B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前置环绕全频扬声器</w:t>
            </w:r>
          </w:p>
        </w:tc>
        <w:tc>
          <w:tcPr>
            <w:tcW w:w="4899" w:type="dxa"/>
            <w:noWrap w:val="0"/>
            <w:vAlign w:val="center"/>
          </w:tcPr>
          <w:p w14:paraId="1B2D8BC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类型：无源二分频同轴；</w:t>
            </w:r>
          </w:p>
          <w:p w14:paraId="7F2470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单元：低音单元尺寸≥8 英寸，高音单元尺寸≥1.44 英寸；</w:t>
            </w:r>
          </w:p>
          <w:p w14:paraId="068CE2C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频率响应：≤75Hz-≥20kHz（±3dB）；</w:t>
            </w:r>
          </w:p>
          <w:p w14:paraId="55444F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灵敏度：≥96dB（1W/1m）；</w:t>
            </w:r>
          </w:p>
          <w:p w14:paraId="08A23A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 最大声压级：≥128dB（Continuous）；</w:t>
            </w:r>
          </w:p>
          <w:p w14:paraId="39EF2A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 标称阻抗：≥8Ω；</w:t>
            </w:r>
          </w:p>
          <w:p w14:paraId="336665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 额定功率：≥235W（AES）；</w:t>
            </w:r>
          </w:p>
          <w:p w14:paraId="0ECA2F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 覆盖角度：≥100°（轴对称）；</w:t>
            </w:r>
          </w:p>
          <w:p w14:paraId="7C89D0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 接口：支持≥2 个 Speakon 接口</w:t>
            </w:r>
          </w:p>
        </w:tc>
        <w:tc>
          <w:tcPr>
            <w:tcW w:w="639" w:type="dxa"/>
            <w:noWrap w:val="0"/>
            <w:vAlign w:val="center"/>
          </w:tcPr>
          <w:p w14:paraId="5D3277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w:t>
            </w:r>
          </w:p>
        </w:tc>
        <w:tc>
          <w:tcPr>
            <w:tcW w:w="605" w:type="dxa"/>
            <w:noWrap w:val="0"/>
            <w:vAlign w:val="center"/>
          </w:tcPr>
          <w:p w14:paraId="52307D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套</w:t>
            </w:r>
          </w:p>
        </w:tc>
      </w:tr>
      <w:tr w14:paraId="4798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48CB22DC">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65BCA48F">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161C22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后置环绕全频扬声器</w:t>
            </w:r>
          </w:p>
        </w:tc>
        <w:tc>
          <w:tcPr>
            <w:tcW w:w="4899" w:type="dxa"/>
            <w:noWrap w:val="0"/>
            <w:vAlign w:val="center"/>
          </w:tcPr>
          <w:p w14:paraId="76A5C2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参数要求同 “前置环绕全频扬声器”</w:t>
            </w:r>
          </w:p>
        </w:tc>
        <w:tc>
          <w:tcPr>
            <w:tcW w:w="639" w:type="dxa"/>
            <w:noWrap w:val="0"/>
            <w:vAlign w:val="center"/>
          </w:tcPr>
          <w:p w14:paraId="47C365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noWrap w:val="0"/>
            <w:vAlign w:val="center"/>
          </w:tcPr>
          <w:p w14:paraId="28285F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套</w:t>
            </w:r>
          </w:p>
        </w:tc>
      </w:tr>
      <w:tr w14:paraId="67DB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4AF4EC2D">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149AD9E">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5D41AD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天花环绕全频扬声器</w:t>
            </w:r>
          </w:p>
        </w:tc>
        <w:tc>
          <w:tcPr>
            <w:tcW w:w="4899" w:type="dxa"/>
            <w:noWrap w:val="0"/>
            <w:vAlign w:val="center"/>
          </w:tcPr>
          <w:p w14:paraId="6850CB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参数要求同 “前置环绕全频扬声器”</w:t>
            </w:r>
          </w:p>
        </w:tc>
        <w:tc>
          <w:tcPr>
            <w:tcW w:w="639" w:type="dxa"/>
            <w:noWrap w:val="0"/>
            <w:vAlign w:val="center"/>
          </w:tcPr>
          <w:p w14:paraId="1F1DF83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p>
        </w:tc>
        <w:tc>
          <w:tcPr>
            <w:tcW w:w="605" w:type="dxa"/>
            <w:noWrap w:val="0"/>
            <w:vAlign w:val="center"/>
          </w:tcPr>
          <w:p w14:paraId="026E83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套</w:t>
            </w:r>
          </w:p>
        </w:tc>
      </w:tr>
      <w:tr w14:paraId="279D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333" w:type="dxa"/>
            <w:vMerge w:val="continue"/>
            <w:noWrap w:val="0"/>
            <w:vAlign w:val="center"/>
          </w:tcPr>
          <w:p w14:paraId="40DD38E2">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206E65C2">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B2443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四通道功率放大器</w:t>
            </w:r>
          </w:p>
        </w:tc>
        <w:tc>
          <w:tcPr>
            <w:tcW w:w="4899" w:type="dxa"/>
            <w:noWrap w:val="0"/>
            <w:vAlign w:val="center"/>
          </w:tcPr>
          <w:p w14:paraId="5B6E54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输出功率：4Ω 负载下≥2000W/通道，8Ω 负载（定压 70V）下≥1000W /通道，桥接 8Ω 负载（定压 100V）下≥3200W/通道；</w:t>
            </w:r>
          </w:p>
          <w:p w14:paraId="344CE4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功能：支持 FIR 功能（≥4x2048 Taps），输入 EQ≥31 段，输出 EQ≥10 段，预设参数≥80 组，可选配 DANTE 功能；</w:t>
            </w:r>
          </w:p>
          <w:p w14:paraId="1341A6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 采样频率：≥48k/24bit；</w:t>
            </w:r>
          </w:p>
          <w:p w14:paraId="2E5961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 支持定压定阻（100V、70V、8Ω、4Ω）；</w:t>
            </w:r>
          </w:p>
          <w:p w14:paraId="2EECA6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5. 控制：支持 USB、TCP/IP、RS232、RS485 等联机方式，带≥4.3 寸 IPS </w:t>
            </w:r>
            <w:r>
              <w:rPr>
                <w:rFonts w:hint="eastAsia" w:ascii="宋体" w:hAnsi="宋体" w:cs="宋体"/>
                <w:color w:val="auto"/>
                <w:sz w:val="24"/>
                <w:szCs w:val="24"/>
                <w:highlight w:val="none"/>
                <w:shd w:val="clear" w:color="auto" w:fill="auto"/>
                <w:lang w:val="en-US" w:eastAsia="zh-CN"/>
              </w:rPr>
              <w:t>彩色硬</w:t>
            </w:r>
            <w:r>
              <w:rPr>
                <w:rFonts w:hint="eastAsia" w:ascii="宋体" w:hAnsi="宋体" w:eastAsia="宋体" w:cs="宋体"/>
                <w:color w:val="auto"/>
                <w:sz w:val="24"/>
                <w:szCs w:val="24"/>
                <w:highlight w:val="none"/>
                <w:shd w:val="clear" w:color="auto" w:fill="auto"/>
                <w:lang w:val="en-US" w:eastAsia="zh-CN"/>
              </w:rPr>
              <w:t>屏；</w:t>
            </w:r>
          </w:p>
          <w:p w14:paraId="550DA8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 保护：具备高温、短路、过压、欠压等完善保护功能；</w:t>
            </w:r>
          </w:p>
          <w:p w14:paraId="6809B5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 性能：频率响应 20Hz-20kHz（-3dB），信噪比≥98dB/A，THD+N≤0.01%（1kHz@8Ω）；</w:t>
            </w:r>
          </w:p>
          <w:p w14:paraId="7B172B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 供电：180-264V 50Hz</w:t>
            </w:r>
          </w:p>
        </w:tc>
        <w:tc>
          <w:tcPr>
            <w:tcW w:w="639" w:type="dxa"/>
            <w:noWrap w:val="0"/>
            <w:vAlign w:val="center"/>
          </w:tcPr>
          <w:p w14:paraId="7D24FD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2426E8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499C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333" w:type="dxa"/>
            <w:vMerge w:val="continue"/>
            <w:noWrap w:val="0"/>
            <w:vAlign w:val="center"/>
          </w:tcPr>
          <w:p w14:paraId="7E6F79E4">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35EEB3EE">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093F8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四通道功率放大器</w:t>
            </w:r>
          </w:p>
        </w:tc>
        <w:tc>
          <w:tcPr>
            <w:tcW w:w="4899" w:type="dxa"/>
            <w:noWrap w:val="0"/>
            <w:vAlign w:val="center"/>
          </w:tcPr>
          <w:p w14:paraId="24403C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输出功率：4Ω 负载下≥2000W/通道，8Ω 负载（定压 70V）下≥1500W /通道，桥接 8Ω 负载（定压 100V）下≥3200W/通道；</w:t>
            </w:r>
          </w:p>
          <w:p w14:paraId="4C1734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 其他核心参数（功能、采样频率、定压定阻、控制、保护、性能、供电）同 “16 号四通道功率放大器”</w:t>
            </w:r>
          </w:p>
        </w:tc>
        <w:tc>
          <w:tcPr>
            <w:tcW w:w="639" w:type="dxa"/>
            <w:noWrap w:val="0"/>
            <w:vAlign w:val="center"/>
          </w:tcPr>
          <w:p w14:paraId="6C879E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6C79FD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2A64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333" w:type="dxa"/>
            <w:vMerge w:val="continue"/>
            <w:noWrap w:val="0"/>
            <w:vAlign w:val="center"/>
          </w:tcPr>
          <w:p w14:paraId="4C34BCE1">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5734AAD">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5FF7A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四通道功率放大器</w:t>
            </w:r>
          </w:p>
        </w:tc>
        <w:tc>
          <w:tcPr>
            <w:tcW w:w="4899" w:type="dxa"/>
            <w:noWrap w:val="0"/>
            <w:vAlign w:val="center"/>
          </w:tcPr>
          <w:p w14:paraId="4A53F8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输出功率：4Ω 负载下≥900W/通道，8Ω 负载（定压 70V）下≥600W /通道，桥接 8Ω 负载（定压 100V）下≥1800W/通道；</w:t>
            </w:r>
          </w:p>
          <w:p w14:paraId="541DFF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功能：支持≥4×4 DSP 矩阵，输入 EQ≥31 段，输出 EQ≥10 段，输入延时≥4×100ms，输出延时≥20ms，预设参数≥30 组，可选配 DANTE 功能；</w:t>
            </w:r>
          </w:p>
          <w:p w14:paraId="63FB61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 其他核心参数（采样频率、定压定阻、控制、保护、性能、供电）同 “16 号四通道功率放大器”（供电电压 90-260V 50Hz）</w:t>
            </w:r>
          </w:p>
        </w:tc>
        <w:tc>
          <w:tcPr>
            <w:tcW w:w="639" w:type="dxa"/>
            <w:noWrap w:val="0"/>
            <w:vAlign w:val="center"/>
          </w:tcPr>
          <w:p w14:paraId="197EDC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p>
        </w:tc>
        <w:tc>
          <w:tcPr>
            <w:tcW w:w="605" w:type="dxa"/>
            <w:noWrap w:val="0"/>
            <w:vAlign w:val="center"/>
          </w:tcPr>
          <w:p w14:paraId="4D80AA7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087C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039DFBBD">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604BE229">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62E9CF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时序电源管理器</w:t>
            </w:r>
          </w:p>
        </w:tc>
        <w:tc>
          <w:tcPr>
            <w:tcW w:w="4899" w:type="dxa"/>
            <w:noWrap w:val="0"/>
            <w:vAlign w:val="center"/>
          </w:tcPr>
          <w:p w14:paraId="119595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 路数：≥16 路；</w:t>
            </w:r>
          </w:p>
          <w:p w14:paraId="36FBA3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 功率：单路最大功率≥2.5KW，总功率≥5KW；</w:t>
            </w:r>
          </w:p>
          <w:p w14:paraId="077DC45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3.系统：支持嵌入式实时操作系统，带≥4 寸高清触摸屏（分辨率≥480x800）；</w:t>
            </w:r>
          </w:p>
          <w:p w14:paraId="1EBA7E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4.保护：支持过压、欠压、过流保护，触发保护时具备提示功能；</w:t>
            </w:r>
          </w:p>
          <w:p w14:paraId="6E0F38D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5.功能：每路延时可设（1-999sec），支持标准、影院、K 歌等模式，支持以太网接口（兼容主流云平台），支持多台 RS232 级联；</w:t>
            </w:r>
          </w:p>
          <w:p w14:paraId="271815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6.控制：支持 RS232、RS485 中控控制，支持中英文切换；</w:t>
            </w:r>
          </w:p>
          <w:p w14:paraId="642AAE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7.其他：支持用电量累计、24 小时循环定时、消防开关功能</w:t>
            </w:r>
          </w:p>
        </w:tc>
        <w:tc>
          <w:tcPr>
            <w:tcW w:w="639" w:type="dxa"/>
            <w:noWrap w:val="0"/>
            <w:vAlign w:val="center"/>
          </w:tcPr>
          <w:p w14:paraId="734889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p>
        </w:tc>
        <w:tc>
          <w:tcPr>
            <w:tcW w:w="605" w:type="dxa"/>
            <w:noWrap w:val="0"/>
            <w:vAlign w:val="center"/>
          </w:tcPr>
          <w:p w14:paraId="082F5A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6EC5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333" w:type="dxa"/>
            <w:vMerge w:val="continue"/>
            <w:noWrap w:val="0"/>
            <w:vAlign w:val="center"/>
          </w:tcPr>
          <w:p w14:paraId="16D7DE2E">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6BCC3B3F">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79E3D1D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触摸控制面板</w:t>
            </w:r>
          </w:p>
        </w:tc>
        <w:tc>
          <w:tcPr>
            <w:tcW w:w="4899" w:type="dxa"/>
            <w:noWrap w:val="0"/>
            <w:vAlign w:val="center"/>
          </w:tcPr>
          <w:p w14:paraId="25DFEE9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1.类型：≥86型；</w:t>
            </w:r>
          </w:p>
          <w:p w14:paraId="2546037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2.屏幕：≥4寸高清屏（分辨率≥480x800），可显示时间、电压、电流、功率、通道开关状态；</w:t>
            </w:r>
          </w:p>
          <w:p w14:paraId="074656D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3.功能：支持标准、影院、K 歌模式切换，支持过压、过流、欠压保护阈值设置；</w:t>
            </w:r>
          </w:p>
          <w:p w14:paraId="3109D7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4.控制：支持RS485控制（波特率≥115200bps）；</w:t>
            </w:r>
          </w:p>
          <w:p w14:paraId="3BB96B0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5.其他：支持中英文显示、用电量累计，工作电压 DC4.5V-30V</w:t>
            </w:r>
          </w:p>
        </w:tc>
        <w:tc>
          <w:tcPr>
            <w:tcW w:w="639" w:type="dxa"/>
            <w:noWrap w:val="0"/>
            <w:vAlign w:val="center"/>
          </w:tcPr>
          <w:p w14:paraId="376E2C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32084B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3764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05E0E083">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03B88DEC">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6A0A4A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音箱电缆</w:t>
            </w:r>
          </w:p>
        </w:tc>
        <w:tc>
          <w:tcPr>
            <w:tcW w:w="4899" w:type="dxa"/>
            <w:noWrap w:val="0"/>
            <w:vAlign w:val="center"/>
          </w:tcPr>
          <w:p w14:paraId="483662B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规格≥2×2.5mm²，优质扬声器线缆</w:t>
            </w:r>
          </w:p>
        </w:tc>
        <w:tc>
          <w:tcPr>
            <w:tcW w:w="639" w:type="dxa"/>
            <w:noWrap w:val="0"/>
            <w:vAlign w:val="center"/>
          </w:tcPr>
          <w:p w14:paraId="597E7E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779B71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210B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3" w:type="dxa"/>
            <w:vMerge w:val="continue"/>
            <w:noWrap w:val="0"/>
            <w:vAlign w:val="center"/>
          </w:tcPr>
          <w:p w14:paraId="6CA81CAB">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33F6C598">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055879F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音频信号缆</w:t>
            </w:r>
          </w:p>
        </w:tc>
        <w:tc>
          <w:tcPr>
            <w:tcW w:w="4899" w:type="dxa"/>
            <w:noWrap w:val="0"/>
            <w:vAlign w:val="center"/>
          </w:tcPr>
          <w:p w14:paraId="7467BD3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2芯结构，导体规格满足传输需求（电阻≤69.2Ω），外径约 6mm，优质线缆</w:t>
            </w:r>
          </w:p>
        </w:tc>
        <w:tc>
          <w:tcPr>
            <w:tcW w:w="639" w:type="dxa"/>
            <w:noWrap w:val="0"/>
            <w:vAlign w:val="center"/>
          </w:tcPr>
          <w:p w14:paraId="10FEEA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1C8A8A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336A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6FEF19F8">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1A4B150">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2B72920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音箱接插件</w:t>
            </w:r>
          </w:p>
        </w:tc>
        <w:tc>
          <w:tcPr>
            <w:tcW w:w="4899" w:type="dxa"/>
            <w:noWrap w:val="0"/>
            <w:vAlign w:val="center"/>
          </w:tcPr>
          <w:p w14:paraId="007147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四芯型接插件，优质产品</w:t>
            </w:r>
          </w:p>
        </w:tc>
        <w:tc>
          <w:tcPr>
            <w:tcW w:w="639" w:type="dxa"/>
            <w:noWrap w:val="0"/>
            <w:vAlign w:val="center"/>
          </w:tcPr>
          <w:p w14:paraId="58E56D1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1027AD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645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0DC90CD4">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7B35CBD5">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4B625F3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信号接插件</w:t>
            </w:r>
          </w:p>
        </w:tc>
        <w:tc>
          <w:tcPr>
            <w:tcW w:w="4899" w:type="dxa"/>
            <w:noWrap w:val="0"/>
            <w:vAlign w:val="center"/>
          </w:tcPr>
          <w:p w14:paraId="2CC6F5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卡侬公母接插件，优质产品</w:t>
            </w:r>
          </w:p>
        </w:tc>
        <w:tc>
          <w:tcPr>
            <w:tcW w:w="639" w:type="dxa"/>
            <w:noWrap w:val="0"/>
            <w:vAlign w:val="center"/>
          </w:tcPr>
          <w:p w14:paraId="46A23FD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4FD85C7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7553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01DB2E60">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51662396">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3EE4108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信号接插件</w:t>
            </w:r>
          </w:p>
        </w:tc>
        <w:tc>
          <w:tcPr>
            <w:tcW w:w="4899" w:type="dxa"/>
            <w:noWrap w:val="0"/>
            <w:vAlign w:val="center"/>
          </w:tcPr>
          <w:p w14:paraId="0F971CA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大三芯直插接插件，优质产品</w:t>
            </w:r>
          </w:p>
        </w:tc>
        <w:tc>
          <w:tcPr>
            <w:tcW w:w="639" w:type="dxa"/>
            <w:noWrap w:val="0"/>
            <w:vAlign w:val="center"/>
          </w:tcPr>
          <w:p w14:paraId="4C82943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2936DDA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5447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79761793">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35974867">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636F35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设备机柜</w:t>
            </w:r>
          </w:p>
        </w:tc>
        <w:tc>
          <w:tcPr>
            <w:tcW w:w="4899" w:type="dxa"/>
            <w:noWrap w:val="0"/>
            <w:vAlign w:val="center"/>
          </w:tcPr>
          <w:p w14:paraId="7B5EA2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优质机柜，满足设备安装及散热需求</w:t>
            </w:r>
          </w:p>
        </w:tc>
        <w:tc>
          <w:tcPr>
            <w:tcW w:w="639" w:type="dxa"/>
            <w:noWrap w:val="0"/>
            <w:vAlign w:val="center"/>
          </w:tcPr>
          <w:p w14:paraId="1DBAC1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78D480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台</w:t>
            </w:r>
          </w:p>
        </w:tc>
      </w:tr>
      <w:tr w14:paraId="37AA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746C60F9">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4A6E0A26">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724BD38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其他工程耗材</w:t>
            </w:r>
          </w:p>
        </w:tc>
        <w:tc>
          <w:tcPr>
            <w:tcW w:w="4899" w:type="dxa"/>
            <w:noWrap w:val="0"/>
            <w:vAlign w:val="center"/>
          </w:tcPr>
          <w:p w14:paraId="0390B16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含工程安装附件（扎带、吊带、五金件等），优质产品</w:t>
            </w:r>
          </w:p>
        </w:tc>
        <w:tc>
          <w:tcPr>
            <w:tcW w:w="639" w:type="dxa"/>
            <w:noWrap w:val="0"/>
            <w:vAlign w:val="center"/>
          </w:tcPr>
          <w:p w14:paraId="52A8FB6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74EFF6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批</w:t>
            </w:r>
          </w:p>
        </w:tc>
      </w:tr>
      <w:tr w14:paraId="3EC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 w:type="dxa"/>
            <w:vMerge w:val="continue"/>
            <w:noWrap w:val="0"/>
            <w:vAlign w:val="center"/>
          </w:tcPr>
          <w:p w14:paraId="0741B66A">
            <w:pPr>
              <w:spacing w:line="240" w:lineRule="auto"/>
              <w:ind w:firstLine="0" w:firstLineChars="0"/>
              <w:jc w:val="both"/>
              <w:textAlignment w:val="auto"/>
              <w:rPr>
                <w:rFonts w:hint="eastAsia" w:ascii="宋体" w:hAnsi="宋体" w:eastAsia="宋体" w:cs="宋体"/>
                <w:color w:val="auto"/>
                <w:sz w:val="24"/>
                <w:szCs w:val="24"/>
                <w:highlight w:val="none"/>
                <w:shd w:val="clear" w:color="auto" w:fill="auto"/>
              </w:rPr>
            </w:pPr>
          </w:p>
        </w:tc>
        <w:tc>
          <w:tcPr>
            <w:tcW w:w="1136" w:type="dxa"/>
            <w:vMerge w:val="continue"/>
            <w:noWrap w:val="0"/>
            <w:vAlign w:val="center"/>
          </w:tcPr>
          <w:p w14:paraId="11892D75">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p>
        </w:tc>
        <w:tc>
          <w:tcPr>
            <w:tcW w:w="1226" w:type="dxa"/>
            <w:noWrap w:val="0"/>
            <w:vAlign w:val="center"/>
          </w:tcPr>
          <w:p w14:paraId="64ED66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安装施工</w:t>
            </w:r>
          </w:p>
        </w:tc>
        <w:tc>
          <w:tcPr>
            <w:tcW w:w="4899" w:type="dxa"/>
            <w:noWrap w:val="0"/>
            <w:vAlign w:val="center"/>
          </w:tcPr>
          <w:p w14:paraId="236D30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包含所有设备的安装、调试及相关施工服务，符合行业工程标准</w:t>
            </w:r>
          </w:p>
        </w:tc>
        <w:tc>
          <w:tcPr>
            <w:tcW w:w="639" w:type="dxa"/>
            <w:noWrap w:val="0"/>
            <w:vAlign w:val="center"/>
          </w:tcPr>
          <w:p w14:paraId="6DC5497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4C6670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项</w:t>
            </w:r>
          </w:p>
        </w:tc>
      </w:tr>
      <w:tr w14:paraId="5C9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dxa"/>
            <w:noWrap w:val="0"/>
            <w:vAlign w:val="center"/>
          </w:tcPr>
          <w:p w14:paraId="1179C879">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136" w:type="dxa"/>
            <w:noWrap w:val="0"/>
            <w:vAlign w:val="center"/>
          </w:tcPr>
          <w:p w14:paraId="106181EA">
            <w:pPr>
              <w:spacing w:line="240" w:lineRule="auto"/>
              <w:ind w:firstLine="0" w:firstLineChars="0"/>
              <w:jc w:val="center"/>
              <w:textAlignment w:val="auto"/>
              <w:rPr>
                <w:rFonts w:hint="eastAsia" w:ascii="宋体" w:hAnsi="宋体" w:eastAsia="宋体" w:cs="宋体"/>
                <w:color w:val="auto"/>
                <w:sz w:val="24"/>
                <w:szCs w:val="24"/>
                <w:highlight w:val="none"/>
                <w:shd w:val="clear" w:color="auto" w:fill="auto"/>
              </w:rPr>
            </w:pPr>
            <w:r>
              <w:rPr>
                <w:rFonts w:hint="eastAsia" w:eastAsia="宋体"/>
                <w:color w:val="auto"/>
                <w:highlight w:val="none"/>
                <w:shd w:val="clear" w:color="auto" w:fill="auto"/>
                <w:lang w:val="en-US" w:eastAsia="zh-CN"/>
              </w:rPr>
              <w:t>视听设备安装空间设计方案</w:t>
            </w:r>
          </w:p>
        </w:tc>
        <w:tc>
          <w:tcPr>
            <w:tcW w:w="6125" w:type="dxa"/>
            <w:gridSpan w:val="2"/>
            <w:noWrap w:val="0"/>
            <w:vAlign w:val="center"/>
          </w:tcPr>
          <w:p w14:paraId="3991AD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为保障影视项目顺利实施，投标人应充分理解项目需求，在投标前如需勘察现场，可联系采购人。勘察重点需涵盖：视听设备安装空间（如弧形幕布墙面尺寸、投影投射距离、音响声学环境）、影片制作区域布局条件（如后期工作站摆放空间、线路预埋需求），确保提交的设计方案与现场实际状况完全匹配，且满足本项目及招标人的影视内容生产、视听展示应用要求。</w:t>
            </w:r>
          </w:p>
          <w:p w14:paraId="041BA9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投标人应标时提供的设计方案需涵盖以下关键内容，需做到详尽全面、技术手段先进且具备前瞻性，充分考虑设备安装调试、影片制作流程、后期维护等潜在问题：</w:t>
            </w:r>
          </w:p>
          <w:p w14:paraId="3FDBDB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1、平面布局图：运用 3dsMax、SketchUp 等专业绘图软件（非二维 CAD 平面图纸）制作高分辨率彩色立体平面图，直观展现影视项目核心空间布局。需明确标注两大板块内容：</w:t>
            </w:r>
          </w:p>
          <w:p w14:paraId="4B95489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视听设备部署区：弧形幕布的安装尺寸（宽度、高度、曲率半径）、投影设备（含主机、镜头）的安装位置与投射路径、音响（含主箱、环绕箱、低音炮）的点位分布、播放控制系统操作台的布局，精确标注各设备间的距离参数（如投影到幕布的投射距离、音响间距）。</w:t>
            </w:r>
          </w:p>
          <w:p w14:paraId="090ADA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2、功能分区图：绘制清晰简洁的功能分区图，合理确定比例尺并明确各分区界限，采用不同颜色或图案区分三大核心区域：</w:t>
            </w:r>
          </w:p>
          <w:p w14:paraId="7142AD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设备控制区：标注播放控制系统操作区、设备运维检修区等细分功能，确保分区名称与功能概述字体醒目易读。</w:t>
            </w:r>
          </w:p>
          <w:p w14:paraId="27FC32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3、动线分析图：制作详细的动线分析图，用不同颜色线条区分四类核心动线：</w:t>
            </w:r>
          </w:p>
          <w:p w14:paraId="7CD569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制作人员动线：从入口到后期工作站、素材存储区的日常操作路线；</w:t>
            </w:r>
          </w:p>
          <w:p w14:paraId="6B13DE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观影/参观人员动线：从入口到视听展示区的观影路线（需避开设备操作区）；</w:t>
            </w:r>
          </w:p>
          <w:p w14:paraId="1C21CB3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设备运维动线：覆盖投影/音响/弧形幕布/播放控制器的安装、检修、更换路径（需考虑大型设备如弧形幕布的搬运通道）；</w:t>
            </w:r>
          </w:p>
          <w:p w14:paraId="1883BD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紧急疏散动线：严格按照消防安全规范设计，避开设备密集区与线路预埋区域。</w:t>
            </w:r>
          </w:p>
          <w:p w14:paraId="21023D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鸟瞰图：提交5张不同视角（正上方、前侧上方45度、后侧上方45度、左侧上方45度、右侧上方45度）的高清晰度鸟瞰图。需通过逼真的材质（如弧形幕布的幕面材质、投影设备的金属质感）与光影效果（如投影投射到幕布的画面模拟、音响设备的灯光标识），展示项目整体布局：</w:t>
            </w:r>
          </w:p>
          <w:p w14:paraId="294C17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5、关键节点设计方案及效果图：针对项目核心节点，提供不低于16张的高质量设计方案及效果图，精准呈现各节点的设计理念、技术参数与预期应用效果：</w:t>
            </w:r>
          </w:p>
          <w:p w14:paraId="2BA7790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弧形幕布安装节点：展示幕布固定方式（墙面/天花吊装）、与周边墙体/地面的衔接细节、曲率精度控制方案；</w:t>
            </w:r>
          </w:p>
          <w:p w14:paraId="583806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投影系统部署节点：展示投影设备安装角度、镜头参数（焦距、投射比）、画面校正方案（含边缘融合效果模拟）；</w:t>
            </w:r>
          </w:p>
          <w:p w14:paraId="7A28CD3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音响阵列布置节点：展示音响安装高度、间距、指向角度，标注声场覆盖范围与声学参数（如信噪比、频率响应）；</w:t>
            </w:r>
          </w:p>
          <w:p w14:paraId="6723CA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播放控制系统节点：展示控制台布局（含设备接口、操作面板）、与投影/音响/幕布的联动逻辑、应急切换方案；</w:t>
            </w:r>
          </w:p>
        </w:tc>
        <w:tc>
          <w:tcPr>
            <w:tcW w:w="639" w:type="dxa"/>
            <w:noWrap w:val="0"/>
            <w:vAlign w:val="center"/>
          </w:tcPr>
          <w:p w14:paraId="0DA700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605" w:type="dxa"/>
            <w:noWrap w:val="0"/>
            <w:vAlign w:val="center"/>
          </w:tcPr>
          <w:p w14:paraId="203B81A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套</w:t>
            </w:r>
          </w:p>
        </w:tc>
      </w:tr>
    </w:tbl>
    <w:p w14:paraId="6C26EA89">
      <w:pPr>
        <w:pStyle w:val="4"/>
        <w:numPr>
          <w:ilvl w:val="0"/>
          <w:numId w:val="0"/>
        </w:numPr>
        <w:spacing w:before="163"/>
        <w:rPr>
          <w:rFonts w:hint="default"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3.技术性能</w:t>
      </w:r>
      <w:bookmarkStart w:id="1" w:name="_Toc437603545"/>
      <w:bookmarkStart w:id="2" w:name="_Toc437607738"/>
      <w:bookmarkStart w:id="3" w:name="_Toc436075360"/>
      <w:bookmarkStart w:id="4" w:name="_Toc526930706"/>
      <w:bookmarkStart w:id="5" w:name="_Toc439058513"/>
      <w:bookmarkStart w:id="6" w:name="_Toc437603356"/>
      <w:r>
        <w:rPr>
          <w:rFonts w:hint="eastAsia" w:ascii="宋体" w:hAnsi="宋体" w:eastAsia="宋体" w:cs="宋体"/>
          <w:b w:val="0"/>
          <w:bCs w:val="0"/>
          <w:color w:val="auto"/>
          <w:kern w:val="2"/>
          <w:sz w:val="24"/>
          <w:szCs w:val="24"/>
          <w:highlight w:val="none"/>
          <w:shd w:val="clear" w:color="auto" w:fill="auto"/>
          <w:lang w:val="en-US" w:eastAsia="zh-CN" w:bidi="ar-SA"/>
        </w:rPr>
        <w:t>要求：</w:t>
      </w:r>
    </w:p>
    <w:p w14:paraId="343AA4C6">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视频制作要具备先进的制作技术，以及充实的制作班底，拥有丰富的制作经验。编剧、导演要具备战争题材相关项目经验，提供相关证明文件。动画师、特效师具备同级别项目或大型国内项目制作经验，提供相关证明材料。投标单位需提供先进的设备供项目制作使用，并使用国内外先进的制作软件（含自主研发软件，如需可提供相关大型项目制作方案）。</w:t>
      </w:r>
    </w:p>
    <w:p w14:paraId="74811F3C">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制作完成1部</w:t>
      </w:r>
      <w:r>
        <w:rPr>
          <w:rFonts w:hint="eastAsia"/>
          <w:b w:val="0"/>
          <w:bCs w:val="0"/>
          <w:color w:val="auto"/>
          <w:sz w:val="24"/>
          <w:szCs w:val="24"/>
          <w:highlight w:val="none"/>
          <w:lang w:val="en-US" w:eastAsia="zh-CN"/>
        </w:rPr>
        <w:t>淮海战役题材3D动画影片（写实风格）</w:t>
      </w:r>
      <w:r>
        <w:rPr>
          <w:rFonts w:hint="eastAsia" w:ascii="宋体" w:hAnsi="宋体" w:eastAsia="宋体" w:cs="宋体"/>
          <w:color w:val="auto"/>
          <w:sz w:val="24"/>
          <w:szCs w:val="24"/>
          <w:highlight w:val="none"/>
          <w:lang w:val="en-US" w:eastAsia="zh-CN"/>
        </w:rPr>
        <w:t>，时长20分钟，影片分辨率4K，全景声道，帧速率为30帧/s。</w:t>
      </w:r>
    </w:p>
    <w:p w14:paraId="4F839A02">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项目制作理念:本项目以“技术为笔，历史为魂”为核心理念，致力于通过写实三维动画技术，精准还原历史战场原貌。采用高精度建模、PBR物理渲染及4K贴图，真实再现场景、角色与装备；结合动作捕捉与全景声技术，营造身临其境的沉浸式视听体验。通过宏大战争场面与细腻情感刻画，生动展现英雄事迹的悲壮与崇高，实现历史教育、艺术观赏与情感共鸣的深度融合。</w:t>
      </w:r>
    </w:p>
    <w:p w14:paraId="3D2A010A">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技术要求：</w:t>
      </w:r>
    </w:p>
    <w:p w14:paraId="6B55C0D2">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1.分辨率：4K UHD (3840×2160)</w:t>
      </w:r>
    </w:p>
    <w:p w14:paraId="7CF9E4EC">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2.帧率：30fps</w:t>
      </w:r>
    </w:p>
    <w:p w14:paraId="6BEEB479">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3.编码：H.265/HEVC Main 10 @ L5.1</w:t>
      </w:r>
    </w:p>
    <w:p w14:paraId="2929E273">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4.色深：10bit，支持HDR</w:t>
      </w:r>
    </w:p>
    <w:p w14:paraId="158EC43F">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5.色域：DCI-P3</w:t>
      </w:r>
    </w:p>
    <w:p w14:paraId="76872BA5">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6.音频：Dolby Atmos / DTS:X，7.1.4声道，无损编码</w:t>
      </w:r>
    </w:p>
    <w:p w14:paraId="53F1BA4D">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7.服务内容：涵盖剧本编写、导演执导、编剧创意、3D建模、动画制作、特效渲染、配音与音效设计等全环节。</w:t>
      </w:r>
    </w:p>
    <w:p w14:paraId="421F1420">
      <w:pPr>
        <w:numPr>
          <w:ilvl w:val="0"/>
          <w:numId w:val="0"/>
        </w:numPr>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五、项目实施要求：</w:t>
      </w:r>
    </w:p>
    <w:p w14:paraId="0188A63F">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所配备的技术参数及功能，必须严格按照详细技术参数要求提供，在满足功能的前提下要使用当下主流软硬件设备。投标人能够充分理解本项目需求，提交的设计方案须根据现场勘察实际情况设计，符合本项目及询价人应用要求，设计方案详尽全面，应用的技术手段先进，能前瞻性地考虑到实施应用中可能遇到的各项问题。</w:t>
      </w:r>
    </w:p>
    <w:p w14:paraId="3A669466">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中标人所提供的软、硬件设备都需具有原厂（软件开发单位）授权文件，保证采购的软硬件设备不涉及相关法律责任。若因未授权而产生的所有法律责任由中标人全权负责。</w:t>
      </w:r>
    </w:p>
    <w:p w14:paraId="6B96402B">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中标人负责全部产品的装、运、卸，并按到货时间运至询价人指定的地点，其费用及保险等其他费用包含在投标总价内。</w:t>
      </w:r>
    </w:p>
    <w:p w14:paraId="1DE9C650">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4.中标标的</w:t>
      </w:r>
      <w:r>
        <w:rPr>
          <w:rFonts w:hint="eastAsia" w:ascii="宋体" w:hAnsi="宋体" w:eastAsia="宋体" w:cs="宋体"/>
          <w:color w:val="auto"/>
          <w:sz w:val="24"/>
          <w:szCs w:val="24"/>
          <w:highlight w:val="none"/>
          <w:lang w:val="en-US" w:eastAsia="zh-CN"/>
        </w:rPr>
        <w:t>发货前按照相关标准及要求进行设备性能、质量、运行等检验，检验过程需进行文字或视频记录，确保设备各项性能参数合格、各类配件齐全无遗漏后，装箱发货。</w:t>
      </w:r>
    </w:p>
    <w:p w14:paraId="53B5944C">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装箱发货后，中标人需派技术人员到采购人现场进行指导安装，安装全过程由中标人全权负责，安装完成后，中标人进行试运行或演示设备功能至设备正常使用。</w:t>
      </w:r>
    </w:p>
    <w:p w14:paraId="139763C2">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6.设备到货时中标需供产品整机及部件的质量证明书包括：生产许可证、产品合格证、出厂检验报告、使用说明书等。设备采用的外购、外协件应提供原产地证明及检验合格证书。</w:t>
      </w:r>
    </w:p>
    <w:p w14:paraId="2CCC5252">
      <w:pPr>
        <w:pStyle w:val="4"/>
        <w:spacing w:before="163"/>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7. </w:t>
      </w:r>
      <w:bookmarkStart w:id="7" w:name="_Toc29983"/>
      <w:bookmarkStart w:id="8" w:name="_Toc437603366"/>
      <w:bookmarkStart w:id="9" w:name="_Toc437607748"/>
      <w:bookmarkStart w:id="10" w:name="_Toc3474947"/>
      <w:bookmarkStart w:id="11" w:name="_Toc526930716"/>
      <w:bookmarkStart w:id="12" w:name="_Toc439058523"/>
      <w:bookmarkStart w:id="13" w:name="_Toc437603555"/>
      <w:bookmarkStart w:id="14" w:name="_Toc8649429"/>
      <w:bookmarkStart w:id="15" w:name="_Toc29274"/>
      <w:r>
        <w:rPr>
          <w:rFonts w:hint="eastAsia" w:ascii="宋体" w:hAnsi="宋体" w:eastAsia="宋体" w:cs="宋体"/>
          <w:b w:val="0"/>
          <w:bCs w:val="0"/>
          <w:color w:val="auto"/>
          <w:kern w:val="2"/>
          <w:sz w:val="24"/>
          <w:szCs w:val="24"/>
          <w:highlight w:val="none"/>
          <w:lang w:val="en-US" w:eastAsia="zh-CN" w:bidi="ar-SA"/>
        </w:rPr>
        <w:t>技术资料：</w:t>
      </w:r>
      <w:bookmarkEnd w:id="7"/>
      <w:r>
        <w:rPr>
          <w:rFonts w:hint="eastAsia" w:ascii="宋体" w:hAnsi="宋体" w:eastAsia="宋体" w:cs="宋体"/>
          <w:b w:val="0"/>
          <w:bCs w:val="0"/>
          <w:color w:val="auto"/>
          <w:kern w:val="2"/>
          <w:sz w:val="24"/>
          <w:szCs w:val="24"/>
          <w:highlight w:val="none"/>
          <w:lang w:val="en-US" w:eastAsia="zh-CN" w:bidi="ar-SA"/>
        </w:rPr>
        <w:t xml:space="preserve">中标人应随机提供设备装箱单、使用说明书、易损件明细表并附图、出厂检验报告、产品合格证、矿用安全标志证书、防爆合格证、设备操作规程等。对于其它没有提到的技术资料，但确实是设备所必须的文件和资料，一经发现，中标人也应及时免费提供。如设备软件升级后，中标人应及时免费提供新的技术资料。 </w:t>
      </w:r>
    </w:p>
    <w:p w14:paraId="1EF4BE71">
      <w:pPr>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 交付进度：合同签订后210天内交货并完成安装调试。</w:t>
      </w:r>
    </w:p>
    <w:p w14:paraId="050A9481">
      <w:pPr>
        <w:pStyle w:val="4"/>
        <w:spacing w:before="163"/>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 包装及运输(含大件运输)</w:t>
      </w:r>
      <w:bookmarkEnd w:id="8"/>
      <w:bookmarkEnd w:id="9"/>
      <w:bookmarkEnd w:id="10"/>
      <w:bookmarkEnd w:id="11"/>
      <w:bookmarkEnd w:id="12"/>
      <w:bookmarkEnd w:id="13"/>
      <w:bookmarkEnd w:id="14"/>
      <w:bookmarkEnd w:id="15"/>
      <w:bookmarkStart w:id="16" w:name="_Toc20174"/>
    </w:p>
    <w:p w14:paraId="7627A5F6">
      <w:pPr>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的包装运输必须符合国家及行业相关标准要求，表面应有产品标志，包括制造厂名、产品名称、产品型号或标记、制造日期或编号等内容，包装箱上应按设备特点，按需要分别加上“勿倒置”、“小心轻放”、防潮、防霉、防锈、防腐蚀等保护措施和标记，以保证货物在没有任何损坏或腐蚀的情况下安全运抵合同设备安装地点。设备到货后应包装完好，适合露天存放。</w:t>
      </w:r>
    </w:p>
    <w:bookmarkEnd w:id="16"/>
    <w:p w14:paraId="505B3112">
      <w:pPr>
        <w:spacing w:line="360" w:lineRule="auto"/>
        <w:ind w:firstLine="480"/>
        <w:rPr>
          <w:rFonts w:hint="eastAsia" w:ascii="宋体" w:hAnsi="宋体" w:eastAsia="宋体" w:cs="宋体"/>
          <w:b w:val="0"/>
          <w:bCs w:val="0"/>
          <w:color w:val="auto"/>
          <w:kern w:val="2"/>
          <w:sz w:val="24"/>
          <w:szCs w:val="24"/>
          <w:highlight w:val="none"/>
          <w:lang w:val="en-US" w:eastAsia="zh-CN" w:bidi="ar-SA"/>
        </w:rPr>
      </w:pPr>
      <w:bookmarkStart w:id="17" w:name="_Toc7058"/>
      <w:r>
        <w:rPr>
          <w:rFonts w:hint="eastAsia" w:ascii="宋体" w:hAnsi="宋体" w:eastAsia="宋体" w:cs="宋体"/>
          <w:b w:val="0"/>
          <w:bCs w:val="0"/>
          <w:color w:val="auto"/>
          <w:kern w:val="2"/>
          <w:sz w:val="24"/>
          <w:szCs w:val="24"/>
          <w:highlight w:val="none"/>
          <w:lang w:val="en-US" w:eastAsia="zh-CN" w:bidi="ar-SA"/>
        </w:rPr>
        <w:t>由中标人负责运送到合同签订地点，运费、装卸费、保险费、包装费已包括在合同总价内，所有费用（运费、卸车费）均由中标人承担。对货物到达使用单位时不派人送货或随机资料不齐全，导致无法验收入库，由此造成的损失由中标人承担。</w:t>
      </w:r>
    </w:p>
    <w:p w14:paraId="21772DD0">
      <w:pPr>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包装所用的材料及包装物结构具有较强的可复原性，以保证货物在现场开箱后能方便地按原包装复原</w:t>
      </w:r>
      <w:bookmarkEnd w:id="17"/>
      <w:r>
        <w:rPr>
          <w:rFonts w:hint="eastAsia" w:ascii="宋体" w:hAnsi="宋体" w:eastAsia="宋体" w:cs="宋体"/>
          <w:b w:val="0"/>
          <w:bCs w:val="0"/>
          <w:color w:val="auto"/>
          <w:kern w:val="2"/>
          <w:sz w:val="24"/>
          <w:szCs w:val="24"/>
          <w:highlight w:val="none"/>
          <w:lang w:val="en-US" w:eastAsia="zh-CN" w:bidi="ar-SA"/>
        </w:rPr>
        <w:t>。将尽量考虑安装现场潮湿的环境，采用防潮湿包装。在包装货物时，按货物类别进行装箱。</w:t>
      </w:r>
      <w:bookmarkStart w:id="18" w:name="_Toc11348"/>
      <w:r>
        <w:rPr>
          <w:rFonts w:hint="eastAsia" w:ascii="宋体" w:hAnsi="宋体" w:eastAsia="宋体" w:cs="宋体"/>
          <w:b w:val="0"/>
          <w:bCs w:val="0"/>
          <w:color w:val="auto"/>
          <w:kern w:val="2"/>
          <w:sz w:val="24"/>
          <w:szCs w:val="24"/>
          <w:highlight w:val="none"/>
          <w:lang w:val="en-US" w:eastAsia="zh-CN" w:bidi="ar-SA"/>
        </w:rPr>
        <w:t>备品备件将在包装箱外加以注明，分批或一次性发货。</w:t>
      </w:r>
      <w:bookmarkEnd w:id="18"/>
      <w:bookmarkStart w:id="19" w:name="_Toc19074"/>
      <w:r>
        <w:rPr>
          <w:rFonts w:hint="eastAsia" w:ascii="宋体" w:hAnsi="宋体" w:eastAsia="宋体" w:cs="宋体"/>
          <w:b w:val="0"/>
          <w:bCs w:val="0"/>
          <w:color w:val="auto"/>
          <w:kern w:val="2"/>
          <w:sz w:val="24"/>
          <w:szCs w:val="24"/>
          <w:highlight w:val="none"/>
          <w:lang w:val="en-US" w:eastAsia="zh-CN" w:bidi="ar-SA"/>
        </w:rPr>
        <w:t>专用工具应分别包装。</w:t>
      </w:r>
      <w:bookmarkEnd w:id="19"/>
      <w:r>
        <w:rPr>
          <w:rFonts w:hint="eastAsia" w:ascii="宋体" w:hAnsi="宋体" w:eastAsia="宋体" w:cs="宋体"/>
          <w:b w:val="0"/>
          <w:bCs w:val="0"/>
          <w:color w:val="auto"/>
          <w:kern w:val="2"/>
          <w:sz w:val="24"/>
          <w:szCs w:val="24"/>
          <w:highlight w:val="none"/>
          <w:lang w:val="en-US" w:eastAsia="zh-CN" w:bidi="ar-SA"/>
        </w:rPr>
        <w:t>各种设备的松散零部件将采用好的包装方式装入尺寸适当的箱内。</w:t>
      </w:r>
    </w:p>
    <w:p w14:paraId="01084725">
      <w:pPr>
        <w:pStyle w:val="4"/>
        <w:spacing w:before="16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六、投标人踏勘现场</w:t>
      </w:r>
    </w:p>
    <w:p w14:paraId="42BEC327">
      <w:pPr>
        <w:pStyle w:val="3"/>
        <w:spacing w:beforeLines="0"/>
        <w:ind w:firstLine="48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为了准确掌握实际情况，投标人如需现场勘查，可联系：沈科长，联系电话：0516-83860090。现场勘查需提前1天预约。</w:t>
      </w:r>
    </w:p>
    <w:p w14:paraId="62151D1D">
      <w:pPr>
        <w:numPr>
          <w:ilvl w:val="0"/>
          <w:numId w:val="0"/>
        </w:numPr>
        <w:spacing w:line="360" w:lineRule="auto"/>
        <w:ind w:left="5" w:leftChars="0" w:firstLine="415" w:firstLineChars="0"/>
        <w:rPr>
          <w:rFonts w:hint="eastAsia" w:ascii="宋体" w:hAnsi="宋体" w:eastAsia="宋体" w:cs="宋体"/>
          <w:color w:val="auto"/>
          <w:sz w:val="24"/>
          <w:szCs w:val="24"/>
          <w:highlight w:val="none"/>
          <w:lang w:val="en-US" w:eastAsia="zh-CN"/>
        </w:rPr>
      </w:pPr>
    </w:p>
    <w:p w14:paraId="6AE4812B">
      <w:pPr>
        <w:pStyle w:val="4"/>
        <w:spacing w:before="163"/>
        <w:rPr>
          <w:rFonts w:hint="eastAsia" w:ascii="宋体" w:hAnsi="宋体" w:eastAsia="宋体" w:cs="宋体"/>
          <w:b/>
          <w:bCs w:val="0"/>
          <w:color w:val="auto"/>
          <w:kern w:val="2"/>
          <w:sz w:val="24"/>
          <w:szCs w:val="24"/>
          <w:highlight w:val="none"/>
          <w:lang w:val="en-US" w:eastAsia="zh-CN" w:bidi="ar-SA"/>
        </w:rPr>
      </w:pPr>
      <w:bookmarkStart w:id="20" w:name="_Toc8649427"/>
      <w:bookmarkStart w:id="21" w:name="_Toc3474945"/>
      <w:bookmarkStart w:id="22" w:name="_Toc3844"/>
      <w:r>
        <w:rPr>
          <w:rFonts w:hint="eastAsia" w:ascii="宋体" w:hAnsi="宋体" w:eastAsia="宋体" w:cs="宋体"/>
          <w:b/>
          <w:bCs w:val="0"/>
          <w:color w:val="auto"/>
          <w:kern w:val="2"/>
          <w:sz w:val="24"/>
          <w:szCs w:val="24"/>
          <w:highlight w:val="none"/>
          <w:lang w:val="en-US" w:eastAsia="zh-CN" w:bidi="ar-SA"/>
        </w:rPr>
        <w:t>七、售后服务要求：</w:t>
      </w:r>
      <w:bookmarkEnd w:id="1"/>
      <w:bookmarkEnd w:id="2"/>
      <w:bookmarkEnd w:id="3"/>
      <w:bookmarkEnd w:id="4"/>
      <w:bookmarkEnd w:id="5"/>
      <w:bookmarkEnd w:id="6"/>
      <w:bookmarkEnd w:id="20"/>
      <w:bookmarkEnd w:id="21"/>
      <w:bookmarkEnd w:id="22"/>
      <w:bookmarkStart w:id="23" w:name="_Toc437519072"/>
      <w:bookmarkEnd w:id="23"/>
      <w:bookmarkStart w:id="24" w:name="_Toc526930713"/>
      <w:bookmarkStart w:id="25" w:name="_Toc437603363"/>
      <w:bookmarkStart w:id="26" w:name="_Toc439058520"/>
      <w:bookmarkStart w:id="27" w:name="_Toc437607745"/>
      <w:bookmarkStart w:id="28" w:name="_Toc437603552"/>
    </w:p>
    <w:p w14:paraId="05AEF791">
      <w:pPr>
        <w:spacing w:line="360" w:lineRule="auto"/>
        <w:ind w:firstLine="480"/>
        <w:rPr>
          <w:rFonts w:hint="eastAsia" w:ascii="宋体" w:hAnsi="宋体" w:eastAsia="宋体" w:cs="宋体"/>
          <w:color w:val="auto"/>
          <w:sz w:val="24"/>
          <w:szCs w:val="24"/>
          <w:highlight w:val="none"/>
        </w:rPr>
      </w:pPr>
      <w:bookmarkStart w:id="29" w:name="_Toc31059"/>
      <w:bookmarkStart w:id="30" w:name="_Toc5450"/>
      <w:bookmarkStart w:id="31" w:name="_Toc8649428"/>
      <w:bookmarkStart w:id="32" w:name="_Toc3474946"/>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本项目所涉及硬件售后维护均按照国家三包规定执行，提供</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rPr>
        <w:t>12个月</w:t>
      </w:r>
      <w:r>
        <w:rPr>
          <w:rFonts w:hint="eastAsia" w:ascii="宋体" w:hAnsi="宋体" w:eastAsia="宋体" w:cs="宋体"/>
          <w:color w:val="auto"/>
          <w:sz w:val="24"/>
          <w:highlight w:val="none"/>
          <w:lang w:val="en-US" w:eastAsia="zh-CN"/>
        </w:rPr>
        <w:t>免费质保</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质保期内中标人对所供货物实行包修、包换、包退、包维护保养及合同约定的其它事项，质保期内由于设备维修所产生的全部费用由中标人承担；</w:t>
      </w:r>
      <w:r>
        <w:rPr>
          <w:rFonts w:hint="eastAsia" w:ascii="宋体" w:hAnsi="宋体" w:eastAsia="宋体" w:cs="宋体"/>
          <w:color w:val="auto"/>
          <w:sz w:val="24"/>
          <w:highlight w:val="none"/>
        </w:rPr>
        <w:t>软件系统满足现有使用和未来补充、定制开发的需求，产品稳定、延续，可</w:t>
      </w:r>
      <w:r>
        <w:rPr>
          <w:rFonts w:hint="eastAsia" w:ascii="宋体" w:hAnsi="宋体" w:eastAsia="宋体" w:cs="宋体"/>
          <w:b w:val="0"/>
          <w:bCs w:val="0"/>
          <w:color w:val="auto"/>
          <w:sz w:val="24"/>
          <w:highlight w:val="none"/>
        </w:rPr>
        <w:t>免费</w:t>
      </w:r>
      <w:r>
        <w:rPr>
          <w:rFonts w:hint="eastAsia" w:ascii="宋体" w:hAnsi="宋体" w:eastAsia="宋体" w:cs="宋体"/>
          <w:color w:val="auto"/>
          <w:sz w:val="24"/>
          <w:highlight w:val="none"/>
        </w:rPr>
        <w:t>升级。</w:t>
      </w:r>
      <w:bookmarkEnd w:id="29"/>
    </w:p>
    <w:p w14:paraId="2BF506A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）系统安装调试期间，</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必须向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现场派出有经验的、有资格的专业技术人员（当地缴满2年以上社保人员）保证安装、调试、性能测试以及培训等工作能够圆满实施，保证用户设备可正常使用。</w:t>
      </w:r>
    </w:p>
    <w:p w14:paraId="7FBABFD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必须为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highlight w:val="none"/>
        </w:rPr>
        <w:t>提供7*24小时服务，提供电话及网络在线技术服务支持，若提供的软件/系统等出现故障，</w:t>
      </w:r>
      <w:r>
        <w:rPr>
          <w:rFonts w:hint="eastAsia" w:ascii="宋体" w:hAnsi="宋体" w:eastAsia="宋体" w:cs="宋体"/>
          <w:color w:val="auto"/>
          <w:sz w:val="24"/>
          <w:highlight w:val="none"/>
          <w:lang w:eastAsia="zh-CN"/>
        </w:rPr>
        <w:t>询价人</w:t>
      </w:r>
      <w:r>
        <w:rPr>
          <w:rFonts w:hint="eastAsia" w:ascii="宋体" w:hAnsi="宋体" w:eastAsia="宋体" w:cs="宋体"/>
          <w:color w:val="auto"/>
          <w:sz w:val="24"/>
          <w:highlight w:val="none"/>
        </w:rPr>
        <w:t>出通知后，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应立刻网络或电话帮助解决问题，在半小时内提出修复计划，并于48小时内解决问题；如需到场维修，专业技术人员必须接到报修信息后</w:t>
      </w:r>
      <w:r>
        <w:rPr>
          <w:rFonts w:hint="eastAsia" w:ascii="宋体" w:hAnsi="宋体" w:eastAsia="宋体" w:cs="宋体"/>
          <w:color w:val="auto"/>
          <w:sz w:val="24"/>
          <w:highlight w:val="none"/>
          <w:lang w:val="en-US" w:eastAsia="zh-CN"/>
        </w:rPr>
        <w:t>6小时</w:t>
      </w:r>
      <w:r>
        <w:rPr>
          <w:rFonts w:hint="eastAsia" w:ascii="宋体" w:hAnsi="宋体" w:eastAsia="宋体" w:cs="宋体"/>
          <w:color w:val="auto"/>
          <w:sz w:val="24"/>
          <w:highlight w:val="none"/>
        </w:rPr>
        <w:t>内赶赴现场，为用户解决问题。在软件版本更新后，主动上门为</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提供系统免费上门维护、升级服务。</w:t>
      </w:r>
    </w:p>
    <w:p w14:paraId="223AF90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（5）设备硬件及软件（含配套实施）质保期为安装验收合格投入使用后12个月，质保期内</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对所有设备（含配件）的软硬件在遇到故障的情况下无条件免费保修及更换，因使用不合格配件材料和不符合要求的安装工艺造成的设备质量问题，经双方委托有资质的部门鉴定确认后，对</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造成的一切损失全部由</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，并进行无条件更换不合格件。</w:t>
      </w:r>
    </w:p>
    <w:p w14:paraId="6549FF5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（6）系统质保期外，</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必须为使用单位提供与保修期同等质量的服务，包括服务响应时间、到达现场时间、处理问题能力等，对更换的设备，</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须书面承诺只收取成本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承诺书格式自拟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7872E67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（7）所有设备安装到位并验收合格</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提供详细的培训计划及课程安排，对培训中相关人员进行半个月系统性的免费面授培训，使相关人员能够独立、熟练地操作培训室各类设备与软件系统。</w:t>
      </w:r>
    </w:p>
    <w:bookmarkEnd w:id="24"/>
    <w:bookmarkEnd w:id="25"/>
    <w:bookmarkEnd w:id="26"/>
    <w:bookmarkEnd w:id="27"/>
    <w:bookmarkEnd w:id="28"/>
    <w:bookmarkEnd w:id="30"/>
    <w:bookmarkEnd w:id="31"/>
    <w:bookmarkEnd w:id="32"/>
    <w:p w14:paraId="20B55DA8">
      <w:pPr>
        <w:numPr>
          <w:ilvl w:val="0"/>
          <w:numId w:val="0"/>
        </w:numPr>
        <w:spacing w:line="360" w:lineRule="auto"/>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八、项目验收：</w:t>
      </w:r>
    </w:p>
    <w:p w14:paraId="6082FE4C">
      <w:pPr>
        <w:numPr>
          <w:ilvl w:val="0"/>
          <w:numId w:val="2"/>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验收工作由采购人委托第三方公司实施，验收单位需依据本项目招标文件、采购合同、技术规范书及国家相关标准，对项目的交付成果（含货物质量、安装调试、服务履约等）进行全面核查、测试与评估，出具客观、公正的《项目验收报告》。</w:t>
      </w:r>
    </w:p>
    <w:p w14:paraId="5F1F4F7F">
      <w:pPr>
        <w:numPr>
          <w:ilvl w:val="0"/>
          <w:numId w:val="2"/>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单位出具的《项目验收报告》经采购人确认后，作为项目最终验收合格、支付尾款及履约评价的核心依据；验收中发现的问题，由验收单位书面反馈中标人，督促其限期整改并复核。验收合格后方视为项目交付完成。</w:t>
      </w:r>
    </w:p>
    <w:p w14:paraId="0FA51B88">
      <w:pPr>
        <w:numPr>
          <w:ilvl w:val="0"/>
          <w:numId w:val="0"/>
        </w:numPr>
        <w:spacing w:line="360" w:lineRule="auto"/>
        <w:rPr>
          <w:rFonts w:hint="eastAsia" w:ascii="宋体" w:hAnsi="宋体" w:eastAsia="宋体" w:cs="宋体"/>
          <w:color w:val="auto"/>
          <w:sz w:val="24"/>
          <w:szCs w:val="24"/>
          <w:highlight w:val="none"/>
          <w:lang w:val="en-US" w:eastAsia="zh-CN"/>
        </w:rPr>
      </w:pPr>
    </w:p>
    <w:p w14:paraId="088632EF">
      <w:pPr>
        <w:numPr>
          <w:ilvl w:val="0"/>
          <w:numId w:val="0"/>
        </w:numPr>
        <w:spacing w:line="360" w:lineRule="auto"/>
        <w:rPr>
          <w:rFonts w:hint="eastAsia" w:ascii="宋体" w:hAnsi="宋体" w:eastAsia="宋体" w:cs="宋体"/>
          <w:color w:val="auto"/>
          <w:sz w:val="24"/>
          <w:szCs w:val="24"/>
          <w:highlight w:val="none"/>
          <w:lang w:val="en-US" w:eastAsia="zh-CN"/>
        </w:rPr>
      </w:pPr>
    </w:p>
    <w:p w14:paraId="17675252">
      <w:pPr>
        <w:numPr>
          <w:ilvl w:val="0"/>
          <w:numId w:val="0"/>
        </w:numPr>
        <w:spacing w:line="360" w:lineRule="auto"/>
        <w:rPr>
          <w:rFonts w:hint="default" w:ascii="宋体" w:hAnsi="宋体" w:eastAsia="宋体" w:cs="宋体"/>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A9285"/>
    <w:multiLevelType w:val="singleLevel"/>
    <w:tmpl w:val="127A9285"/>
    <w:lvl w:ilvl="0" w:tentative="0">
      <w:start w:val="1"/>
      <w:numFmt w:val="decimal"/>
      <w:lvlText w:val="%1."/>
      <w:lvlJc w:val="left"/>
      <w:pPr>
        <w:tabs>
          <w:tab w:val="left" w:pos="312"/>
        </w:tabs>
      </w:pPr>
    </w:lvl>
  </w:abstractNum>
  <w:abstractNum w:abstractNumId="1">
    <w:nsid w:val="1A33FC79"/>
    <w:multiLevelType w:val="singleLevel"/>
    <w:tmpl w:val="1A33FC7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50EA"/>
    <w:rsid w:val="03E95B77"/>
    <w:rsid w:val="0C852AC9"/>
    <w:rsid w:val="109458E8"/>
    <w:rsid w:val="16E312DB"/>
    <w:rsid w:val="1A1B310D"/>
    <w:rsid w:val="1C0F6013"/>
    <w:rsid w:val="1C496A13"/>
    <w:rsid w:val="1E5E7A6C"/>
    <w:rsid w:val="1EF077BA"/>
    <w:rsid w:val="204E1C8D"/>
    <w:rsid w:val="238343E2"/>
    <w:rsid w:val="28BA1D43"/>
    <w:rsid w:val="2B013C59"/>
    <w:rsid w:val="2B5F3111"/>
    <w:rsid w:val="2D2E51A6"/>
    <w:rsid w:val="34C957E7"/>
    <w:rsid w:val="38DD3164"/>
    <w:rsid w:val="3A0948D8"/>
    <w:rsid w:val="3A213344"/>
    <w:rsid w:val="3AD46C94"/>
    <w:rsid w:val="3E722E0A"/>
    <w:rsid w:val="42145F5D"/>
    <w:rsid w:val="43C70000"/>
    <w:rsid w:val="44E1092B"/>
    <w:rsid w:val="451C0790"/>
    <w:rsid w:val="47D554EA"/>
    <w:rsid w:val="48493ED5"/>
    <w:rsid w:val="48EB621C"/>
    <w:rsid w:val="4A0974AB"/>
    <w:rsid w:val="4C59524B"/>
    <w:rsid w:val="4D671369"/>
    <w:rsid w:val="4DDF6B4F"/>
    <w:rsid w:val="4F10006F"/>
    <w:rsid w:val="4F7B46FC"/>
    <w:rsid w:val="4FB54E8E"/>
    <w:rsid w:val="50B73796"/>
    <w:rsid w:val="529D3198"/>
    <w:rsid w:val="53186CEF"/>
    <w:rsid w:val="53486019"/>
    <w:rsid w:val="55756AD3"/>
    <w:rsid w:val="56847368"/>
    <w:rsid w:val="57DF0216"/>
    <w:rsid w:val="58914EC2"/>
    <w:rsid w:val="5AF64B9B"/>
    <w:rsid w:val="5C654347"/>
    <w:rsid w:val="63764594"/>
    <w:rsid w:val="66A20A8E"/>
    <w:rsid w:val="674C7A2E"/>
    <w:rsid w:val="6A1D56B2"/>
    <w:rsid w:val="6CEE3336"/>
    <w:rsid w:val="707879A8"/>
    <w:rsid w:val="72356D9E"/>
    <w:rsid w:val="72783DCD"/>
    <w:rsid w:val="72C60FDD"/>
    <w:rsid w:val="730218E9"/>
    <w:rsid w:val="747D069F"/>
    <w:rsid w:val="790C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ascii="Calibri" w:hAnsi="Calibri" w:eastAsia="黑体" w:cs="Times New Roman"/>
      <w:kern w:val="44"/>
      <w:sz w:val="36"/>
      <w:szCs w:val="21"/>
    </w:rPr>
  </w:style>
  <w:style w:type="paragraph" w:styleId="3">
    <w:name w:val="heading 2"/>
    <w:basedOn w:val="1"/>
    <w:next w:val="1"/>
    <w:semiHidden/>
    <w:unhideWhenUsed/>
    <w:qFormat/>
    <w:uiPriority w:val="0"/>
    <w:pPr>
      <w:keepNext/>
      <w:keepLines/>
      <w:spacing w:beforeLines="0" w:beforeAutospacing="0" w:afterLines="0" w:afterAutospacing="0" w:line="360" w:lineRule="auto"/>
      <w:outlineLvl w:val="1"/>
    </w:pPr>
    <w:rPr>
      <w:rFonts w:ascii="Arial" w:hAnsi="Arial" w:eastAsia="黑体" w:cs="Times New Roman"/>
      <w:b/>
      <w:sz w:val="44"/>
    </w:rPr>
  </w:style>
  <w:style w:type="paragraph" w:styleId="4">
    <w:name w:val="heading 3"/>
    <w:basedOn w:val="1"/>
    <w:next w:val="1"/>
    <w:qFormat/>
    <w:uiPriority w:val="0"/>
    <w:pPr>
      <w:keepNext/>
      <w:keepLines/>
      <w:spacing w:before="120" w:after="120"/>
      <w:outlineLvl w:val="2"/>
    </w:pPr>
    <w:rPr>
      <w:b/>
      <w:bCs/>
      <w:sz w:val="21"/>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目录 111"/>
    <w:basedOn w:val="1"/>
    <w:next w:val="1"/>
    <w:unhideWhenUsed/>
    <w:qFormat/>
    <w:uiPriority w:val="39"/>
    <w:pPr>
      <w:widowControl/>
      <w:spacing w:after="100" w:line="259" w:lineRule="auto"/>
      <w:jc w:val="left"/>
    </w:pPr>
    <w:rPr>
      <w:rFonts w:ascii="Calibri" w:hAnsi="Calibri"/>
      <w:sz w:val="22"/>
      <w:szCs w:val="22"/>
    </w:rPr>
  </w:style>
  <w:style w:type="paragraph" w:customStyle="1" w:styleId="10">
    <w:name w:val="文本块111"/>
    <w:basedOn w:val="1"/>
    <w:next w:val="1"/>
    <w:unhideWhenUsed/>
    <w:qFormat/>
    <w:uiPriority w:val="6"/>
    <w:pPr>
      <w:spacing w:after="120"/>
      <w:ind w:left="1440" w:right="1440"/>
    </w:pPr>
  </w:style>
  <w:style w:type="paragraph" w:customStyle="1" w:styleId="11">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13003</Words>
  <Characters>14272</Characters>
  <Lines>0</Lines>
  <Paragraphs>0</Paragraphs>
  <TotalTime>14</TotalTime>
  <ScaleCrop>false</ScaleCrop>
  <LinksUpToDate>false</LinksUpToDate>
  <CharactersWithSpaces>14559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2025-11-04T08:09:00Z</dcterms:created>
  <dc:creator>Administrator</dc:creator>
  <cp:lastModifiedBy>樊</cp:lastModifiedBy>
  <dcterms:modified xsi:type="dcterms:W3CDTF">2025-11-28T07:28:53Z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eyJoZGlkIjoiNjJkNTk2ZGM5YTVkYjAxYjE2YWM5ZTdhNjA0YjYwY2MiLCJ1c2VySWQiOiIzMTQ5MDY2ODUifQ==</vt:lpwstr>
  </property>
  <property fmtid="{D5CDD505-2E9C-101B-9397-08002B2CF9AE}" pid="4" name="ICV">
    <vt:lpwstr>B265BE0C732E46D7A93BC0B850E5DE7B_13</vt:lpwstr>
  </property>
</Properties>
</file>