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960DE">
      <w:pPr>
        <w:widowControl/>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rPr>
        <w:t>如有建议或意见，请以书面形式并加盖公章、注明联系人、联系方式，于</w:t>
      </w:r>
      <w:r>
        <w:rPr>
          <w:rFonts w:hint="eastAsia" w:ascii="宋体" w:hAnsi="宋体" w:eastAsia="宋体" w:cs="宋体"/>
          <w:color w:val="auto"/>
          <w:kern w:val="0"/>
          <w:sz w:val="28"/>
          <w:szCs w:val="28"/>
          <w:lang w:val="en-US" w:eastAsia="zh-CN"/>
        </w:rPr>
        <w:t>2025年</w:t>
      </w:r>
      <w:r>
        <w:rPr>
          <w:rFonts w:hint="eastAsia" w:ascii="宋体" w:hAnsi="宋体" w:cs="宋体"/>
          <w:color w:val="auto"/>
          <w:kern w:val="0"/>
          <w:sz w:val="28"/>
          <w:szCs w:val="28"/>
          <w:lang w:val="en-US" w:eastAsia="zh-CN"/>
        </w:rPr>
        <w:t>12</w:t>
      </w:r>
      <w:r>
        <w:rPr>
          <w:rFonts w:hint="eastAsia" w:ascii="宋体" w:hAnsi="宋体" w:eastAsia="宋体" w:cs="宋体"/>
          <w:color w:val="auto"/>
          <w:kern w:val="0"/>
          <w:sz w:val="28"/>
          <w:szCs w:val="28"/>
          <w:lang w:val="en-US" w:eastAsia="zh-CN"/>
        </w:rPr>
        <w:t>月</w:t>
      </w:r>
      <w:r>
        <w:rPr>
          <w:rFonts w:hint="eastAsia" w:ascii="宋体" w:hAnsi="宋体" w:cs="宋体"/>
          <w:color w:val="auto"/>
          <w:kern w:val="0"/>
          <w:sz w:val="28"/>
          <w:szCs w:val="28"/>
          <w:lang w:val="en-US" w:eastAsia="zh-CN"/>
        </w:rPr>
        <w:t>01</w:t>
      </w:r>
      <w:r>
        <w:rPr>
          <w:rFonts w:hint="eastAsia" w:ascii="宋体" w:hAnsi="宋体" w:eastAsia="宋体" w:cs="宋体"/>
          <w:color w:val="auto"/>
          <w:kern w:val="0"/>
          <w:sz w:val="28"/>
          <w:szCs w:val="28"/>
          <w:lang w:val="en-US" w:eastAsia="zh-CN"/>
        </w:rPr>
        <w:t>日</w:t>
      </w:r>
      <w:r>
        <w:rPr>
          <w:rFonts w:hint="eastAsia" w:ascii="宋体" w:hAnsi="宋体" w:eastAsia="宋体" w:cs="宋体"/>
          <w:color w:val="auto"/>
          <w:kern w:val="0"/>
          <w:sz w:val="28"/>
          <w:szCs w:val="28"/>
          <w:highlight w:val="none"/>
        </w:rPr>
        <w:t>17:00之前送至我单位，逾期不受理（如邮寄，</w:t>
      </w:r>
      <w:r>
        <w:rPr>
          <w:rFonts w:hint="eastAsia" w:ascii="宋体" w:hAnsi="宋体" w:eastAsia="宋体" w:cs="宋体"/>
          <w:color w:val="auto"/>
          <w:kern w:val="0"/>
          <w:sz w:val="28"/>
          <w:szCs w:val="28"/>
          <w:highlight w:val="none"/>
          <w:lang w:val="en-US" w:eastAsia="zh-CN"/>
        </w:rPr>
        <w:t>2025年</w:t>
      </w:r>
      <w:r>
        <w:rPr>
          <w:rFonts w:hint="eastAsia" w:ascii="宋体" w:hAnsi="宋体" w:cs="宋体"/>
          <w:color w:val="auto"/>
          <w:kern w:val="0"/>
          <w:sz w:val="28"/>
          <w:szCs w:val="28"/>
          <w:highlight w:val="none"/>
          <w:lang w:val="en-US" w:eastAsia="zh-CN"/>
        </w:rPr>
        <w:t>12</w:t>
      </w:r>
      <w:r>
        <w:rPr>
          <w:rFonts w:hint="eastAsia" w:ascii="宋体" w:hAnsi="宋体" w:eastAsia="宋体" w:cs="宋体"/>
          <w:color w:val="auto"/>
          <w:kern w:val="0"/>
          <w:sz w:val="28"/>
          <w:szCs w:val="28"/>
          <w:highlight w:val="none"/>
          <w:lang w:val="en-US" w:eastAsia="zh-CN"/>
        </w:rPr>
        <w:t>月</w:t>
      </w:r>
      <w:r>
        <w:rPr>
          <w:rFonts w:hint="eastAsia" w:ascii="宋体" w:hAnsi="宋体" w:cs="宋体"/>
          <w:color w:val="auto"/>
          <w:kern w:val="0"/>
          <w:sz w:val="28"/>
          <w:szCs w:val="28"/>
          <w:highlight w:val="none"/>
          <w:lang w:val="en-US" w:eastAsia="zh-CN"/>
        </w:rPr>
        <w:t>01</w:t>
      </w:r>
      <w:r>
        <w:rPr>
          <w:rFonts w:hint="eastAsia" w:ascii="宋体" w:hAnsi="宋体" w:eastAsia="宋体" w:cs="宋体"/>
          <w:color w:val="auto"/>
          <w:kern w:val="0"/>
          <w:sz w:val="28"/>
          <w:szCs w:val="28"/>
          <w:highlight w:val="none"/>
          <w:lang w:val="en-US" w:eastAsia="zh-CN"/>
        </w:rPr>
        <w:t>日</w:t>
      </w:r>
      <w:r>
        <w:rPr>
          <w:rFonts w:hint="eastAsia" w:ascii="宋体" w:hAnsi="宋体" w:eastAsia="宋体" w:cs="宋体"/>
          <w:color w:val="auto"/>
          <w:kern w:val="0"/>
          <w:sz w:val="28"/>
          <w:szCs w:val="28"/>
          <w:highlight w:val="none"/>
        </w:rPr>
        <w:t>17:00之后到达本公司的邮件将不再受理）。</w:t>
      </w:r>
    </w:p>
    <w:p w14:paraId="55F18886">
      <w:pPr>
        <w:rPr>
          <w:rFonts w:hint="eastAsia" w:ascii="宋体" w:hAnsi="宋体" w:eastAsia="宋体" w:cs="宋体"/>
          <w:b/>
          <w:color w:val="auto"/>
          <w:sz w:val="34"/>
          <w:lang w:eastAsia="zh-CN"/>
        </w:rPr>
      </w:pPr>
      <w:r>
        <w:rPr>
          <w:rFonts w:hint="eastAsia" w:ascii="宋体" w:hAnsi="宋体" w:eastAsia="宋体" w:cs="宋体"/>
          <w:b/>
          <w:color w:val="auto"/>
          <w:sz w:val="34"/>
          <w:lang w:eastAsia="zh-CN"/>
        </w:rPr>
        <w:br w:type="page"/>
      </w:r>
      <w:bookmarkStart w:id="1" w:name="_GoBack"/>
      <w:bookmarkEnd w:id="1"/>
    </w:p>
    <w:p w14:paraId="1532E98B">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outlineLvl w:val="0"/>
        <w:rPr>
          <w:rFonts w:hint="eastAsia" w:ascii="宋体" w:hAnsi="宋体" w:eastAsia="宋体" w:cs="宋体"/>
          <w:b/>
          <w:color w:val="auto"/>
          <w:sz w:val="34"/>
        </w:rPr>
      </w:pPr>
      <w:r>
        <w:rPr>
          <w:rFonts w:hint="eastAsia" w:ascii="宋体" w:hAnsi="宋体" w:eastAsia="宋体" w:cs="宋体"/>
          <w:b/>
          <w:color w:val="auto"/>
          <w:sz w:val="34"/>
          <w:lang w:eastAsia="zh-CN"/>
        </w:rPr>
        <w:t>贾汪区城乡环卫保洁一体化项目（中心片区）</w:t>
      </w:r>
    </w:p>
    <w:p w14:paraId="63611D49">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outlineLvl w:val="0"/>
        <w:rPr>
          <w:rFonts w:hint="eastAsia" w:ascii="宋体" w:hAnsi="宋体" w:eastAsia="宋体" w:cs="宋体"/>
          <w:color w:val="auto"/>
        </w:rPr>
      </w:pPr>
      <w:r>
        <w:rPr>
          <w:rFonts w:hint="eastAsia" w:ascii="宋体" w:hAnsi="宋体" w:eastAsia="宋体" w:cs="宋体"/>
          <w:b/>
          <w:color w:val="auto"/>
          <w:sz w:val="34"/>
        </w:rPr>
        <w:t>采购需求</w:t>
      </w:r>
    </w:p>
    <w:p w14:paraId="19C506C7">
      <w:pPr>
        <w:widowControl w:val="0"/>
        <w:numPr>
          <w:ilvl w:val="0"/>
          <w:numId w:val="1"/>
        </w:numPr>
        <w:ind w:firstLine="482"/>
        <w:jc w:val="both"/>
        <w:rPr>
          <w:rFonts w:hint="eastAsia" w:ascii="宋体" w:hAnsi="宋体" w:eastAsia="宋体" w:cs="宋体"/>
          <w:b/>
          <w:color w:val="auto"/>
          <w:kern w:val="0"/>
          <w:sz w:val="24"/>
          <w:szCs w:val="21"/>
          <w:highlight w:val="green"/>
        </w:rPr>
      </w:pPr>
      <w:r>
        <w:rPr>
          <w:rFonts w:hint="eastAsia" w:ascii="宋体" w:hAnsi="宋体" w:eastAsia="宋体" w:cs="宋体"/>
          <w:b/>
          <w:color w:val="auto"/>
          <w:kern w:val="0"/>
          <w:sz w:val="24"/>
          <w:szCs w:val="21"/>
          <w:highlight w:val="green"/>
        </w:rPr>
        <w:t>本项目不接受</w:t>
      </w:r>
      <w:r>
        <w:rPr>
          <w:rFonts w:hint="eastAsia" w:ascii="宋体" w:hAnsi="宋体" w:cs="宋体"/>
          <w:b/>
          <w:color w:val="auto"/>
          <w:kern w:val="0"/>
          <w:sz w:val="24"/>
          <w:szCs w:val="21"/>
          <w:highlight w:val="green"/>
          <w:lang w:eastAsia="zh-CN"/>
        </w:rPr>
        <w:t>总价</w:t>
      </w:r>
      <w:r>
        <w:rPr>
          <w:rFonts w:hint="eastAsia" w:ascii="宋体" w:hAnsi="宋体" w:eastAsia="宋体" w:cs="宋体"/>
          <w:b/>
          <w:color w:val="auto"/>
          <w:kern w:val="0"/>
          <w:sz w:val="24"/>
          <w:szCs w:val="21"/>
          <w:highlight w:val="green"/>
        </w:rPr>
        <w:t>超过</w:t>
      </w:r>
      <w:r>
        <w:rPr>
          <w:rFonts w:hint="eastAsia" w:ascii="宋体" w:hAnsi="宋体" w:cs="宋体"/>
          <w:b/>
          <w:color w:val="auto"/>
          <w:kern w:val="0"/>
          <w:sz w:val="24"/>
          <w:szCs w:val="21"/>
          <w:highlight w:val="green"/>
          <w:lang w:val="en-US" w:eastAsia="zh-CN"/>
        </w:rPr>
        <w:t>4557.53</w:t>
      </w:r>
      <w:r>
        <w:rPr>
          <w:rFonts w:hint="eastAsia" w:ascii="宋体" w:hAnsi="宋体" w:eastAsia="宋体" w:cs="宋体"/>
          <w:b/>
          <w:color w:val="auto"/>
          <w:kern w:val="0"/>
          <w:sz w:val="24"/>
          <w:szCs w:val="21"/>
          <w:highlight w:val="green"/>
          <w:lang w:val="en-US" w:eastAsia="zh-CN"/>
        </w:rPr>
        <w:t>万元人民币/三年</w:t>
      </w:r>
      <w:r>
        <w:rPr>
          <w:rFonts w:hint="eastAsia" w:ascii="宋体" w:hAnsi="宋体" w:eastAsia="宋体" w:cs="宋体"/>
          <w:b/>
          <w:color w:val="auto"/>
          <w:kern w:val="0"/>
          <w:sz w:val="24"/>
          <w:szCs w:val="21"/>
          <w:highlight w:val="green"/>
        </w:rPr>
        <w:t>的报价。</w:t>
      </w:r>
      <w:r>
        <w:rPr>
          <w:rFonts w:hint="eastAsia" w:ascii="宋体" w:hAnsi="宋体" w:cs="宋体"/>
          <w:b/>
          <w:color w:val="auto"/>
          <w:kern w:val="0"/>
          <w:sz w:val="24"/>
          <w:szCs w:val="21"/>
          <w:highlight w:val="green"/>
          <w:lang w:eastAsia="zh-CN"/>
        </w:rPr>
        <w:t>（其中工业园垃圾站运营费不接受超过</w:t>
      </w:r>
      <w:r>
        <w:rPr>
          <w:rFonts w:hint="eastAsia" w:ascii="宋体" w:hAnsi="宋体" w:cs="宋体"/>
          <w:b/>
          <w:color w:val="auto"/>
          <w:kern w:val="0"/>
          <w:sz w:val="24"/>
          <w:szCs w:val="21"/>
          <w:highlight w:val="green"/>
          <w:lang w:val="en-US" w:eastAsia="zh-CN"/>
        </w:rPr>
        <w:t>760.36万元，单价28.93元/吨报价；工业园垃圾站渗滤液处理费不接受超过233.91万元，单价71.21元/吨报价。）</w:t>
      </w:r>
    </w:p>
    <w:p w14:paraId="472DB3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 w:eastAsia="仿宋_GB2312" w:cs="Times New Roman"/>
          <w:snapToGrid/>
          <w:kern w:val="2"/>
          <w:sz w:val="28"/>
          <w:szCs w:val="28"/>
        </w:rPr>
      </w:pPr>
      <w:r>
        <w:rPr>
          <w:rFonts w:hint="eastAsia" w:ascii="宋体" w:hAnsi="宋体" w:eastAsia="宋体" w:cs="宋体"/>
          <w:snapToGrid/>
          <w:kern w:val="2"/>
          <w:sz w:val="24"/>
          <w:szCs w:val="24"/>
        </w:rPr>
        <w:t>本次报价包含了投标人完成规定的全部工作后，委托人应支付的全部费用。总报价包括但不限于环卫管理费、人工费、保险费、资料费、车辆使用费、服装、清扫工具、耗材、相关税金、合理利润以及投标人认为完成本项目所需要的其他费用等，采购人不再支付报价以外的任何费用。</w:t>
      </w:r>
    </w:p>
    <w:p w14:paraId="5CD35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rPr>
      </w:pPr>
      <w:r>
        <w:rPr>
          <w:rFonts w:hint="eastAsia" w:ascii="宋体" w:hAnsi="宋体" w:eastAsia="宋体" w:cs="宋体"/>
          <w:snapToGrid/>
          <w:kern w:val="2"/>
          <w:sz w:val="24"/>
          <w:szCs w:val="24"/>
        </w:rPr>
        <w:t>项目服务期：36个月。</w:t>
      </w:r>
    </w:p>
    <w:p w14:paraId="07303E52">
      <w:pPr>
        <w:keepNext w:val="0"/>
        <w:keepLines w:val="0"/>
        <w:pageBreakBefore w:val="0"/>
        <w:kinsoku/>
        <w:wordWrap/>
        <w:overflowPunct/>
        <w:topLinePunct w:val="0"/>
        <w:autoSpaceDE/>
        <w:autoSpaceDN/>
        <w:bidi w:val="0"/>
        <w:ind w:firstLine="482" w:firstLineChars="200"/>
        <w:textAlignment w:val="auto"/>
        <w:rPr>
          <w:rFonts w:hint="default" w:ascii="宋体" w:hAnsi="宋体" w:eastAsia="宋体" w:cs="宋体"/>
          <w:b/>
          <w:bCs/>
          <w:color w:val="auto"/>
          <w:kern w:val="0"/>
          <w:sz w:val="24"/>
          <w:szCs w:val="21"/>
        </w:rPr>
      </w:pPr>
      <w:r>
        <w:rPr>
          <w:rFonts w:hint="eastAsia" w:ascii="宋体" w:hAnsi="宋体" w:eastAsia="宋体" w:cs="宋体"/>
          <w:b/>
          <w:color w:val="auto"/>
          <w:kern w:val="0"/>
          <w:sz w:val="24"/>
          <w:szCs w:val="21"/>
          <w:lang w:eastAsia="zh-CN"/>
        </w:rPr>
        <w:t>二</w:t>
      </w:r>
      <w:r>
        <w:rPr>
          <w:rFonts w:hint="eastAsia" w:ascii="宋体" w:hAnsi="宋体" w:eastAsia="宋体" w:cs="宋体"/>
          <w:b/>
          <w:color w:val="auto"/>
          <w:kern w:val="0"/>
          <w:sz w:val="24"/>
          <w:szCs w:val="21"/>
        </w:rPr>
        <w:t>、</w:t>
      </w:r>
      <w:r>
        <w:rPr>
          <w:rFonts w:hint="eastAsia" w:ascii="宋体" w:hAnsi="宋体" w:eastAsia="宋体" w:cs="宋体"/>
          <w:b/>
          <w:bCs/>
          <w:color w:val="auto"/>
          <w:kern w:val="0"/>
          <w:sz w:val="24"/>
          <w:szCs w:val="21"/>
        </w:rPr>
        <w:t>项目要求：</w:t>
      </w:r>
    </w:p>
    <w:p w14:paraId="6F49982B">
      <w:pPr>
        <w:keepNext w:val="0"/>
        <w:keepLines w:val="0"/>
        <w:pageBreakBefore w:val="0"/>
        <w:widowControl w:val="0"/>
        <w:kinsoku/>
        <w:wordWrap/>
        <w:overflowPunct/>
        <w:topLinePunct w:val="0"/>
        <w:autoSpaceDE/>
        <w:autoSpaceDN/>
        <w:bidi w:val="0"/>
        <w:adjustRightInd/>
        <w:snapToGrid/>
        <w:spacing w:line="360" w:lineRule="auto"/>
        <w:ind w:firstLine="476" w:firstLineChars="200"/>
        <w:jc w:val="both"/>
        <w:textAlignment w:val="auto"/>
        <w:rPr>
          <w:rFonts w:hint="eastAsia" w:ascii="宋体" w:hAnsi="宋体" w:eastAsia="宋体" w:cs="宋体"/>
          <w:snapToGrid/>
          <w:kern w:val="2"/>
          <w:sz w:val="24"/>
          <w:szCs w:val="24"/>
          <w:lang w:eastAsia="zh-CN"/>
        </w:rPr>
      </w:pPr>
      <w:r>
        <w:rPr>
          <w:rFonts w:hint="default" w:ascii="宋体" w:hAnsi="宋体" w:eastAsia="宋体" w:cs="宋体"/>
          <w:color w:val="auto"/>
          <w:spacing w:val="-1"/>
          <w:kern w:val="0"/>
          <w:sz w:val="24"/>
          <w:szCs w:val="24"/>
        </w:rPr>
        <w:t>1、</w:t>
      </w:r>
      <w:r>
        <w:rPr>
          <w:rFonts w:hint="eastAsia" w:ascii="宋体" w:hAnsi="宋体" w:eastAsia="宋体" w:cs="宋体"/>
          <w:color w:val="auto"/>
          <w:spacing w:val="-1"/>
          <w:kern w:val="0"/>
          <w:sz w:val="24"/>
          <w:szCs w:val="24"/>
        </w:rPr>
        <w:t>作业项目：</w:t>
      </w:r>
      <w:r>
        <w:rPr>
          <w:rFonts w:hint="eastAsia" w:ascii="宋体" w:hAnsi="宋体" w:eastAsia="宋体" w:cs="宋体"/>
          <w:snapToGrid/>
          <w:kern w:val="2"/>
          <w:sz w:val="24"/>
          <w:szCs w:val="24"/>
          <w:lang w:eastAsia="zh-CN"/>
        </w:rPr>
        <w:t>徐州工业园区、老矿街道、大泉街道 、茱萸山街道、江庄镇区域内，镇区、村主次干道、街巷清扫保洁，垃圾收集清运，贾汪城区生活垃圾收运及工业园垃圾站市场化运营等。</w:t>
      </w:r>
    </w:p>
    <w:p w14:paraId="2061FE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具体内容:徐州工业园区</w:t>
      </w:r>
      <w:r>
        <w:rPr>
          <w:rFonts w:hint="eastAsia" w:ascii="宋体" w:hAnsi="宋体" w:eastAsia="宋体" w:cs="宋体"/>
          <w:snapToGrid/>
          <w:kern w:val="2"/>
          <w:sz w:val="24"/>
          <w:szCs w:val="24"/>
          <w:lang w:val="en-US" w:eastAsia="zh-CN"/>
        </w:rPr>
        <w:t>6行政个村居，</w:t>
      </w:r>
      <w:r>
        <w:rPr>
          <w:rFonts w:hint="eastAsia" w:ascii="宋体" w:hAnsi="宋体" w:eastAsia="宋体" w:cs="宋体"/>
          <w:snapToGrid/>
          <w:kern w:val="2"/>
          <w:sz w:val="24"/>
          <w:szCs w:val="24"/>
          <w:lang w:eastAsia="zh-CN"/>
        </w:rPr>
        <w:t>老矿街道</w:t>
      </w:r>
      <w:r>
        <w:rPr>
          <w:rFonts w:hint="eastAsia" w:ascii="宋体" w:hAnsi="宋体" w:eastAsia="宋体" w:cs="宋体"/>
          <w:snapToGrid/>
          <w:kern w:val="2"/>
          <w:sz w:val="24"/>
          <w:szCs w:val="24"/>
          <w:lang w:val="en-US" w:eastAsia="zh-CN"/>
        </w:rPr>
        <w:t>10个行政村居</w:t>
      </w:r>
      <w:r>
        <w:rPr>
          <w:rFonts w:hint="eastAsia" w:ascii="宋体" w:hAnsi="宋体" w:eastAsia="宋体" w:cs="宋体"/>
          <w:snapToGrid/>
          <w:kern w:val="2"/>
          <w:sz w:val="24"/>
          <w:szCs w:val="24"/>
          <w:lang w:eastAsia="zh-CN"/>
        </w:rPr>
        <w:t>、大泉街道</w:t>
      </w:r>
      <w:r>
        <w:rPr>
          <w:rFonts w:hint="eastAsia" w:ascii="宋体" w:hAnsi="宋体" w:eastAsia="宋体" w:cs="宋体"/>
          <w:snapToGrid/>
          <w:kern w:val="2"/>
          <w:sz w:val="24"/>
          <w:szCs w:val="24"/>
          <w:lang w:val="en-US" w:eastAsia="zh-CN"/>
        </w:rPr>
        <w:t>5个行政村居</w:t>
      </w:r>
      <w:r>
        <w:rPr>
          <w:rFonts w:hint="eastAsia" w:ascii="宋体" w:hAnsi="宋体" w:eastAsia="宋体" w:cs="宋体"/>
          <w:snapToGrid/>
          <w:kern w:val="2"/>
          <w:sz w:val="24"/>
          <w:szCs w:val="24"/>
          <w:lang w:eastAsia="zh-CN"/>
        </w:rPr>
        <w:t xml:space="preserve"> 、茱萸山街道</w:t>
      </w:r>
      <w:r>
        <w:rPr>
          <w:rFonts w:hint="eastAsia" w:ascii="宋体" w:hAnsi="宋体" w:eastAsia="宋体" w:cs="宋体"/>
          <w:snapToGrid/>
          <w:kern w:val="2"/>
          <w:sz w:val="24"/>
          <w:szCs w:val="24"/>
          <w:lang w:val="en-US" w:eastAsia="zh-CN"/>
        </w:rPr>
        <w:t>5个行政村居</w:t>
      </w:r>
      <w:r>
        <w:rPr>
          <w:rFonts w:hint="eastAsia" w:ascii="宋体" w:hAnsi="宋体" w:eastAsia="宋体" w:cs="宋体"/>
          <w:snapToGrid/>
          <w:kern w:val="2"/>
          <w:sz w:val="24"/>
          <w:szCs w:val="24"/>
          <w:lang w:eastAsia="zh-CN"/>
        </w:rPr>
        <w:t>、江庄镇</w:t>
      </w:r>
      <w:r>
        <w:rPr>
          <w:rFonts w:hint="eastAsia" w:ascii="宋体" w:hAnsi="宋体" w:eastAsia="宋体" w:cs="宋体"/>
          <w:snapToGrid/>
          <w:kern w:val="2"/>
          <w:sz w:val="24"/>
          <w:szCs w:val="24"/>
          <w:lang w:val="en-US" w:eastAsia="zh-CN"/>
        </w:rPr>
        <w:t>11个行政村居</w:t>
      </w:r>
      <w:r>
        <w:rPr>
          <w:rFonts w:hint="eastAsia" w:ascii="宋体" w:hAnsi="宋体" w:cs="宋体"/>
          <w:snapToGrid/>
          <w:kern w:val="2"/>
          <w:sz w:val="24"/>
          <w:szCs w:val="24"/>
          <w:lang w:val="en-US" w:eastAsia="zh-CN"/>
        </w:rPr>
        <w:t>，</w:t>
      </w:r>
      <w:r>
        <w:rPr>
          <w:rFonts w:hint="eastAsia" w:ascii="宋体" w:hAnsi="宋体" w:eastAsia="宋体" w:cs="宋体"/>
          <w:snapToGrid/>
          <w:kern w:val="2"/>
          <w:sz w:val="24"/>
          <w:szCs w:val="24"/>
          <w:lang w:eastAsia="zh-CN"/>
        </w:rPr>
        <w:t>区域内保洁与垃圾收运工作。1.保洁:作业区范围内的村庄道路、街巷，无物业管理居民区主次干道、背街小巷的保洁；2.清运:作业区范围内村庄、社区居民生活垃圾的收集，并清运至工业园垃圾转运站；3.镇区街道清扫保洁，绿化隔离带的捡拾，卫生死角清理，垃圾</w:t>
      </w:r>
      <w:r>
        <w:rPr>
          <w:rFonts w:hint="eastAsia" w:ascii="宋体" w:hAnsi="宋体" w:cs="宋体"/>
          <w:snapToGrid/>
          <w:kern w:val="2"/>
          <w:sz w:val="24"/>
          <w:szCs w:val="24"/>
          <w:lang w:eastAsia="zh-CN"/>
        </w:rPr>
        <w:t>清运</w:t>
      </w:r>
      <w:r>
        <w:rPr>
          <w:rFonts w:hint="eastAsia" w:ascii="宋体" w:hAnsi="宋体" w:eastAsia="宋体" w:cs="宋体"/>
          <w:snapToGrid/>
          <w:kern w:val="2"/>
          <w:sz w:val="24"/>
          <w:szCs w:val="24"/>
          <w:lang w:eastAsia="zh-CN"/>
        </w:rPr>
        <w:t>；4.工业园垃圾转运站运行、垃圾渗滤液处理，将垃圾压缩转运至协鑫电厂。</w:t>
      </w:r>
    </w:p>
    <w:p w14:paraId="464E6C1A">
      <w:pPr>
        <w:keepNext w:val="0"/>
        <w:keepLines w:val="0"/>
        <w:pageBreakBefore w:val="0"/>
        <w:kinsoku/>
        <w:wordWrap/>
        <w:overflowPunct/>
        <w:topLinePunct w:val="0"/>
        <w:autoSpaceDE/>
        <w:autoSpaceDN/>
        <w:bidi w:val="0"/>
        <w:spacing w:before="178" w:line="220" w:lineRule="auto"/>
        <w:ind w:firstLine="472" w:firstLineChars="200"/>
        <w:textAlignment w:val="auto"/>
        <w:rPr>
          <w:rFonts w:hint="default" w:ascii="宋体" w:hAnsi="宋体" w:eastAsia="宋体" w:cs="宋体"/>
          <w:color w:val="auto"/>
          <w:spacing w:val="-2"/>
          <w:kern w:val="0"/>
          <w:sz w:val="24"/>
          <w:szCs w:val="24"/>
        </w:rPr>
      </w:pPr>
      <w:r>
        <w:rPr>
          <w:rFonts w:hint="default" w:ascii="宋体" w:hAnsi="宋体" w:eastAsia="宋体" w:cs="宋体"/>
          <w:color w:val="auto"/>
          <w:spacing w:val="-2"/>
          <w:kern w:val="0"/>
          <w:sz w:val="24"/>
          <w:szCs w:val="24"/>
        </w:rPr>
        <w:t>2、工作内容：</w:t>
      </w:r>
    </w:p>
    <w:p w14:paraId="415E7299">
      <w:pPr>
        <w:keepNext w:val="0"/>
        <w:keepLines w:val="0"/>
        <w:pageBreakBefore w:val="0"/>
        <w:kinsoku/>
        <w:wordWrap/>
        <w:overflowPunct/>
        <w:topLinePunct w:val="0"/>
        <w:autoSpaceDE/>
        <w:autoSpaceDN/>
        <w:bidi w:val="0"/>
        <w:spacing w:before="178" w:line="220" w:lineRule="auto"/>
        <w:ind w:firstLine="474"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b/>
          <w:bCs/>
          <w:color w:val="auto"/>
          <w:spacing w:val="-2"/>
          <w:kern w:val="0"/>
          <w:sz w:val="24"/>
          <w:szCs w:val="24"/>
          <w:lang w:eastAsia="zh-CN"/>
        </w:rPr>
        <w:t>一、镇村市场化保洁（大泉街道、茱萸山街道、江庄镇、徐州工业园区）</w:t>
      </w:r>
    </w:p>
    <w:p w14:paraId="09B72C4D">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1.镇村保洁:镇区道路、街巷及各村(居)主次干道清扫保洁、垃圾桶清洗、生活垃圾收集。</w:t>
      </w:r>
    </w:p>
    <w:p w14:paraId="355F1AB3">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eastAsia="zh-CN"/>
        </w:rPr>
        <w:t>人工普扫</w:t>
      </w:r>
    </w:p>
    <w:p w14:paraId="70ACF16E">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 xml:space="preserve">道路人工普扫时间为冬春季节（11月1日至第二年4月30日）早上5：30时至7：00时；夏秋季节（5月1日至10月31日）早5：00时至7：00时。在季节相对应的普扫结束时间之前必须完成首次路面普扫和垃圾清运工作，中午进行第二次普扫，并及时清运垃圾，重要区域根据实际情况晚上再增加一次普扫。 </w:t>
      </w:r>
    </w:p>
    <w:p w14:paraId="01D4AB1A">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（2）巡回保洁</w:t>
      </w:r>
    </w:p>
    <w:p w14:paraId="6B8C64BB">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道路普扫结束后，转入正常巡回保洁，确保大泉街道 、茱萸山街道、江庄镇区域内，镇区、村、小区主次干道无垃圾、漂浮物。冬春季节8：00时至19：00时，夏秋季节7：30时至21：00时。</w:t>
      </w:r>
    </w:p>
    <w:p w14:paraId="6B0C2A0C">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2.生活垃圾收集：</w:t>
      </w:r>
      <w:r>
        <w:rPr>
          <w:rFonts w:hint="eastAsia" w:ascii="宋体" w:hAnsi="宋体" w:eastAsia="宋体" w:cs="宋体"/>
          <w:color w:val="auto"/>
          <w:spacing w:val="-2"/>
          <w:kern w:val="0"/>
          <w:sz w:val="24"/>
          <w:szCs w:val="24"/>
          <w:lang w:val="en-US" w:eastAsia="zh-CN"/>
        </w:rPr>
        <w:t>每日对街道沿线公共区域、村庄、小区内的散落垃圾和各个垃圾桶内垃圾收集转运至垃圾集中收集点，保证做到镇区、村庄、小区的垃圾日产日清。并保证垃圾集中收集点周围的环境卫生，不得存在散落垃圾。</w:t>
      </w:r>
    </w:p>
    <w:p w14:paraId="6B782C0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eastAsia="zh-CN"/>
        </w:rPr>
        <w:t>（</w:t>
      </w:r>
      <w:r>
        <w:rPr>
          <w:rFonts w:hint="eastAsia"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eastAsia="zh-CN"/>
        </w:rPr>
        <w:t>）</w:t>
      </w:r>
      <w:r>
        <w:rPr>
          <w:rFonts w:hint="eastAsia" w:ascii="宋体" w:hAnsi="宋体" w:eastAsia="宋体" w:cs="宋体"/>
          <w:color w:val="auto"/>
          <w:spacing w:val="-2"/>
          <w:kern w:val="0"/>
          <w:sz w:val="24"/>
          <w:szCs w:val="24"/>
          <w:lang w:val="en-US" w:eastAsia="zh-CN"/>
        </w:rPr>
        <w:t xml:space="preserve">垃圾收集容器应定位设置，摆放整齐。设置点及周围 2 ～ 3m 内应整洁，无散落、存留垃圾和污水。       </w:t>
      </w:r>
    </w:p>
    <w:p w14:paraId="215EB4B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（2）垃圾收集容器应无残缺、破损，封闭性好，外体干净。      </w:t>
      </w:r>
    </w:p>
    <w:p w14:paraId="3CACE87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（3）有害垃圾、工业垃圾和建筑垃圾，必须与生活垃圾分开存放，不得混入生活垃圾收运。       </w:t>
      </w:r>
    </w:p>
    <w:p w14:paraId="2DC51D7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（4）蝇、蚊孳生季节，垃圾收集站 ( 点 ) ，应定时喷洒消毒、灭蚊蝇药物。在可视范围内，苍蝇应少于 3 只 / 次。              </w:t>
      </w:r>
    </w:p>
    <w:p w14:paraId="664E55EB">
      <w:pPr>
        <w:keepNext w:val="0"/>
        <w:keepLines w:val="0"/>
        <w:pageBreakBefore w:val="0"/>
        <w:kinsoku/>
        <w:wordWrap/>
        <w:overflowPunct/>
        <w:topLinePunct w:val="0"/>
        <w:autoSpaceDE/>
        <w:autoSpaceDN/>
        <w:bidi w:val="0"/>
        <w:spacing w:before="180" w:line="36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（5）收集作业完成后，应及时清理场地，将可移动式垃圾收集容器复位，车走地净。       </w:t>
      </w:r>
    </w:p>
    <w:p w14:paraId="7D914C2A">
      <w:pPr>
        <w:keepNext w:val="0"/>
        <w:keepLines w:val="0"/>
        <w:pageBreakBefore w:val="0"/>
        <w:kinsoku/>
        <w:wordWrap/>
        <w:overflowPunct/>
        <w:topLinePunct w:val="0"/>
        <w:autoSpaceDE/>
        <w:autoSpaceDN/>
        <w:bidi w:val="0"/>
        <w:spacing w:before="180" w:line="360" w:lineRule="auto"/>
        <w:ind w:firstLine="472" w:firstLineChars="200"/>
        <w:textAlignment w:val="auto"/>
        <w:rPr>
          <w:rFonts w:hint="eastAsia"/>
          <w:lang w:eastAsia="zh-CN"/>
        </w:rPr>
      </w:pPr>
      <w:r>
        <w:rPr>
          <w:rFonts w:hint="eastAsia" w:ascii="宋体" w:hAnsi="宋体" w:eastAsia="宋体" w:cs="宋体"/>
          <w:color w:val="auto"/>
          <w:spacing w:val="-2"/>
          <w:kern w:val="0"/>
          <w:sz w:val="24"/>
          <w:szCs w:val="24"/>
          <w:lang w:val="en-US" w:eastAsia="zh-CN"/>
        </w:rPr>
        <w:t xml:space="preserve">（6）垃圾收集箱体内的垃圾应及时清除，无满溢和散落，并定时清洗箱体。 </w:t>
      </w:r>
    </w:p>
    <w:p w14:paraId="327D92E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3.生活垃圾清运：作业区范围内垃圾桶、箱内生活垃圾的收集并转运至工业园转运站。</w:t>
      </w:r>
    </w:p>
    <w:p w14:paraId="19C92FD3">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（1)果皮箱和垃圾收集容器垃圾的日产日清；</w:t>
      </w:r>
    </w:p>
    <w:p w14:paraId="2C8CE361">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（2)清扫、保洁、清除的垃圾及时清运，垃圾收集容器日常清理和维护；</w:t>
      </w:r>
    </w:p>
    <w:p w14:paraId="1CE67A93">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（3)作业范围内各种生活垃圾及时捡拾清除；</w:t>
      </w:r>
    </w:p>
    <w:p w14:paraId="0E433063">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（4)垃圾及时清运至指定的场所；</w:t>
      </w:r>
    </w:p>
    <w:p w14:paraId="2D300C17">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（5)村庄内主干道路及街巷内道路普扫垃圾收集清运；</w:t>
      </w:r>
    </w:p>
    <w:p w14:paraId="3047CD07">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（6)各种重大活动(包括国家、省、市大检查)及节假日环境卫生保障；</w:t>
      </w:r>
    </w:p>
    <w:p w14:paraId="39F1F4DE">
      <w:pPr>
        <w:keepNext w:val="0"/>
        <w:keepLines w:val="0"/>
        <w:pageBreakBefore w:val="0"/>
        <w:kinsoku/>
        <w:wordWrap/>
        <w:overflowPunct/>
        <w:topLinePunct w:val="0"/>
        <w:autoSpaceDE/>
        <w:autoSpaceDN/>
        <w:bidi w:val="0"/>
        <w:spacing w:before="178" w:line="220" w:lineRule="auto"/>
        <w:ind w:right="-488" w:rightChars="-244"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（7)配合各级环卫管理部门和环卫监理单位(由委托人确定)做好检查考核工作；</w:t>
      </w:r>
    </w:p>
    <w:p w14:paraId="1A3FB1E8">
      <w:pPr>
        <w:keepNext w:val="0"/>
        <w:keepLines w:val="0"/>
        <w:pageBreakBefore w:val="0"/>
        <w:kinsoku/>
        <w:wordWrap/>
        <w:overflowPunct/>
        <w:topLinePunct w:val="0"/>
        <w:autoSpaceDE/>
        <w:autoSpaceDN/>
        <w:bidi w:val="0"/>
        <w:spacing w:before="178" w:line="220" w:lineRule="auto"/>
        <w:ind w:right="-698" w:rightChars="-349"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（8)积极协助甲方及上级环卫管理部门对个人和单位违反环境卫生行为的取证；</w:t>
      </w:r>
    </w:p>
    <w:p w14:paraId="28FE5567">
      <w:pPr>
        <w:keepNext w:val="0"/>
        <w:keepLines w:val="0"/>
        <w:pageBreakBefore w:val="0"/>
        <w:kinsoku/>
        <w:wordWrap/>
        <w:overflowPunct/>
        <w:topLinePunct w:val="0"/>
        <w:autoSpaceDE/>
        <w:autoSpaceDN/>
        <w:bidi w:val="0"/>
        <w:spacing w:before="178" w:line="220" w:lineRule="auto"/>
        <w:ind w:firstLine="472" w:firstLineChars="200"/>
        <w:textAlignment w:val="auto"/>
        <w:rPr>
          <w:rFonts w:hint="eastAsia" w:ascii="宋体" w:hAnsi="宋体" w:eastAsia="宋体" w:cs="宋体"/>
          <w:color w:val="auto"/>
          <w:spacing w:val="-2"/>
          <w:kern w:val="0"/>
          <w:sz w:val="24"/>
          <w:szCs w:val="24"/>
          <w:lang w:eastAsia="zh-CN"/>
        </w:rPr>
      </w:pPr>
      <w:r>
        <w:rPr>
          <w:rFonts w:hint="eastAsia" w:ascii="宋体" w:hAnsi="宋体" w:eastAsia="宋体" w:cs="宋体"/>
          <w:color w:val="auto"/>
          <w:spacing w:val="-2"/>
          <w:kern w:val="0"/>
          <w:sz w:val="24"/>
          <w:szCs w:val="24"/>
          <w:lang w:eastAsia="zh-CN"/>
        </w:rPr>
        <w:t>（9)完成招标人交办的临时任务。</w:t>
      </w:r>
    </w:p>
    <w:p w14:paraId="081541D6">
      <w:pPr>
        <w:keepNext w:val="0"/>
        <w:keepLines w:val="0"/>
        <w:pageBreakBefore w:val="0"/>
        <w:kinsoku/>
        <w:wordWrap/>
        <w:overflowPunct/>
        <w:topLinePunct w:val="0"/>
        <w:autoSpaceDE/>
        <w:autoSpaceDN/>
        <w:bidi w:val="0"/>
        <w:ind w:firstLine="472" w:firstLineChars="200"/>
        <w:textAlignment w:val="auto"/>
        <w:rPr>
          <w:rFonts w:hint="eastAsia" w:ascii="宋体" w:hAnsi="宋体" w:eastAsia="宋体" w:cs="宋体"/>
          <w:color w:val="auto"/>
          <w:spacing w:val="-2"/>
          <w:kern w:val="0"/>
          <w:sz w:val="24"/>
          <w:szCs w:val="24"/>
          <w:lang w:eastAsia="zh-CN"/>
        </w:rPr>
      </w:pPr>
    </w:p>
    <w:p w14:paraId="5CD2599F">
      <w:pPr>
        <w:keepNext w:val="0"/>
        <w:keepLines w:val="0"/>
        <w:pageBreakBefore w:val="0"/>
        <w:kinsoku/>
        <w:wordWrap/>
        <w:overflowPunct/>
        <w:topLinePunct w:val="0"/>
        <w:autoSpaceDE/>
        <w:autoSpaceDN/>
        <w:bidi w:val="0"/>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eastAsia="zh-CN"/>
        </w:rPr>
        <w:t>4.绿化隔离带的捡拾，卫生死角清理。</w:t>
      </w:r>
      <w:r>
        <w:rPr>
          <w:rFonts w:hint="eastAsia" w:ascii="宋体" w:hAnsi="宋体" w:eastAsia="宋体" w:cs="宋体"/>
          <w:color w:val="auto"/>
          <w:spacing w:val="-2"/>
          <w:kern w:val="0"/>
          <w:sz w:val="24"/>
          <w:szCs w:val="24"/>
          <w:lang w:val="en-US" w:eastAsia="zh-CN"/>
        </w:rPr>
        <w:t xml:space="preserve">      </w:t>
      </w:r>
    </w:p>
    <w:p w14:paraId="769BF792">
      <w:pPr>
        <w:keepNext w:val="0"/>
        <w:keepLines w:val="0"/>
        <w:pageBreakBefore w:val="0"/>
        <w:kinsoku/>
        <w:wordWrap/>
        <w:overflowPunct/>
        <w:topLinePunct w:val="0"/>
        <w:autoSpaceDE/>
        <w:autoSpaceDN/>
        <w:bidi w:val="0"/>
        <w:spacing w:before="178" w:line="220" w:lineRule="auto"/>
        <w:ind w:firstLine="474" w:firstLineChars="200"/>
        <w:textAlignment w:val="auto"/>
        <w:rPr>
          <w:rFonts w:hint="eastAsia" w:ascii="宋体" w:hAnsi="宋体" w:eastAsia="宋体" w:cs="宋体"/>
          <w:b/>
          <w:bCs/>
          <w:color w:val="auto"/>
          <w:spacing w:val="-2"/>
          <w:kern w:val="0"/>
          <w:sz w:val="24"/>
          <w:szCs w:val="24"/>
          <w:lang w:val="en-US" w:eastAsia="zh-CN"/>
        </w:rPr>
      </w:pPr>
      <w:r>
        <w:rPr>
          <w:rFonts w:hint="eastAsia" w:ascii="宋体" w:hAnsi="宋体" w:eastAsia="宋体" w:cs="宋体"/>
          <w:b/>
          <w:bCs/>
          <w:color w:val="auto"/>
          <w:spacing w:val="-2"/>
          <w:kern w:val="0"/>
          <w:sz w:val="24"/>
          <w:szCs w:val="24"/>
          <w:lang w:val="en-US" w:eastAsia="zh-CN"/>
        </w:rPr>
        <w:t>二、老矿街道社区市场化保洁（老矿街道无物业小区）</w:t>
      </w:r>
    </w:p>
    <w:p w14:paraId="52CCC188">
      <w:pPr>
        <w:keepNext w:val="0"/>
        <w:keepLines w:val="0"/>
        <w:pageBreakBefore w:val="0"/>
        <w:numPr>
          <w:ilvl w:val="0"/>
          <w:numId w:val="0"/>
        </w:numPr>
        <w:kinsoku/>
        <w:wordWrap/>
        <w:overflowPunct/>
        <w:topLinePunct w:val="0"/>
        <w:autoSpaceDE/>
        <w:autoSpaceDN/>
        <w:bidi w:val="0"/>
        <w:spacing w:before="180" w:line="360" w:lineRule="auto"/>
        <w:ind w:firstLine="472" w:firstLineChars="200"/>
        <w:textAlignment w:val="auto"/>
        <w:rPr>
          <w:rFonts w:hint="default" w:ascii="宋体" w:hAnsi="宋体" w:eastAsia="宋体" w:cs="宋体"/>
          <w:color w:val="auto"/>
          <w:spacing w:val="-2"/>
          <w:kern w:val="0"/>
          <w:position w:val="17"/>
          <w:sz w:val="24"/>
          <w:szCs w:val="24"/>
          <w:lang w:val="en-US" w:eastAsia="zh-CN"/>
        </w:rPr>
      </w:pPr>
      <w:r>
        <w:rPr>
          <w:rFonts w:hint="default" w:ascii="宋体" w:hAnsi="宋体" w:eastAsia="宋体" w:cs="宋体"/>
          <w:color w:val="auto"/>
          <w:spacing w:val="-2"/>
          <w:kern w:val="0"/>
          <w:position w:val="17"/>
          <w:sz w:val="24"/>
          <w:szCs w:val="24"/>
          <w:lang w:val="en-US" w:eastAsia="zh-CN"/>
        </w:rPr>
        <w:t>项目作业范围：</w:t>
      </w:r>
    </w:p>
    <w:p w14:paraId="5D863A17">
      <w:pPr>
        <w:keepNext w:val="0"/>
        <w:keepLines w:val="0"/>
        <w:pageBreakBefore w:val="0"/>
        <w:numPr>
          <w:ilvl w:val="0"/>
          <w:numId w:val="0"/>
        </w:numPr>
        <w:kinsoku/>
        <w:wordWrap/>
        <w:overflowPunct/>
        <w:topLinePunct w:val="0"/>
        <w:autoSpaceDE/>
        <w:autoSpaceDN/>
        <w:bidi w:val="0"/>
        <w:spacing w:before="180" w:line="360" w:lineRule="auto"/>
        <w:ind w:firstLine="472" w:firstLineChars="200"/>
        <w:textAlignment w:val="auto"/>
        <w:rPr>
          <w:rFonts w:hint="default" w:ascii="宋体" w:hAnsi="宋体" w:eastAsia="宋体" w:cs="宋体"/>
          <w:color w:val="auto"/>
          <w:spacing w:val="-2"/>
          <w:kern w:val="0"/>
          <w:position w:val="17"/>
          <w:sz w:val="24"/>
          <w:szCs w:val="24"/>
          <w:lang w:val="en-US" w:eastAsia="zh-CN"/>
        </w:rPr>
      </w:pPr>
      <w:r>
        <w:rPr>
          <w:rFonts w:hint="default" w:ascii="宋体" w:hAnsi="宋体" w:eastAsia="宋体" w:cs="宋体"/>
          <w:color w:val="auto"/>
          <w:spacing w:val="-2"/>
          <w:kern w:val="0"/>
          <w:position w:val="17"/>
          <w:sz w:val="24"/>
          <w:szCs w:val="24"/>
          <w:lang w:val="en-US" w:eastAsia="zh-CN"/>
        </w:rPr>
        <w:t>老矿街道</w:t>
      </w:r>
      <w:r>
        <w:rPr>
          <w:rFonts w:hint="eastAsia" w:ascii="宋体" w:hAnsi="宋体" w:eastAsia="宋体" w:cs="宋体"/>
          <w:color w:val="auto"/>
          <w:spacing w:val="-2"/>
          <w:kern w:val="0"/>
          <w:position w:val="17"/>
          <w:sz w:val="24"/>
          <w:szCs w:val="24"/>
          <w:lang w:val="en-US" w:eastAsia="zh-CN"/>
        </w:rPr>
        <w:t>辖</w:t>
      </w:r>
      <w:r>
        <w:rPr>
          <w:rFonts w:hint="default" w:ascii="宋体" w:hAnsi="宋体" w:eastAsia="宋体" w:cs="宋体"/>
          <w:color w:val="auto"/>
          <w:spacing w:val="-2"/>
          <w:kern w:val="0"/>
          <w:position w:val="17"/>
          <w:sz w:val="24"/>
          <w:szCs w:val="24"/>
          <w:lang w:val="en-US" w:eastAsia="zh-CN"/>
        </w:rPr>
        <w:t>区内</w:t>
      </w:r>
      <w:r>
        <w:rPr>
          <w:rFonts w:hint="eastAsia" w:ascii="宋体" w:hAnsi="宋体" w:eastAsia="宋体" w:cs="宋体"/>
          <w:color w:val="auto"/>
          <w:spacing w:val="-2"/>
          <w:kern w:val="0"/>
          <w:position w:val="17"/>
          <w:sz w:val="24"/>
          <w:szCs w:val="24"/>
          <w:lang w:val="en-US" w:eastAsia="zh-CN"/>
        </w:rPr>
        <w:t>16个物业服务站管理的103个</w:t>
      </w:r>
      <w:r>
        <w:rPr>
          <w:rFonts w:hint="default" w:ascii="宋体" w:hAnsi="宋体" w:eastAsia="宋体" w:cs="宋体"/>
          <w:color w:val="auto"/>
          <w:spacing w:val="-2"/>
          <w:kern w:val="0"/>
          <w:position w:val="17"/>
          <w:sz w:val="24"/>
          <w:szCs w:val="24"/>
          <w:lang w:val="en-US" w:eastAsia="zh-CN"/>
        </w:rPr>
        <w:t>无物业</w:t>
      </w:r>
      <w:r>
        <w:rPr>
          <w:rFonts w:hint="eastAsia" w:ascii="宋体" w:hAnsi="宋体" w:eastAsia="宋体" w:cs="宋体"/>
          <w:color w:val="auto"/>
          <w:spacing w:val="-2"/>
          <w:kern w:val="0"/>
          <w:position w:val="17"/>
          <w:sz w:val="24"/>
          <w:szCs w:val="24"/>
          <w:lang w:val="en-US" w:eastAsia="zh-CN"/>
        </w:rPr>
        <w:t>管理</w:t>
      </w:r>
      <w:r>
        <w:rPr>
          <w:rFonts w:hint="default" w:ascii="宋体" w:hAnsi="宋体" w:eastAsia="宋体" w:cs="宋体"/>
          <w:color w:val="auto"/>
          <w:spacing w:val="-2"/>
          <w:kern w:val="0"/>
          <w:position w:val="17"/>
          <w:sz w:val="24"/>
          <w:szCs w:val="24"/>
          <w:lang w:val="en-US" w:eastAsia="zh-CN"/>
        </w:rPr>
        <w:t>小区</w:t>
      </w:r>
      <w:r>
        <w:rPr>
          <w:rFonts w:hint="eastAsia" w:ascii="宋体" w:hAnsi="宋体" w:eastAsia="宋体" w:cs="宋体"/>
          <w:color w:val="auto"/>
          <w:spacing w:val="-2"/>
          <w:kern w:val="0"/>
          <w:position w:val="17"/>
          <w:sz w:val="24"/>
          <w:szCs w:val="24"/>
          <w:lang w:val="en-US" w:eastAsia="zh-CN"/>
        </w:rPr>
        <w:t>及</w:t>
      </w:r>
      <w:r>
        <w:rPr>
          <w:rFonts w:hint="default" w:ascii="宋体" w:hAnsi="宋体" w:eastAsia="宋体" w:cs="宋体"/>
          <w:color w:val="auto"/>
          <w:spacing w:val="-2"/>
          <w:kern w:val="0"/>
          <w:position w:val="17"/>
          <w:sz w:val="24"/>
          <w:szCs w:val="24"/>
          <w:lang w:val="en-US" w:eastAsia="zh-CN"/>
        </w:rPr>
        <w:t>公共区域</w:t>
      </w:r>
      <w:r>
        <w:rPr>
          <w:rFonts w:hint="eastAsia" w:ascii="宋体" w:hAnsi="宋体" w:cs="宋体"/>
          <w:color w:val="auto"/>
          <w:spacing w:val="-2"/>
          <w:kern w:val="0"/>
          <w:position w:val="17"/>
          <w:sz w:val="24"/>
          <w:szCs w:val="24"/>
          <w:lang w:val="en-US" w:eastAsia="zh-CN"/>
        </w:rPr>
        <w:t>102.28</w:t>
      </w:r>
      <w:r>
        <w:rPr>
          <w:rFonts w:hint="eastAsia" w:ascii="宋体" w:hAnsi="宋体" w:eastAsia="宋体" w:cs="宋体"/>
          <w:color w:val="auto"/>
          <w:spacing w:val="-2"/>
          <w:kern w:val="0"/>
          <w:position w:val="17"/>
          <w:sz w:val="24"/>
          <w:szCs w:val="24"/>
          <w:lang w:val="en-US" w:eastAsia="zh-CN"/>
        </w:rPr>
        <w:t>万平方米</w:t>
      </w:r>
      <w:r>
        <w:rPr>
          <w:rFonts w:hint="default" w:ascii="宋体" w:hAnsi="宋体" w:eastAsia="宋体" w:cs="宋体"/>
          <w:color w:val="auto"/>
          <w:spacing w:val="-2"/>
          <w:kern w:val="0"/>
          <w:position w:val="17"/>
          <w:sz w:val="24"/>
          <w:szCs w:val="24"/>
          <w:lang w:val="en-US" w:eastAsia="zh-CN"/>
        </w:rPr>
        <w:t>的常态化清扫保洁，实现全覆盖。</w:t>
      </w:r>
    </w:p>
    <w:p w14:paraId="185EFD1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r>
        <w:rPr>
          <w:rFonts w:hint="default" w:ascii="宋体" w:hAnsi="宋体" w:eastAsia="宋体" w:cs="宋体"/>
          <w:color w:val="auto"/>
          <w:spacing w:val="-2"/>
          <w:kern w:val="0"/>
          <w:sz w:val="24"/>
          <w:szCs w:val="24"/>
          <w:lang w:val="en-US" w:eastAsia="zh-CN"/>
        </w:rPr>
        <w:t>项目主要作业内容：</w:t>
      </w:r>
    </w:p>
    <w:p w14:paraId="44DDF71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（1)果皮箱和垃圾收集容器垃圾的日产日清；</w:t>
      </w:r>
    </w:p>
    <w:p w14:paraId="3887B24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（2)清扫、保洁、清除的垃圾及时清运，垃圾收集容器日常清理和维护；</w:t>
      </w:r>
    </w:p>
    <w:p w14:paraId="4268C0B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（3)作业范围内各种生活垃圾及时捡拾清除；</w:t>
      </w:r>
    </w:p>
    <w:p w14:paraId="164F700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（4)垃圾及时清运至指定的场所；</w:t>
      </w:r>
    </w:p>
    <w:p w14:paraId="76C6D41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w:t>
      </w:r>
      <w:r>
        <w:rPr>
          <w:rFonts w:hint="eastAsia" w:ascii="宋体" w:hAnsi="宋体" w:eastAsia="宋体" w:cs="宋体"/>
          <w:color w:val="auto"/>
          <w:spacing w:val="-2"/>
          <w:kern w:val="0"/>
          <w:sz w:val="24"/>
          <w:szCs w:val="24"/>
          <w:lang w:val="en-US" w:eastAsia="zh-CN"/>
        </w:rPr>
        <w:t>小区</w:t>
      </w:r>
      <w:r>
        <w:rPr>
          <w:rFonts w:hint="default" w:ascii="宋体" w:hAnsi="宋体" w:eastAsia="宋体" w:cs="宋体"/>
          <w:color w:val="auto"/>
          <w:spacing w:val="-2"/>
          <w:kern w:val="0"/>
          <w:sz w:val="24"/>
          <w:szCs w:val="24"/>
          <w:lang w:val="en-US" w:eastAsia="zh-CN"/>
        </w:rPr>
        <w:t>内主干道路及街巷内道路普扫</w:t>
      </w:r>
      <w:r>
        <w:rPr>
          <w:rFonts w:hint="eastAsia" w:ascii="宋体" w:hAnsi="宋体" w:eastAsia="宋体" w:cs="宋体"/>
          <w:color w:val="auto"/>
          <w:spacing w:val="-2"/>
          <w:kern w:val="0"/>
          <w:sz w:val="24"/>
          <w:szCs w:val="24"/>
          <w:lang w:val="en-US" w:eastAsia="zh-CN"/>
        </w:rPr>
        <w:t>及垃圾收集；</w:t>
      </w:r>
    </w:p>
    <w:p w14:paraId="5693AF0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w:t>
      </w:r>
      <w:r>
        <w:rPr>
          <w:rFonts w:hint="eastAsia" w:ascii="宋体" w:hAnsi="宋体" w:eastAsia="宋体" w:cs="宋体"/>
          <w:color w:val="auto"/>
          <w:spacing w:val="-2"/>
          <w:kern w:val="0"/>
          <w:sz w:val="24"/>
          <w:szCs w:val="24"/>
          <w:lang w:val="en-US" w:eastAsia="zh-CN"/>
        </w:rPr>
        <w:t>小区内绿化苗木的修剪；</w:t>
      </w:r>
    </w:p>
    <w:p w14:paraId="2AF7C81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（7)各种重大活动(包括国家、省、市大检查)及节假日环境卫生保障；</w:t>
      </w:r>
    </w:p>
    <w:p w14:paraId="4CBF508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（8）</w:t>
      </w:r>
      <w:r>
        <w:rPr>
          <w:rFonts w:hint="default" w:ascii="宋体" w:hAnsi="宋体" w:eastAsia="宋体" w:cs="宋体"/>
          <w:color w:val="auto"/>
          <w:spacing w:val="-2"/>
          <w:kern w:val="0"/>
          <w:sz w:val="24"/>
          <w:szCs w:val="24"/>
          <w:lang w:val="en-US" w:eastAsia="zh-CN"/>
        </w:rPr>
        <w:t>配合各级环卫管理部门和环卫监理单位做好检查考核工作；</w:t>
      </w:r>
    </w:p>
    <w:p w14:paraId="1938402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9</w:t>
      </w:r>
      <w:r>
        <w:rPr>
          <w:rFonts w:hint="default" w:ascii="宋体" w:hAnsi="宋体" w:eastAsia="宋体" w:cs="宋体"/>
          <w:color w:val="auto"/>
          <w:spacing w:val="-2"/>
          <w:kern w:val="0"/>
          <w:sz w:val="24"/>
          <w:szCs w:val="24"/>
          <w:lang w:val="en-US" w:eastAsia="zh-CN"/>
        </w:rPr>
        <w:t>)积极协助甲方及上级环卫管理部门对个人和单位违反环境卫生行为的取证；</w:t>
      </w:r>
    </w:p>
    <w:p w14:paraId="5069D28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（10）</w:t>
      </w:r>
      <w:r>
        <w:rPr>
          <w:rFonts w:hint="default" w:ascii="宋体" w:hAnsi="宋体" w:eastAsia="宋体" w:cs="宋体"/>
          <w:color w:val="auto"/>
          <w:spacing w:val="-2"/>
          <w:kern w:val="0"/>
          <w:sz w:val="24"/>
          <w:szCs w:val="24"/>
          <w:lang w:val="en-US" w:eastAsia="zh-CN"/>
        </w:rPr>
        <w:t>完成招标人交办的临时任务</w:t>
      </w:r>
      <w:r>
        <w:rPr>
          <w:rFonts w:hint="eastAsia" w:ascii="宋体" w:hAnsi="宋体" w:eastAsia="宋体" w:cs="宋体"/>
          <w:color w:val="auto"/>
          <w:spacing w:val="-2"/>
          <w:kern w:val="0"/>
          <w:sz w:val="24"/>
          <w:szCs w:val="24"/>
          <w:lang w:val="en-US" w:eastAsia="zh-CN"/>
        </w:rPr>
        <w:t>。</w:t>
      </w:r>
    </w:p>
    <w:p w14:paraId="40E0C79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2.作业标准要求：</w:t>
      </w:r>
    </w:p>
    <w:p w14:paraId="5C7AA49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2.1人工普扫</w:t>
      </w:r>
    </w:p>
    <w:p w14:paraId="6A063E0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小区</w:t>
      </w:r>
      <w:r>
        <w:rPr>
          <w:rFonts w:hint="default" w:ascii="宋体" w:hAnsi="宋体" w:eastAsia="宋体" w:cs="宋体"/>
          <w:color w:val="auto"/>
          <w:spacing w:val="-2"/>
          <w:kern w:val="0"/>
          <w:sz w:val="24"/>
          <w:szCs w:val="24"/>
          <w:lang w:val="en-US" w:eastAsia="zh-CN"/>
        </w:rPr>
        <w:t>道路及街巷人工普扫时间为冬春季节早7:00时至11:00时，下午1:00时-5:00 时；夏秋季节早7:00时至11:00時。下年2:00-6:00时。</w:t>
      </w:r>
    </w:p>
    <w:p w14:paraId="57F75D3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2.2</w:t>
      </w:r>
      <w:r>
        <w:rPr>
          <w:rFonts w:hint="eastAsia" w:ascii="宋体" w:hAnsi="宋体" w:eastAsia="宋体" w:cs="宋体"/>
          <w:color w:val="auto"/>
          <w:spacing w:val="-2"/>
          <w:kern w:val="0"/>
          <w:sz w:val="24"/>
          <w:szCs w:val="24"/>
          <w:lang w:val="en-US" w:eastAsia="zh-CN"/>
        </w:rPr>
        <w:t>小区</w:t>
      </w:r>
      <w:r>
        <w:rPr>
          <w:rFonts w:hint="default" w:ascii="宋体" w:hAnsi="宋体" w:eastAsia="宋体" w:cs="宋体"/>
          <w:color w:val="auto"/>
          <w:spacing w:val="-2"/>
          <w:kern w:val="0"/>
          <w:sz w:val="24"/>
          <w:szCs w:val="24"/>
          <w:lang w:val="en-US" w:eastAsia="zh-CN"/>
        </w:rPr>
        <w:t>道路及街巷保洁、果皮箱和垃圾收集容器的保洁采取拾、捡、扫的方式，保证道路及街巷内无烟头、纸屑，塑料袋等 杂物，全天巡回保洁，保证随产随清，果皮箱和垃圾收集容器每日进行保洁，做到箱体(收集容器)无污迹、无野广告，清洁光亮，内部垃不得超过容积的1/2,周围地面不得堆积垃圾，垃圾收集运输后及时清理地面，保持地面洁净，夏季时对果皮箱（收集容器）每天不低于一次喷洒灭蚊蝇药剂及消毒。</w:t>
      </w:r>
    </w:p>
    <w:p w14:paraId="0E46EE1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2.3</w:t>
      </w:r>
      <w:r>
        <w:rPr>
          <w:rFonts w:hint="eastAsia" w:ascii="宋体" w:hAnsi="宋体" w:eastAsia="宋体" w:cs="宋体"/>
          <w:color w:val="auto"/>
          <w:spacing w:val="-2"/>
          <w:kern w:val="0"/>
          <w:sz w:val="24"/>
          <w:szCs w:val="24"/>
          <w:lang w:val="en-US" w:eastAsia="zh-CN"/>
        </w:rPr>
        <w:t>老矿街道</w:t>
      </w:r>
      <w:r>
        <w:rPr>
          <w:rFonts w:hint="default" w:ascii="宋体" w:hAnsi="宋体" w:eastAsia="宋体" w:cs="宋体"/>
          <w:color w:val="auto"/>
          <w:spacing w:val="-2"/>
          <w:kern w:val="0"/>
          <w:sz w:val="24"/>
          <w:szCs w:val="24"/>
          <w:lang w:val="en-US" w:eastAsia="zh-CN"/>
        </w:rPr>
        <w:t>区域内</w:t>
      </w:r>
      <w:r>
        <w:rPr>
          <w:rFonts w:hint="eastAsia" w:ascii="宋体" w:hAnsi="宋体" w:eastAsia="宋体" w:cs="宋体"/>
          <w:color w:val="auto"/>
          <w:spacing w:val="-2"/>
          <w:kern w:val="0"/>
          <w:sz w:val="24"/>
          <w:szCs w:val="24"/>
          <w:lang w:val="en-US" w:eastAsia="zh-CN"/>
        </w:rPr>
        <w:t>居民小区生活</w:t>
      </w:r>
      <w:r>
        <w:rPr>
          <w:rFonts w:hint="default" w:ascii="宋体" w:hAnsi="宋体" w:eastAsia="宋体" w:cs="宋体"/>
          <w:color w:val="auto"/>
          <w:spacing w:val="-2"/>
          <w:kern w:val="0"/>
          <w:sz w:val="24"/>
          <w:szCs w:val="24"/>
          <w:lang w:val="en-US" w:eastAsia="zh-CN"/>
        </w:rPr>
        <w:t>垃圾，要及时</w:t>
      </w:r>
      <w:r>
        <w:rPr>
          <w:rFonts w:hint="eastAsia" w:ascii="宋体" w:hAnsi="宋体" w:eastAsia="宋体" w:cs="宋体"/>
          <w:color w:val="auto"/>
          <w:spacing w:val="-2"/>
          <w:kern w:val="0"/>
          <w:sz w:val="24"/>
          <w:szCs w:val="24"/>
          <w:lang w:val="en-US" w:eastAsia="zh-CN"/>
        </w:rPr>
        <w:t>分类收集清运</w:t>
      </w:r>
      <w:r>
        <w:rPr>
          <w:rFonts w:hint="default" w:ascii="宋体" w:hAnsi="宋体" w:eastAsia="宋体" w:cs="宋体"/>
          <w:color w:val="auto"/>
          <w:spacing w:val="-2"/>
          <w:kern w:val="0"/>
          <w:sz w:val="24"/>
          <w:szCs w:val="24"/>
          <w:lang w:val="en-US" w:eastAsia="zh-CN"/>
        </w:rPr>
        <w:t>，每天安排专人巡查有效清理。</w:t>
      </w:r>
    </w:p>
    <w:p w14:paraId="284F17D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2.4老矿街道无物业小区内花木修剪、非机动车摆放。</w:t>
      </w:r>
    </w:p>
    <w:p w14:paraId="7F80444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w:t>
      </w:r>
      <w:r>
        <w:rPr>
          <w:rFonts w:hint="eastAsia" w:ascii="宋体" w:hAnsi="宋体" w:eastAsia="宋体" w:cs="宋体"/>
          <w:color w:val="auto"/>
          <w:spacing w:val="-2"/>
          <w:kern w:val="0"/>
          <w:sz w:val="24"/>
          <w:szCs w:val="24"/>
          <w:lang w:val="en-US" w:eastAsia="zh-CN"/>
        </w:rPr>
        <w:t>5</w:t>
      </w:r>
      <w:r>
        <w:rPr>
          <w:rFonts w:hint="default" w:ascii="宋体" w:hAnsi="宋体" w:eastAsia="宋体" w:cs="宋体"/>
          <w:color w:val="auto"/>
          <w:spacing w:val="-2"/>
          <w:kern w:val="0"/>
          <w:sz w:val="24"/>
          <w:szCs w:val="24"/>
          <w:lang w:val="en-US" w:eastAsia="zh-CN"/>
        </w:rPr>
        <w:t>文明作业要求</w:t>
      </w:r>
    </w:p>
    <w:p w14:paraId="7BF7224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保洁人员应统一着装，整洁干净，作业工具按要求配备，保洁车完好整洁。严格 按照作业规程作业，在作业时严禁向窑井内扫垃极，严禁将清扫不符合的生活垃圾倒入果皮箱，垃收集容器及绿化带内，严禁焚烧垃圾，严禁在道路上中转垃极。</w:t>
      </w:r>
    </w:p>
    <w:p w14:paraId="7028A22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w:t>
      </w:r>
      <w:r>
        <w:rPr>
          <w:rFonts w:hint="eastAsia" w:ascii="宋体" w:hAnsi="宋体" w:eastAsia="宋体" w:cs="宋体"/>
          <w:color w:val="auto"/>
          <w:spacing w:val="-2"/>
          <w:kern w:val="0"/>
          <w:sz w:val="24"/>
          <w:szCs w:val="24"/>
          <w:lang w:val="en-US" w:eastAsia="zh-CN"/>
        </w:rPr>
        <w:t>6</w:t>
      </w:r>
      <w:r>
        <w:rPr>
          <w:rFonts w:hint="default" w:ascii="宋体" w:hAnsi="宋体" w:eastAsia="宋体" w:cs="宋体"/>
          <w:color w:val="auto"/>
          <w:spacing w:val="-2"/>
          <w:kern w:val="0"/>
          <w:sz w:val="24"/>
          <w:szCs w:val="24"/>
          <w:lang w:val="en-US" w:eastAsia="zh-CN"/>
        </w:rPr>
        <w:t>紧急事件的处理和重大活动的保障工作</w:t>
      </w:r>
    </w:p>
    <w:p w14:paraId="44C3965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应做好紧急事件和突发事件的处理预案，如秋季落叶、冬季积雪清除及重大 活动的环卫保障等工作的处理预案，按照甲方规定的时间和要求做好各项环卫保障， 如果不能按照要求完成作业，甲方可以委托他人代为完成，所需要的费用从</w:t>
      </w:r>
      <w:r>
        <w:rPr>
          <w:rFonts w:hint="eastAsia" w:ascii="宋体" w:hAnsi="宋体" w:eastAsia="宋体" w:cs="宋体"/>
          <w:color w:val="auto"/>
          <w:spacing w:val="-2"/>
          <w:kern w:val="0"/>
          <w:sz w:val="24"/>
          <w:szCs w:val="24"/>
          <w:lang w:val="en-US" w:eastAsia="zh-CN"/>
        </w:rPr>
        <w:t>其</w:t>
      </w:r>
      <w:r>
        <w:rPr>
          <w:rFonts w:hint="default" w:ascii="宋体" w:hAnsi="宋体" w:eastAsia="宋体" w:cs="宋体"/>
          <w:color w:val="auto"/>
          <w:spacing w:val="-2"/>
          <w:kern w:val="0"/>
          <w:sz w:val="24"/>
          <w:szCs w:val="24"/>
          <w:lang w:val="en-US" w:eastAsia="zh-CN"/>
        </w:rPr>
        <w:t>承包经费中扣除并进行相应的考核</w:t>
      </w:r>
      <w:r>
        <w:rPr>
          <w:rFonts w:hint="eastAsia" w:ascii="宋体" w:hAnsi="宋体" w:eastAsia="宋体" w:cs="宋体"/>
          <w:color w:val="auto"/>
          <w:spacing w:val="-2"/>
          <w:kern w:val="0"/>
          <w:sz w:val="24"/>
          <w:szCs w:val="24"/>
          <w:lang w:val="en-US" w:eastAsia="zh-CN"/>
        </w:rPr>
        <w:t>扣罚。</w:t>
      </w:r>
    </w:p>
    <w:p w14:paraId="0B76EDE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应做好重大活动的环境卫生保障工作，在遇到大型活动及检查时，应根据工作需要增加人员以及廷长保洁时同，甲方不另外支付费用。</w:t>
      </w:r>
    </w:p>
    <w:p w14:paraId="7333704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三、工业园垃圾站市场化运营</w:t>
      </w:r>
    </w:p>
    <w:p w14:paraId="048AC82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本项目不接受超过单价29.2元/吨的报价（以实际垃圾转运量计算），不接受投标总价超过768万元人民币的投标报价（三年）。此费用为完成本项目采购范围内工作的全部费用，甲方不再支付任何其他费用。</w:t>
      </w:r>
    </w:p>
    <w:p w14:paraId="15A1B29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r>
        <w:rPr>
          <w:rFonts w:hint="default" w:ascii="宋体" w:hAnsi="宋体" w:eastAsia="宋体" w:cs="宋体"/>
          <w:color w:val="auto"/>
          <w:spacing w:val="-2"/>
          <w:kern w:val="0"/>
          <w:sz w:val="24"/>
          <w:szCs w:val="24"/>
          <w:lang w:val="en-US" w:eastAsia="zh-CN"/>
        </w:rPr>
        <w:t>项目服务内容</w:t>
      </w:r>
    </w:p>
    <w:p w14:paraId="2CF6DD5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中标人使用采购人指定移交的垃圾收集车辆、垃圾中转站及垃圾压缩设备等进行作业，在运营期限内，负责垃圾中转站设备设施的管养及安全，车辆</w:t>
      </w:r>
      <w:r>
        <w:rPr>
          <w:rFonts w:hint="eastAsia" w:ascii="宋体" w:hAnsi="宋体" w:eastAsia="宋体" w:cs="宋体"/>
          <w:color w:val="auto"/>
          <w:spacing w:val="-2"/>
          <w:kern w:val="0"/>
          <w:sz w:val="24"/>
          <w:szCs w:val="24"/>
          <w:lang w:val="en-US" w:eastAsia="zh-CN"/>
        </w:rPr>
        <w:t>保险购置、车辆使用</w:t>
      </w:r>
      <w:r>
        <w:rPr>
          <w:rFonts w:hint="default" w:ascii="宋体" w:hAnsi="宋体" w:eastAsia="宋体" w:cs="宋体"/>
          <w:color w:val="auto"/>
          <w:spacing w:val="-2"/>
          <w:kern w:val="0"/>
          <w:sz w:val="24"/>
          <w:szCs w:val="24"/>
          <w:lang w:val="en-US" w:eastAsia="zh-CN"/>
        </w:rPr>
        <w:t>维</w:t>
      </w:r>
      <w:r>
        <w:rPr>
          <w:rFonts w:hint="eastAsia" w:ascii="宋体" w:hAnsi="宋体" w:eastAsia="宋体" w:cs="宋体"/>
          <w:color w:val="auto"/>
          <w:spacing w:val="-2"/>
          <w:kern w:val="0"/>
          <w:sz w:val="24"/>
          <w:szCs w:val="24"/>
          <w:lang w:val="en-US" w:eastAsia="zh-CN"/>
        </w:rPr>
        <w:t>修及</w:t>
      </w:r>
      <w:r>
        <w:rPr>
          <w:rFonts w:hint="default" w:ascii="宋体" w:hAnsi="宋体" w:eastAsia="宋体" w:cs="宋体"/>
          <w:color w:val="auto"/>
          <w:spacing w:val="-2"/>
          <w:kern w:val="0"/>
          <w:sz w:val="24"/>
          <w:szCs w:val="24"/>
          <w:lang w:val="en-US" w:eastAsia="zh-CN"/>
        </w:rPr>
        <w:t>安全等责任。中标人按采购人的有关要求按时、按质、按量完成垃圾的</w:t>
      </w:r>
      <w:r>
        <w:rPr>
          <w:rFonts w:hint="eastAsia" w:ascii="宋体" w:hAnsi="宋体" w:eastAsia="宋体" w:cs="宋体"/>
          <w:color w:val="auto"/>
          <w:spacing w:val="-2"/>
          <w:kern w:val="0"/>
          <w:sz w:val="24"/>
          <w:szCs w:val="24"/>
          <w:lang w:val="en-US" w:eastAsia="zh-CN"/>
        </w:rPr>
        <w:t>压缩</w:t>
      </w:r>
      <w:r>
        <w:rPr>
          <w:rFonts w:hint="default" w:ascii="宋体" w:hAnsi="宋体" w:eastAsia="宋体" w:cs="宋体"/>
          <w:color w:val="auto"/>
          <w:spacing w:val="-2"/>
          <w:kern w:val="0"/>
          <w:sz w:val="24"/>
          <w:szCs w:val="24"/>
          <w:lang w:val="en-US" w:eastAsia="zh-CN"/>
        </w:rPr>
        <w:t>清运任务，</w:t>
      </w:r>
      <w:r>
        <w:rPr>
          <w:rFonts w:hint="eastAsia" w:ascii="宋体" w:hAnsi="宋体" w:eastAsia="宋体" w:cs="宋体"/>
          <w:color w:val="auto"/>
          <w:spacing w:val="-2"/>
          <w:kern w:val="0"/>
          <w:sz w:val="24"/>
          <w:szCs w:val="24"/>
          <w:lang w:val="en-US" w:eastAsia="zh-CN"/>
        </w:rPr>
        <w:t>将</w:t>
      </w:r>
      <w:r>
        <w:rPr>
          <w:rFonts w:hint="default" w:ascii="宋体" w:hAnsi="宋体" w:eastAsia="宋体" w:cs="宋体"/>
          <w:color w:val="auto"/>
          <w:spacing w:val="-2"/>
          <w:kern w:val="0"/>
          <w:sz w:val="24"/>
          <w:szCs w:val="24"/>
          <w:lang w:val="en-US" w:eastAsia="zh-CN"/>
        </w:rPr>
        <w:t>生活垃圾压缩转运至保利协鑫（徐州）再生能源发电有限公司（徐州协鑫环保能源有限公司）进行无害化处理。</w:t>
      </w:r>
    </w:p>
    <w:p w14:paraId="5443263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以下车辆、设备、场地的产权归采购人所有，在本项目市场化运营期间，采购人有偿提供给中标人使用，使用费40万元/年，中标人有车辆、设备、场地的使用权。在项目市场化运营结束后，必须保证以下物品的完好归还采购人。</w:t>
      </w:r>
    </w:p>
    <w:tbl>
      <w:tblPr>
        <w:tblStyle w:val="6"/>
        <w:tblW w:w="81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4019"/>
        <w:gridCol w:w="1533"/>
        <w:gridCol w:w="1448"/>
      </w:tblGrid>
      <w:tr w14:paraId="1FB1B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288AA">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序号</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A69F7">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车辆及设备名称</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004AB">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数量</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1C0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单位</w:t>
            </w:r>
          </w:p>
        </w:tc>
      </w:tr>
      <w:tr w14:paraId="519C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E6E83">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1</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C6A71">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2吨垃圾收集车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F539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4</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54F9E">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辆</w:t>
            </w:r>
          </w:p>
        </w:tc>
      </w:tr>
      <w:tr w14:paraId="0E60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1751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2</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00FA4">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3吨垃圾收集车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79E4F">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7</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B7099">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辆</w:t>
            </w:r>
          </w:p>
        </w:tc>
      </w:tr>
      <w:tr w14:paraId="20021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D7DBF">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143C9">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31吨拉臂车</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3C188">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1174E">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bidi="ar"/>
              </w:rPr>
              <w:t>辆</w:t>
            </w:r>
          </w:p>
        </w:tc>
      </w:tr>
      <w:tr w14:paraId="36D2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8DE45">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4</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1F911">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贾汪区工业园垃圾中转站</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C7DB7">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E8FC8">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座</w:t>
            </w:r>
          </w:p>
        </w:tc>
      </w:tr>
      <w:tr w14:paraId="7801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55DB2">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5</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017C0">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贾汪区城区移动箱垃圾中转站</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4D109">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BA308">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座</w:t>
            </w:r>
          </w:p>
        </w:tc>
      </w:tr>
      <w:tr w14:paraId="0D14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C8BF3">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6</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9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固定式垃圾压缩设备</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4E73">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BBA11">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2986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6EFDA">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7</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49FD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rPr>
              <w:t>移箱机构总成</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E366B">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F87D2">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7B96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9EAEA">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335D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负压抽风除尘除臭系统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7E549">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5B0CC">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5E50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0CF46">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2C42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空间喷淋除臭系统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62767">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E862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686C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5D69A">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10</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7C3D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离子新风除臭系统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28A06">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DC9E6">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51EF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0A8C8">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11</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B443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监控监视系统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7D91">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B6F40">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7A73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27C2E">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12</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5A3F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大屏显示系统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036A6">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20CD0">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4991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A47C4">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13</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CF1E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交通指挥系统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91A80">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EE34C">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6D0B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B6853">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14</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C82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渗滤液真空抽吸系统</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C2960">
            <w:pPr>
              <w:keepNext w:val="0"/>
              <w:keepLines w:val="0"/>
              <w:pageBreakBefore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6050F">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590F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exact"/>
          <w:jc w:val="center"/>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BE841">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default"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15</w:t>
            </w:r>
          </w:p>
        </w:tc>
        <w:tc>
          <w:tcPr>
            <w:tcW w:w="40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64952">
            <w:pPr>
              <w:keepNext w:val="0"/>
              <w:keepLines w:val="0"/>
              <w:pageBreakBefore w:val="0"/>
              <w:widowControl/>
              <w:suppressLineNumbers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移动式垃圾压缩设备</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0F61">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DFC3D">
            <w:pPr>
              <w:keepNext w:val="0"/>
              <w:keepLines w:val="0"/>
              <w:pageBreakBefore w:val="0"/>
              <w:widowControl/>
              <w:suppressLineNumbers w:val="0"/>
              <w:kinsoku/>
              <w:wordWrap/>
              <w:overflowPunct/>
              <w:topLinePunct w:val="0"/>
              <w:autoSpaceDE/>
              <w:autoSpaceDN/>
              <w:bidi w:val="0"/>
              <w:spacing w:line="360" w:lineRule="auto"/>
              <w:ind w:firstLine="480" w:firstLineChars="200"/>
              <w:jc w:val="center"/>
              <w:textAlignment w:val="auto"/>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台</w:t>
            </w:r>
          </w:p>
        </w:tc>
      </w:tr>
    </w:tbl>
    <w:p w14:paraId="03B2F10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3、服务需求：</w:t>
      </w:r>
    </w:p>
    <w:p w14:paraId="128F027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（一）生活垃圾收集作业</w:t>
      </w:r>
    </w:p>
    <w:p w14:paraId="5C8BE37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1、负责城区范围内主次道路、广场等公共区域，机关及部分社区的居民的生活垃圾收集、转运工作，</w:t>
      </w:r>
      <w:r>
        <w:rPr>
          <w:rFonts w:hint="eastAsia" w:ascii="宋体" w:hAnsi="宋体" w:eastAsia="宋体" w:cs="宋体"/>
          <w:color w:val="auto"/>
          <w:spacing w:val="-2"/>
          <w:kern w:val="0"/>
          <w:sz w:val="24"/>
          <w:szCs w:val="24"/>
          <w:lang w:val="en-US" w:eastAsia="zh-CN"/>
        </w:rPr>
        <w:t>全天候做好与道路清扫保洁公司的对接，及时收运道路沿线生活垃圾</w:t>
      </w:r>
      <w:r>
        <w:rPr>
          <w:rFonts w:hint="default" w:ascii="宋体" w:hAnsi="宋体" w:eastAsia="宋体" w:cs="宋体"/>
          <w:color w:val="auto"/>
          <w:spacing w:val="-2"/>
          <w:kern w:val="0"/>
          <w:sz w:val="24"/>
          <w:szCs w:val="24"/>
          <w:lang w:val="en-US" w:eastAsia="zh-CN"/>
        </w:rPr>
        <w:t>并送至工业园垃圾中转站进行压缩处理，确保日产日运日清，不积压，密封运输不抛洒滴漏。</w:t>
      </w:r>
    </w:p>
    <w:p w14:paraId="3EBD4BB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服务期限内要保持车辆外观完好，车容整洁，车体外部无污物、污垢，标识清晰，定期对车辆进行清洗、检修、保养等，确保车辆状况良好；必须遵守交通法规，车辆必须办理合法的车辆行驶证，车辆驾驶员必须持有符合准驾车型的驾驶证；车辆在运输过程中采取密闭运输，不得超载、超速，不得造成任何外泄、遗漏、抛洒，杜绝污染环境。</w:t>
      </w:r>
    </w:p>
    <w:p w14:paraId="73528D5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3、中标企业必须对车辆进行编号，并为车辆安装</w:t>
      </w:r>
      <w:r>
        <w:rPr>
          <w:rFonts w:hint="eastAsia" w:ascii="宋体" w:hAnsi="宋体" w:eastAsia="宋体" w:cs="宋体"/>
          <w:color w:val="auto"/>
          <w:spacing w:val="-2"/>
          <w:kern w:val="0"/>
          <w:sz w:val="24"/>
          <w:szCs w:val="24"/>
          <w:lang w:val="en-US" w:eastAsia="zh-CN"/>
        </w:rPr>
        <w:t>北斗</w:t>
      </w:r>
      <w:r>
        <w:rPr>
          <w:rFonts w:hint="default" w:ascii="宋体" w:hAnsi="宋体" w:eastAsia="宋体" w:cs="宋体"/>
          <w:color w:val="auto"/>
          <w:spacing w:val="-2"/>
          <w:kern w:val="0"/>
          <w:sz w:val="24"/>
          <w:szCs w:val="24"/>
          <w:lang w:val="en-US" w:eastAsia="zh-CN"/>
        </w:rPr>
        <w:t>车辆动态监测系统，同时为采购人提供可监测软件，实现采购人对服务车辆运行轨迹的有效实时监测（其设备安装、运行维护费用由中标人承担）</w:t>
      </w:r>
    </w:p>
    <w:p w14:paraId="10BB210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4、不得擅自转运工业固废、工业有毒有害垃圾、易燃易爆垃圾、医疗垃圾、园林垃圾、建筑下脚、装潢（装修）垃圾、污泥等非生活垃圾</w:t>
      </w:r>
    </w:p>
    <w:p w14:paraId="5795636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5、垃圾清运车辆必须自觉遵守交通规则，做到安全生产。</w:t>
      </w:r>
    </w:p>
    <w:p w14:paraId="6521786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w:t>
      </w:r>
      <w:r>
        <w:rPr>
          <w:rFonts w:hint="eastAsia" w:ascii="宋体" w:hAnsi="宋体" w:eastAsia="宋体" w:cs="宋体"/>
          <w:color w:val="auto"/>
          <w:spacing w:val="-2"/>
          <w:kern w:val="0"/>
          <w:sz w:val="24"/>
          <w:szCs w:val="24"/>
          <w:lang w:val="en-US" w:eastAsia="zh-CN"/>
        </w:rPr>
        <w:t>工作人员</w:t>
      </w:r>
      <w:r>
        <w:rPr>
          <w:rFonts w:hint="default" w:ascii="宋体" w:hAnsi="宋体" w:eastAsia="宋体" w:cs="宋体"/>
          <w:color w:val="auto"/>
          <w:spacing w:val="-2"/>
          <w:kern w:val="0"/>
          <w:sz w:val="24"/>
          <w:szCs w:val="24"/>
          <w:lang w:val="en-US" w:eastAsia="zh-CN"/>
        </w:rPr>
        <w:t>在作业时应统一着具有反光标志的工作服、帽。</w:t>
      </w:r>
    </w:p>
    <w:p w14:paraId="65D1E48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（二）中转站运行要求</w:t>
      </w:r>
    </w:p>
    <w:p w14:paraId="4B6B930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1、负责工业园生活垃圾中转站自环卫垃圾收集车进入中转站后称重、卸料、压实转运至金山桥热电厂卸料完成的运营转运管理工作，作业时间上午       -下午        。</w:t>
      </w:r>
      <w:r>
        <w:rPr>
          <w:rFonts w:hint="eastAsia" w:ascii="宋体" w:hAnsi="宋体" w:eastAsia="宋体" w:cs="宋体"/>
          <w:color w:val="auto"/>
          <w:spacing w:val="-2"/>
          <w:kern w:val="0"/>
          <w:sz w:val="24"/>
          <w:szCs w:val="24"/>
          <w:lang w:val="en-US" w:eastAsia="zh-CN"/>
        </w:rPr>
        <w:t>（具体时间由中标后决定）</w:t>
      </w:r>
    </w:p>
    <w:p w14:paraId="4BC53C3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2、中转站24小时安排人员值守</w:t>
      </w:r>
      <w:r>
        <w:rPr>
          <w:rFonts w:hint="eastAsia" w:ascii="宋体" w:hAnsi="宋体" w:eastAsia="宋体" w:cs="宋体"/>
          <w:color w:val="auto"/>
          <w:spacing w:val="-2"/>
          <w:kern w:val="0"/>
          <w:sz w:val="24"/>
          <w:szCs w:val="24"/>
          <w:lang w:val="en-US" w:eastAsia="zh-CN"/>
        </w:rPr>
        <w:t>，</w:t>
      </w:r>
      <w:r>
        <w:rPr>
          <w:rFonts w:hint="default" w:ascii="宋体" w:hAnsi="宋体" w:eastAsia="宋体" w:cs="宋体"/>
          <w:color w:val="auto"/>
          <w:spacing w:val="-2"/>
          <w:kern w:val="0"/>
          <w:sz w:val="24"/>
          <w:szCs w:val="24"/>
          <w:lang w:val="en-US" w:eastAsia="zh-CN"/>
        </w:rPr>
        <w:t>保证每日垃圾</w:t>
      </w:r>
      <w:r>
        <w:rPr>
          <w:rFonts w:hint="eastAsia" w:ascii="宋体" w:hAnsi="宋体" w:eastAsia="宋体" w:cs="宋体"/>
          <w:color w:val="auto"/>
          <w:spacing w:val="-2"/>
          <w:kern w:val="0"/>
          <w:sz w:val="24"/>
          <w:szCs w:val="24"/>
          <w:lang w:val="en-US" w:eastAsia="zh-CN"/>
        </w:rPr>
        <w:t>压缩</w:t>
      </w:r>
      <w:r>
        <w:rPr>
          <w:rFonts w:hint="default" w:ascii="宋体" w:hAnsi="宋体" w:eastAsia="宋体" w:cs="宋体"/>
          <w:color w:val="auto"/>
          <w:spacing w:val="-2"/>
          <w:kern w:val="0"/>
          <w:sz w:val="24"/>
          <w:szCs w:val="24"/>
          <w:lang w:val="en-US" w:eastAsia="zh-CN"/>
        </w:rPr>
        <w:t>转运工作正常，</w:t>
      </w:r>
      <w:r>
        <w:rPr>
          <w:rFonts w:hint="eastAsia" w:ascii="宋体" w:hAnsi="宋体" w:eastAsia="宋体" w:cs="宋体"/>
          <w:color w:val="auto"/>
          <w:spacing w:val="-2"/>
          <w:kern w:val="0"/>
          <w:sz w:val="24"/>
          <w:szCs w:val="24"/>
          <w:lang w:val="en-US" w:eastAsia="zh-CN"/>
        </w:rPr>
        <w:t>日产日清</w:t>
      </w:r>
      <w:r>
        <w:rPr>
          <w:rFonts w:hint="default" w:ascii="宋体" w:hAnsi="宋体" w:eastAsia="宋体" w:cs="宋体"/>
          <w:color w:val="auto"/>
          <w:spacing w:val="-2"/>
          <w:kern w:val="0"/>
          <w:sz w:val="24"/>
          <w:szCs w:val="24"/>
          <w:lang w:val="en-US" w:eastAsia="zh-CN"/>
        </w:rPr>
        <w:t>。</w:t>
      </w:r>
    </w:p>
    <w:p w14:paraId="70DE820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w:t>
      </w:r>
      <w:r>
        <w:rPr>
          <w:rFonts w:hint="default" w:ascii="宋体" w:hAnsi="宋体" w:eastAsia="宋体" w:cs="宋体"/>
          <w:color w:val="auto"/>
          <w:spacing w:val="-2"/>
          <w:kern w:val="0"/>
          <w:sz w:val="24"/>
          <w:szCs w:val="24"/>
          <w:lang w:val="en-US" w:eastAsia="zh-CN"/>
        </w:rPr>
        <w:t>、运行管理人员和操作人员应具有相关工艺技能，熟悉设备的技术性能和运行、安全操作规程；</w:t>
      </w:r>
    </w:p>
    <w:p w14:paraId="59861BD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w:t>
      </w:r>
      <w:r>
        <w:rPr>
          <w:rFonts w:hint="default" w:ascii="宋体" w:hAnsi="宋体" w:eastAsia="宋体" w:cs="宋体"/>
          <w:color w:val="auto"/>
          <w:spacing w:val="-2"/>
          <w:kern w:val="0"/>
          <w:sz w:val="24"/>
          <w:szCs w:val="24"/>
          <w:lang w:val="en-US" w:eastAsia="zh-CN"/>
        </w:rPr>
        <w:t>、运行管理人员和操作人员必须进行岗前的培训。</w:t>
      </w:r>
    </w:p>
    <w:p w14:paraId="167E78D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5</w:t>
      </w:r>
      <w:r>
        <w:rPr>
          <w:rFonts w:hint="default" w:ascii="宋体" w:hAnsi="宋体" w:eastAsia="宋体" w:cs="宋体"/>
          <w:color w:val="auto"/>
          <w:spacing w:val="-2"/>
          <w:kern w:val="0"/>
          <w:sz w:val="24"/>
          <w:szCs w:val="24"/>
          <w:lang w:val="en-US" w:eastAsia="zh-CN"/>
        </w:rPr>
        <w:t xml:space="preserve">、负责中转站的转运车辆、压缩、真空抽吸设备设施的日常巡检工作。 </w:t>
      </w:r>
    </w:p>
    <w:p w14:paraId="52805F0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6</w:t>
      </w:r>
      <w:r>
        <w:rPr>
          <w:rFonts w:hint="default" w:ascii="宋体" w:hAnsi="宋体" w:eastAsia="宋体" w:cs="宋体"/>
          <w:color w:val="auto"/>
          <w:spacing w:val="-2"/>
          <w:kern w:val="0"/>
          <w:sz w:val="24"/>
          <w:szCs w:val="24"/>
          <w:lang w:val="en-US" w:eastAsia="zh-CN"/>
        </w:rPr>
        <w:t>、中转站运行必须建立标准化管理方案。</w:t>
      </w:r>
    </w:p>
    <w:p w14:paraId="23F2053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7</w:t>
      </w:r>
      <w:r>
        <w:rPr>
          <w:rFonts w:hint="default" w:ascii="宋体" w:hAnsi="宋体" w:eastAsia="宋体" w:cs="宋体"/>
          <w:color w:val="auto"/>
          <w:spacing w:val="-2"/>
          <w:kern w:val="0"/>
          <w:sz w:val="24"/>
          <w:szCs w:val="24"/>
          <w:lang w:val="en-US" w:eastAsia="zh-CN"/>
        </w:rPr>
        <w:t>、制定管理人员组织架构、作业人员岗位分工计划表，合理安排、配置各岗位工作人员，明确各管理岗、操作岗位职责。</w:t>
      </w:r>
    </w:p>
    <w:p w14:paraId="30AC5E2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8</w:t>
      </w:r>
      <w:r>
        <w:rPr>
          <w:rFonts w:hint="default" w:ascii="宋体" w:hAnsi="宋体" w:eastAsia="宋体" w:cs="宋体"/>
          <w:color w:val="auto"/>
          <w:spacing w:val="-2"/>
          <w:kern w:val="0"/>
          <w:sz w:val="24"/>
          <w:szCs w:val="24"/>
          <w:lang w:val="en-US" w:eastAsia="zh-CN"/>
        </w:rPr>
        <w:t>、定期安排专业电工对配电房进行维护检查。</w:t>
      </w:r>
    </w:p>
    <w:p w14:paraId="29F3D11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9</w:t>
      </w:r>
      <w:r>
        <w:rPr>
          <w:rFonts w:hint="default" w:ascii="宋体" w:hAnsi="宋体" w:eastAsia="宋体" w:cs="宋体"/>
          <w:color w:val="auto"/>
          <w:spacing w:val="-2"/>
          <w:kern w:val="0"/>
          <w:sz w:val="24"/>
          <w:szCs w:val="24"/>
          <w:lang w:val="en-US" w:eastAsia="zh-CN"/>
        </w:rPr>
        <w:t>、制定值班计划，安排值班人员，做好值班值守工作。</w:t>
      </w:r>
    </w:p>
    <w:p w14:paraId="688CB95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0</w:t>
      </w:r>
      <w:r>
        <w:rPr>
          <w:rFonts w:hint="default" w:ascii="宋体" w:hAnsi="宋体" w:eastAsia="宋体" w:cs="宋体"/>
          <w:color w:val="auto"/>
          <w:spacing w:val="-2"/>
          <w:kern w:val="0"/>
          <w:sz w:val="24"/>
          <w:szCs w:val="24"/>
          <w:lang w:val="en-US" w:eastAsia="zh-CN"/>
        </w:rPr>
        <w:t>、定期对中控操作人员进行考核，熟练掌握操作系统、操作技术。</w:t>
      </w:r>
    </w:p>
    <w:p w14:paraId="02A14F4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1</w:t>
      </w:r>
      <w:r>
        <w:rPr>
          <w:rFonts w:hint="default" w:ascii="宋体" w:hAnsi="宋体" w:eastAsia="宋体" w:cs="宋体"/>
          <w:color w:val="auto"/>
          <w:spacing w:val="-2"/>
          <w:kern w:val="0"/>
          <w:sz w:val="24"/>
          <w:szCs w:val="24"/>
          <w:lang w:val="en-US" w:eastAsia="zh-CN"/>
        </w:rPr>
        <w:t>、制定操作人员培训计划，定期考核。</w:t>
      </w:r>
    </w:p>
    <w:p w14:paraId="6FB19CD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2</w:t>
      </w:r>
      <w:r>
        <w:rPr>
          <w:rFonts w:hint="default" w:ascii="宋体" w:hAnsi="宋体" w:eastAsia="宋体" w:cs="宋体"/>
          <w:color w:val="auto"/>
          <w:spacing w:val="-2"/>
          <w:kern w:val="0"/>
          <w:sz w:val="24"/>
          <w:szCs w:val="24"/>
          <w:lang w:val="en-US" w:eastAsia="zh-CN"/>
        </w:rPr>
        <w:t>、指定专人整理、报送地磅数据，不得私自删改数据。数据要求每日按制式表格报送，加盖公章，存档。</w:t>
      </w:r>
    </w:p>
    <w:p w14:paraId="5D33924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3</w:t>
      </w:r>
      <w:r>
        <w:rPr>
          <w:rFonts w:hint="default" w:ascii="宋体" w:hAnsi="宋体" w:eastAsia="宋体" w:cs="宋体"/>
          <w:color w:val="auto"/>
          <w:spacing w:val="-2"/>
          <w:kern w:val="0"/>
          <w:sz w:val="24"/>
          <w:szCs w:val="24"/>
          <w:lang w:val="en-US" w:eastAsia="zh-CN"/>
        </w:rPr>
        <w:t>、负责对站内消防、设备操作、用电、车辆运行等安全责任和员工的安全生产教育及安全生产培训。同时对厂区的主体结构、附属设施等安全情况进行巡查并做好紧急应对处理。</w:t>
      </w:r>
    </w:p>
    <w:p w14:paraId="5620FA6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4</w:t>
      </w:r>
      <w:r>
        <w:rPr>
          <w:rFonts w:hint="default" w:ascii="宋体" w:hAnsi="宋体" w:eastAsia="宋体" w:cs="宋体"/>
          <w:color w:val="auto"/>
          <w:spacing w:val="-2"/>
          <w:kern w:val="0"/>
          <w:sz w:val="24"/>
          <w:szCs w:val="24"/>
          <w:lang w:val="en-US" w:eastAsia="zh-CN"/>
        </w:rPr>
        <w:t>、负责全站及周边环境卫生，包括但不限于转运大厅、卸料大厅、压缩设备运行区域、中控室、卸料槽等区域的清扫、保洁、清洗以及转运车辆的清洗、站内道路冲洗，绿化设施的日常管养。</w:t>
      </w:r>
    </w:p>
    <w:p w14:paraId="70EF439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5</w:t>
      </w:r>
      <w:r>
        <w:rPr>
          <w:rFonts w:hint="default" w:ascii="宋体" w:hAnsi="宋体" w:eastAsia="宋体" w:cs="宋体"/>
          <w:color w:val="auto"/>
          <w:spacing w:val="-2"/>
          <w:kern w:val="0"/>
          <w:sz w:val="24"/>
          <w:szCs w:val="24"/>
          <w:lang w:val="en-US" w:eastAsia="zh-CN"/>
        </w:rPr>
        <w:t>、负责中转站内设备日常维护管理、设备保洁。</w:t>
      </w:r>
    </w:p>
    <w:p w14:paraId="5689B3A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6</w:t>
      </w:r>
      <w:r>
        <w:rPr>
          <w:rFonts w:hint="default" w:ascii="宋体" w:hAnsi="宋体" w:eastAsia="宋体" w:cs="宋体"/>
          <w:color w:val="auto"/>
          <w:spacing w:val="-2"/>
          <w:kern w:val="0"/>
          <w:sz w:val="24"/>
          <w:szCs w:val="24"/>
          <w:lang w:val="en-US" w:eastAsia="zh-CN"/>
        </w:rPr>
        <w:t>、负责每天对站内场地、坡道、专用道路进行洒水降尘，频率每天不少于二次。</w:t>
      </w:r>
    </w:p>
    <w:p w14:paraId="15CC415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7</w:t>
      </w:r>
      <w:r>
        <w:rPr>
          <w:rFonts w:hint="default" w:ascii="宋体" w:hAnsi="宋体" w:eastAsia="宋体" w:cs="宋体"/>
          <w:color w:val="auto"/>
          <w:spacing w:val="-2"/>
          <w:kern w:val="0"/>
          <w:sz w:val="24"/>
          <w:szCs w:val="24"/>
          <w:lang w:val="en-US" w:eastAsia="zh-CN"/>
        </w:rPr>
        <w:t>、每天不少于2遍中转站的日常消杀作业；</w:t>
      </w:r>
    </w:p>
    <w:p w14:paraId="6B2B493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（三）垃圾转运要求</w:t>
      </w:r>
    </w:p>
    <w:p w14:paraId="1013849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投标人需根据徐州协鑫环保能源有限公司接收垃圾时间段合理安排垃圾</w:t>
      </w:r>
      <w:r>
        <w:rPr>
          <w:rFonts w:hint="eastAsia" w:ascii="宋体" w:hAnsi="宋体" w:eastAsia="宋体" w:cs="宋体"/>
          <w:color w:val="auto"/>
          <w:spacing w:val="-2"/>
          <w:kern w:val="0"/>
          <w:sz w:val="24"/>
          <w:szCs w:val="24"/>
          <w:lang w:val="en-US" w:eastAsia="zh-CN"/>
        </w:rPr>
        <w:t>收集压缩</w:t>
      </w:r>
      <w:r>
        <w:rPr>
          <w:rFonts w:hint="default" w:ascii="宋体" w:hAnsi="宋体" w:eastAsia="宋体" w:cs="宋体"/>
          <w:color w:val="auto"/>
          <w:spacing w:val="-2"/>
          <w:kern w:val="0"/>
          <w:sz w:val="24"/>
          <w:szCs w:val="24"/>
          <w:lang w:val="en-US" w:eastAsia="zh-CN"/>
        </w:rPr>
        <w:t>及</w:t>
      </w:r>
      <w:r>
        <w:rPr>
          <w:rFonts w:hint="eastAsia" w:ascii="宋体" w:hAnsi="宋体" w:eastAsia="宋体" w:cs="宋体"/>
          <w:color w:val="auto"/>
          <w:spacing w:val="-2"/>
          <w:kern w:val="0"/>
          <w:sz w:val="24"/>
          <w:szCs w:val="24"/>
          <w:lang w:val="en-US" w:eastAsia="zh-CN"/>
        </w:rPr>
        <w:t>清</w:t>
      </w:r>
      <w:r>
        <w:rPr>
          <w:rFonts w:hint="default" w:ascii="宋体" w:hAnsi="宋体" w:eastAsia="宋体" w:cs="宋体"/>
          <w:color w:val="auto"/>
          <w:spacing w:val="-2"/>
          <w:kern w:val="0"/>
          <w:sz w:val="24"/>
          <w:szCs w:val="24"/>
          <w:lang w:val="en-US" w:eastAsia="zh-CN"/>
        </w:rPr>
        <w:t>运作业。</w:t>
      </w:r>
    </w:p>
    <w:p w14:paraId="390D61D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1、垃圾装运量应以车辆的额定荷载和有效容积为限，不得超重超载运输。驾驶员不得以载荷不到为理由，拒绝运输，或者以其他任何理由消极运输。</w:t>
      </w:r>
    </w:p>
    <w:p w14:paraId="2585A41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2、作业车辆必须严格按规定线路行驶，不得擅自变更线路。如遇道路维修封闭等原因，造成必须调整行驶线路的，必须提前报采购人备案。</w:t>
      </w:r>
    </w:p>
    <w:p w14:paraId="18F96B7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3、生活垃圾必须运送到指定的处置终端，不得将带有火种的生活垃圾运输至处置终端。装卸垃圾应符合作业要求，不得乱倒、乱卸、乱抛垃圾，运输过程中不得有抛洒滴漏现象。</w:t>
      </w:r>
    </w:p>
    <w:p w14:paraId="456EF80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4、作业车辆应标明企业，统一编号，配备专业的司乘人员。车辆驾驶员应熟练掌握车辆性能及操作规范，持证上岗，定人定岗，文明行车。</w:t>
      </w:r>
    </w:p>
    <w:p w14:paraId="62F94DA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在上下班高峰期，作业车辆必须按照道路交通的管制要求，规范行驶，低速行驶，避让行人和非机动车，尽可能避免造成拥堵等不良影响。在中转站装载作业过程中，要小心驾驶，避免碰撞，减少噪音，尽可能避免扰民。</w:t>
      </w:r>
    </w:p>
    <w:p w14:paraId="17B2A6D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6、中转站垃圾不得有整箱垃圾滞留过夜。</w:t>
      </w:r>
    </w:p>
    <w:p w14:paraId="3F45FAC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7、出现车辆损坏、人员请休假等情况需及时调整，保证垃圾转运正常运行。</w:t>
      </w:r>
    </w:p>
    <w:p w14:paraId="3B816E5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8、遇城市道路检查及终端处置厂设备检修或其他特殊情况，应及时沟通环卫处调整运行方案，避免垃圾滞留。</w:t>
      </w:r>
    </w:p>
    <w:p w14:paraId="5AC1020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（四）驾驶员要求</w:t>
      </w:r>
    </w:p>
    <w:p w14:paraId="3155E41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驾驶员应具备符合准驾车型的有效证件，保证安全、文明驾驶，进站、装载、运输、倾倒等作业保证文明有序。驾驶员要严格遵守《道路交通安全法》，携带驾驶证件上岗，严格遵守操作规程，严禁开快车、病车、赌气车；严禁疲劳驾驶、酒后开车；在转运过程中应保持车辆号牌清晰，不得遮挡公司编号及车辆号牌；每天作业完成后应按规定停放好运输车辆；要自觉接受媒体及社会的监督。</w:t>
      </w:r>
    </w:p>
    <w:p w14:paraId="27BE545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驾驶员必须严格遵守各项规章制度，认真履行垃圾清运职责，听从采购人工作安排和垃圾调度，不得以任何理由拒绝采购人的要求。严格按照采购人制订的调度方案调运生活垃圾，保持通讯畅通，随时准备处理应急、突击任务，确保城市无积存生活垃圾。</w:t>
      </w:r>
    </w:p>
    <w:p w14:paraId="188DD76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驾驶员不得无故拒运清单内中转站的垃圾，在配合本站转运车辆维修、保养、故障期间，投标人应当安排备用车辆进行补充，不得因为车辆原因，造成生活垃圾滞留；投标人服务于本项目的所有车辆，不得私自运输清单中转站以外的其他生活垃圾和其他垃圾。</w:t>
      </w:r>
    </w:p>
    <w:p w14:paraId="7C8E2CD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4、驾驶员必须配合各垃圾中转站的工作，不得人为造成垃圾在站内积压，更不能消极怠工。因中转站设备检修、停电等原因造成无法正常生产的，要服从采购人管理人员的管理与垃圾调度。</w:t>
      </w:r>
    </w:p>
    <w:p w14:paraId="253E73E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5、车辆驾驶员必须服从中转站工作人员管理，不得无故与中转站操作人员、前端垃圾收运人员发生矛盾。</w:t>
      </w:r>
    </w:p>
    <w:p w14:paraId="319C186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6、生活垃圾运输车辆进入生活垃圾处理终端后，车辆驾驶员应服从生活垃圾处理终端管理人员的管理，不得违反安全操作规定，车辆要按照处置厂（场）的限制时速行驶。</w:t>
      </w:r>
    </w:p>
    <w:p w14:paraId="30C251F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7、驾驶员必须按照各站点的作息时间，提前到达中转站，并做好出车前的各类检查。当天运输作业完毕，必须将车辆和压缩箱冲洗干净。</w:t>
      </w:r>
    </w:p>
    <w:p w14:paraId="4139010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8、驾驶员在运输作业时，应统一着工作装。</w:t>
      </w:r>
    </w:p>
    <w:p w14:paraId="3982D52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（五）安全生产等其它工作要求</w:t>
      </w:r>
    </w:p>
    <w:p w14:paraId="44A4EAD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安全责任：中标人在服务经营期限内所发生的一切安全责任（包括人身安全及财产安全等），全部由中标人承担，与采购人无关。</w:t>
      </w:r>
    </w:p>
    <w:p w14:paraId="33A3486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投标人应制定并执行全面、完善、针对各个岗位的安全生产责任制度、劳动保障体系和风险防控措施，做到安全第一、责任到人、严密防控，规范实施各项作业程序和作业方式，并指定专职人员负责安全生产工作，每日巡查作业人员劳动保护用具装备和设施设备使用及保养情况，主动排除安全隐患、发现问题及时解决，出现事故全力控制。</w:t>
      </w:r>
    </w:p>
    <w:p w14:paraId="6AED155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2、投标人严格执行《安全生产管理制度》及国家劳动安全技术规程、劳动卫生规程和劳动安全卫生管理制度，并结合场站实际情况，建立健全相关责任制度，安全管理人员配备齐全，安全防护达标。</w:t>
      </w:r>
    </w:p>
    <w:p w14:paraId="48A9F01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3、投标人制定安全生产例会制度，要求每周至少组织一次安全生产工作例会，各运营岗位负责人参会，安全管理工作细化到人，责任到人。</w:t>
      </w:r>
    </w:p>
    <w:p w14:paraId="66A1324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4、投标人编制安全生产管理相关文件和安全相关文件档案管理制度，做到各项安全文件精细、规范。</w:t>
      </w:r>
    </w:p>
    <w:p w14:paraId="70E8D48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投标人制定安全教育培训管理制度，每年至少组织一次安全员培训，安全员必须持证上岗，特种设备作业人员必须持证上岗，入职前必须进行安全教育培训，考核合格后上岗，在职期间的定期进行安全教育培训及相应的考核。</w:t>
      </w:r>
    </w:p>
    <w:p w14:paraId="5B13361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6、投标人招聘新进场站职工必须进行的二级（企业、部门）安全教育，培训时间不得少于24学时。</w:t>
      </w:r>
    </w:p>
    <w:p w14:paraId="77C671E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7、投标人对使用的垃圾转运车应保持车容车貌整洁，车况良好，行驶证件齐全，严禁抛洒滴漏。</w:t>
      </w:r>
    </w:p>
    <w:p w14:paraId="42D6062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8、投标人确保数据统计准确，发现数据异常，及时上报，不得私自更改系统数据。</w:t>
      </w:r>
    </w:p>
    <w:p w14:paraId="28F34E7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9、投标人（及其作业人员）应严格遵守各项法律、法规，强化人员管理、治安、维稳等内部工作，严禁发生扰乱社会治安、非法上访等事件。</w:t>
      </w:r>
    </w:p>
    <w:p w14:paraId="0AE63A5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10、投标人必须与采购人签订安全生产生产责任书，明确安全责任。</w:t>
      </w:r>
    </w:p>
    <w:p w14:paraId="7B4383C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四、贾汪工业园垃圾站渗滤液处理市场化运营</w:t>
      </w:r>
    </w:p>
    <w:p w14:paraId="39DCD41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一、采购标的</w:t>
      </w:r>
    </w:p>
    <w:p w14:paraId="5A74FA2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本项目不接受超过单价71.2元/吨的报价（以垃圾转运站渗滤液实际处理量计算），不接受投标总价超过236.3万元人民币的投标报价（三年）。此费用为完成本项目采购范围内工作的全部费用，甲方不再支付任何其他费用。</w:t>
      </w:r>
    </w:p>
    <w:p w14:paraId="73EF2D3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二、项目概况：</w:t>
      </w:r>
    </w:p>
    <w:p w14:paraId="5C07468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投标人应</w:t>
      </w:r>
      <w:r>
        <w:rPr>
          <w:rFonts w:hint="default" w:ascii="宋体" w:hAnsi="宋体" w:eastAsia="宋体" w:cs="宋体"/>
          <w:color w:val="auto"/>
          <w:spacing w:val="-2"/>
          <w:kern w:val="0"/>
          <w:sz w:val="24"/>
          <w:szCs w:val="24"/>
          <w:lang w:val="en-US" w:eastAsia="zh-CN"/>
        </w:rPr>
        <w:t>保证工业园垃圾站渗滤液处理市场化运营项目得以有效维护，保持设施高水平运行，必须采用适当的维护措施，使得运营的可靠性得到保障。徐州贾汪工业园区中转站需要设置管理运维人员</w:t>
      </w:r>
      <w:r>
        <w:rPr>
          <w:rFonts w:hint="eastAsia" w:ascii="宋体" w:hAnsi="宋体" w:eastAsia="宋体" w:cs="宋体"/>
          <w:color w:val="auto"/>
          <w:spacing w:val="-2"/>
          <w:kern w:val="0"/>
          <w:sz w:val="24"/>
          <w:szCs w:val="24"/>
          <w:lang w:val="en-US" w:eastAsia="zh-CN"/>
        </w:rPr>
        <w:t>，</w:t>
      </w:r>
      <w:r>
        <w:rPr>
          <w:rFonts w:hint="default" w:ascii="宋体" w:hAnsi="宋体" w:eastAsia="宋体" w:cs="宋体"/>
          <w:color w:val="auto"/>
          <w:spacing w:val="-2"/>
          <w:kern w:val="0"/>
          <w:sz w:val="24"/>
          <w:szCs w:val="24"/>
          <w:lang w:val="en-US" w:eastAsia="zh-CN"/>
        </w:rPr>
        <w:t>负责工业园垃圾中转站垃圾渗滤液无害化处理</w:t>
      </w:r>
      <w:r>
        <w:rPr>
          <w:rFonts w:hint="eastAsia" w:ascii="宋体" w:hAnsi="宋体" w:eastAsia="宋体" w:cs="宋体"/>
          <w:color w:val="auto"/>
          <w:spacing w:val="-2"/>
          <w:kern w:val="0"/>
          <w:sz w:val="24"/>
          <w:szCs w:val="24"/>
          <w:lang w:val="en-US" w:eastAsia="zh-CN"/>
        </w:rPr>
        <w:t>，</w:t>
      </w:r>
      <w:r>
        <w:rPr>
          <w:rFonts w:hint="default" w:ascii="宋体" w:hAnsi="宋体" w:eastAsia="宋体" w:cs="宋体"/>
          <w:color w:val="auto"/>
          <w:spacing w:val="-2"/>
          <w:kern w:val="0"/>
          <w:sz w:val="24"/>
          <w:szCs w:val="24"/>
          <w:lang w:val="en-US" w:eastAsia="zh-CN"/>
        </w:rPr>
        <w:t>并对现有垃圾渗滤液处理设施运行进行管理和维护保养，保障设备的正常运行，运行管理时间为每日二十四小时。</w:t>
      </w:r>
    </w:p>
    <w:p w14:paraId="6FCD201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三、</w:t>
      </w:r>
      <w:r>
        <w:rPr>
          <w:rFonts w:hint="default" w:ascii="宋体" w:hAnsi="宋体" w:eastAsia="宋体" w:cs="宋体"/>
          <w:color w:val="auto"/>
          <w:spacing w:val="-2"/>
          <w:kern w:val="0"/>
          <w:sz w:val="24"/>
          <w:szCs w:val="24"/>
          <w:lang w:val="en-US" w:eastAsia="zh-CN"/>
        </w:rPr>
        <w:t>项目总体要求</w:t>
      </w:r>
    </w:p>
    <w:p w14:paraId="681B813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1</w:t>
      </w:r>
      <w:r>
        <w:rPr>
          <w:rFonts w:hint="default" w:ascii="宋体" w:hAnsi="宋体" w:eastAsia="宋体" w:cs="宋体"/>
          <w:color w:val="auto"/>
          <w:spacing w:val="-2"/>
          <w:kern w:val="0"/>
          <w:sz w:val="24"/>
          <w:szCs w:val="24"/>
          <w:lang w:val="en-US" w:eastAsia="zh-CN"/>
        </w:rPr>
        <w:t>）须建立完善的出水水质检测与报告制度，配合采购人委托的第三方检测机构开展每月例行水质检测工作，确保水质达标排放。</w:t>
      </w:r>
    </w:p>
    <w:p w14:paraId="29B3947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2</w:t>
      </w:r>
      <w:r>
        <w:rPr>
          <w:rFonts w:hint="default" w:ascii="宋体" w:hAnsi="宋体" w:eastAsia="宋体" w:cs="宋体"/>
          <w:color w:val="auto"/>
          <w:spacing w:val="-2"/>
          <w:kern w:val="0"/>
          <w:sz w:val="24"/>
          <w:szCs w:val="24"/>
          <w:lang w:val="en-US" w:eastAsia="zh-CN"/>
        </w:rPr>
        <w:t>）确保水处理设备正常运行，做好运维期间相关台账登记、整理、存档工作。</w:t>
      </w:r>
    </w:p>
    <w:p w14:paraId="401A926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3</w:t>
      </w:r>
      <w:r>
        <w:rPr>
          <w:rFonts w:hint="default" w:ascii="宋体" w:hAnsi="宋体" w:eastAsia="宋体" w:cs="宋体"/>
          <w:color w:val="auto"/>
          <w:spacing w:val="-2"/>
          <w:kern w:val="0"/>
          <w:sz w:val="24"/>
          <w:szCs w:val="24"/>
          <w:lang w:val="en-US" w:eastAsia="zh-CN"/>
        </w:rPr>
        <w:t>）承担水处理药剂、耗材、运维人员工资及设备维修维护等全部相关费用。</w:t>
      </w:r>
    </w:p>
    <w:p w14:paraId="5E08332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四、</w:t>
      </w:r>
      <w:r>
        <w:rPr>
          <w:rFonts w:hint="default" w:ascii="宋体" w:hAnsi="宋体" w:eastAsia="宋体" w:cs="宋体"/>
          <w:color w:val="auto"/>
          <w:spacing w:val="-2"/>
          <w:kern w:val="0"/>
          <w:sz w:val="24"/>
          <w:szCs w:val="24"/>
          <w:lang w:val="en-US" w:eastAsia="zh-CN"/>
        </w:rPr>
        <w:t xml:space="preserve">服务要求 </w:t>
      </w:r>
    </w:p>
    <w:p w14:paraId="2DDFC20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1、投标人对采购人现有垃圾渗滤液处理设施运行进行管理和维护保养，保障设备的正常运行，运行管理时间为每日二十四小时。 </w:t>
      </w:r>
    </w:p>
    <w:p w14:paraId="3C5CA84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2、投标人按运营管理要求自行配备劳保用品用具、常规检测仪器及化验设备，保证运营期间的办公及工作、安全。 </w:t>
      </w:r>
    </w:p>
    <w:p w14:paraId="7AD65A3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3、投标人驻场的运营管理操作人员须穿着统一的制服，配戴专业上岗证，同时必须接受过现有渗滤液设备厂家的操作培训，并具备岗位的操作技能和设备生产厂家发放的操作资格证。</w:t>
      </w:r>
    </w:p>
    <w:p w14:paraId="392A8C2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4、投标人在经营期内应合理安排规定的检修、保养和调试，并保证环保处理设施正常运行。如遇必须停运大修的情况，投标人必须提前一周时间书面通知招标人（如遇突发性事故而必须停运大修的，投标人须立即通知招标人）。 </w:t>
      </w:r>
    </w:p>
    <w:p w14:paraId="0E10E64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5、投标人每月免费提供一次符合环保要求的排水合格检测报告，如检测不合格，由投标人承担相关责任。 </w:t>
      </w:r>
    </w:p>
    <w:p w14:paraId="65B51D3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6、为尽快了解熟悉项目各类设施之目的，投标人接到中标通知书后即可派人员进场开展运营接管前期准备，并协助配合政府相关各方进行项目新、老设施及设备的交接验收和清点接收工作。 </w:t>
      </w:r>
    </w:p>
    <w:p w14:paraId="1CE6242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7、投标人必需在在运营合同签署后 5 个工作日内安排运营团队进场开展运营工作，否则采购人有权终止合同。 </w:t>
      </w:r>
    </w:p>
    <w:p w14:paraId="7AD3B20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8、投标人必需按相关法律法规对污水处理设备科学合理运营，每日记录运营情况，招标人可不定期检查。 </w:t>
      </w:r>
    </w:p>
    <w:p w14:paraId="08FC99B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9、按照现有法律法规，污水须在处理设备内处理达标后排放，不得外运处理。 </w:t>
      </w:r>
    </w:p>
    <w:p w14:paraId="739D90D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出水标准项目要求经过设备处理后，出水水质达到以下标准：</w:t>
      </w:r>
    </w:p>
    <w:p w14:paraId="47710C4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主要污染物排放执行标准：</w:t>
      </w:r>
      <w:r>
        <w:rPr>
          <w:rFonts w:hint="default" w:ascii="宋体" w:hAnsi="宋体" w:eastAsia="宋体" w:cs="宋体"/>
          <w:color w:val="auto"/>
          <w:spacing w:val="-2"/>
          <w:kern w:val="0"/>
          <w:sz w:val="24"/>
          <w:szCs w:val="24"/>
          <w:lang w:val="en-US" w:eastAsia="zh-CN"/>
        </w:rPr>
        <w:drawing>
          <wp:inline distT="0" distB="0" distL="114300" distR="114300">
            <wp:extent cx="4730750" cy="1676400"/>
            <wp:effectExtent l="0" t="0" r="635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4730750" cy="1676400"/>
                    </a:xfrm>
                    <a:prstGeom prst="rect">
                      <a:avLst/>
                    </a:prstGeom>
                    <a:noFill/>
                    <a:ln>
                      <a:noFill/>
                    </a:ln>
                  </pic:spPr>
                </pic:pic>
              </a:graphicData>
            </a:graphic>
          </wp:inline>
        </w:drawing>
      </w:r>
    </w:p>
    <w:p w14:paraId="7057629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其它未说明事宜参照当地环保局要求，如有冲突按较严标准执行。如标准中有更新，按较严标准执行。</w:t>
      </w:r>
    </w:p>
    <w:p w14:paraId="1BB92D9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五</w:t>
      </w:r>
      <w:r>
        <w:rPr>
          <w:rFonts w:hint="default" w:ascii="宋体" w:hAnsi="宋体" w:eastAsia="宋体" w:cs="宋体"/>
          <w:color w:val="auto"/>
          <w:spacing w:val="-2"/>
          <w:kern w:val="0"/>
          <w:sz w:val="24"/>
          <w:szCs w:val="24"/>
          <w:lang w:val="en-US" w:eastAsia="zh-CN"/>
        </w:rPr>
        <w:t>、运维的内容与程序</w:t>
      </w:r>
    </w:p>
    <w:p w14:paraId="00AA992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（一）、运行维护内容</w:t>
      </w:r>
    </w:p>
    <w:p w14:paraId="2B17F7E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（1）工程各个处理单元的正常运行操作，以确保处理后的污水达标排放；</w:t>
      </w:r>
    </w:p>
    <w:p w14:paraId="4A67742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（2）站内主要设备的运行管理与日常维修养护，以确保污水站内设备的正常运行；</w:t>
      </w:r>
    </w:p>
    <w:p w14:paraId="39D1FC5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（3）电气系统、仪器仪表等的运行及维修养护；</w:t>
      </w:r>
    </w:p>
    <w:p w14:paraId="467FCFF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（4）站内的环境卫生、保安管理等；</w:t>
      </w:r>
    </w:p>
    <w:p w14:paraId="7228B7F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（5）所有仪表及运行记录的整理、归档与移交；</w:t>
      </w:r>
    </w:p>
    <w:p w14:paraId="580CB6B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（6）污水管线及在线监测仪表的运行与维护；</w:t>
      </w:r>
    </w:p>
    <w:p w14:paraId="6BF3D73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（7）操作人员培训；</w:t>
      </w:r>
    </w:p>
    <w:p w14:paraId="4ED7D7D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（8）岗位责任制及各种管理制度的建立等。</w:t>
      </w:r>
    </w:p>
    <w:p w14:paraId="0FF029B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（二）、运行维护的基本要求</w:t>
      </w:r>
    </w:p>
    <w:p w14:paraId="484710A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（1）按需生产，首先应满足站点运行的基本要求，保证使处理后污水达标。</w:t>
      </w:r>
    </w:p>
    <w:p w14:paraId="407F640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（2）经济生产，以最低的成本处理好污水，使其“达标”。</w:t>
      </w:r>
    </w:p>
    <w:p w14:paraId="0600617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（3）文明生产，要求具有全新素质的操作管理人员，以先进的技术文明的方式，安全的搞好生产运行。</w:t>
      </w:r>
    </w:p>
    <w:p w14:paraId="71606A5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（4）安全管理：建立完善的安全生产管理制度。服务期间，自行承担安全管理责任、费用和风险。确保本项目始终处于良好的运营状态并能够安全、稳定地处理中转站污水，处理后水质达到环保排放标准。</w:t>
      </w:r>
    </w:p>
    <w:p w14:paraId="0E2A5BF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设备运行所需耗材管理：服务期间，必须至少提供相同型号的水泵、风机、膜组件等各一套作为备品备件，设备运行所需其他耗材自行采购，并负责耗材的使用与储存管理。涉及危险品耗材的，应当按照安全生产要求单独存放。</w:t>
      </w:r>
    </w:p>
    <w:p w14:paraId="560FA6E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（6）投诉处理：须配合协调或处理由于中转站污水处理所带来的与周边单位（或居民）的各类问题。</w:t>
      </w:r>
    </w:p>
    <w:p w14:paraId="76D8709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三）、运行人员的责任和管理操作管理人员的任务是充分发挥各种处理方法的优点，根据设计要求进行科学的管理，在水质条件和环境条件发生变化时，充分利用各种工艺的弹性进行适当的调整，及时发现并解决异常问题，使处理系统高效低耗地完成净化处理作用，以达到理想的环境效益、经济效益和社会效益。</w:t>
      </w:r>
    </w:p>
    <w:p w14:paraId="7BA3724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六</w:t>
      </w:r>
      <w:r>
        <w:rPr>
          <w:rFonts w:hint="default" w:ascii="宋体" w:hAnsi="宋体" w:eastAsia="宋体" w:cs="宋体"/>
          <w:color w:val="auto"/>
          <w:spacing w:val="-2"/>
          <w:kern w:val="0"/>
          <w:sz w:val="24"/>
          <w:szCs w:val="24"/>
          <w:lang w:val="en-US" w:eastAsia="zh-CN"/>
        </w:rPr>
        <w:t>、运维的日常管理要求</w:t>
      </w:r>
    </w:p>
    <w:p w14:paraId="59185FD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一</w:t>
      </w:r>
      <w:r>
        <w:rPr>
          <w:rFonts w:hint="default" w:ascii="宋体" w:hAnsi="宋体" w:eastAsia="宋体" w:cs="宋体"/>
          <w:color w:val="auto"/>
          <w:spacing w:val="-2"/>
          <w:kern w:val="0"/>
          <w:sz w:val="24"/>
          <w:szCs w:val="24"/>
          <w:lang w:val="en-US" w:eastAsia="zh-CN"/>
        </w:rPr>
        <w:t>）、内部的运行管理</w:t>
      </w:r>
    </w:p>
    <w:p w14:paraId="0CD4A2D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w:t>
      </w:r>
      <w:r>
        <w:rPr>
          <w:rFonts w:hint="eastAsia" w:ascii="宋体" w:hAnsi="宋体" w:eastAsia="宋体" w:cs="宋体"/>
          <w:color w:val="auto"/>
          <w:spacing w:val="-2"/>
          <w:kern w:val="0"/>
          <w:sz w:val="24"/>
          <w:szCs w:val="24"/>
          <w:lang w:val="en-US" w:eastAsia="zh-CN"/>
        </w:rPr>
        <w:t>、</w:t>
      </w:r>
      <w:r>
        <w:rPr>
          <w:rFonts w:hint="default" w:ascii="宋体" w:hAnsi="宋体" w:eastAsia="宋体" w:cs="宋体"/>
          <w:color w:val="auto"/>
          <w:spacing w:val="-2"/>
          <w:kern w:val="0"/>
          <w:sz w:val="24"/>
          <w:szCs w:val="24"/>
          <w:lang w:val="en-US" w:eastAsia="zh-CN"/>
        </w:rPr>
        <w:t>运行管理规范</w:t>
      </w:r>
    </w:p>
    <w:p w14:paraId="18E34FA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运行管理人员必须熟悉本处理工艺原理、工艺流程、设施设备运行要求、技术指标。</w:t>
      </w:r>
    </w:p>
    <w:p w14:paraId="2949510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制定《运行与维护方案》：根据现有污水处理设备技术工艺的特点和本项目实际情况，编制并执行本项目的《运行与维护方案》。</w:t>
      </w:r>
    </w:p>
    <w:p w14:paraId="63C3E6C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操作运行人员必须熟悉本岗位的设施、设备的运行参数及技术要求。</w:t>
      </w:r>
    </w:p>
    <w:p w14:paraId="6AECCC0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必须每班次定时巡检各构筑物、工艺设备、电气、仪表运行是否正常，并对 应做好巡检情况的记录。</w:t>
      </w:r>
    </w:p>
    <w:p w14:paraId="2BBFAFD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发现运行异常现象，及时上报上级主管，严重影响构筑物、机电设备使用安全时，采取紧急停运处理，并及时上报。</w:t>
      </w:r>
    </w:p>
    <w:p w14:paraId="64431AF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保持岗位设备、操作环境整洁卫生，操作工具、卫生洁具及药品等不乱堆乱放。</w:t>
      </w:r>
    </w:p>
    <w:p w14:paraId="3134B25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（二）</w:t>
      </w:r>
      <w:r>
        <w:rPr>
          <w:rFonts w:hint="default" w:ascii="宋体" w:hAnsi="宋体" w:eastAsia="宋体" w:cs="宋体"/>
          <w:color w:val="auto"/>
          <w:spacing w:val="-2"/>
          <w:kern w:val="0"/>
          <w:sz w:val="24"/>
          <w:szCs w:val="24"/>
          <w:lang w:val="en-US" w:eastAsia="zh-CN"/>
        </w:rPr>
        <w:t>安全操作规范</w:t>
      </w:r>
    </w:p>
    <w:p w14:paraId="50D5F89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1、各岗位运行操作人员及化验员，必须经过严格的技术、安全培训，考核合格 后方可上岗。</w:t>
      </w:r>
    </w:p>
    <w:p w14:paraId="116362E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2、非本处理站的操作人员，未经允许，严禁操作启闭各种机电设备、电气设施。</w:t>
      </w:r>
    </w:p>
    <w:p w14:paraId="156F6E2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3、启动机电设备前，确认设备具备安全启动条件，并严格执行设备厂家提供的启动操作说明书。</w:t>
      </w:r>
    </w:p>
    <w:p w14:paraId="03E539A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4、各种机电设备检修时必须断电，严禁带电作业；检修期间启闭电器开关，一人操作，一人监控，并在控制柜、控制箱悬挂维修状态安全警示牌。</w:t>
      </w:r>
    </w:p>
    <w:p w14:paraId="23665B1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5、雨天、冬季雪天正常巡检时，注意构筑物走道板、操作平台、楼梯的防滑，雷雨季节注意防雷击，高处及空旷处减少停留时间。</w:t>
      </w:r>
    </w:p>
    <w:p w14:paraId="09BACCC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6、保持建筑构筑物走廊、平台畅通无阻，紧急情况安全撤离时无障碍物堵路现象。</w:t>
      </w:r>
    </w:p>
    <w:p w14:paraId="02F69FF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7、清洁环境卫生时，严禁擦拭机电设备转动部位，冲洗水不得溅到电缆接头、低压控制柜、机电设备带电部位。</w:t>
      </w:r>
    </w:p>
    <w:p w14:paraId="5812F52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8、在构筑物明显位置配备安全防护用具。</w:t>
      </w:r>
    </w:p>
    <w:p w14:paraId="33D51F3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9、上岗值班操作人员配备、佩戴劳保用品，随时注意安全防护。</w:t>
      </w:r>
    </w:p>
    <w:p w14:paraId="3801B30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10、建立完善的安全生产管理制度。服务期间，自行承担安全管理责任、费用和风险。确保本项目始终处于良好的运营状态并能够安全、稳定地处理中转站污水，处理后水质达到环保排放标准。</w:t>
      </w:r>
    </w:p>
    <w:p w14:paraId="27E9AFC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三</w:t>
      </w:r>
      <w:r>
        <w:rPr>
          <w:rFonts w:hint="default" w:ascii="宋体" w:hAnsi="宋体" w:eastAsia="宋体" w:cs="宋体"/>
          <w:color w:val="auto"/>
          <w:spacing w:val="-2"/>
          <w:kern w:val="0"/>
          <w:sz w:val="24"/>
          <w:szCs w:val="24"/>
          <w:lang w:val="en-US" w:eastAsia="zh-CN"/>
        </w:rPr>
        <w:t>）运营工艺要求：</w:t>
      </w:r>
    </w:p>
    <w:p w14:paraId="4AF3882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必须严格按照本项目污水处理设备的工艺要求与流程进行运维，不得擅自修改处理工艺及流程。</w:t>
      </w:r>
    </w:p>
    <w:p w14:paraId="55AF42D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四</w:t>
      </w:r>
      <w:r>
        <w:rPr>
          <w:rFonts w:hint="default" w:ascii="宋体" w:hAnsi="宋体" w:eastAsia="宋体" w:cs="宋体"/>
          <w:color w:val="auto"/>
          <w:spacing w:val="-2"/>
          <w:kern w:val="0"/>
          <w:sz w:val="24"/>
          <w:szCs w:val="24"/>
          <w:lang w:val="en-US" w:eastAsia="zh-CN"/>
        </w:rPr>
        <w:t>）、管理制度</w:t>
      </w:r>
    </w:p>
    <w:p w14:paraId="717434E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操作工岗位职责：</w:t>
      </w:r>
    </w:p>
    <w:p w14:paraId="384B5BF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1、严格遵守劳动纪律，坚守工作岗位，不得串岗闲谈或做私活，夜班不许睡觉。</w:t>
      </w:r>
    </w:p>
    <w:p w14:paraId="1E15904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2、认真做好运行记录，数据要准确。及时填报各种表格，不缺漏项，不虚报。</w:t>
      </w:r>
    </w:p>
    <w:p w14:paraId="6083990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3、定期清理场地及设备箱体的卫生，并保持厂区环境整洁。</w:t>
      </w:r>
    </w:p>
    <w:p w14:paraId="6904EE4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4、定期对设备进行维修、保养，使设备始终处于完好状态。</w:t>
      </w:r>
    </w:p>
    <w:p w14:paraId="3E74E32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5、发现紧急情况应及时处理并立即向有关领导汇报。</w:t>
      </w:r>
    </w:p>
    <w:p w14:paraId="140E1F9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五</w:t>
      </w:r>
      <w:r>
        <w:rPr>
          <w:rFonts w:hint="default" w:ascii="宋体" w:hAnsi="宋体" w:eastAsia="宋体" w:cs="宋体"/>
          <w:color w:val="auto"/>
          <w:spacing w:val="-2"/>
          <w:kern w:val="0"/>
          <w:sz w:val="24"/>
          <w:szCs w:val="24"/>
          <w:lang w:val="en-US" w:eastAsia="zh-CN"/>
        </w:rPr>
        <w:t>）、卫生制度</w:t>
      </w:r>
    </w:p>
    <w:p w14:paraId="5ADAED8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r>
        <w:rPr>
          <w:rFonts w:hint="default" w:ascii="宋体" w:hAnsi="宋体" w:eastAsia="宋体" w:cs="宋体"/>
          <w:color w:val="auto"/>
          <w:spacing w:val="-2"/>
          <w:kern w:val="0"/>
          <w:sz w:val="24"/>
          <w:szCs w:val="24"/>
          <w:lang w:val="en-US" w:eastAsia="zh-CN"/>
        </w:rPr>
        <w:t>室内外：</w:t>
      </w:r>
    </w:p>
    <w:p w14:paraId="6732F00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1、不能随地吐痰，不得乱扔杂物、烟蒂；</w:t>
      </w:r>
    </w:p>
    <w:p w14:paraId="7EFE236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2、厂区道路、草坪、露天工作台及各建筑物附近不得长期堆放杂物、垃圾；</w:t>
      </w:r>
    </w:p>
    <w:p w14:paraId="73E3273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3、使用水冲、洗、浇时要节约用水，不得乱冲、乱洒，不得常流水、常明灯。</w:t>
      </w:r>
    </w:p>
    <w:p w14:paraId="42FF424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w:t>
      </w:r>
      <w:r>
        <w:rPr>
          <w:rFonts w:hint="default" w:ascii="宋体" w:hAnsi="宋体" w:eastAsia="宋体" w:cs="宋体"/>
          <w:color w:val="auto"/>
          <w:spacing w:val="-2"/>
          <w:kern w:val="0"/>
          <w:sz w:val="24"/>
          <w:szCs w:val="24"/>
          <w:lang w:val="en-US" w:eastAsia="zh-CN"/>
        </w:rPr>
        <w:t>室内：</w:t>
      </w:r>
    </w:p>
    <w:p w14:paraId="483D003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1、办公机具、办公用品、门窗、地面要勤擦、勤洗、勤扫、勤拖，室内墙面瓷砖明亮洁净，厕所无异味。</w:t>
      </w:r>
    </w:p>
    <w:p w14:paraId="4130BB4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2、个人衣着整洁，待人接物文明得体，言谈举止大方，保持室内安静有序。</w:t>
      </w:r>
    </w:p>
    <w:p w14:paraId="3D150B1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w:t>
      </w:r>
      <w:r>
        <w:rPr>
          <w:rFonts w:hint="default" w:ascii="宋体" w:hAnsi="宋体" w:eastAsia="宋体" w:cs="宋体"/>
          <w:color w:val="auto"/>
          <w:spacing w:val="-2"/>
          <w:kern w:val="0"/>
          <w:sz w:val="24"/>
          <w:szCs w:val="24"/>
          <w:lang w:val="en-US" w:eastAsia="zh-CN"/>
        </w:rPr>
        <w:t>设备：</w:t>
      </w:r>
    </w:p>
    <w:p w14:paraId="665CF24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1、设备、仪器、仪表外观清洁，无油污与灰尘。</w:t>
      </w:r>
    </w:p>
    <w:p w14:paraId="0882E37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2、设备四周地面干净、无积水、积油。</w:t>
      </w:r>
    </w:p>
    <w:p w14:paraId="4DE48D6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w:t>
      </w:r>
      <w:r>
        <w:rPr>
          <w:rFonts w:hint="default" w:ascii="宋体" w:hAnsi="宋体" w:eastAsia="宋体" w:cs="宋体"/>
          <w:color w:val="auto"/>
          <w:spacing w:val="-2"/>
          <w:kern w:val="0"/>
          <w:sz w:val="24"/>
          <w:szCs w:val="24"/>
          <w:lang w:val="en-US" w:eastAsia="zh-CN"/>
        </w:rPr>
        <w:t>值班记录填写制度：</w:t>
      </w:r>
    </w:p>
    <w:p w14:paraId="110890E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1、值班人员在填写记录时，应按照规定，使用水笔填写，填写内容如实反映实际情况。</w:t>
      </w:r>
    </w:p>
    <w:p w14:paraId="40CB2CC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2、运行记录应由值班人员填写，字迹工整、清晰，不得涂改、撕毁，保持记录表(本)干净整洁。</w:t>
      </w:r>
    </w:p>
    <w:p w14:paraId="2602D7D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3、认真填写值班日期、天气、交接时间和实际到岗人员。</w:t>
      </w:r>
    </w:p>
    <w:p w14:paraId="68836E6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5</w:t>
      </w:r>
      <w:r>
        <w:rPr>
          <w:rFonts w:hint="default" w:ascii="宋体" w:hAnsi="宋体" w:eastAsia="宋体" w:cs="宋体"/>
          <w:color w:val="auto"/>
          <w:spacing w:val="-2"/>
          <w:kern w:val="0"/>
          <w:sz w:val="24"/>
          <w:szCs w:val="24"/>
          <w:lang w:val="en-US" w:eastAsia="zh-CN"/>
        </w:rPr>
        <w:t>）设备运行所需耗材管理：服务期间，设备运行所需其他耗材自行采购，并负责耗材的使用与储存管理。涉及危险品耗材的，应当按照安全生产要求单独存放。</w:t>
      </w:r>
    </w:p>
    <w:p w14:paraId="41502BD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七</w:t>
      </w:r>
      <w:r>
        <w:rPr>
          <w:rFonts w:hint="default" w:ascii="宋体" w:hAnsi="宋体" w:eastAsia="宋体" w:cs="宋体"/>
          <w:color w:val="auto"/>
          <w:spacing w:val="-2"/>
          <w:kern w:val="0"/>
          <w:sz w:val="24"/>
          <w:szCs w:val="24"/>
          <w:lang w:val="en-US" w:eastAsia="zh-CN"/>
        </w:rPr>
        <w:t>、运营服务期管理及水质考核内容</w:t>
      </w:r>
    </w:p>
    <w:p w14:paraId="6B0D9EF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（一）运营服务期管理考核内容</w:t>
      </w:r>
    </w:p>
    <w:p w14:paraId="46A8643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1、服务供应商应建立污水处理设施的日常管理机制，并有专门的管理人员负责运行维护工作。</w:t>
      </w:r>
    </w:p>
    <w:p w14:paraId="12B3853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2、服务供应商投标人每月免费提供一次符合环保要求的排水合格检测报告，如检测不合格，由投标人 承担相关责任。</w:t>
      </w:r>
    </w:p>
    <w:p w14:paraId="1E7E917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3、投标人必需按相关法律法规对污水处理设备科学合理运营，每日记录运营情况，招标人可不定期检查。 </w:t>
      </w:r>
    </w:p>
    <w:p w14:paraId="650AA86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（二）运营服务期水质考核内容</w:t>
      </w:r>
    </w:p>
    <w:p w14:paraId="669E5EC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1、运营服务期主要监测指标为如下</w:t>
      </w:r>
    </w:p>
    <w:p w14:paraId="785EA26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项目要求经过设备处理后，出水水质达到以下标准：</w:t>
      </w:r>
    </w:p>
    <w:p w14:paraId="085D772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主要污染物排放执行标准：</w:t>
      </w:r>
    </w:p>
    <w:p w14:paraId="7B222F7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drawing>
          <wp:inline distT="0" distB="0" distL="114300" distR="114300">
            <wp:extent cx="4730750" cy="1676400"/>
            <wp:effectExtent l="0" t="0" r="635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4730750" cy="1676400"/>
                    </a:xfrm>
                    <a:prstGeom prst="rect">
                      <a:avLst/>
                    </a:prstGeom>
                    <a:noFill/>
                    <a:ln>
                      <a:noFill/>
                    </a:ln>
                  </pic:spPr>
                </pic:pic>
              </a:graphicData>
            </a:graphic>
          </wp:inline>
        </w:drawing>
      </w:r>
    </w:p>
    <w:p w14:paraId="5057EB8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其它未说明事宜参照当地环保局要求，如有冲突按较严标准执行。如标准中有更新，按较严标准执行。</w:t>
      </w:r>
    </w:p>
    <w:p w14:paraId="276A547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 xml:space="preserve">备注：污水水质检测（包括污水来水水质检测和处理后出水水质检测）每月一次，全年不少于12次。按照现有法律法规，污水须在处理设备内处理达标后排放，不得外运处理。 </w:t>
      </w:r>
    </w:p>
    <w:p w14:paraId="6E95186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八</w:t>
      </w:r>
      <w:r>
        <w:rPr>
          <w:rFonts w:hint="default" w:ascii="宋体" w:hAnsi="宋体" w:eastAsia="宋体" w:cs="宋体"/>
          <w:color w:val="auto"/>
          <w:spacing w:val="-2"/>
          <w:kern w:val="0"/>
          <w:sz w:val="24"/>
          <w:szCs w:val="24"/>
          <w:lang w:val="en-US" w:eastAsia="zh-CN"/>
        </w:rPr>
        <w:t>、维护队伍及设备配置要求</w:t>
      </w:r>
    </w:p>
    <w:p w14:paraId="0961847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1.人员要求：服务期间，必须安排至少三名工作人员，确保设备运行时间内工作人员现场值守，工作人员须保持通讯渠道畅通。须设立专门应急队伍，负责设备运行期间突发事件的及时处理。</w:t>
      </w:r>
    </w:p>
    <w:p w14:paraId="31B5F08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中标人维护队伍人员需报采购人备案，如无正当原因（如离职、生病不能长期工作）不进行变动。采购人也将建立考勤制度，对项目实施团队进行考核。中标人必须为项目实施人员按时足额缴纳各种税费和所有职工的社会保险金。用工工资不得低于国家规定的当年最低工资标准。</w:t>
      </w:r>
    </w:p>
    <w:p w14:paraId="25EBE7E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3.中标人应配备完成本项目所必须的车辆或设备。具体设备根据投标人自身情况自定。</w:t>
      </w:r>
    </w:p>
    <w:p w14:paraId="48B5CF8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其他详见合同约定内容</w:t>
      </w:r>
    </w:p>
    <w:p w14:paraId="607C609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三、</w:t>
      </w:r>
      <w:r>
        <w:rPr>
          <w:rFonts w:hint="default" w:ascii="宋体" w:hAnsi="宋体" w:eastAsia="宋体" w:cs="宋体"/>
          <w:color w:val="auto"/>
          <w:spacing w:val="-2"/>
          <w:kern w:val="0"/>
          <w:sz w:val="24"/>
          <w:szCs w:val="24"/>
          <w:lang w:val="en-US" w:eastAsia="zh-CN"/>
        </w:rPr>
        <w:t>作业人员配备要求</w:t>
      </w:r>
    </w:p>
    <w:p w14:paraId="24F21E6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1、环卫作业人员年龄要求</w:t>
      </w:r>
    </w:p>
    <w:p w14:paraId="254D8B3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（1）符合相关法律、法规规定。</w:t>
      </w:r>
    </w:p>
    <w:p w14:paraId="37C464A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（2）人员总数最低应满足下表要求：</w:t>
      </w:r>
    </w:p>
    <w:tbl>
      <w:tblPr>
        <w:tblStyle w:val="6"/>
        <w:tblpPr w:leftFromText="180" w:rightFromText="180" w:vertAnchor="text" w:horzAnchor="page" w:tblpX="1120" w:tblpY="384"/>
        <w:tblOverlap w:val="never"/>
        <w:tblW w:w="9405" w:type="dxa"/>
        <w:tblInd w:w="0" w:type="dxa"/>
        <w:tblLayout w:type="fixed"/>
        <w:tblCellMar>
          <w:top w:w="0" w:type="dxa"/>
          <w:left w:w="108" w:type="dxa"/>
          <w:bottom w:w="0" w:type="dxa"/>
          <w:right w:w="108" w:type="dxa"/>
        </w:tblCellMar>
      </w:tblPr>
      <w:tblGrid>
        <w:gridCol w:w="975"/>
        <w:gridCol w:w="1620"/>
        <w:gridCol w:w="885"/>
        <w:gridCol w:w="1050"/>
        <w:gridCol w:w="870"/>
        <w:gridCol w:w="945"/>
        <w:gridCol w:w="915"/>
        <w:gridCol w:w="1035"/>
        <w:gridCol w:w="1110"/>
      </w:tblGrid>
      <w:tr w14:paraId="31955C6A">
        <w:tblPrEx>
          <w:tblCellMar>
            <w:top w:w="0" w:type="dxa"/>
            <w:left w:w="108" w:type="dxa"/>
            <w:bottom w:w="0" w:type="dxa"/>
            <w:right w:w="108" w:type="dxa"/>
          </w:tblCellMar>
        </w:tblPrEx>
        <w:trPr>
          <w:trHeight w:val="1194" w:hRule="atLeast"/>
        </w:trPr>
        <w:tc>
          <w:tcPr>
            <w:tcW w:w="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C97C61">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项目经理</w:t>
            </w:r>
          </w:p>
        </w:tc>
        <w:tc>
          <w:tcPr>
            <w:tcW w:w="1620" w:type="dxa"/>
            <w:tcBorders>
              <w:top w:val="single" w:color="auto" w:sz="4" w:space="0"/>
              <w:left w:val="nil"/>
              <w:bottom w:val="single" w:color="auto" w:sz="4" w:space="0"/>
              <w:right w:val="single" w:color="auto" w:sz="4" w:space="0"/>
            </w:tcBorders>
            <w:shd w:val="clear" w:color="000000" w:fill="FFFFFF"/>
            <w:noWrap/>
            <w:vAlign w:val="center"/>
          </w:tcPr>
          <w:p w14:paraId="0D881A6F">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村保洁员（大泉街道、茱萸山街道、江庄镇）</w:t>
            </w:r>
          </w:p>
        </w:tc>
        <w:tc>
          <w:tcPr>
            <w:tcW w:w="8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3A8AC5">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工业园区保洁员</w:t>
            </w:r>
          </w:p>
        </w:tc>
        <w:tc>
          <w:tcPr>
            <w:tcW w:w="10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20CF55">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老矿社区保洁员</w:t>
            </w:r>
          </w:p>
        </w:tc>
        <w:tc>
          <w:tcPr>
            <w:tcW w:w="87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03B768">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巡查员</w:t>
            </w:r>
          </w:p>
        </w:tc>
        <w:tc>
          <w:tcPr>
            <w:tcW w:w="9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57FE3C">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后装车驾驶员</w:t>
            </w:r>
          </w:p>
        </w:tc>
        <w:tc>
          <w:tcPr>
            <w:tcW w:w="91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08B075">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收集车驾驶员</w:t>
            </w:r>
          </w:p>
        </w:tc>
        <w:tc>
          <w:tcPr>
            <w:tcW w:w="103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81FFEB">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挂桶工</w:t>
            </w:r>
          </w:p>
        </w:tc>
        <w:tc>
          <w:tcPr>
            <w:tcW w:w="11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E0650D">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总人数</w:t>
            </w:r>
          </w:p>
        </w:tc>
      </w:tr>
      <w:tr w14:paraId="62653EC4">
        <w:tblPrEx>
          <w:tblCellMar>
            <w:top w:w="0" w:type="dxa"/>
            <w:left w:w="108" w:type="dxa"/>
            <w:bottom w:w="0" w:type="dxa"/>
            <w:right w:w="108" w:type="dxa"/>
          </w:tblCellMar>
        </w:tblPrEx>
        <w:trPr>
          <w:trHeight w:val="643" w:hRule="atLeast"/>
        </w:trPr>
        <w:tc>
          <w:tcPr>
            <w:tcW w:w="975" w:type="dxa"/>
            <w:tcBorders>
              <w:top w:val="nil"/>
              <w:left w:val="single" w:color="auto" w:sz="4" w:space="0"/>
              <w:bottom w:val="single" w:color="auto" w:sz="4" w:space="0"/>
              <w:right w:val="single" w:color="auto" w:sz="4" w:space="0"/>
            </w:tcBorders>
            <w:shd w:val="clear" w:color="000000" w:fill="FFFFFF"/>
            <w:noWrap/>
            <w:vAlign w:val="center"/>
          </w:tcPr>
          <w:p w14:paraId="0B16914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w:t>
            </w:r>
          </w:p>
        </w:tc>
        <w:tc>
          <w:tcPr>
            <w:tcW w:w="1620" w:type="dxa"/>
            <w:tcBorders>
              <w:top w:val="nil"/>
              <w:left w:val="nil"/>
              <w:bottom w:val="single" w:color="auto" w:sz="4" w:space="0"/>
              <w:right w:val="single" w:color="auto" w:sz="4" w:space="0"/>
            </w:tcBorders>
            <w:shd w:val="clear" w:color="000000" w:fill="FFFFFF"/>
            <w:noWrap/>
            <w:vAlign w:val="center"/>
          </w:tcPr>
          <w:p w14:paraId="2E2362A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230</w:t>
            </w:r>
          </w:p>
        </w:tc>
        <w:tc>
          <w:tcPr>
            <w:tcW w:w="885" w:type="dxa"/>
            <w:tcBorders>
              <w:top w:val="nil"/>
              <w:left w:val="single" w:color="auto" w:sz="4" w:space="0"/>
              <w:bottom w:val="single" w:color="auto" w:sz="4" w:space="0"/>
              <w:right w:val="single" w:color="auto" w:sz="4" w:space="0"/>
            </w:tcBorders>
            <w:shd w:val="clear" w:color="000000" w:fill="FFFFFF"/>
            <w:noWrap/>
            <w:vAlign w:val="center"/>
          </w:tcPr>
          <w:p w14:paraId="3B145658">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51</w:t>
            </w:r>
          </w:p>
        </w:tc>
        <w:tc>
          <w:tcPr>
            <w:tcW w:w="1050" w:type="dxa"/>
            <w:tcBorders>
              <w:top w:val="nil"/>
              <w:left w:val="single" w:color="auto" w:sz="4" w:space="0"/>
              <w:bottom w:val="single" w:color="auto" w:sz="4" w:space="0"/>
              <w:right w:val="single" w:color="auto" w:sz="4" w:space="0"/>
            </w:tcBorders>
            <w:shd w:val="clear" w:color="000000" w:fill="FFFFFF"/>
            <w:noWrap/>
            <w:vAlign w:val="center"/>
          </w:tcPr>
          <w:p w14:paraId="4F8C67BB">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172</w:t>
            </w:r>
          </w:p>
        </w:tc>
        <w:tc>
          <w:tcPr>
            <w:tcW w:w="870" w:type="dxa"/>
            <w:tcBorders>
              <w:top w:val="nil"/>
              <w:left w:val="single" w:color="auto" w:sz="4" w:space="0"/>
              <w:bottom w:val="single" w:color="auto" w:sz="4" w:space="0"/>
              <w:right w:val="single" w:color="auto" w:sz="4" w:space="0"/>
            </w:tcBorders>
            <w:shd w:val="clear" w:color="000000" w:fill="FFFFFF"/>
            <w:noWrap/>
            <w:vAlign w:val="center"/>
          </w:tcPr>
          <w:p w14:paraId="6A859027">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17</w:t>
            </w:r>
          </w:p>
        </w:tc>
        <w:tc>
          <w:tcPr>
            <w:tcW w:w="945" w:type="dxa"/>
            <w:tcBorders>
              <w:top w:val="nil"/>
              <w:left w:val="single" w:color="auto" w:sz="4" w:space="0"/>
              <w:bottom w:val="single" w:color="auto" w:sz="4" w:space="0"/>
              <w:right w:val="single" w:color="auto" w:sz="4" w:space="0"/>
            </w:tcBorders>
            <w:shd w:val="clear" w:color="000000" w:fill="FFFFFF"/>
            <w:noWrap/>
            <w:vAlign w:val="center"/>
          </w:tcPr>
          <w:p w14:paraId="704548D7">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w:t>
            </w:r>
          </w:p>
        </w:tc>
        <w:tc>
          <w:tcPr>
            <w:tcW w:w="915" w:type="dxa"/>
            <w:tcBorders>
              <w:top w:val="nil"/>
              <w:left w:val="single" w:color="auto" w:sz="4" w:space="0"/>
              <w:bottom w:val="single" w:color="auto" w:sz="4" w:space="0"/>
              <w:right w:val="single" w:color="auto" w:sz="4" w:space="0"/>
            </w:tcBorders>
            <w:shd w:val="clear" w:color="000000" w:fill="FFFFFF"/>
            <w:noWrap/>
            <w:vAlign w:val="center"/>
          </w:tcPr>
          <w:p w14:paraId="21E4582E">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11</w:t>
            </w:r>
          </w:p>
        </w:tc>
        <w:tc>
          <w:tcPr>
            <w:tcW w:w="1035" w:type="dxa"/>
            <w:tcBorders>
              <w:top w:val="nil"/>
              <w:left w:val="single" w:color="auto" w:sz="4" w:space="0"/>
              <w:bottom w:val="single" w:color="auto" w:sz="4" w:space="0"/>
              <w:right w:val="single" w:color="auto" w:sz="4" w:space="0"/>
            </w:tcBorders>
            <w:shd w:val="clear" w:color="000000" w:fill="FFFFFF"/>
            <w:noWrap/>
            <w:vAlign w:val="center"/>
          </w:tcPr>
          <w:p w14:paraId="53E28C9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11</w:t>
            </w:r>
          </w:p>
        </w:tc>
        <w:tc>
          <w:tcPr>
            <w:tcW w:w="1110" w:type="dxa"/>
            <w:tcBorders>
              <w:top w:val="nil"/>
              <w:left w:val="single" w:color="auto" w:sz="4" w:space="0"/>
              <w:bottom w:val="single" w:color="auto" w:sz="4" w:space="0"/>
              <w:right w:val="single" w:color="auto" w:sz="4" w:space="0"/>
            </w:tcBorders>
            <w:shd w:val="clear" w:color="000000" w:fill="FFFFFF"/>
            <w:noWrap/>
            <w:vAlign w:val="center"/>
          </w:tcPr>
          <w:p w14:paraId="6B714CA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499</w:t>
            </w:r>
          </w:p>
        </w:tc>
      </w:tr>
    </w:tbl>
    <w:p w14:paraId="7EC3DB7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（老矿街道、大泉街道、茱萸山街道、工业园区、江庄镇人员配置）</w:t>
      </w:r>
    </w:p>
    <w:tbl>
      <w:tblPr>
        <w:tblStyle w:val="6"/>
        <w:tblpPr w:leftFromText="180" w:rightFromText="180" w:vertAnchor="text" w:horzAnchor="page" w:tblpX="1120" w:tblpY="384"/>
        <w:tblOverlap w:val="never"/>
        <w:tblW w:w="9450" w:type="dxa"/>
        <w:tblInd w:w="0" w:type="dxa"/>
        <w:tblLayout w:type="fixed"/>
        <w:tblCellMar>
          <w:top w:w="0" w:type="dxa"/>
          <w:left w:w="108" w:type="dxa"/>
          <w:bottom w:w="0" w:type="dxa"/>
          <w:right w:w="108" w:type="dxa"/>
        </w:tblCellMar>
      </w:tblPr>
      <w:tblGrid>
        <w:gridCol w:w="1137"/>
        <w:gridCol w:w="1140"/>
        <w:gridCol w:w="1085"/>
        <w:gridCol w:w="1031"/>
        <w:gridCol w:w="884"/>
        <w:gridCol w:w="963"/>
        <w:gridCol w:w="1005"/>
        <w:gridCol w:w="1095"/>
        <w:gridCol w:w="1110"/>
      </w:tblGrid>
      <w:tr w14:paraId="41349926">
        <w:tblPrEx>
          <w:tblCellMar>
            <w:top w:w="0" w:type="dxa"/>
            <w:left w:w="108" w:type="dxa"/>
            <w:bottom w:w="0" w:type="dxa"/>
            <w:right w:w="108" w:type="dxa"/>
          </w:tblCellMar>
        </w:tblPrEx>
        <w:trPr>
          <w:trHeight w:val="1194" w:hRule="atLeast"/>
        </w:trPr>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4CAD9">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项目经理</w:t>
            </w:r>
          </w:p>
        </w:tc>
        <w:tc>
          <w:tcPr>
            <w:tcW w:w="1140" w:type="dxa"/>
            <w:tcBorders>
              <w:top w:val="single" w:color="auto" w:sz="4" w:space="0"/>
              <w:left w:val="nil"/>
              <w:bottom w:val="single" w:color="auto" w:sz="4" w:space="0"/>
              <w:right w:val="single" w:color="auto" w:sz="4" w:space="0"/>
            </w:tcBorders>
            <w:shd w:val="clear" w:color="000000" w:fill="FFFFFF"/>
            <w:noWrap/>
            <w:vAlign w:val="center"/>
          </w:tcPr>
          <w:p w14:paraId="19367EA6">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主管</w:t>
            </w:r>
          </w:p>
        </w:tc>
        <w:tc>
          <w:tcPr>
            <w:tcW w:w="108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FDBB90">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维修工</w:t>
            </w:r>
          </w:p>
        </w:tc>
        <w:tc>
          <w:tcPr>
            <w:tcW w:w="10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C517D3">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门卫</w:t>
            </w:r>
          </w:p>
        </w:tc>
        <w:tc>
          <w:tcPr>
            <w:tcW w:w="88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D53798">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中控室</w:t>
            </w:r>
          </w:p>
        </w:tc>
        <w:tc>
          <w:tcPr>
            <w:tcW w:w="96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ABD7FF">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垃圾运输车驾驶员</w:t>
            </w:r>
          </w:p>
        </w:tc>
        <w:tc>
          <w:tcPr>
            <w:tcW w:w="10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D296CE">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中转站操作工</w:t>
            </w:r>
          </w:p>
        </w:tc>
        <w:tc>
          <w:tcPr>
            <w:tcW w:w="109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3A35DE">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渗滤液处理人员</w:t>
            </w:r>
          </w:p>
        </w:tc>
        <w:tc>
          <w:tcPr>
            <w:tcW w:w="11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9777C3">
            <w:pPr>
              <w:keepNext w:val="0"/>
              <w:keepLines w:val="0"/>
              <w:pageBreakBefore w:val="0"/>
              <w:widowControl w:val="0"/>
              <w:kinsoku/>
              <w:wordWrap/>
              <w:overflowPunct/>
              <w:topLinePunct w:val="0"/>
              <w:autoSpaceDE/>
              <w:autoSpaceDN/>
              <w:bidi w:val="0"/>
              <w:adjustRightInd/>
              <w:snapToGrid/>
              <w:spacing w:before="18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总人数</w:t>
            </w:r>
          </w:p>
        </w:tc>
      </w:tr>
      <w:tr w14:paraId="09164ECB">
        <w:tblPrEx>
          <w:tblCellMar>
            <w:top w:w="0" w:type="dxa"/>
            <w:left w:w="108" w:type="dxa"/>
            <w:bottom w:w="0" w:type="dxa"/>
            <w:right w:w="108" w:type="dxa"/>
          </w:tblCellMar>
        </w:tblPrEx>
        <w:trPr>
          <w:trHeight w:val="643" w:hRule="atLeast"/>
        </w:trPr>
        <w:tc>
          <w:tcPr>
            <w:tcW w:w="1137" w:type="dxa"/>
            <w:tcBorders>
              <w:top w:val="nil"/>
              <w:left w:val="single" w:color="auto" w:sz="4" w:space="0"/>
              <w:bottom w:val="single" w:color="auto" w:sz="4" w:space="0"/>
              <w:right w:val="single" w:color="auto" w:sz="4" w:space="0"/>
            </w:tcBorders>
            <w:shd w:val="clear" w:color="000000" w:fill="FFFFFF"/>
            <w:noWrap/>
            <w:vAlign w:val="center"/>
          </w:tcPr>
          <w:p w14:paraId="75E1009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p>
        </w:tc>
        <w:tc>
          <w:tcPr>
            <w:tcW w:w="1140" w:type="dxa"/>
            <w:tcBorders>
              <w:top w:val="nil"/>
              <w:left w:val="nil"/>
              <w:bottom w:val="single" w:color="auto" w:sz="4" w:space="0"/>
              <w:right w:val="single" w:color="auto" w:sz="4" w:space="0"/>
            </w:tcBorders>
            <w:shd w:val="clear" w:color="000000" w:fill="FFFFFF"/>
            <w:noWrap/>
            <w:vAlign w:val="center"/>
          </w:tcPr>
          <w:p w14:paraId="71BE032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p>
        </w:tc>
        <w:tc>
          <w:tcPr>
            <w:tcW w:w="1085" w:type="dxa"/>
            <w:tcBorders>
              <w:top w:val="nil"/>
              <w:left w:val="single" w:color="auto" w:sz="4" w:space="0"/>
              <w:bottom w:val="single" w:color="auto" w:sz="4" w:space="0"/>
              <w:right w:val="single" w:color="auto" w:sz="4" w:space="0"/>
            </w:tcBorders>
            <w:shd w:val="clear" w:color="000000" w:fill="FFFFFF"/>
            <w:noWrap/>
            <w:vAlign w:val="center"/>
          </w:tcPr>
          <w:p w14:paraId="653492B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p>
        </w:tc>
        <w:tc>
          <w:tcPr>
            <w:tcW w:w="1031" w:type="dxa"/>
            <w:tcBorders>
              <w:top w:val="nil"/>
              <w:left w:val="single" w:color="auto" w:sz="4" w:space="0"/>
              <w:bottom w:val="single" w:color="auto" w:sz="4" w:space="0"/>
              <w:right w:val="single" w:color="auto" w:sz="4" w:space="0"/>
            </w:tcBorders>
            <w:shd w:val="clear" w:color="000000" w:fill="FFFFFF"/>
            <w:noWrap/>
            <w:vAlign w:val="center"/>
          </w:tcPr>
          <w:p w14:paraId="3F4ADB5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w:t>
            </w:r>
          </w:p>
        </w:tc>
        <w:tc>
          <w:tcPr>
            <w:tcW w:w="884" w:type="dxa"/>
            <w:tcBorders>
              <w:top w:val="nil"/>
              <w:left w:val="single" w:color="auto" w:sz="4" w:space="0"/>
              <w:bottom w:val="single" w:color="auto" w:sz="4" w:space="0"/>
              <w:right w:val="single" w:color="auto" w:sz="4" w:space="0"/>
            </w:tcBorders>
            <w:shd w:val="clear" w:color="000000" w:fill="FFFFFF"/>
            <w:noWrap/>
            <w:vAlign w:val="center"/>
          </w:tcPr>
          <w:p w14:paraId="4D50BBC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w:t>
            </w:r>
          </w:p>
        </w:tc>
        <w:tc>
          <w:tcPr>
            <w:tcW w:w="963" w:type="dxa"/>
            <w:tcBorders>
              <w:top w:val="nil"/>
              <w:left w:val="single" w:color="auto" w:sz="4" w:space="0"/>
              <w:bottom w:val="single" w:color="auto" w:sz="4" w:space="0"/>
              <w:right w:val="single" w:color="auto" w:sz="4" w:space="0"/>
            </w:tcBorders>
            <w:shd w:val="clear" w:color="000000" w:fill="FFFFFF"/>
            <w:noWrap/>
            <w:vAlign w:val="center"/>
          </w:tcPr>
          <w:p w14:paraId="38D2613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49E42F8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w:t>
            </w:r>
          </w:p>
        </w:tc>
        <w:tc>
          <w:tcPr>
            <w:tcW w:w="1095" w:type="dxa"/>
            <w:tcBorders>
              <w:top w:val="nil"/>
              <w:left w:val="single" w:color="auto" w:sz="4" w:space="0"/>
              <w:bottom w:val="single" w:color="auto" w:sz="4" w:space="0"/>
              <w:right w:val="single" w:color="auto" w:sz="4" w:space="0"/>
            </w:tcBorders>
            <w:shd w:val="clear" w:color="000000" w:fill="FFFFFF"/>
            <w:noWrap/>
            <w:vAlign w:val="center"/>
          </w:tcPr>
          <w:p w14:paraId="00446B2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w:t>
            </w:r>
          </w:p>
        </w:tc>
        <w:tc>
          <w:tcPr>
            <w:tcW w:w="1110" w:type="dxa"/>
            <w:tcBorders>
              <w:top w:val="nil"/>
              <w:left w:val="single" w:color="auto" w:sz="4" w:space="0"/>
              <w:bottom w:val="single" w:color="auto" w:sz="4" w:space="0"/>
              <w:right w:val="single" w:color="auto" w:sz="4" w:space="0"/>
            </w:tcBorders>
            <w:shd w:val="clear" w:color="000000" w:fill="FFFFFF"/>
            <w:noWrap/>
            <w:vAlign w:val="center"/>
          </w:tcPr>
          <w:p w14:paraId="071E1B6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16</w:t>
            </w:r>
          </w:p>
        </w:tc>
      </w:tr>
    </w:tbl>
    <w:p w14:paraId="13C689D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p>
    <w:p w14:paraId="20E9DA9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（工业园垃圾站运营及渗滤液处理人员配置）</w:t>
      </w:r>
    </w:p>
    <w:p w14:paraId="3094486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p>
    <w:p w14:paraId="74A3963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备注：</w:t>
      </w:r>
    </w:p>
    <w:p w14:paraId="0EE0854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1、人员上岗前必须进行身份证登记，签订合同后10个工作日内将身份证复印件报徐州市贾汪区城市管理局备案，人员不得同时在其他项目任职。</w:t>
      </w:r>
    </w:p>
    <w:p w14:paraId="776F0D4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2、上述人数不含法定节假日、周末调休人数；不包括项目部组成人员；会计等项目部组成人员不统计在人员配置要求内。</w:t>
      </w:r>
    </w:p>
    <w:p w14:paraId="1449C87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3、中标人承担所有人员及设备的安全责任及费用。</w:t>
      </w:r>
    </w:p>
    <w:p w14:paraId="090D048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4、中标人须为作业人员提供工作服及必要的劳动防护用品。</w:t>
      </w:r>
    </w:p>
    <w:p w14:paraId="35F75C1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5、投标文件中提供“中标后作业人员配置”的承诺文件，否则按照无效投标处理。</w:t>
      </w:r>
    </w:p>
    <w:p w14:paraId="22AE73A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（三）设备（车辆）、工具配置基本要求</w:t>
      </w:r>
    </w:p>
    <w:p w14:paraId="4B7E004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1、设备（车辆）、工具配置基本要求</w:t>
      </w:r>
    </w:p>
    <w:tbl>
      <w:tblPr>
        <w:tblStyle w:val="7"/>
        <w:tblW w:w="7626"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137"/>
        <w:gridCol w:w="985"/>
        <w:gridCol w:w="1270"/>
        <w:gridCol w:w="1190"/>
        <w:gridCol w:w="2120"/>
      </w:tblGrid>
      <w:tr w14:paraId="0E14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626" w:type="dxa"/>
            <w:gridSpan w:val="6"/>
            <w:noWrap w:val="0"/>
            <w:vAlign w:val="center"/>
          </w:tcPr>
          <w:p w14:paraId="40FD1F19">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车辆设备配置</w:t>
            </w:r>
          </w:p>
        </w:tc>
      </w:tr>
      <w:tr w14:paraId="1870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24" w:type="dxa"/>
            <w:noWrap w:val="0"/>
            <w:vAlign w:val="center"/>
          </w:tcPr>
          <w:p w14:paraId="393E0673">
            <w:pPr>
              <w:keepNext w:val="0"/>
              <w:keepLines w:val="0"/>
              <w:pageBreakBefore w:val="0"/>
              <w:widowControl w:val="0"/>
              <w:kinsoku/>
              <w:wordWrap/>
              <w:overflowPunct/>
              <w:topLinePunct w:val="0"/>
              <w:autoSpaceDE/>
              <w:autoSpaceDN/>
              <w:bidi w:val="0"/>
              <w:adjustRightInd/>
              <w:snapToGrid/>
              <w:spacing w:before="180" w:after="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8吨压缩垃圾车</w:t>
            </w:r>
            <w:r>
              <w:rPr>
                <w:rFonts w:hint="eastAsia" w:ascii="宋体" w:hAnsi="宋体" w:cs="宋体"/>
                <w:color w:val="auto"/>
                <w:spacing w:val="-2"/>
                <w:kern w:val="0"/>
                <w:sz w:val="24"/>
                <w:szCs w:val="24"/>
                <w:lang w:val="en-US" w:eastAsia="zh-CN"/>
              </w:rPr>
              <w:t>（辆）</w:t>
            </w:r>
          </w:p>
        </w:tc>
        <w:tc>
          <w:tcPr>
            <w:tcW w:w="1137" w:type="dxa"/>
            <w:noWrap w:val="0"/>
            <w:vAlign w:val="center"/>
          </w:tcPr>
          <w:p w14:paraId="3B04F3CF">
            <w:pPr>
              <w:keepNext w:val="0"/>
              <w:keepLines w:val="0"/>
              <w:pageBreakBefore w:val="0"/>
              <w:widowControl w:val="0"/>
              <w:kinsoku/>
              <w:wordWrap/>
              <w:overflowPunct/>
              <w:topLinePunct w:val="0"/>
              <w:autoSpaceDE/>
              <w:autoSpaceDN/>
              <w:bidi w:val="0"/>
              <w:adjustRightInd/>
              <w:snapToGrid/>
              <w:spacing w:before="180" w:after="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3吨压缩垃圾车</w:t>
            </w:r>
            <w:r>
              <w:rPr>
                <w:rFonts w:hint="eastAsia" w:ascii="宋体" w:hAnsi="宋体" w:cs="宋体"/>
                <w:color w:val="auto"/>
                <w:spacing w:val="-2"/>
                <w:kern w:val="0"/>
                <w:sz w:val="24"/>
                <w:szCs w:val="24"/>
                <w:lang w:val="en-US" w:eastAsia="zh-CN"/>
              </w:rPr>
              <w:t>（辆）</w:t>
            </w:r>
          </w:p>
        </w:tc>
        <w:tc>
          <w:tcPr>
            <w:tcW w:w="985" w:type="dxa"/>
            <w:noWrap w:val="0"/>
            <w:vAlign w:val="center"/>
          </w:tcPr>
          <w:p w14:paraId="60FD560E">
            <w:pPr>
              <w:keepNext w:val="0"/>
              <w:keepLines w:val="0"/>
              <w:pageBreakBefore w:val="0"/>
              <w:widowControl w:val="0"/>
              <w:kinsoku/>
              <w:wordWrap/>
              <w:overflowPunct/>
              <w:topLinePunct w:val="0"/>
              <w:autoSpaceDE/>
              <w:autoSpaceDN/>
              <w:bidi w:val="0"/>
              <w:adjustRightInd/>
              <w:snapToGrid/>
              <w:spacing w:before="180" w:after="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洒水车</w:t>
            </w:r>
            <w:r>
              <w:rPr>
                <w:rFonts w:hint="eastAsia" w:ascii="宋体" w:hAnsi="宋体" w:cs="宋体"/>
                <w:color w:val="auto"/>
                <w:spacing w:val="-2"/>
                <w:kern w:val="0"/>
                <w:sz w:val="24"/>
                <w:szCs w:val="24"/>
                <w:lang w:val="en-US" w:eastAsia="zh-CN"/>
              </w:rPr>
              <w:t>（辆）</w:t>
            </w:r>
          </w:p>
        </w:tc>
        <w:tc>
          <w:tcPr>
            <w:tcW w:w="1270" w:type="dxa"/>
            <w:noWrap w:val="0"/>
            <w:vAlign w:val="center"/>
          </w:tcPr>
          <w:p w14:paraId="2225D9CE">
            <w:pPr>
              <w:keepNext w:val="0"/>
              <w:keepLines w:val="0"/>
              <w:pageBreakBefore w:val="0"/>
              <w:widowControl w:val="0"/>
              <w:kinsoku/>
              <w:wordWrap/>
              <w:overflowPunct/>
              <w:topLinePunct w:val="0"/>
              <w:autoSpaceDE/>
              <w:autoSpaceDN/>
              <w:bidi w:val="0"/>
              <w:adjustRightInd/>
              <w:snapToGrid/>
              <w:spacing w:before="180" w:after="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垃圾收集车</w:t>
            </w:r>
            <w:r>
              <w:rPr>
                <w:rFonts w:hint="eastAsia" w:ascii="宋体" w:hAnsi="宋体" w:cs="宋体"/>
                <w:color w:val="auto"/>
                <w:spacing w:val="-2"/>
                <w:kern w:val="0"/>
                <w:sz w:val="24"/>
                <w:szCs w:val="24"/>
                <w:lang w:val="en-US" w:eastAsia="zh-CN"/>
              </w:rPr>
              <w:t>（辆）</w:t>
            </w:r>
          </w:p>
        </w:tc>
        <w:tc>
          <w:tcPr>
            <w:tcW w:w="1190" w:type="dxa"/>
            <w:noWrap w:val="0"/>
            <w:vAlign w:val="center"/>
          </w:tcPr>
          <w:p w14:paraId="0230B35E">
            <w:pPr>
              <w:keepNext w:val="0"/>
              <w:keepLines w:val="0"/>
              <w:pageBreakBefore w:val="0"/>
              <w:widowControl w:val="0"/>
              <w:kinsoku/>
              <w:wordWrap/>
              <w:overflowPunct/>
              <w:topLinePunct w:val="0"/>
              <w:autoSpaceDE/>
              <w:autoSpaceDN/>
              <w:bidi w:val="0"/>
              <w:adjustRightInd/>
              <w:snapToGrid/>
              <w:spacing w:before="180" w:after="0" w:line="240" w:lineRule="auto"/>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巡查车</w:t>
            </w:r>
            <w:r>
              <w:rPr>
                <w:rFonts w:hint="eastAsia" w:ascii="宋体" w:hAnsi="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辆</w:t>
            </w:r>
            <w:r>
              <w:rPr>
                <w:rFonts w:hint="eastAsia" w:ascii="宋体" w:hAnsi="宋体" w:cs="宋体"/>
                <w:color w:val="auto"/>
                <w:spacing w:val="-2"/>
                <w:kern w:val="0"/>
                <w:sz w:val="24"/>
                <w:szCs w:val="24"/>
                <w:lang w:val="en-US" w:eastAsia="zh-CN"/>
              </w:rPr>
              <w:t>）</w:t>
            </w:r>
          </w:p>
        </w:tc>
        <w:tc>
          <w:tcPr>
            <w:tcW w:w="2120" w:type="dxa"/>
            <w:noWrap w:val="0"/>
            <w:vAlign w:val="center"/>
          </w:tcPr>
          <w:p w14:paraId="6D927009">
            <w:pPr>
              <w:keepNext w:val="0"/>
              <w:keepLines w:val="0"/>
              <w:pageBreakBefore w:val="0"/>
              <w:widowControl w:val="0"/>
              <w:kinsoku/>
              <w:wordWrap/>
              <w:overflowPunct/>
              <w:topLinePunct w:val="0"/>
              <w:autoSpaceDE/>
              <w:autoSpaceDN/>
              <w:bidi w:val="0"/>
              <w:adjustRightInd/>
              <w:snapToGrid/>
              <w:spacing w:before="180" w:after="0" w:line="240" w:lineRule="auto"/>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240L垃圾桶</w:t>
            </w:r>
            <w:r>
              <w:rPr>
                <w:rFonts w:hint="eastAsia" w:ascii="宋体" w:hAnsi="宋体" w:cs="宋体"/>
                <w:color w:val="auto"/>
                <w:spacing w:val="-2"/>
                <w:kern w:val="0"/>
                <w:sz w:val="24"/>
                <w:szCs w:val="24"/>
                <w:lang w:val="en-US" w:eastAsia="zh-CN"/>
              </w:rPr>
              <w:t>（个）</w:t>
            </w:r>
          </w:p>
        </w:tc>
      </w:tr>
      <w:tr w14:paraId="64CB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4" w:type="dxa"/>
            <w:noWrap w:val="0"/>
            <w:vAlign w:val="center"/>
          </w:tcPr>
          <w:p w14:paraId="135EBFCD">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w:t>
            </w:r>
          </w:p>
        </w:tc>
        <w:tc>
          <w:tcPr>
            <w:tcW w:w="1137" w:type="dxa"/>
            <w:noWrap w:val="0"/>
            <w:vAlign w:val="center"/>
          </w:tcPr>
          <w:p w14:paraId="3B2D39FC">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p>
        </w:tc>
        <w:tc>
          <w:tcPr>
            <w:tcW w:w="985" w:type="dxa"/>
            <w:noWrap w:val="0"/>
            <w:vAlign w:val="center"/>
          </w:tcPr>
          <w:p w14:paraId="021565C7">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w:t>
            </w:r>
          </w:p>
        </w:tc>
        <w:tc>
          <w:tcPr>
            <w:tcW w:w="1270" w:type="dxa"/>
            <w:noWrap w:val="0"/>
            <w:vAlign w:val="center"/>
          </w:tcPr>
          <w:p w14:paraId="3041ECFF">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11</w:t>
            </w:r>
          </w:p>
        </w:tc>
        <w:tc>
          <w:tcPr>
            <w:tcW w:w="1190" w:type="dxa"/>
            <w:noWrap w:val="0"/>
            <w:vAlign w:val="center"/>
          </w:tcPr>
          <w:p w14:paraId="42C5BF7B">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w:t>
            </w:r>
          </w:p>
        </w:tc>
        <w:tc>
          <w:tcPr>
            <w:tcW w:w="2120" w:type="dxa"/>
            <w:noWrap w:val="0"/>
            <w:vAlign w:val="center"/>
          </w:tcPr>
          <w:p w14:paraId="653DC3C3">
            <w:pPr>
              <w:keepNext w:val="0"/>
              <w:keepLines w:val="0"/>
              <w:pageBreakBefore w:val="0"/>
              <w:widowControl w:val="0"/>
              <w:kinsoku/>
              <w:wordWrap/>
              <w:overflowPunct/>
              <w:topLinePunct w:val="0"/>
              <w:autoSpaceDE/>
              <w:autoSpaceDN/>
              <w:bidi w:val="0"/>
              <w:adjustRightInd/>
              <w:snapToGrid/>
              <w:spacing w:before="180" w:after="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4000</w:t>
            </w:r>
          </w:p>
        </w:tc>
      </w:tr>
    </w:tbl>
    <w:p w14:paraId="525E6BF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注：压缩式垃圾车、洒水车需由中标企业配备，11辆垃圾收集车为采购方原有车辆。</w:t>
      </w:r>
    </w:p>
    <w:p w14:paraId="6B6289A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p>
    <w:p w14:paraId="265E908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投标文件中提供“中标后设备（车辆）配置”的承诺文件，否则按无效投标处理。</w:t>
      </w:r>
    </w:p>
    <w:p w14:paraId="1C77FBA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车型一：8吨后压缩垃圾车（国ⅤI排放）</w:t>
      </w:r>
    </w:p>
    <w:p w14:paraId="7990026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①外形尺寸：≥9000×2500×3000mm（长×宽×高）</w:t>
      </w:r>
    </w:p>
    <w:p w14:paraId="792FB97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②发动机功率≥145kw</w:t>
      </w:r>
    </w:p>
    <w:p w14:paraId="3921506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③</w:t>
      </w:r>
      <w:r>
        <w:rPr>
          <w:rFonts w:hint="eastAsia" w:ascii="宋体" w:hAnsi="宋体" w:eastAsia="宋体" w:cs="宋体"/>
          <w:color w:val="auto"/>
          <w:spacing w:val="-2"/>
          <w:kern w:val="0"/>
          <w:sz w:val="24"/>
          <w:szCs w:val="24"/>
          <w:lang w:val="zh-CN" w:eastAsia="zh-CN"/>
        </w:rPr>
        <w:t>总质量</w:t>
      </w:r>
      <w:r>
        <w:rPr>
          <w:rFonts w:hint="eastAsia" w:ascii="宋体" w:hAnsi="宋体" w:eastAsia="宋体" w:cs="宋体"/>
          <w:color w:val="auto"/>
          <w:spacing w:val="-2"/>
          <w:kern w:val="0"/>
          <w:sz w:val="24"/>
          <w:szCs w:val="24"/>
          <w:lang w:val="en-US" w:eastAsia="zh-CN"/>
        </w:rPr>
        <w:t>≥18000</w:t>
      </w:r>
      <w:r>
        <w:rPr>
          <w:rFonts w:hint="eastAsia" w:ascii="宋体" w:hAnsi="宋体" w:eastAsia="宋体" w:cs="宋体"/>
          <w:color w:val="auto"/>
          <w:spacing w:val="-2"/>
          <w:kern w:val="0"/>
          <w:sz w:val="24"/>
          <w:szCs w:val="24"/>
          <w:lang w:val="zh-CN" w:eastAsia="zh-CN"/>
        </w:rPr>
        <w:t>kg</w:t>
      </w:r>
    </w:p>
    <w:p w14:paraId="0C08472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④</w:t>
      </w:r>
      <w:r>
        <w:rPr>
          <w:rFonts w:hint="eastAsia" w:ascii="宋体" w:hAnsi="宋体" w:eastAsia="宋体" w:cs="宋体"/>
          <w:color w:val="auto"/>
          <w:spacing w:val="-2"/>
          <w:kern w:val="0"/>
          <w:sz w:val="24"/>
          <w:szCs w:val="24"/>
          <w:lang w:val="zh-CN" w:eastAsia="zh-CN"/>
        </w:rPr>
        <w:t>整备质量</w:t>
      </w:r>
      <w:r>
        <w:rPr>
          <w:rFonts w:hint="eastAsia" w:ascii="宋体" w:hAnsi="宋体" w:eastAsia="宋体" w:cs="宋体"/>
          <w:color w:val="auto"/>
          <w:spacing w:val="-2"/>
          <w:kern w:val="0"/>
          <w:sz w:val="24"/>
          <w:szCs w:val="24"/>
          <w:lang w:val="en-US" w:eastAsia="zh-CN"/>
        </w:rPr>
        <w:t>：≥10000</w:t>
      </w:r>
      <w:r>
        <w:rPr>
          <w:rFonts w:hint="eastAsia" w:ascii="宋体" w:hAnsi="宋体" w:eastAsia="宋体" w:cs="宋体"/>
          <w:color w:val="auto"/>
          <w:spacing w:val="-2"/>
          <w:kern w:val="0"/>
          <w:sz w:val="24"/>
          <w:szCs w:val="24"/>
          <w:lang w:val="zh-CN" w:eastAsia="zh-CN"/>
        </w:rPr>
        <w:t>kg</w:t>
      </w:r>
    </w:p>
    <w:p w14:paraId="4368EF2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⑤额定载</w:t>
      </w:r>
      <w:r>
        <w:rPr>
          <w:rFonts w:hint="eastAsia" w:ascii="宋体" w:hAnsi="宋体" w:eastAsia="宋体" w:cs="宋体"/>
          <w:color w:val="auto"/>
          <w:spacing w:val="-2"/>
          <w:kern w:val="0"/>
          <w:sz w:val="24"/>
          <w:szCs w:val="24"/>
          <w:lang w:val="zh-CN" w:eastAsia="zh-CN"/>
        </w:rPr>
        <w:t>质量</w:t>
      </w:r>
      <w:r>
        <w:rPr>
          <w:rFonts w:hint="eastAsia" w:ascii="宋体" w:hAnsi="宋体" w:eastAsia="宋体" w:cs="宋体"/>
          <w:color w:val="auto"/>
          <w:spacing w:val="-2"/>
          <w:kern w:val="0"/>
          <w:sz w:val="24"/>
          <w:szCs w:val="24"/>
          <w:lang w:val="en-US" w:eastAsia="zh-CN"/>
        </w:rPr>
        <w:t>≥7000</w:t>
      </w:r>
      <w:r>
        <w:rPr>
          <w:rFonts w:hint="eastAsia" w:ascii="宋体" w:hAnsi="宋体" w:eastAsia="宋体" w:cs="宋体"/>
          <w:color w:val="auto"/>
          <w:spacing w:val="-2"/>
          <w:kern w:val="0"/>
          <w:sz w:val="24"/>
          <w:szCs w:val="24"/>
          <w:lang w:val="zh-CN" w:eastAsia="zh-CN"/>
        </w:rPr>
        <w:t>kg</w:t>
      </w:r>
    </w:p>
    <w:p w14:paraId="52F2801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⑥</w:t>
      </w:r>
      <w:r>
        <w:rPr>
          <w:rFonts w:hint="default" w:ascii="宋体" w:hAnsi="宋体" w:eastAsia="宋体" w:cs="宋体"/>
          <w:color w:val="auto"/>
          <w:spacing w:val="-2"/>
          <w:kern w:val="0"/>
          <w:sz w:val="24"/>
          <w:szCs w:val="24"/>
          <w:lang w:val="en-US" w:eastAsia="zh-CN"/>
        </w:rPr>
        <w:t>垃圾箱有效容积</w:t>
      </w:r>
      <w:r>
        <w:rPr>
          <w:rFonts w:hint="eastAsia" w:ascii="宋体" w:hAnsi="宋体" w:eastAsia="宋体" w:cs="宋体"/>
          <w:color w:val="auto"/>
          <w:spacing w:val="-2"/>
          <w:kern w:val="0"/>
          <w:sz w:val="24"/>
          <w:szCs w:val="24"/>
          <w:lang w:val="en-US" w:eastAsia="zh-CN"/>
        </w:rPr>
        <w:t>：≥13</w:t>
      </w:r>
      <w:r>
        <w:rPr>
          <w:rFonts w:hint="default" w:ascii="宋体" w:hAnsi="宋体" w:eastAsia="宋体" w:cs="宋体"/>
          <w:color w:val="auto"/>
          <w:spacing w:val="-2"/>
          <w:kern w:val="0"/>
          <w:sz w:val="24"/>
          <w:szCs w:val="24"/>
          <w:lang w:val="en-US" w:eastAsia="zh-CN"/>
        </w:rPr>
        <w:t>m³</w:t>
      </w:r>
    </w:p>
    <w:p w14:paraId="036A302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⑦</w:t>
      </w:r>
      <w:r>
        <w:rPr>
          <w:rFonts w:hint="default" w:ascii="宋体" w:hAnsi="宋体" w:eastAsia="宋体" w:cs="宋体"/>
          <w:color w:val="auto"/>
          <w:spacing w:val="-2"/>
          <w:kern w:val="0"/>
          <w:sz w:val="24"/>
          <w:szCs w:val="24"/>
          <w:lang w:val="en-US" w:eastAsia="zh-CN"/>
        </w:rPr>
        <w:t>填装斗容积</w:t>
      </w:r>
      <w:r>
        <w:rPr>
          <w:rFonts w:hint="eastAsia" w:ascii="宋体" w:hAnsi="宋体" w:eastAsia="宋体" w:cs="宋体"/>
          <w:color w:val="auto"/>
          <w:spacing w:val="-2"/>
          <w:kern w:val="0"/>
          <w:sz w:val="24"/>
          <w:szCs w:val="24"/>
          <w:lang w:val="en-US" w:eastAsia="zh-CN"/>
        </w:rPr>
        <w:t>：≥2</w:t>
      </w:r>
      <w:r>
        <w:rPr>
          <w:rFonts w:hint="default" w:ascii="宋体" w:hAnsi="宋体" w:eastAsia="宋体" w:cs="宋体"/>
          <w:color w:val="auto"/>
          <w:spacing w:val="-2"/>
          <w:kern w:val="0"/>
          <w:sz w:val="24"/>
          <w:szCs w:val="24"/>
          <w:lang w:val="en-US" w:eastAsia="zh-CN"/>
        </w:rPr>
        <w:t>m³</w:t>
      </w:r>
    </w:p>
    <w:p w14:paraId="2B257CB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⑧</w:t>
      </w:r>
      <w:r>
        <w:rPr>
          <w:rFonts w:hint="default" w:ascii="宋体" w:hAnsi="宋体" w:eastAsia="宋体" w:cs="宋体"/>
          <w:color w:val="auto"/>
          <w:spacing w:val="-2"/>
          <w:kern w:val="0"/>
          <w:sz w:val="24"/>
          <w:szCs w:val="24"/>
          <w:lang w:val="en-US" w:eastAsia="en-US"/>
        </w:rPr>
        <w:t>具有垃圾收集、垃圾自动装入压实、松散垃圾压缩、垃圾转运和倾卸等多种功能。</w:t>
      </w:r>
    </w:p>
    <w:p w14:paraId="673EF7E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车型二：3吨后压缩垃圾车（国ⅤI排放）</w:t>
      </w:r>
    </w:p>
    <w:p w14:paraId="4848E4B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①外形尺寸：≥6500×2100×2300mm（长×宽×高）</w:t>
      </w:r>
    </w:p>
    <w:p w14:paraId="4355D66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②发动机功率≥80kw</w:t>
      </w:r>
    </w:p>
    <w:p w14:paraId="6FB2723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③</w:t>
      </w:r>
      <w:r>
        <w:rPr>
          <w:rFonts w:hint="eastAsia" w:ascii="宋体" w:hAnsi="宋体" w:eastAsia="宋体" w:cs="宋体"/>
          <w:color w:val="auto"/>
          <w:spacing w:val="-2"/>
          <w:kern w:val="0"/>
          <w:sz w:val="24"/>
          <w:szCs w:val="24"/>
          <w:lang w:val="zh-CN" w:eastAsia="zh-CN"/>
        </w:rPr>
        <w:t>总质量</w:t>
      </w:r>
      <w:r>
        <w:rPr>
          <w:rFonts w:hint="eastAsia" w:ascii="宋体" w:hAnsi="宋体" w:eastAsia="宋体" w:cs="宋体"/>
          <w:color w:val="auto"/>
          <w:spacing w:val="-2"/>
          <w:kern w:val="0"/>
          <w:sz w:val="24"/>
          <w:szCs w:val="24"/>
          <w:lang w:val="en-US" w:eastAsia="zh-CN"/>
        </w:rPr>
        <w:t>≥7300</w:t>
      </w:r>
      <w:r>
        <w:rPr>
          <w:rFonts w:hint="eastAsia" w:ascii="宋体" w:hAnsi="宋体" w:eastAsia="宋体" w:cs="宋体"/>
          <w:color w:val="auto"/>
          <w:spacing w:val="-2"/>
          <w:kern w:val="0"/>
          <w:sz w:val="24"/>
          <w:szCs w:val="24"/>
          <w:lang w:val="zh-CN" w:eastAsia="zh-CN"/>
        </w:rPr>
        <w:t>kg</w:t>
      </w:r>
    </w:p>
    <w:p w14:paraId="09F71635">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④</w:t>
      </w:r>
      <w:r>
        <w:rPr>
          <w:rFonts w:hint="eastAsia" w:ascii="宋体" w:hAnsi="宋体" w:eastAsia="宋体" w:cs="宋体"/>
          <w:color w:val="auto"/>
          <w:spacing w:val="-2"/>
          <w:kern w:val="0"/>
          <w:sz w:val="24"/>
          <w:szCs w:val="24"/>
          <w:lang w:val="zh-CN" w:eastAsia="zh-CN"/>
        </w:rPr>
        <w:t>整备质量</w:t>
      </w:r>
      <w:r>
        <w:rPr>
          <w:rFonts w:hint="eastAsia" w:ascii="宋体" w:hAnsi="宋体" w:eastAsia="宋体" w:cs="宋体"/>
          <w:color w:val="auto"/>
          <w:spacing w:val="-2"/>
          <w:kern w:val="0"/>
          <w:sz w:val="24"/>
          <w:szCs w:val="24"/>
          <w:lang w:val="en-US" w:eastAsia="zh-CN"/>
        </w:rPr>
        <w:t>：≥5000</w:t>
      </w:r>
      <w:r>
        <w:rPr>
          <w:rFonts w:hint="eastAsia" w:ascii="宋体" w:hAnsi="宋体" w:eastAsia="宋体" w:cs="宋体"/>
          <w:color w:val="auto"/>
          <w:spacing w:val="-2"/>
          <w:kern w:val="0"/>
          <w:sz w:val="24"/>
          <w:szCs w:val="24"/>
          <w:lang w:val="zh-CN" w:eastAsia="zh-CN"/>
        </w:rPr>
        <w:t>kg</w:t>
      </w:r>
    </w:p>
    <w:p w14:paraId="2E15BA1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⑤额定载</w:t>
      </w:r>
      <w:r>
        <w:rPr>
          <w:rFonts w:hint="eastAsia" w:ascii="宋体" w:hAnsi="宋体" w:eastAsia="宋体" w:cs="宋体"/>
          <w:color w:val="auto"/>
          <w:spacing w:val="-2"/>
          <w:kern w:val="0"/>
          <w:sz w:val="24"/>
          <w:szCs w:val="24"/>
          <w:lang w:val="zh-CN" w:eastAsia="zh-CN"/>
        </w:rPr>
        <w:t>质量</w:t>
      </w:r>
      <w:r>
        <w:rPr>
          <w:rFonts w:hint="eastAsia" w:ascii="宋体" w:hAnsi="宋体" w:eastAsia="宋体" w:cs="宋体"/>
          <w:color w:val="auto"/>
          <w:spacing w:val="-2"/>
          <w:kern w:val="0"/>
          <w:sz w:val="24"/>
          <w:szCs w:val="24"/>
          <w:lang w:val="en-US" w:eastAsia="zh-CN"/>
        </w:rPr>
        <w:t>≥1800</w:t>
      </w:r>
      <w:r>
        <w:rPr>
          <w:rFonts w:hint="eastAsia" w:ascii="宋体" w:hAnsi="宋体" w:eastAsia="宋体" w:cs="宋体"/>
          <w:color w:val="auto"/>
          <w:spacing w:val="-2"/>
          <w:kern w:val="0"/>
          <w:sz w:val="24"/>
          <w:szCs w:val="24"/>
          <w:lang w:val="zh-CN" w:eastAsia="zh-CN"/>
        </w:rPr>
        <w:t>kg</w:t>
      </w:r>
    </w:p>
    <w:p w14:paraId="336B483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⑥</w:t>
      </w:r>
      <w:r>
        <w:rPr>
          <w:rFonts w:hint="default" w:ascii="宋体" w:hAnsi="宋体" w:eastAsia="宋体" w:cs="宋体"/>
          <w:color w:val="auto"/>
          <w:spacing w:val="-2"/>
          <w:kern w:val="0"/>
          <w:sz w:val="24"/>
          <w:szCs w:val="24"/>
          <w:lang w:val="en-US" w:eastAsia="zh-CN"/>
        </w:rPr>
        <w:t>垃圾箱有效容积</w:t>
      </w:r>
      <w:r>
        <w:rPr>
          <w:rFonts w:hint="eastAsia" w:ascii="宋体" w:hAnsi="宋体" w:eastAsia="宋体" w:cs="宋体"/>
          <w:color w:val="auto"/>
          <w:spacing w:val="-2"/>
          <w:kern w:val="0"/>
          <w:sz w:val="24"/>
          <w:szCs w:val="24"/>
          <w:lang w:val="en-US" w:eastAsia="zh-CN"/>
        </w:rPr>
        <w:t>：≥6</w:t>
      </w:r>
      <w:r>
        <w:rPr>
          <w:rFonts w:hint="default" w:ascii="宋体" w:hAnsi="宋体" w:eastAsia="宋体" w:cs="宋体"/>
          <w:color w:val="auto"/>
          <w:spacing w:val="-2"/>
          <w:kern w:val="0"/>
          <w:sz w:val="24"/>
          <w:szCs w:val="24"/>
          <w:lang w:val="en-US" w:eastAsia="zh-CN"/>
        </w:rPr>
        <w:t>m³</w:t>
      </w:r>
    </w:p>
    <w:p w14:paraId="57F2FDB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⑦</w:t>
      </w:r>
      <w:r>
        <w:rPr>
          <w:rFonts w:hint="default" w:ascii="宋体" w:hAnsi="宋体" w:eastAsia="宋体" w:cs="宋体"/>
          <w:color w:val="auto"/>
          <w:spacing w:val="-2"/>
          <w:kern w:val="0"/>
          <w:sz w:val="24"/>
          <w:szCs w:val="24"/>
          <w:lang w:val="en-US" w:eastAsia="zh-CN"/>
        </w:rPr>
        <w:t>填</w:t>
      </w:r>
      <w:r>
        <w:rPr>
          <w:rFonts w:hint="eastAsia" w:ascii="宋体" w:hAnsi="宋体" w:eastAsia="宋体" w:cs="宋体"/>
          <w:color w:val="auto"/>
          <w:spacing w:val="-2"/>
          <w:kern w:val="0"/>
          <w:sz w:val="24"/>
          <w:szCs w:val="24"/>
          <w:lang w:val="en-US" w:eastAsia="zh-CN"/>
        </w:rPr>
        <w:t>装斗容积：≥0.8m³</w:t>
      </w:r>
    </w:p>
    <w:p w14:paraId="0864DDD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en-US"/>
        </w:rPr>
      </w:pPr>
      <w:r>
        <w:rPr>
          <w:rFonts w:hint="eastAsia" w:ascii="宋体" w:hAnsi="宋体" w:eastAsia="宋体" w:cs="宋体"/>
          <w:color w:val="auto"/>
          <w:spacing w:val="-2"/>
          <w:kern w:val="0"/>
          <w:sz w:val="24"/>
          <w:szCs w:val="24"/>
          <w:lang w:val="en-US" w:eastAsia="zh-CN"/>
        </w:rPr>
        <w:t>⑧</w:t>
      </w:r>
      <w:r>
        <w:rPr>
          <w:rFonts w:hint="eastAsia" w:ascii="宋体" w:hAnsi="宋体" w:eastAsia="宋体" w:cs="宋体"/>
          <w:color w:val="auto"/>
          <w:spacing w:val="-2"/>
          <w:kern w:val="0"/>
          <w:sz w:val="24"/>
          <w:szCs w:val="24"/>
          <w:lang w:val="en-US" w:eastAsia="en-US"/>
        </w:rPr>
        <w:t>具有垃圾收集、垃圾自动装入压实、松散垃圾压缩、垃圾转运和倾卸等多种功能。</w:t>
      </w:r>
    </w:p>
    <w:p w14:paraId="283B515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p>
    <w:p w14:paraId="442CEC38">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车型三：16吨洒水车（国ⅤI排放）</w:t>
      </w:r>
    </w:p>
    <w:p w14:paraId="1C45860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①外形尺寸：≥7500×2400×2800mm（长×宽×高）</w:t>
      </w:r>
    </w:p>
    <w:p w14:paraId="17A9C0C7">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②发动机功率≥185kw</w:t>
      </w:r>
    </w:p>
    <w:p w14:paraId="2A935E6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③</w:t>
      </w:r>
      <w:r>
        <w:rPr>
          <w:rFonts w:hint="eastAsia" w:ascii="宋体" w:hAnsi="宋体" w:eastAsia="宋体" w:cs="宋体"/>
          <w:color w:val="auto"/>
          <w:spacing w:val="-2"/>
          <w:kern w:val="0"/>
          <w:sz w:val="24"/>
          <w:szCs w:val="24"/>
          <w:lang w:val="zh-CN" w:eastAsia="zh-CN"/>
        </w:rPr>
        <w:t>总质量</w:t>
      </w:r>
      <w:r>
        <w:rPr>
          <w:rFonts w:hint="eastAsia" w:ascii="宋体" w:hAnsi="宋体" w:eastAsia="宋体" w:cs="宋体"/>
          <w:color w:val="auto"/>
          <w:spacing w:val="-2"/>
          <w:kern w:val="0"/>
          <w:sz w:val="24"/>
          <w:szCs w:val="24"/>
          <w:lang w:val="en-US" w:eastAsia="zh-CN"/>
        </w:rPr>
        <w:t>≥16000</w:t>
      </w:r>
      <w:r>
        <w:rPr>
          <w:rFonts w:hint="eastAsia" w:ascii="宋体" w:hAnsi="宋体" w:eastAsia="宋体" w:cs="宋体"/>
          <w:color w:val="auto"/>
          <w:spacing w:val="-2"/>
          <w:kern w:val="0"/>
          <w:sz w:val="24"/>
          <w:szCs w:val="24"/>
          <w:lang w:val="zh-CN" w:eastAsia="zh-CN"/>
        </w:rPr>
        <w:t>kg</w:t>
      </w:r>
    </w:p>
    <w:p w14:paraId="37DDAAB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④</w:t>
      </w:r>
      <w:r>
        <w:rPr>
          <w:rFonts w:hint="eastAsia" w:ascii="宋体" w:hAnsi="宋体" w:eastAsia="宋体" w:cs="宋体"/>
          <w:color w:val="auto"/>
          <w:spacing w:val="-2"/>
          <w:kern w:val="0"/>
          <w:sz w:val="24"/>
          <w:szCs w:val="24"/>
          <w:lang w:val="zh-CN" w:eastAsia="zh-CN"/>
        </w:rPr>
        <w:t>整备质量</w:t>
      </w:r>
      <w:r>
        <w:rPr>
          <w:rFonts w:hint="eastAsia" w:ascii="宋体" w:hAnsi="宋体" w:eastAsia="宋体" w:cs="宋体"/>
          <w:color w:val="auto"/>
          <w:spacing w:val="-2"/>
          <w:kern w:val="0"/>
          <w:sz w:val="24"/>
          <w:szCs w:val="24"/>
          <w:lang w:val="en-US" w:eastAsia="zh-CN"/>
        </w:rPr>
        <w:t>：≥6200</w:t>
      </w:r>
      <w:r>
        <w:rPr>
          <w:rFonts w:hint="eastAsia" w:ascii="宋体" w:hAnsi="宋体" w:eastAsia="宋体" w:cs="宋体"/>
          <w:color w:val="auto"/>
          <w:spacing w:val="-2"/>
          <w:kern w:val="0"/>
          <w:sz w:val="24"/>
          <w:szCs w:val="24"/>
          <w:lang w:val="zh-CN" w:eastAsia="zh-CN"/>
        </w:rPr>
        <w:t>kg</w:t>
      </w:r>
    </w:p>
    <w:p w14:paraId="6480A72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⑤额定载</w:t>
      </w:r>
      <w:r>
        <w:rPr>
          <w:rFonts w:hint="eastAsia" w:ascii="宋体" w:hAnsi="宋体" w:eastAsia="宋体" w:cs="宋体"/>
          <w:color w:val="auto"/>
          <w:spacing w:val="-2"/>
          <w:kern w:val="0"/>
          <w:sz w:val="24"/>
          <w:szCs w:val="24"/>
          <w:lang w:val="zh-CN" w:eastAsia="zh-CN"/>
        </w:rPr>
        <w:t>质量</w:t>
      </w:r>
      <w:r>
        <w:rPr>
          <w:rFonts w:hint="eastAsia" w:ascii="宋体" w:hAnsi="宋体" w:eastAsia="宋体" w:cs="宋体"/>
          <w:color w:val="auto"/>
          <w:spacing w:val="-2"/>
          <w:kern w:val="0"/>
          <w:sz w:val="24"/>
          <w:szCs w:val="24"/>
          <w:lang w:val="en-US" w:eastAsia="zh-CN"/>
        </w:rPr>
        <w:t>≥9700</w:t>
      </w:r>
      <w:r>
        <w:rPr>
          <w:rFonts w:hint="eastAsia" w:ascii="宋体" w:hAnsi="宋体" w:eastAsia="宋体" w:cs="宋体"/>
          <w:color w:val="auto"/>
          <w:spacing w:val="-2"/>
          <w:kern w:val="0"/>
          <w:sz w:val="24"/>
          <w:szCs w:val="24"/>
          <w:lang w:val="zh-CN" w:eastAsia="zh-CN"/>
        </w:rPr>
        <w:t>kg</w:t>
      </w:r>
    </w:p>
    <w:p w14:paraId="3A4A7F1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⑥水罐总容积：≥10m³</w:t>
      </w:r>
    </w:p>
    <w:p w14:paraId="58DB67C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⑦对冲冲洗宽度：≥24m</w:t>
      </w:r>
    </w:p>
    <w:p w14:paraId="0F3F695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⑧水炮射程：≥38m</w:t>
      </w:r>
    </w:p>
    <w:p w14:paraId="3F691C0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⑨</w:t>
      </w:r>
      <w:r>
        <w:rPr>
          <w:rFonts w:hint="eastAsia" w:ascii="宋体" w:hAnsi="宋体" w:eastAsia="宋体" w:cs="宋体"/>
          <w:color w:val="auto"/>
          <w:spacing w:val="-2"/>
          <w:kern w:val="0"/>
          <w:sz w:val="24"/>
          <w:szCs w:val="24"/>
          <w:lang w:val="en-US" w:eastAsia="en-US"/>
        </w:rPr>
        <w:t>可对路面实现冲洗和洒水降尘；配置有远射程水炮，可用于远距离冲洗和绿化带浇灌，有辅助消防功能。</w:t>
      </w:r>
    </w:p>
    <w:p w14:paraId="0C0134E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2、中转站具体移交设备规格型号及数量以实际交接为准。</w:t>
      </w:r>
    </w:p>
    <w:p w14:paraId="61FCE48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3、车辆保险在缴纳交强险的基础上，还应缴纳不低于100万元保额的第三者责任险。车辆保险费由项目中标人承担。</w:t>
      </w:r>
    </w:p>
    <w:p w14:paraId="6BB98B9C">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4、垃圾清运车辆必须自觉遵守交通规则，做到安全生产。中标企业必须按标准对车辆进行涂装编号，并为车辆安装北斗车辆动态监测系统，同时为采购人提供可监测软件，实现采购人对服务车辆运行轨迹的有效实时监测（其设备安装、运行维护费用由中标人承担），保证车容应整洁，车体外部无污物、灰垢，标志应清晰；证照应齐全。        </w:t>
      </w:r>
    </w:p>
    <w:p w14:paraId="6F21803E">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5、运输垃圾应密闭，在运输过程中无垃圾扬、撒、拖挂和污水滴漏。        </w:t>
      </w:r>
    </w:p>
    <w:p w14:paraId="325631C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6、垃圾装运量应以车辆的额定荷载和有效容积为限，不得超重、超高运输。      </w:t>
      </w:r>
    </w:p>
    <w:p w14:paraId="1D65FA3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 xml:space="preserve">7、装卸垃圾应符合作业要求，不得乱倒、乱卸、乱抛垃圾。        </w:t>
      </w:r>
    </w:p>
    <w:p w14:paraId="11B1077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8、运输作业结束，应将车辆清洗干净 。</w:t>
      </w:r>
    </w:p>
    <w:p w14:paraId="5EF41A72">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（四）垃圾桶保洁</w:t>
      </w:r>
    </w:p>
    <w:p w14:paraId="2D758AB4">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定时对垃圾桶进行擦洗，确保垃圾桶外观整洁、摆放整齐，无垃圾外溢现象，垃圾桶周围无散落垃圾。4-10月份期间，对服务项目范围内的垃圾桶进行药物</w:t>
      </w:r>
      <w:r>
        <w:rPr>
          <w:rFonts w:hint="eastAsia" w:ascii="宋体" w:hAnsi="宋体" w:eastAsia="宋体" w:cs="宋体"/>
          <w:color w:val="auto"/>
          <w:spacing w:val="-2"/>
          <w:kern w:val="0"/>
          <w:sz w:val="24"/>
          <w:szCs w:val="24"/>
          <w:lang w:val="en-US" w:eastAsia="zh-CN"/>
        </w:rPr>
        <w:t>消杀，</w:t>
      </w:r>
      <w:r>
        <w:rPr>
          <w:rFonts w:hint="default" w:ascii="宋体" w:hAnsi="宋体" w:eastAsia="宋体" w:cs="宋体"/>
          <w:color w:val="auto"/>
          <w:spacing w:val="-2"/>
          <w:kern w:val="0"/>
          <w:sz w:val="24"/>
          <w:szCs w:val="24"/>
          <w:lang w:val="en-US" w:eastAsia="zh-CN"/>
        </w:rPr>
        <w:t>现有垃圾桶交付中标单位使用，中标单位可根据自身情况自行添加</w:t>
      </w:r>
      <w:r>
        <w:rPr>
          <w:rFonts w:hint="eastAsia" w:ascii="宋体" w:hAnsi="宋体" w:eastAsia="宋体" w:cs="宋体"/>
          <w:color w:val="auto"/>
          <w:spacing w:val="-2"/>
          <w:kern w:val="0"/>
          <w:sz w:val="24"/>
          <w:szCs w:val="24"/>
          <w:lang w:val="en-US" w:eastAsia="zh-CN"/>
        </w:rPr>
        <w:t>，如现有垃圾桶出现损毁，由中标单位负责更换</w:t>
      </w:r>
      <w:r>
        <w:rPr>
          <w:rFonts w:hint="default" w:ascii="宋体" w:hAnsi="宋体" w:eastAsia="宋体" w:cs="宋体"/>
          <w:color w:val="auto"/>
          <w:spacing w:val="-2"/>
          <w:kern w:val="0"/>
          <w:sz w:val="24"/>
          <w:szCs w:val="24"/>
          <w:lang w:val="en-US" w:eastAsia="zh-CN"/>
        </w:rPr>
        <w:t>。</w:t>
      </w:r>
    </w:p>
    <w:p w14:paraId="4A4FD7C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bookmarkStart w:id="0" w:name="bookmark4"/>
      <w:bookmarkEnd w:id="0"/>
      <w:r>
        <w:rPr>
          <w:rFonts w:hint="default" w:ascii="宋体" w:hAnsi="宋体" w:eastAsia="宋体" w:cs="宋体"/>
          <w:color w:val="auto"/>
          <w:spacing w:val="-2"/>
          <w:kern w:val="0"/>
          <w:sz w:val="24"/>
          <w:szCs w:val="24"/>
          <w:lang w:val="en-US" w:eastAsia="zh-CN"/>
        </w:rPr>
        <w:t>（五）文明作业要求</w:t>
      </w:r>
    </w:p>
    <w:p w14:paraId="203BA39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保洁人员应坚守岗位，上岗统一着工作服（反光服），雨雪天气要着统一雨衣作业，整洁干净，作业工具按要求配备，严格按照清扫保洁作业规范作业，服务文明优质，在作业时严禁向沟塘坑渠内及房前屋后倾倒垃圾，将清扫的垃圾倒入指定的垃圾收集容器内，严禁在道路上中转焚烧垃圾，严禁将垃圾、积灰尘土、杂物倒入绿化带、墙边、路边以及果皮箱内或扫入下水道。道路普扫率要达到100%，保洁率达到100%，要及时清除砖石及纸屑、塑料袋等杂物；清扫时不逆风、不扬尘，应主动避让行人，不得随意乱倒；必须在规定时间内完成好道路的清扫保洁工作任务；垃圾日产日清，清运率达到100%。</w:t>
      </w:r>
      <w:r>
        <w:rPr>
          <w:rFonts w:hint="eastAsia" w:ascii="宋体" w:hAnsi="宋体" w:eastAsia="宋体" w:cs="宋体"/>
          <w:color w:val="auto"/>
          <w:spacing w:val="-2"/>
          <w:kern w:val="0"/>
          <w:sz w:val="24"/>
          <w:szCs w:val="24"/>
          <w:lang w:val="en-US" w:eastAsia="zh-CN"/>
        </w:rPr>
        <w:t>车辆驾乘人员需遵守道路交通法律法规，安全文明驾驶。</w:t>
      </w:r>
    </w:p>
    <w:p w14:paraId="28CE59F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（六）其他项目作业质量标准和要求</w:t>
      </w:r>
    </w:p>
    <w:p w14:paraId="58B8926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1.人员投入：</w:t>
      </w:r>
    </w:p>
    <w:p w14:paraId="012C429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（1）中标人必须保障车辆驾驶员用工行为符合《劳动法》用工规范，办理相应保险等，工资均不得低于当地最低工资标准线的100%。</w:t>
      </w:r>
    </w:p>
    <w:p w14:paraId="4B805896">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公司招收的管理人员和保洁人员，必须身体健康；须按时按月发放人员工资，不得发生拖欠，同时为每个清扫保洁人员，按要求发放国家规定的各种补贴、福利待遇。</w:t>
      </w:r>
    </w:p>
    <w:p w14:paraId="490EBB6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2.车辆、设备及工具、服装的要求：</w:t>
      </w:r>
    </w:p>
    <w:p w14:paraId="16EC20A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（1）合同生效后，在现有设备设施的基础上，</w:t>
      </w:r>
      <w:r>
        <w:rPr>
          <w:rFonts w:hint="eastAsia" w:ascii="宋体" w:hAnsi="宋体" w:eastAsia="宋体" w:cs="宋体"/>
          <w:color w:val="auto"/>
          <w:spacing w:val="-2"/>
          <w:kern w:val="0"/>
          <w:sz w:val="24"/>
          <w:szCs w:val="24"/>
          <w:lang w:val="en-US" w:eastAsia="zh-CN"/>
        </w:rPr>
        <w:t>中标人</w:t>
      </w:r>
      <w:r>
        <w:rPr>
          <w:rFonts w:hint="default" w:ascii="宋体" w:hAnsi="宋体" w:eastAsia="宋体" w:cs="宋体"/>
          <w:color w:val="auto"/>
          <w:spacing w:val="-2"/>
          <w:kern w:val="0"/>
          <w:sz w:val="24"/>
          <w:szCs w:val="24"/>
          <w:lang w:val="en-US" w:eastAsia="zh-CN"/>
        </w:rPr>
        <w:t>统一规划，根据</w:t>
      </w:r>
      <w:r>
        <w:rPr>
          <w:rFonts w:hint="eastAsia" w:ascii="宋体" w:hAnsi="宋体" w:eastAsia="宋体" w:cs="宋体"/>
          <w:color w:val="auto"/>
          <w:spacing w:val="-2"/>
          <w:kern w:val="0"/>
          <w:sz w:val="24"/>
          <w:szCs w:val="24"/>
          <w:lang w:val="en-US" w:eastAsia="zh-CN"/>
        </w:rPr>
        <w:t>履约需要</w:t>
      </w:r>
      <w:r>
        <w:rPr>
          <w:rFonts w:hint="default" w:ascii="宋体" w:hAnsi="宋体" w:eastAsia="宋体" w:cs="宋体"/>
          <w:color w:val="auto"/>
          <w:spacing w:val="-2"/>
          <w:kern w:val="0"/>
          <w:sz w:val="24"/>
          <w:szCs w:val="24"/>
          <w:lang w:val="en-US" w:eastAsia="zh-CN"/>
        </w:rPr>
        <w:t>增添垃圾收集容器，确保满足保洁、清运需求</w:t>
      </w:r>
      <w:r>
        <w:rPr>
          <w:rFonts w:hint="eastAsia" w:ascii="宋体" w:hAnsi="宋体" w:eastAsia="宋体" w:cs="宋体"/>
          <w:color w:val="auto"/>
          <w:spacing w:val="-2"/>
          <w:kern w:val="0"/>
          <w:sz w:val="24"/>
          <w:szCs w:val="24"/>
          <w:lang w:val="en-US" w:eastAsia="zh-CN"/>
        </w:rPr>
        <w:t>。</w:t>
      </w:r>
    </w:p>
    <w:p w14:paraId="5BB2C833">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（2）车辆和设备配置</w:t>
      </w:r>
    </w:p>
    <w:p w14:paraId="49F6ECB0">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①</w:t>
      </w:r>
      <w:r>
        <w:rPr>
          <w:rFonts w:hint="eastAsia" w:ascii="宋体" w:hAnsi="宋体" w:eastAsia="宋体" w:cs="宋体"/>
          <w:color w:val="auto"/>
          <w:spacing w:val="-2"/>
          <w:kern w:val="0"/>
          <w:sz w:val="24"/>
          <w:szCs w:val="24"/>
          <w:lang w:val="en-US" w:eastAsia="zh-CN"/>
        </w:rPr>
        <w:t>中标人</w:t>
      </w:r>
      <w:r>
        <w:rPr>
          <w:rFonts w:hint="default" w:ascii="宋体" w:hAnsi="宋体" w:eastAsia="宋体" w:cs="宋体"/>
          <w:color w:val="auto"/>
          <w:spacing w:val="-2"/>
          <w:kern w:val="0"/>
          <w:sz w:val="24"/>
          <w:szCs w:val="24"/>
          <w:lang w:val="en-US" w:eastAsia="zh-CN"/>
        </w:rPr>
        <w:t>拟为本项目所配备的车辆必须为</w:t>
      </w:r>
      <w:r>
        <w:rPr>
          <w:rFonts w:hint="eastAsia" w:ascii="宋体" w:hAnsi="宋体" w:eastAsia="宋体" w:cs="宋体"/>
          <w:color w:val="auto"/>
          <w:spacing w:val="-2"/>
          <w:kern w:val="0"/>
          <w:sz w:val="24"/>
          <w:szCs w:val="24"/>
          <w:lang w:val="en-US" w:eastAsia="zh-CN"/>
        </w:rPr>
        <w:t>中标人</w:t>
      </w:r>
      <w:r>
        <w:rPr>
          <w:rFonts w:hint="default" w:ascii="宋体" w:hAnsi="宋体" w:eastAsia="宋体" w:cs="宋体"/>
          <w:color w:val="auto"/>
          <w:spacing w:val="-2"/>
          <w:kern w:val="0"/>
          <w:sz w:val="24"/>
          <w:szCs w:val="24"/>
          <w:lang w:val="en-US" w:eastAsia="zh-CN"/>
        </w:rPr>
        <w:t>所有，按本项目采购需求配备</w:t>
      </w:r>
      <w:r>
        <w:rPr>
          <w:rFonts w:hint="eastAsia" w:ascii="宋体" w:hAnsi="宋体" w:eastAsia="宋体" w:cs="宋体"/>
          <w:color w:val="auto"/>
          <w:spacing w:val="-2"/>
          <w:kern w:val="0"/>
          <w:sz w:val="24"/>
          <w:szCs w:val="24"/>
          <w:lang w:val="en-US" w:eastAsia="zh-CN"/>
        </w:rPr>
        <w:t>后装</w:t>
      </w:r>
      <w:r>
        <w:rPr>
          <w:rFonts w:hint="default" w:ascii="宋体" w:hAnsi="宋体" w:eastAsia="宋体" w:cs="宋体"/>
          <w:color w:val="auto"/>
          <w:spacing w:val="-2"/>
          <w:kern w:val="0"/>
          <w:sz w:val="24"/>
          <w:szCs w:val="24"/>
          <w:lang w:val="en-US" w:eastAsia="zh-CN"/>
        </w:rPr>
        <w:t>车辆。暂无或缺的车辆，中标人需在合同签订</w:t>
      </w:r>
      <w:r>
        <w:rPr>
          <w:rFonts w:hint="eastAsia" w:ascii="宋体" w:hAnsi="宋体" w:eastAsia="宋体" w:cs="宋体"/>
          <w:color w:val="auto"/>
          <w:spacing w:val="-2"/>
          <w:kern w:val="0"/>
          <w:sz w:val="24"/>
          <w:szCs w:val="24"/>
          <w:lang w:val="en-US" w:eastAsia="zh-CN"/>
        </w:rPr>
        <w:t>同时</w:t>
      </w:r>
      <w:r>
        <w:rPr>
          <w:rFonts w:hint="default" w:ascii="宋体" w:hAnsi="宋体" w:eastAsia="宋体" w:cs="宋体"/>
          <w:color w:val="auto"/>
          <w:spacing w:val="-2"/>
          <w:kern w:val="0"/>
          <w:sz w:val="24"/>
          <w:szCs w:val="24"/>
          <w:lang w:val="en-US" w:eastAsia="zh-CN"/>
        </w:rPr>
        <w:t>配备到位，并提供发票、行驶证原件核查，如未能及时配备到位，甲方有权终止合同。为本项目合同服务的车辆不得再为其它合同项目使用。</w:t>
      </w:r>
    </w:p>
    <w:p w14:paraId="6DE7649A">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按标准为每名保洁员配备必备的保洁作业工具及材料。有关标准及要求：大扫把、小扫把按照每人每月不低于2把的定额配备；铁锨、簸箕、垃圾捡拾器按照每人1套的定额配备，随坏随换；另外根据垃圾桶、垃圾车的卫生情况及时采购消毒药剂。</w:t>
      </w:r>
    </w:p>
    <w:p w14:paraId="7D4F024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（4）按标准为每名人员配备必备的劳动保护服装及劳动防护用品。</w:t>
      </w:r>
    </w:p>
    <w:p w14:paraId="22521BD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①</w:t>
      </w:r>
      <w:r>
        <w:rPr>
          <w:rFonts w:hint="eastAsia" w:ascii="宋体" w:hAnsi="宋体" w:eastAsia="宋体" w:cs="宋体"/>
          <w:color w:val="auto"/>
          <w:spacing w:val="-2"/>
          <w:kern w:val="0"/>
          <w:sz w:val="24"/>
          <w:szCs w:val="24"/>
          <w:lang w:val="en-US" w:eastAsia="zh-CN"/>
        </w:rPr>
        <w:t>工作服、反光服每名保洁人员各二套，冬装一套，要求：式样符合环卫管理部门规定，棉成份不低于35%，化纤成份不高于65%，反光带宽度不低于5CM，条数不少于2横2竖，反光带的反光系数大于400CD/LXM2</w:t>
      </w:r>
    </w:p>
    <w:p w14:paraId="4EFFD55D">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（5）群众投诉：凡涉及政府对社会服务承诺内容的，</w:t>
      </w:r>
      <w:r>
        <w:rPr>
          <w:rFonts w:hint="eastAsia" w:ascii="宋体" w:hAnsi="宋体" w:eastAsia="宋体" w:cs="宋体"/>
          <w:color w:val="auto"/>
          <w:spacing w:val="-2"/>
          <w:kern w:val="0"/>
          <w:sz w:val="24"/>
          <w:szCs w:val="24"/>
          <w:lang w:val="en-US" w:eastAsia="zh-CN"/>
        </w:rPr>
        <w:t>中标人</w:t>
      </w:r>
      <w:r>
        <w:rPr>
          <w:rFonts w:hint="default" w:ascii="宋体" w:hAnsi="宋体" w:eastAsia="宋体" w:cs="宋体"/>
          <w:color w:val="auto"/>
          <w:spacing w:val="-2"/>
          <w:kern w:val="0"/>
          <w:sz w:val="24"/>
          <w:szCs w:val="24"/>
          <w:lang w:val="en-US" w:eastAsia="zh-CN"/>
        </w:rPr>
        <w:t>要按照承诺服务时限完成。对群众投诉的涉及道路和村居生活垃圾方面的问题要及时处理解决，不能造成影响，不能被媒体曝光。</w:t>
      </w:r>
    </w:p>
    <w:p w14:paraId="217B51E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（七）考核标准和方法</w:t>
      </w:r>
    </w:p>
    <w:p w14:paraId="48D5802F">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1、对</w:t>
      </w:r>
      <w:r>
        <w:rPr>
          <w:rFonts w:hint="eastAsia" w:ascii="宋体" w:hAnsi="宋体" w:eastAsia="宋体" w:cs="宋体"/>
          <w:color w:val="auto"/>
          <w:spacing w:val="-2"/>
          <w:kern w:val="0"/>
          <w:sz w:val="24"/>
          <w:szCs w:val="24"/>
          <w:lang w:val="en-US" w:eastAsia="zh-CN"/>
        </w:rPr>
        <w:t>投标人中标</w:t>
      </w:r>
      <w:r>
        <w:rPr>
          <w:rFonts w:hint="default" w:ascii="宋体" w:hAnsi="宋体" w:eastAsia="宋体" w:cs="宋体"/>
          <w:color w:val="auto"/>
          <w:spacing w:val="-2"/>
          <w:kern w:val="0"/>
          <w:sz w:val="24"/>
          <w:szCs w:val="24"/>
          <w:lang w:val="en-US" w:eastAsia="zh-CN"/>
        </w:rPr>
        <w:t>的</w:t>
      </w:r>
      <w:r>
        <w:rPr>
          <w:rFonts w:hint="eastAsia" w:ascii="宋体" w:hAnsi="宋体" w:eastAsia="宋体" w:cs="宋体"/>
          <w:color w:val="auto"/>
          <w:spacing w:val="-2"/>
          <w:kern w:val="0"/>
          <w:sz w:val="24"/>
          <w:szCs w:val="24"/>
          <w:lang w:val="en-US" w:eastAsia="zh-CN"/>
        </w:rPr>
        <w:t>项目区域内镇区、村庄、社区</w:t>
      </w:r>
      <w:r>
        <w:rPr>
          <w:rFonts w:hint="default" w:ascii="宋体" w:hAnsi="宋体" w:eastAsia="宋体" w:cs="宋体"/>
          <w:color w:val="auto"/>
          <w:spacing w:val="-2"/>
          <w:kern w:val="0"/>
          <w:sz w:val="24"/>
          <w:szCs w:val="24"/>
          <w:lang w:val="en-US" w:eastAsia="zh-CN"/>
        </w:rPr>
        <w:t>保洁</w:t>
      </w:r>
      <w:r>
        <w:rPr>
          <w:rFonts w:hint="eastAsia" w:ascii="宋体" w:hAnsi="宋体" w:eastAsia="宋体" w:cs="宋体"/>
          <w:color w:val="auto"/>
          <w:spacing w:val="-2"/>
          <w:kern w:val="0"/>
          <w:sz w:val="24"/>
          <w:szCs w:val="24"/>
          <w:lang w:val="en-US" w:eastAsia="zh-CN"/>
        </w:rPr>
        <w:t>与垃圾清运</w:t>
      </w:r>
      <w:r>
        <w:rPr>
          <w:rFonts w:hint="default" w:ascii="宋体" w:hAnsi="宋体" w:eastAsia="宋体" w:cs="宋体"/>
          <w:color w:val="auto"/>
          <w:spacing w:val="-2"/>
          <w:kern w:val="0"/>
          <w:sz w:val="24"/>
          <w:szCs w:val="24"/>
          <w:lang w:val="en-US" w:eastAsia="zh-CN"/>
        </w:rPr>
        <w:t>工作</w:t>
      </w:r>
      <w:r>
        <w:rPr>
          <w:rFonts w:hint="eastAsia" w:ascii="宋体" w:hAnsi="宋体" w:eastAsia="宋体" w:cs="宋体"/>
          <w:color w:val="auto"/>
          <w:spacing w:val="-2"/>
          <w:kern w:val="0"/>
          <w:sz w:val="24"/>
          <w:szCs w:val="24"/>
          <w:lang w:val="en-US" w:eastAsia="zh-CN"/>
        </w:rPr>
        <w:t>，</w:t>
      </w:r>
      <w:r>
        <w:rPr>
          <w:rFonts w:hint="default" w:ascii="宋体" w:hAnsi="宋体" w:eastAsia="宋体" w:cs="宋体"/>
          <w:color w:val="auto"/>
          <w:spacing w:val="-2"/>
          <w:kern w:val="0"/>
          <w:sz w:val="24"/>
          <w:szCs w:val="24"/>
          <w:lang w:val="en-US" w:eastAsia="zh-CN"/>
        </w:rPr>
        <w:t>按照</w:t>
      </w:r>
      <w:r>
        <w:rPr>
          <w:rFonts w:hint="eastAsia" w:ascii="宋体" w:hAnsi="宋体" w:eastAsia="宋体" w:cs="宋体"/>
          <w:color w:val="auto"/>
          <w:spacing w:val="-2"/>
          <w:kern w:val="0"/>
          <w:sz w:val="24"/>
          <w:szCs w:val="24"/>
          <w:lang w:val="en-US" w:eastAsia="zh-CN"/>
        </w:rPr>
        <w:t>《贾汪区城乡环卫保洁一体化项目考核评分标准》</w:t>
      </w:r>
      <w:r>
        <w:rPr>
          <w:rFonts w:hint="default" w:ascii="宋体" w:hAnsi="宋体" w:eastAsia="宋体" w:cs="宋体"/>
          <w:color w:val="auto"/>
          <w:spacing w:val="-2"/>
          <w:kern w:val="0"/>
          <w:sz w:val="24"/>
          <w:szCs w:val="24"/>
          <w:lang w:val="en-US" w:eastAsia="zh-CN"/>
        </w:rPr>
        <w:t>实施检查、考核。</w:t>
      </w:r>
    </w:p>
    <w:p w14:paraId="4FEC5539">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default" w:ascii="宋体" w:hAnsi="宋体" w:eastAsia="宋体" w:cs="宋体"/>
          <w:color w:val="auto"/>
          <w:spacing w:val="-2"/>
          <w:kern w:val="0"/>
          <w:sz w:val="24"/>
          <w:szCs w:val="24"/>
          <w:lang w:val="en-US" w:eastAsia="zh-CN"/>
        </w:rPr>
        <w:t>2、</w:t>
      </w:r>
      <w:r>
        <w:rPr>
          <w:rFonts w:hint="eastAsia" w:ascii="宋体" w:hAnsi="宋体" w:eastAsia="宋体" w:cs="宋体"/>
          <w:color w:val="auto"/>
          <w:spacing w:val="-2"/>
          <w:kern w:val="0"/>
          <w:sz w:val="24"/>
          <w:szCs w:val="24"/>
          <w:lang w:val="en-US" w:eastAsia="zh-CN"/>
        </w:rPr>
        <w:t>对工业园垃圾转运站运营及垃圾转运工作，按照《贾汪工业园垃圾转运站市场化运营考核细则》</w:t>
      </w:r>
      <w:r>
        <w:rPr>
          <w:rFonts w:hint="default" w:ascii="宋体" w:hAnsi="宋体" w:eastAsia="宋体" w:cs="宋体"/>
          <w:color w:val="auto"/>
          <w:spacing w:val="-2"/>
          <w:kern w:val="0"/>
          <w:sz w:val="24"/>
          <w:szCs w:val="24"/>
          <w:lang w:val="en-US" w:eastAsia="zh-CN"/>
        </w:rPr>
        <w:t>实施检查、考核。</w:t>
      </w:r>
    </w:p>
    <w:p w14:paraId="7F1C1BC1">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eastAsia"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3、对工业园垃圾转运站垃圾渗滤液处理工作，按照《贾汪工业园垃圾转运站渗滤液系统运行维护考核细则》</w:t>
      </w:r>
      <w:r>
        <w:rPr>
          <w:rFonts w:hint="default" w:ascii="宋体" w:hAnsi="宋体" w:eastAsia="宋体" w:cs="宋体"/>
          <w:color w:val="auto"/>
          <w:spacing w:val="-2"/>
          <w:kern w:val="0"/>
          <w:sz w:val="24"/>
          <w:szCs w:val="24"/>
          <w:lang w:val="en-US" w:eastAsia="zh-CN"/>
        </w:rPr>
        <w:t>实施检查、考核。</w:t>
      </w:r>
    </w:p>
    <w:p w14:paraId="093191DB">
      <w:pPr>
        <w:keepNext w:val="0"/>
        <w:keepLines w:val="0"/>
        <w:pageBreakBefore w:val="0"/>
        <w:widowControl w:val="0"/>
        <w:kinsoku/>
        <w:wordWrap/>
        <w:overflowPunct/>
        <w:topLinePunct w:val="0"/>
        <w:autoSpaceDE/>
        <w:autoSpaceDN/>
        <w:bidi w:val="0"/>
        <w:adjustRightInd/>
        <w:snapToGrid/>
        <w:spacing w:before="180" w:line="240" w:lineRule="auto"/>
        <w:ind w:firstLine="472" w:firstLineChars="200"/>
        <w:textAlignment w:val="auto"/>
        <w:rPr>
          <w:rFonts w:hint="default" w:ascii="宋体" w:hAnsi="宋体" w:eastAsia="宋体" w:cs="宋体"/>
          <w:color w:val="auto"/>
          <w:spacing w:val="-2"/>
          <w:kern w:val="0"/>
          <w:sz w:val="24"/>
          <w:szCs w:val="24"/>
          <w:lang w:val="en-US" w:eastAsia="zh-CN"/>
        </w:rPr>
      </w:pPr>
      <w:r>
        <w:rPr>
          <w:rFonts w:hint="eastAsia" w:ascii="宋体" w:hAnsi="宋体" w:eastAsia="宋体" w:cs="宋体"/>
          <w:color w:val="auto"/>
          <w:spacing w:val="-2"/>
          <w:kern w:val="0"/>
          <w:sz w:val="24"/>
          <w:szCs w:val="24"/>
          <w:lang w:val="en-US" w:eastAsia="zh-CN"/>
        </w:rPr>
        <w:t>4、</w:t>
      </w:r>
      <w:r>
        <w:rPr>
          <w:rFonts w:hint="default" w:ascii="宋体" w:hAnsi="宋体" w:eastAsia="宋体" w:cs="宋体"/>
          <w:color w:val="auto"/>
          <w:spacing w:val="-2"/>
          <w:kern w:val="0"/>
          <w:sz w:val="24"/>
          <w:szCs w:val="24"/>
          <w:lang w:val="en-US" w:eastAsia="zh-CN"/>
        </w:rPr>
        <w:t>考核由</w:t>
      </w:r>
      <w:r>
        <w:rPr>
          <w:rFonts w:hint="eastAsia" w:ascii="宋体" w:hAnsi="宋体" w:eastAsia="宋体" w:cs="宋体"/>
          <w:color w:val="auto"/>
          <w:spacing w:val="-2"/>
          <w:kern w:val="0"/>
          <w:sz w:val="24"/>
          <w:szCs w:val="24"/>
          <w:lang w:val="en-US" w:eastAsia="zh-CN"/>
        </w:rPr>
        <w:t>徐州市贾汪区城市管理局</w:t>
      </w:r>
      <w:r>
        <w:rPr>
          <w:rFonts w:hint="default" w:ascii="宋体" w:hAnsi="宋体" w:eastAsia="宋体" w:cs="宋体"/>
          <w:color w:val="auto"/>
          <w:spacing w:val="-2"/>
          <w:kern w:val="0"/>
          <w:sz w:val="24"/>
          <w:szCs w:val="24"/>
          <w:lang w:val="en-US" w:eastAsia="zh-CN"/>
        </w:rPr>
        <w:t>统筹负责，根据</w:t>
      </w:r>
      <w:r>
        <w:rPr>
          <w:rFonts w:hint="eastAsia" w:ascii="宋体" w:hAnsi="宋体" w:eastAsia="宋体" w:cs="宋体"/>
          <w:color w:val="auto"/>
          <w:spacing w:val="-2"/>
          <w:kern w:val="0"/>
          <w:sz w:val="24"/>
          <w:szCs w:val="24"/>
          <w:lang w:val="en-US" w:eastAsia="zh-CN"/>
        </w:rPr>
        <w:t>上述考核标准</w:t>
      </w:r>
      <w:r>
        <w:rPr>
          <w:rFonts w:hint="default" w:ascii="宋体" w:hAnsi="宋体" w:eastAsia="宋体" w:cs="宋体"/>
          <w:color w:val="auto"/>
          <w:spacing w:val="-2"/>
          <w:kern w:val="0"/>
          <w:sz w:val="24"/>
          <w:szCs w:val="24"/>
          <w:lang w:val="en-US" w:eastAsia="zh-CN"/>
        </w:rPr>
        <w:t>组织对</w:t>
      </w:r>
      <w:r>
        <w:rPr>
          <w:rFonts w:hint="eastAsia" w:ascii="宋体" w:hAnsi="宋体" w:eastAsia="宋体" w:cs="宋体"/>
          <w:color w:val="auto"/>
          <w:spacing w:val="-2"/>
          <w:kern w:val="0"/>
          <w:sz w:val="24"/>
          <w:szCs w:val="24"/>
          <w:lang w:val="en-US" w:eastAsia="zh-CN"/>
        </w:rPr>
        <w:t>中标人作业区清扫</w:t>
      </w:r>
      <w:r>
        <w:rPr>
          <w:rFonts w:hint="default" w:ascii="宋体" w:hAnsi="宋体" w:eastAsia="宋体" w:cs="宋体"/>
          <w:color w:val="auto"/>
          <w:spacing w:val="-2"/>
          <w:kern w:val="0"/>
          <w:sz w:val="24"/>
          <w:szCs w:val="24"/>
          <w:lang w:val="en-US" w:eastAsia="zh-CN"/>
        </w:rPr>
        <w:t>保洁、</w:t>
      </w:r>
      <w:r>
        <w:rPr>
          <w:rFonts w:hint="eastAsia" w:ascii="宋体" w:hAnsi="宋体" w:eastAsia="宋体" w:cs="宋体"/>
          <w:color w:val="auto"/>
          <w:spacing w:val="-2"/>
          <w:kern w:val="0"/>
          <w:sz w:val="24"/>
          <w:szCs w:val="24"/>
          <w:lang w:val="en-US" w:eastAsia="zh-CN"/>
        </w:rPr>
        <w:t>垃圾收运</w:t>
      </w:r>
      <w:r>
        <w:rPr>
          <w:rFonts w:hint="default" w:ascii="宋体" w:hAnsi="宋体" w:eastAsia="宋体" w:cs="宋体"/>
          <w:color w:val="auto"/>
          <w:spacing w:val="-2"/>
          <w:kern w:val="0"/>
          <w:sz w:val="24"/>
          <w:szCs w:val="24"/>
          <w:lang w:val="en-US" w:eastAsia="zh-CN"/>
        </w:rPr>
        <w:t>、生活垃圾分类收集转运</w:t>
      </w:r>
      <w:r>
        <w:rPr>
          <w:rFonts w:hint="eastAsia" w:ascii="宋体" w:hAnsi="宋体" w:eastAsia="宋体" w:cs="宋体"/>
          <w:color w:val="auto"/>
          <w:spacing w:val="-2"/>
          <w:kern w:val="0"/>
          <w:sz w:val="24"/>
          <w:szCs w:val="24"/>
          <w:lang w:val="en-US" w:eastAsia="zh-CN"/>
        </w:rPr>
        <w:t>、垃圾中转站运营、垃圾渗滤液处理质量</w:t>
      </w:r>
      <w:r>
        <w:rPr>
          <w:rFonts w:hint="default" w:ascii="宋体" w:hAnsi="宋体" w:eastAsia="宋体" w:cs="宋体"/>
          <w:color w:val="auto"/>
          <w:spacing w:val="-2"/>
          <w:kern w:val="0"/>
          <w:sz w:val="24"/>
          <w:szCs w:val="24"/>
          <w:lang w:val="en-US" w:eastAsia="zh-CN"/>
        </w:rPr>
        <w:t>进行考核</w:t>
      </w:r>
      <w:r>
        <w:rPr>
          <w:rFonts w:hint="eastAsia" w:ascii="宋体" w:hAnsi="宋体" w:eastAsia="宋体" w:cs="宋体"/>
          <w:color w:val="auto"/>
          <w:spacing w:val="-2"/>
          <w:kern w:val="0"/>
          <w:sz w:val="24"/>
          <w:szCs w:val="24"/>
          <w:lang w:val="en-US" w:eastAsia="zh-CN"/>
        </w:rPr>
        <w:t>评分</w:t>
      </w:r>
      <w:r>
        <w:rPr>
          <w:rFonts w:hint="default" w:ascii="宋体" w:hAnsi="宋体" w:eastAsia="宋体" w:cs="宋体"/>
          <w:color w:val="auto"/>
          <w:spacing w:val="-2"/>
          <w:kern w:val="0"/>
          <w:sz w:val="24"/>
          <w:szCs w:val="24"/>
          <w:lang w:val="en-US" w:eastAsia="zh-CN"/>
        </w:rPr>
        <w:t>，考核结果于次月的15号前报</w:t>
      </w:r>
      <w:r>
        <w:rPr>
          <w:rFonts w:hint="eastAsia" w:ascii="宋体" w:hAnsi="宋体" w:eastAsia="宋体" w:cs="宋体"/>
          <w:color w:val="auto"/>
          <w:spacing w:val="-2"/>
          <w:kern w:val="0"/>
          <w:sz w:val="24"/>
          <w:szCs w:val="24"/>
          <w:lang w:val="en-US" w:eastAsia="zh-CN"/>
        </w:rPr>
        <w:t>区财政局</w:t>
      </w:r>
      <w:r>
        <w:rPr>
          <w:rFonts w:hint="default" w:ascii="宋体" w:hAnsi="宋体" w:eastAsia="宋体" w:cs="宋体"/>
          <w:color w:val="auto"/>
          <w:spacing w:val="-2"/>
          <w:kern w:val="0"/>
          <w:sz w:val="24"/>
          <w:szCs w:val="24"/>
          <w:lang w:val="en-US" w:eastAsia="zh-CN"/>
        </w:rPr>
        <w:t>，</w:t>
      </w:r>
      <w:r>
        <w:rPr>
          <w:rFonts w:hint="eastAsia" w:ascii="宋体" w:hAnsi="宋体" w:eastAsia="宋体" w:cs="宋体"/>
          <w:color w:val="auto"/>
          <w:spacing w:val="-2"/>
          <w:kern w:val="0"/>
          <w:sz w:val="24"/>
          <w:szCs w:val="24"/>
          <w:lang w:val="en-US" w:eastAsia="zh-CN"/>
        </w:rPr>
        <w:t>采购人将按照中标人考核得分，</w:t>
      </w:r>
      <w:r>
        <w:rPr>
          <w:rFonts w:hint="default" w:ascii="宋体" w:hAnsi="宋体" w:eastAsia="宋体" w:cs="宋体"/>
          <w:color w:val="auto"/>
          <w:spacing w:val="-2"/>
          <w:kern w:val="0"/>
          <w:sz w:val="24"/>
          <w:szCs w:val="24"/>
          <w:lang w:val="en-US" w:eastAsia="zh-CN"/>
        </w:rPr>
        <w:t>核算拨付每月</w:t>
      </w:r>
      <w:r>
        <w:rPr>
          <w:rFonts w:hint="eastAsia" w:ascii="宋体" w:hAnsi="宋体" w:eastAsia="宋体" w:cs="宋体"/>
          <w:color w:val="auto"/>
          <w:spacing w:val="-2"/>
          <w:kern w:val="0"/>
          <w:sz w:val="24"/>
          <w:szCs w:val="24"/>
          <w:lang w:val="en-US" w:eastAsia="zh-CN"/>
        </w:rPr>
        <w:t>服务</w:t>
      </w:r>
      <w:r>
        <w:rPr>
          <w:rFonts w:hint="default" w:ascii="宋体" w:hAnsi="宋体" w:eastAsia="宋体" w:cs="宋体"/>
          <w:color w:val="auto"/>
          <w:spacing w:val="-2"/>
          <w:kern w:val="0"/>
          <w:sz w:val="24"/>
          <w:szCs w:val="24"/>
          <w:lang w:val="en-US" w:eastAsia="zh-CN"/>
        </w:rPr>
        <w:t>费用。中标公司负担承包期内的设备维修及设备的更换等一切费用，甲方不再承担任何费用。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4AD73"/>
    <w:multiLevelType w:val="singleLevel"/>
    <w:tmpl w:val="E744AD7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940A4"/>
    <w:rsid w:val="0A30013C"/>
    <w:rsid w:val="0CB61423"/>
    <w:rsid w:val="1869390F"/>
    <w:rsid w:val="267A1D87"/>
    <w:rsid w:val="46E00711"/>
    <w:rsid w:val="471940A4"/>
    <w:rsid w:val="4D7A2A28"/>
    <w:rsid w:val="6544328F"/>
    <w:rsid w:val="706C290C"/>
    <w:rsid w:val="7F93599D"/>
    <w:rsid w:val="7FB9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spacing w:after="120"/>
      <w:ind w:left="420"/>
    </w:pPr>
  </w:style>
  <w:style w:type="paragraph" w:styleId="3">
    <w:name w:val="envelope return"/>
    <w:basedOn w:val="1"/>
    <w:unhideWhenUsed/>
    <w:qFormat/>
    <w:uiPriority w:val="99"/>
    <w:rPr>
      <w:rFonts w:ascii="Arial" w:hAnsi="Arial" w:cs="Arial"/>
    </w:rPr>
  </w:style>
  <w:style w:type="paragraph" w:styleId="4">
    <w:name w:val="Block Text"/>
    <w:basedOn w:val="1"/>
    <w:qFormat/>
    <w:uiPriority w:val="99"/>
    <w:pPr>
      <w:ind w:left="256" w:right="6" w:firstLine="624"/>
    </w:pPr>
    <w:rPr>
      <w:rFonts w:ascii="Times New Roman" w:hAnsi="Times New Roman" w:eastAsia="仿宋_GB2312"/>
      <w:sz w:val="28"/>
      <w:szCs w:val="20"/>
    </w:rPr>
  </w:style>
  <w:style w:type="paragraph" w:styleId="5">
    <w:name w:val="Title"/>
    <w:basedOn w:val="1"/>
    <w:next w:val="2"/>
    <w:qFormat/>
    <w:uiPriority w:val="10"/>
    <w:pPr>
      <w:spacing w:before="300" w:after="200"/>
      <w:contextualSpacing/>
    </w:pPr>
    <w:rPr>
      <w:rFonts w:hint="default" w:ascii="Times New Roman" w:hAnsi="Times New Roman" w:eastAsia="宋体" w:cs="Times New Roman"/>
      <w:sz w:val="48"/>
      <w:szCs w:val="48"/>
    </w:rPr>
  </w:style>
  <w:style w:type="table" w:styleId="7">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文本块111"/>
    <w:basedOn w:val="1"/>
    <w:qFormat/>
    <w:uiPriority w:val="99"/>
    <w:pPr>
      <w:ind w:left="256" w:right="6" w:firstLine="624"/>
    </w:pPr>
    <w:rPr>
      <w:rFonts w:eastAsia="仿宋_GB2312"/>
      <w:sz w:val="28"/>
    </w:rPr>
  </w:style>
  <w:style w:type="paragraph" w:customStyle="1" w:styleId="10">
    <w:name w:val="正文1"/>
    <w:basedOn w:val="11"/>
    <w:next w:val="14"/>
    <w:qFormat/>
    <w:uiPriority w:val="0"/>
    <w:pPr>
      <w:spacing w:line="360" w:lineRule="atLeast"/>
      <w:jc w:val="left"/>
    </w:pPr>
    <w:rPr>
      <w:rFonts w:ascii="宋体"/>
      <w:sz w:val="24"/>
      <w:szCs w:val="20"/>
    </w:rPr>
  </w:style>
  <w:style w:type="paragraph" w:customStyle="1" w:styleId="11">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缩进1"/>
    <w:basedOn w:val="11"/>
    <w:next w:val="13"/>
    <w:qFormat/>
    <w:uiPriority w:val="0"/>
    <w:pPr>
      <w:spacing w:after="120"/>
      <w:ind w:left="420"/>
    </w:pPr>
  </w:style>
  <w:style w:type="paragraph" w:customStyle="1" w:styleId="13">
    <w:name w:val="寄信人地址1"/>
    <w:basedOn w:val="11"/>
    <w:qFormat/>
    <w:uiPriority w:val="0"/>
    <w:rPr>
      <w:rFonts w:ascii="Arial" w:hAnsi="Arial"/>
    </w:rPr>
  </w:style>
  <w:style w:type="paragraph" w:customStyle="1" w:styleId="14">
    <w:name w:val="索引 41"/>
    <w:basedOn w:val="11"/>
    <w:next w:val="10"/>
    <w:qFormat/>
    <w:uiPriority w:val="0"/>
    <w:pPr>
      <w:ind w:left="600"/>
    </w:pPr>
    <w:rPr>
      <w:rFonts w:ascii="宋体"/>
      <w:sz w:val="3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12744</Words>
  <Characters>13091</Characters>
  <Lines>0</Lines>
  <Paragraphs>0</Paragraphs>
  <TotalTime>15</TotalTime>
  <ScaleCrop>false</ScaleCrop>
  <LinksUpToDate>false</LinksUpToDate>
  <CharactersWithSpaces>13223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2025-11-24T01:37:00Z</dcterms:created>
  <dc:creator>....</dc:creator>
  <cp:lastModifiedBy>....</cp:lastModifiedBy>
  <dcterms:modified xsi:type="dcterms:W3CDTF">2025-11-26T06:35:14Z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9246F73E964E41159E900274916A7CDD_13</vt:lpwstr>
  </property>
  <property fmtid="{D5CDD505-2E9C-101B-9397-08002B2CF9AE}" pid="4" name="KSOTemplateDocerSaveRecord">
    <vt:lpwstr>eyJoZGlkIjoiZmM1NmI3ZWZlNmI3Y2Q5ODE4ZDdhNjVmMDk4ZTkzZjgiLCJ1c2VySWQiOiI3NDE1NzE4MzUifQ==</vt:lpwstr>
  </property>
</Properties>
</file>