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44FAF">
      <w:pPr>
        <w:pStyle w:val="5"/>
        <w:spacing w:line="360" w:lineRule="auto"/>
        <w:ind w:firstLine="0"/>
        <w:jc w:val="center"/>
        <w:outlineLvl w:val="0"/>
        <w:rPr>
          <w:rFonts w:hint="eastAsia" w:ascii="仿宋" w:hAnsi="仿宋" w:eastAsia="仿宋"/>
          <w:bCs/>
          <w:sz w:val="36"/>
          <w:szCs w:val="36"/>
        </w:rPr>
      </w:pPr>
      <w:r>
        <w:rPr>
          <w:rFonts w:hint="eastAsia" w:ascii="仿宋" w:hAnsi="仿宋" w:eastAsia="仿宋"/>
          <w:bCs/>
          <w:sz w:val="36"/>
          <w:szCs w:val="36"/>
        </w:rPr>
        <w:t>邳州市本级财政预算管理一体化系统（预算编制、绩效管理、执行板块）运维服务项目</w:t>
      </w:r>
    </w:p>
    <w:p w14:paraId="313DD500">
      <w:pPr>
        <w:pStyle w:val="5"/>
        <w:spacing w:line="360" w:lineRule="auto"/>
        <w:ind w:firstLine="0"/>
        <w:jc w:val="center"/>
        <w:outlineLvl w:val="0"/>
        <w:rPr>
          <w:rFonts w:ascii="仿宋" w:hAnsi="仿宋" w:eastAsia="仿宋"/>
          <w:sz w:val="36"/>
          <w:szCs w:val="36"/>
        </w:rPr>
      </w:pPr>
      <w:r>
        <w:rPr>
          <w:rFonts w:ascii="仿宋" w:hAnsi="仿宋" w:eastAsia="仿宋"/>
          <w:bCs/>
          <w:sz w:val="36"/>
          <w:szCs w:val="36"/>
        </w:rPr>
        <w:t>采购需求</w:t>
      </w:r>
    </w:p>
    <w:p w14:paraId="361365A5">
      <w:pPr>
        <w:pStyle w:val="5"/>
        <w:spacing w:line="360" w:lineRule="auto"/>
        <w:ind w:firstLine="0"/>
        <w:rPr>
          <w:rFonts w:ascii="仿宋" w:hAnsi="仿宋" w:eastAsia="仿宋"/>
        </w:rPr>
      </w:pPr>
    </w:p>
    <w:p w14:paraId="212D585E">
      <w:pPr>
        <w:pStyle w:val="6"/>
        <w:tabs>
          <w:tab w:val="left" w:pos="0"/>
        </w:tabs>
        <w:spacing w:line="360" w:lineRule="auto"/>
        <w:ind w:firstLine="485"/>
        <w:outlineLvl w:val="0"/>
        <w:rPr>
          <w:rFonts w:hint="eastAsia" w:ascii="仿宋" w:hAnsi="仿宋" w:eastAsia="仿宋" w:cs="仿宋"/>
          <w:sz w:val="24"/>
          <w:szCs w:val="24"/>
        </w:rPr>
      </w:pPr>
      <w:r>
        <w:rPr>
          <w:rFonts w:hint="eastAsia" w:ascii="仿宋" w:hAnsi="仿宋" w:eastAsia="仿宋" w:cs="仿宋"/>
          <w:sz w:val="24"/>
          <w:szCs w:val="24"/>
          <w:lang w:val="en-US" w:eastAsia="zh-CN"/>
        </w:rPr>
        <w:t>一</w:t>
      </w:r>
      <w:r>
        <w:rPr>
          <w:rFonts w:hint="eastAsia" w:ascii="仿宋" w:hAnsi="仿宋" w:eastAsia="仿宋" w:cs="仿宋"/>
          <w:sz w:val="24"/>
          <w:szCs w:val="24"/>
        </w:rPr>
        <w:t>、项目背景</w:t>
      </w:r>
    </w:p>
    <w:p w14:paraId="613BEAB6">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根据财政部关于财政预算管理一体化系统建设和部署的要求，对标财政部业务规范和技术标准，江苏省财政厅建设</w:t>
      </w:r>
      <w:bookmarkStart w:id="0" w:name="_GoBack"/>
      <w:bookmarkEnd w:id="0"/>
      <w:r>
        <w:rPr>
          <w:rFonts w:hint="eastAsia" w:ascii="仿宋" w:hAnsi="仿宋" w:eastAsia="仿宋" w:cs="仿宋"/>
          <w:sz w:val="24"/>
          <w:szCs w:val="24"/>
        </w:rPr>
        <w:t>了全省统一的预算管理一体化系统。全省一体化系统采用华为FusionSphere构建底层架构，采用华为数据化使能平台构建业务中台。为了全面保障财政预算管理一体化系统的稳定运行。选择在财政领域大型信息应用系统和综合数据维护管理方面具有运行维护成功经验的软件服务商，以标准化运维体系结合派遣专业队伍常驻我局的方式为我财政业务系统提供运维服务，利用科学的、统一的运维管理规范、运维服务流程和先进的技术手段提供系统运行维护和技术保障服务，从而保证业务系统的可用性，保障系统的各类数据真实、完整、可用、可看、可管，真正提高财政的社会服务水平。根据江苏省厅的统一规划和要求，结合自身财政管理现状和工作实际，按照省财政厅统一组织、地方财政部门具体负责、系统开发厂商后台支撑、服务团队现场保障模式组织实施，保障预算管理一体化系统部署及运维。</w:t>
      </w:r>
    </w:p>
    <w:p w14:paraId="3CEC3ECE">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lang w:val="en-US" w:eastAsia="zh-CN"/>
        </w:rPr>
        <w:t xml:space="preserve">er </w:t>
      </w:r>
      <w:r>
        <w:rPr>
          <w:rFonts w:hint="eastAsia" w:ascii="仿宋" w:hAnsi="仿宋" w:eastAsia="仿宋" w:cs="仿宋"/>
          <w:sz w:val="24"/>
          <w:szCs w:val="24"/>
        </w:rPr>
        <w:t>、项目实施时间、地点要求</w:t>
      </w:r>
    </w:p>
    <w:p w14:paraId="1E0E95C6">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1.项目实施时间：自合同签订之日起1年。</w:t>
      </w:r>
    </w:p>
    <w:p w14:paraId="4BD90BDA">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2.项目实施地点：采购人指定地点。</w:t>
      </w:r>
    </w:p>
    <w:p w14:paraId="4189C35D">
      <w:pPr>
        <w:pStyle w:val="7"/>
        <w:bidi w:val="0"/>
        <w:outlineLvl w:val="0"/>
        <w:rPr>
          <w:rFonts w:hint="eastAsia"/>
        </w:rPr>
      </w:pPr>
      <w:r>
        <w:rPr>
          <w:rFonts w:hint="eastAsia"/>
          <w:lang w:val="en-US" w:eastAsia="zh-CN"/>
        </w:rPr>
        <w:t>二</w:t>
      </w:r>
      <w:r>
        <w:rPr>
          <w:rFonts w:hint="eastAsia"/>
        </w:rPr>
        <w:t>、项目实施要求</w:t>
      </w:r>
    </w:p>
    <w:p w14:paraId="30B19DAB">
      <w:pPr>
        <w:pStyle w:val="7"/>
        <w:bidi w:val="0"/>
        <w:outlineLvl w:val="1"/>
        <w:rPr>
          <w:rFonts w:hint="eastAsia"/>
          <w:highlight w:val="none"/>
        </w:rPr>
      </w:pPr>
      <w:r>
        <w:rPr>
          <w:rFonts w:hint="eastAsia"/>
          <w:highlight w:val="none"/>
        </w:rPr>
        <w:t>（一）预算编制、绩效管理板块项目实施具体要求</w:t>
      </w:r>
    </w:p>
    <w:p w14:paraId="25FA9B8A">
      <w:pPr>
        <w:pStyle w:val="7"/>
        <w:bidi w:val="0"/>
        <w:outlineLvl w:val="2"/>
        <w:rPr>
          <w:rFonts w:hint="eastAsia"/>
        </w:rPr>
      </w:pPr>
      <w:r>
        <w:rPr>
          <w:rFonts w:hint="eastAsia"/>
        </w:rPr>
        <w:t>1.基础数据整理</w:t>
      </w:r>
    </w:p>
    <w:p w14:paraId="55F920E6">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1.1基础库：依据财政部及全省业务规范，根据财政预算编制要求，对现有预算编制部门业务进行梳理，确认基础库业务表单、审批流程，预算基础资料（包含单位信息、人员信息、政府采购品目、资产信息、支出标准、非税收入项目等）；</w:t>
      </w:r>
    </w:p>
    <w:p w14:paraId="7844F262">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1.2项目库：依据财政部及全省业务规范，根据财政预算编制要求，梳理项目库所需业务要素，确认项目库建设所需业务表单、审批流程、控制规则、数据勾稽关系等，并按照管理要求和各部门的职能职责设立 运转类目录和专项资金管理目录，形成动态的项目库；</w:t>
      </w:r>
    </w:p>
    <w:p w14:paraId="5BDB6E39">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1.3预算编制：依据财政部及全省业务规范，根据财政预算编制要求，梳理预算编制业务所需业务要素，确认预算编制所需业务表单、预算填报表、审批流程、控制规则、数据勾稽关系审核规则、基本支出测算公式、公式与预算单位对应关系等，包括政府预算编制、部门预算编制和转移支付预算编制的需求整理；</w:t>
      </w:r>
    </w:p>
    <w:p w14:paraId="05F5CDB4">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1.4绩效管理：依据财政部及全省业务规范，根据财政预算编制要求，对现有预算绩效管理业务进行梳理，重点梳理绩效基础信息、项目绩效管理、部门整体绩效管理，政策绩效管理、评价和评价结果运行情况、绩效管理工作考核、绩效目标批复及公开等；</w:t>
      </w:r>
    </w:p>
    <w:p w14:paraId="77D49E73">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1.5预算批复及公开：依据财政部及全省业务规范，结合本地实际业务需求，确认预算批复及公开内容、报表格式、取数规则及取数口径等。</w:t>
      </w:r>
    </w:p>
    <w:p w14:paraId="75259EF3">
      <w:pPr>
        <w:pStyle w:val="7"/>
        <w:bidi w:val="0"/>
        <w:outlineLvl w:val="2"/>
        <w:rPr>
          <w:rFonts w:hint="eastAsia"/>
        </w:rPr>
      </w:pPr>
      <w:r>
        <w:rPr>
          <w:rFonts w:hint="eastAsia"/>
        </w:rPr>
        <w:t>2.系统业务运维</w:t>
      </w:r>
    </w:p>
    <w:p w14:paraId="4873C717">
      <w:pPr>
        <w:pStyle w:val="6"/>
        <w:tabs>
          <w:tab w:val="left" w:pos="0"/>
        </w:tabs>
        <w:spacing w:line="360" w:lineRule="auto"/>
        <w:ind w:firstLine="485"/>
        <w:outlineLvl w:val="3"/>
        <w:rPr>
          <w:rFonts w:hint="eastAsia" w:ascii="仿宋" w:hAnsi="仿宋" w:eastAsia="仿宋" w:cs="仿宋"/>
          <w:sz w:val="24"/>
          <w:szCs w:val="24"/>
        </w:rPr>
      </w:pPr>
      <w:r>
        <w:rPr>
          <w:rFonts w:hint="eastAsia" w:ascii="仿宋" w:hAnsi="仿宋" w:eastAsia="仿宋" w:cs="仿宋"/>
          <w:sz w:val="24"/>
          <w:szCs w:val="24"/>
        </w:rPr>
        <w:t>2.1基础库</w:t>
      </w:r>
    </w:p>
    <w:p w14:paraId="35F80A47">
      <w:pPr>
        <w:pStyle w:val="6"/>
        <w:tabs>
          <w:tab w:val="left" w:pos="0"/>
        </w:tabs>
        <w:spacing w:line="360" w:lineRule="auto"/>
        <w:ind w:firstLine="485"/>
        <w:outlineLvl w:val="4"/>
        <w:rPr>
          <w:rFonts w:hint="eastAsia" w:ascii="仿宋" w:hAnsi="仿宋" w:eastAsia="仿宋" w:cs="仿宋"/>
          <w:sz w:val="24"/>
          <w:szCs w:val="24"/>
        </w:rPr>
      </w:pPr>
      <w:r>
        <w:rPr>
          <w:rFonts w:hint="eastAsia" w:ascii="仿宋" w:hAnsi="仿宋" w:eastAsia="仿宋" w:cs="仿宋"/>
          <w:sz w:val="24"/>
          <w:szCs w:val="24"/>
        </w:rPr>
        <w:t>2.1.1单位新增、单位变更、办理初始化等；</w:t>
      </w:r>
    </w:p>
    <w:p w14:paraId="3A3E18B4">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2.1.2系统各类人员的信息业务表单定制、业务控制规则设定、管理流程配置、页面布局调整、追加变动公式维护、追加政策（系数）设置等；</w:t>
      </w:r>
    </w:p>
    <w:p w14:paraId="3034357A">
      <w:pPr>
        <w:pStyle w:val="6"/>
        <w:tabs>
          <w:tab w:val="left" w:pos="0"/>
        </w:tabs>
        <w:spacing w:line="360" w:lineRule="auto"/>
        <w:ind w:firstLine="485"/>
        <w:outlineLvl w:val="4"/>
        <w:rPr>
          <w:rFonts w:hint="eastAsia" w:ascii="仿宋" w:hAnsi="仿宋" w:eastAsia="仿宋" w:cs="仿宋"/>
          <w:sz w:val="24"/>
          <w:szCs w:val="24"/>
        </w:rPr>
      </w:pPr>
      <w:r>
        <w:rPr>
          <w:rFonts w:hint="eastAsia" w:ascii="仿宋" w:hAnsi="仿宋" w:eastAsia="仿宋" w:cs="仿宋"/>
          <w:sz w:val="24"/>
          <w:szCs w:val="24"/>
        </w:rPr>
        <w:t>2.1.3支出标准管理：公用经费定额标准修改、维护；</w:t>
      </w:r>
    </w:p>
    <w:p w14:paraId="73C60B74">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2.1.4财政部业务规范基础数据管理：维护收支分类科目、政府采购品目、收费项目等。</w:t>
      </w:r>
    </w:p>
    <w:p w14:paraId="7FE08C7A">
      <w:pPr>
        <w:pStyle w:val="6"/>
        <w:tabs>
          <w:tab w:val="left" w:pos="0"/>
        </w:tabs>
        <w:spacing w:line="360" w:lineRule="auto"/>
        <w:ind w:firstLine="485"/>
        <w:outlineLvl w:val="3"/>
        <w:rPr>
          <w:rFonts w:hint="eastAsia" w:ascii="仿宋" w:hAnsi="仿宋" w:eastAsia="仿宋" w:cs="仿宋"/>
          <w:sz w:val="24"/>
          <w:szCs w:val="24"/>
        </w:rPr>
      </w:pPr>
      <w:r>
        <w:rPr>
          <w:rFonts w:hint="eastAsia" w:ascii="仿宋" w:hAnsi="仿宋" w:eastAsia="仿宋" w:cs="仿宋"/>
          <w:sz w:val="24"/>
          <w:szCs w:val="24"/>
        </w:rPr>
        <w:t>2.2项目库运维</w:t>
      </w:r>
    </w:p>
    <w:p w14:paraId="2F70F9CE">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2.2.1人员类、运转类公用项目管理：通过测算生成人员类项目、运转类公用项目，结合本地实际业务需求细化人员类、运转类支出项目类别，根据财政提供支出政策设置基本支出公式、维护基本支出公式与单位对应关系，政策维护、维护单位-基本支出类别-支出功能科目对应关系等；</w:t>
      </w:r>
    </w:p>
    <w:p w14:paraId="56D106FB">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2.2.2运转类其他项目管理：结合预算编制要求，完成项目库信息扩展维护、包含项目信息申报界面要素扩展、项目申报附属录入报表维护、项目申报界面布局调整、各业务要素联动规则配置、业务要素与项目附表联动规则配置、项目库数据勾稽关系审核规则维护、项目库业务流程维护等；</w:t>
      </w:r>
    </w:p>
    <w:p w14:paraId="30C82B00">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2.2.3特定目标类项目管理：结合预算编制要求，完成项目库信息扩展维护、包含项目信息申报界面要素扩展、项目申报附属录入报表维护、项目申报界面布局调整、各业务要素联动规则配置、业务要素与项目附表联动规则配置、项目库数据勾稽关系审核规则维护、项目库业务流程维护等。</w:t>
      </w:r>
    </w:p>
    <w:p w14:paraId="406A805E">
      <w:pPr>
        <w:pStyle w:val="6"/>
        <w:tabs>
          <w:tab w:val="left" w:pos="0"/>
        </w:tabs>
        <w:spacing w:line="360" w:lineRule="auto"/>
        <w:ind w:firstLine="485"/>
        <w:outlineLvl w:val="3"/>
        <w:rPr>
          <w:rFonts w:hint="eastAsia" w:ascii="仿宋" w:hAnsi="仿宋" w:eastAsia="仿宋" w:cs="仿宋"/>
          <w:sz w:val="24"/>
          <w:szCs w:val="24"/>
        </w:rPr>
      </w:pPr>
      <w:r>
        <w:rPr>
          <w:rFonts w:hint="eastAsia" w:ascii="仿宋" w:hAnsi="仿宋" w:eastAsia="仿宋" w:cs="仿宋"/>
          <w:sz w:val="24"/>
          <w:szCs w:val="24"/>
        </w:rPr>
        <w:t>2.3.预算编制运维</w:t>
      </w:r>
    </w:p>
    <w:p w14:paraId="4EDE0ED0">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2.3.1政府预算编制：一般公共预算编制（收入和支出）、政府性基金预算编制（收入和支出）、国有资本经营预算编制（收入和支出）和社会保险基金预算编制（收入和支出）四本预算编制，以及所辖市区预算数据汇总，根据本地需求完成四本预算所需录入表单维护、权限维护、取数规则维护、汇总规则维护、数据勾稽关系审核规则设置以及审批流程维护等；</w:t>
      </w:r>
    </w:p>
    <w:p w14:paraId="6B1DE8A6">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2.3.2部门预算编制：实现部门预算“两上两下”业务流程，包含项目选取、申报预算（收入和支出）、核定预算控制数、下达预算控制数、编制预算草案、审核汇总单位预算草案，形成部门预算草案，生成年度部门预算草案，预拨二上预算指标。根据各地需求完成各功能菜单表单维护、权限维护、审核规则定义以及审批流程维护等。</w:t>
      </w:r>
    </w:p>
    <w:p w14:paraId="6B68A52F">
      <w:pPr>
        <w:pStyle w:val="6"/>
        <w:tabs>
          <w:tab w:val="left" w:pos="0"/>
        </w:tabs>
        <w:spacing w:line="360" w:lineRule="auto"/>
        <w:ind w:firstLine="485"/>
        <w:outlineLvl w:val="3"/>
        <w:rPr>
          <w:rFonts w:hint="eastAsia" w:ascii="仿宋" w:hAnsi="仿宋" w:eastAsia="仿宋" w:cs="仿宋"/>
          <w:sz w:val="24"/>
          <w:szCs w:val="24"/>
        </w:rPr>
      </w:pPr>
      <w:r>
        <w:rPr>
          <w:rFonts w:hint="eastAsia" w:ascii="仿宋" w:hAnsi="仿宋" w:eastAsia="仿宋" w:cs="仿宋"/>
          <w:sz w:val="24"/>
          <w:szCs w:val="24"/>
        </w:rPr>
        <w:t>2.4.绩效管理运维</w:t>
      </w:r>
    </w:p>
    <w:p w14:paraId="3F98959E">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2.4.1绩效基础信息管理：按照本地实际业务需求，对绩效指标库、案例库、专家学者库、政策法规库和模板库的填报模板，层级分类及审核流程进行梳理维护；</w:t>
      </w:r>
    </w:p>
    <w:p w14:paraId="158AD541">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2.4.2绩效目标管理：按照本地管理需求，将绩效目标与项目库进行对接，同时配置流程同步及审核检验规则。将绩效目标与预算编制对接，设定绩效目标审核结果对预算编制流程规则；</w:t>
      </w:r>
    </w:p>
    <w:p w14:paraId="43532496">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2.4.3绩效监控管理:按照本地管理需求，对项目监控、政策监控和部门整体监控的业务表单、审核流程、必填检验、执行系统取数规则、监控任务触发规则、监控预警规则、监控结论规则、整改任务触发规则和监控报告模板等进行维护。</w:t>
      </w:r>
    </w:p>
    <w:p w14:paraId="45E4ADC5">
      <w:pPr>
        <w:pStyle w:val="6"/>
        <w:tabs>
          <w:tab w:val="left" w:pos="0"/>
        </w:tabs>
        <w:spacing w:line="360" w:lineRule="auto"/>
        <w:ind w:firstLine="485"/>
        <w:outlineLvl w:val="3"/>
        <w:rPr>
          <w:rFonts w:hint="eastAsia" w:ascii="仿宋" w:hAnsi="仿宋" w:eastAsia="仿宋" w:cs="仿宋"/>
          <w:sz w:val="24"/>
          <w:szCs w:val="24"/>
        </w:rPr>
      </w:pPr>
      <w:r>
        <w:rPr>
          <w:rFonts w:hint="eastAsia" w:ascii="仿宋" w:hAnsi="仿宋" w:eastAsia="仿宋" w:cs="仿宋"/>
          <w:sz w:val="24"/>
          <w:szCs w:val="24"/>
        </w:rPr>
        <w:t>2.5.预算批复及公开运维</w:t>
      </w:r>
    </w:p>
    <w:p w14:paraId="1FCC51E4">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2.5.1预算批复管理：初始化政府预算批准管理、部门预算批复管理、政府预算公开管理和部门预算公开管理模块（包括：部门预算公开和单位预算公开。完成部门预算公开模板、格式及校验规则配置）。</w:t>
      </w:r>
    </w:p>
    <w:p w14:paraId="5002E838">
      <w:pPr>
        <w:pStyle w:val="6"/>
        <w:tabs>
          <w:tab w:val="left" w:pos="0"/>
        </w:tabs>
        <w:spacing w:line="360" w:lineRule="auto"/>
        <w:ind w:firstLine="485"/>
        <w:outlineLvl w:val="3"/>
        <w:rPr>
          <w:rFonts w:hint="eastAsia" w:ascii="仿宋" w:hAnsi="仿宋" w:eastAsia="仿宋" w:cs="仿宋"/>
          <w:sz w:val="24"/>
          <w:szCs w:val="24"/>
        </w:rPr>
      </w:pPr>
      <w:r>
        <w:rPr>
          <w:rFonts w:hint="eastAsia" w:ascii="仿宋" w:hAnsi="仿宋" w:eastAsia="仿宋" w:cs="仿宋"/>
          <w:sz w:val="24"/>
          <w:szCs w:val="24"/>
        </w:rPr>
        <w:t>2.6.系统功能完善</w:t>
      </w:r>
    </w:p>
    <w:p w14:paraId="43885AA6">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2.6.1收集、梳理财政部门和预算单位对省系统的功能完善需求，积极与省系统开发公司对接，推进功能优化完善和部署上线；</w:t>
      </w:r>
    </w:p>
    <w:p w14:paraId="4CB01A61">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2.6.2收集、梳理省系统运行过程中发现的系统设计缺陷，积极与省系统开发公司对接，推进功能完善；</w:t>
      </w:r>
    </w:p>
    <w:p w14:paraId="7FA10961">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2.6.3根据用户需求，配合省系统开发公司完成软件性能优化，提高系统运行效率；</w:t>
      </w:r>
    </w:p>
    <w:p w14:paraId="005FEB20">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2.6.4密切跟进省系统的功能完善情况，预算编制模块，及时测试并部署上线，并做好用户培训工作。</w:t>
      </w:r>
    </w:p>
    <w:p w14:paraId="3A7022C3">
      <w:pPr>
        <w:pStyle w:val="7"/>
        <w:bidi w:val="0"/>
        <w:outlineLvl w:val="2"/>
        <w:rPr>
          <w:rFonts w:hint="eastAsia"/>
        </w:rPr>
      </w:pPr>
      <w:r>
        <w:rPr>
          <w:rFonts w:hint="eastAsia"/>
        </w:rPr>
        <w:t>3.业务拓围功能的部署实施</w:t>
      </w:r>
    </w:p>
    <w:p w14:paraId="657637E3">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3.1全省共性需求板块的部署实施；</w:t>
      </w:r>
    </w:p>
    <w:p w14:paraId="29284A53">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3.2财政部下发系统整合后的部署实施；</w:t>
      </w:r>
    </w:p>
    <w:p w14:paraId="014E1A1F">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3.3专项业务系统融合后的部署实施及各类报表编制，报表定义运维根据各地财政管理及业务需要，确认报表取数规则和取数口径，提供报表定制服务。主要有财政用报表、部门用报表、单位用报表各类数据分析报表，通过报表提取系统业务数据在前台展现，供财政或部门单位分析使用。</w:t>
      </w:r>
    </w:p>
    <w:p w14:paraId="1DEF904B">
      <w:pPr>
        <w:pStyle w:val="7"/>
        <w:bidi w:val="0"/>
        <w:outlineLvl w:val="2"/>
        <w:rPr>
          <w:rFonts w:hint="eastAsia"/>
        </w:rPr>
      </w:pPr>
      <w:r>
        <w:rPr>
          <w:rFonts w:hint="eastAsia"/>
        </w:rPr>
        <w:t>4.省系统日常维护</w:t>
      </w:r>
    </w:p>
    <w:p w14:paraId="0291C998">
      <w:pPr>
        <w:pStyle w:val="6"/>
        <w:tabs>
          <w:tab w:val="left" w:pos="0"/>
        </w:tabs>
        <w:spacing w:line="360" w:lineRule="auto"/>
        <w:ind w:firstLine="485"/>
        <w:outlineLvl w:val="3"/>
        <w:rPr>
          <w:rFonts w:hint="eastAsia" w:ascii="仿宋" w:hAnsi="仿宋" w:eastAsia="仿宋" w:cs="仿宋"/>
          <w:sz w:val="24"/>
          <w:szCs w:val="24"/>
        </w:rPr>
      </w:pPr>
      <w:r>
        <w:rPr>
          <w:rFonts w:hint="eastAsia" w:ascii="仿宋" w:hAnsi="仿宋" w:eastAsia="仿宋" w:cs="仿宋"/>
          <w:sz w:val="24"/>
          <w:szCs w:val="24"/>
        </w:rPr>
        <w:t>4.1提供日常操作业务咨询，修复异常业务操作；</w:t>
      </w:r>
    </w:p>
    <w:p w14:paraId="5C65E1EB">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4.2完成省系统初始化，编制查询报表，提供日常调整、配置服务，如配置系统参数、业务参数、凭单格式、打印设置、计算公式、视图、报表模板等；</w:t>
      </w:r>
    </w:p>
    <w:p w14:paraId="658A7141">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4.3与省系统开发公司协调省系统版本升级、打补丁，调整中间件、插件等相关设置，排除省系统运行中出现的故障等；</w:t>
      </w:r>
    </w:p>
    <w:p w14:paraId="238711B7">
      <w:pPr>
        <w:pStyle w:val="6"/>
        <w:tabs>
          <w:tab w:val="left" w:pos="0"/>
        </w:tabs>
        <w:spacing w:line="360" w:lineRule="auto"/>
        <w:ind w:firstLine="485"/>
        <w:outlineLvl w:val="3"/>
        <w:rPr>
          <w:rFonts w:hint="eastAsia" w:ascii="仿宋" w:hAnsi="仿宋" w:eastAsia="仿宋" w:cs="仿宋"/>
          <w:sz w:val="24"/>
          <w:szCs w:val="24"/>
        </w:rPr>
      </w:pPr>
      <w:r>
        <w:rPr>
          <w:rFonts w:hint="eastAsia" w:ascii="仿宋" w:hAnsi="仿宋" w:eastAsia="仿宋" w:cs="仿宋"/>
          <w:sz w:val="24"/>
          <w:szCs w:val="24"/>
        </w:rPr>
        <w:t>4.4收集、整理各类故障记录，分析具体原因并协调各方改进；</w:t>
      </w:r>
    </w:p>
    <w:p w14:paraId="3367950B">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4.5提供省系统实施运维文档，包括且不限于用户手册、系统手册、应急预案、故障紧急处理措施等；</w:t>
      </w:r>
    </w:p>
    <w:p w14:paraId="4653E878">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4.6提供年度结转服务，包括年底业务数据调整、上年数据结转等。</w:t>
      </w:r>
    </w:p>
    <w:p w14:paraId="282ACEA4">
      <w:pPr>
        <w:pStyle w:val="7"/>
        <w:bidi w:val="0"/>
        <w:outlineLvl w:val="1"/>
        <w:rPr>
          <w:rFonts w:hint="eastAsia"/>
        </w:rPr>
      </w:pPr>
      <w:r>
        <w:rPr>
          <w:rFonts w:hint="eastAsia"/>
        </w:rPr>
        <w:t>(二）执行板块项目实施具体要求</w:t>
      </w:r>
    </w:p>
    <w:p w14:paraId="10C770C1">
      <w:pPr>
        <w:pStyle w:val="7"/>
        <w:bidi w:val="0"/>
        <w:outlineLvl w:val="2"/>
        <w:rPr>
          <w:rFonts w:hint="eastAsia"/>
        </w:rPr>
      </w:pPr>
      <w:r>
        <w:rPr>
          <w:rFonts w:hint="eastAsia"/>
        </w:rPr>
        <w:t>1.基础数据整理</w:t>
      </w:r>
    </w:p>
    <w:p w14:paraId="47FBB87A">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1.1基础信息：依据财政部及全省业务规范，根据财政要求，对现有预算执行基础业务进行梳理，确认查询报表、审批流程，执行基础资料（包含单位信息、单位用户和财政用户信息、角色权限、政府采购品目、资金性质对应功能科目、政府经济分类对应部门经济分类等）；</w:t>
      </w:r>
    </w:p>
    <w:p w14:paraId="4DA51D0D">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1.2总预算会计：依据财政部及全省业务规范，对《总预算会计》建立健全以权责发生制为基础的总会计的财务管控功能，更加全面、准确反映政府财政财务情况;对新的《总预算会计制度》进行梳理，整合预算会计和财务会计两套会计科目。（包含会计科目，过账规则、辅助核算项等）;</w:t>
      </w:r>
    </w:p>
    <w:p w14:paraId="3F5CA305">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1.3 预算指标账：依据财政部及全省业务规范，预算指标会计核算是指政府财政部门采用会计复式记账法，对预算指标管理业务或事项进行会计核算，通过对预算指标的批复、分解、下达、调整、调剂、执行和结转结余等全生命周期过程记录，反映预算指标的增减、来源及状态，规范预算管理行为，强化预算指标对支出的控制，实现预算指标全流程“顺向可控，逆向可溯”的管理目标。要对现在的审批流程，业务单据，会计科目进行需求整理及系统配置；</w:t>
      </w:r>
    </w:p>
    <w:p w14:paraId="4109B8A1">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1.4 直达资金：依据财政部及全省业务规范，为落实《财政部关于印发&lt;财政部整合下发地方应用软件工作方案&gt;的通知》根据《直达资金监控系统（原财政扶贫资金动态监控平台）地方整合实施方案》要求，直达资金监控系统（原财政扶贫资金动态监控平台）将整合到预算管理一体化系统。要对现有的业务流程、预算转指标、热点分类、报表查询、惠企利民进行需求整理和系统配置；</w:t>
      </w:r>
    </w:p>
    <w:p w14:paraId="3B72E259">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1.5 指标结余结转：依据省厅业务要求，预算转指标和指标结转必须通过系统功能进行，以便于项目和指标跟踪；要对现有的业务流程，要素对应关系，结转方案进行需求整理和系统配置；（包含总指标、处室指标、单位指标）</w:t>
      </w:r>
    </w:p>
    <w:p w14:paraId="7CAF8981">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1.6 支付系统管理：依据财政部及全省业务规范，为进一步落实政府过紧日子要求，加强对单位资金使用监控管理。要对相关的业务流程，对应关系，监控规则进行需求整理和系统配置；（包含动态监管、三公经费、政府采购、“三保”风险预警等）</w:t>
      </w:r>
    </w:p>
    <w:p w14:paraId="0BB1EE91">
      <w:pPr>
        <w:pStyle w:val="7"/>
        <w:bidi w:val="0"/>
        <w:outlineLvl w:val="2"/>
        <w:rPr>
          <w:rFonts w:hint="eastAsia"/>
        </w:rPr>
      </w:pPr>
      <w:r>
        <w:rPr>
          <w:rFonts w:hint="eastAsia"/>
        </w:rPr>
        <w:t>2.系统业务运维</w:t>
      </w:r>
    </w:p>
    <w:p w14:paraId="03BF13E3">
      <w:pPr>
        <w:pStyle w:val="6"/>
        <w:tabs>
          <w:tab w:val="left" w:pos="0"/>
        </w:tabs>
        <w:spacing w:line="360" w:lineRule="auto"/>
        <w:ind w:firstLine="485"/>
        <w:outlineLvl w:val="3"/>
        <w:rPr>
          <w:rFonts w:hint="eastAsia" w:ascii="仿宋" w:hAnsi="仿宋" w:eastAsia="仿宋" w:cs="仿宋"/>
          <w:sz w:val="24"/>
          <w:szCs w:val="24"/>
        </w:rPr>
      </w:pPr>
      <w:r>
        <w:rPr>
          <w:rFonts w:hint="eastAsia" w:ascii="仿宋" w:hAnsi="仿宋" w:eastAsia="仿宋" w:cs="仿宋"/>
          <w:sz w:val="24"/>
          <w:szCs w:val="24"/>
        </w:rPr>
        <w:t>2.1基础信息</w:t>
      </w:r>
    </w:p>
    <w:p w14:paraId="54696560">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2.1.1单位新增、单位变更、办理初始化等；</w:t>
      </w:r>
    </w:p>
    <w:p w14:paraId="501E194D">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2.1.2单位用户权限调整，财政用户人员轮岗处室及权限调整；</w:t>
      </w:r>
    </w:p>
    <w:p w14:paraId="249A304A">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2.1.3 指标、计划、支付、政府采购流程及权限维护；</w:t>
      </w:r>
    </w:p>
    <w:p w14:paraId="02AC10CA">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2.1.4财政部业务规范基础数据管理：维护收支分类科目、政府采购品目、政府经济分类、资金性质等。</w:t>
      </w:r>
    </w:p>
    <w:p w14:paraId="00C979C6">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2.1.5 根据财政要求，制作新的查询汇总报表并及时调整修改现在查询报表。</w:t>
      </w:r>
    </w:p>
    <w:p w14:paraId="7E2262B6">
      <w:pPr>
        <w:pStyle w:val="6"/>
        <w:tabs>
          <w:tab w:val="left" w:pos="0"/>
        </w:tabs>
        <w:spacing w:line="360" w:lineRule="auto"/>
        <w:ind w:firstLine="485"/>
        <w:outlineLvl w:val="3"/>
        <w:rPr>
          <w:rFonts w:hint="eastAsia" w:ascii="仿宋" w:hAnsi="仿宋" w:eastAsia="仿宋" w:cs="仿宋"/>
          <w:sz w:val="24"/>
          <w:szCs w:val="24"/>
        </w:rPr>
      </w:pPr>
      <w:r>
        <w:rPr>
          <w:rFonts w:hint="eastAsia" w:ascii="仿宋" w:hAnsi="仿宋" w:eastAsia="仿宋" w:cs="仿宋"/>
          <w:sz w:val="24"/>
          <w:szCs w:val="24"/>
        </w:rPr>
        <w:t>2.2总预算会计运维</w:t>
      </w:r>
    </w:p>
    <w:p w14:paraId="3CD10CF4">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2.2.1 按新的《总预算会计制度》梳理会计科目，根据需要对标准会计科目进行细化并进行系统配置。</w:t>
      </w:r>
    </w:p>
    <w:p w14:paraId="645B3B96">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2.2.2 按财政要求，对会计科目的辅助核算项进行梳理并进行系统配置。</w:t>
      </w:r>
    </w:p>
    <w:p w14:paraId="68131C1C">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2.2.3 按新的《总预算会计制度》梳理支付系统过账规则，按财务会计和预算会计进行细分并进行系统配置。</w:t>
      </w:r>
    </w:p>
    <w:p w14:paraId="30C8B416">
      <w:pPr>
        <w:pStyle w:val="6"/>
        <w:tabs>
          <w:tab w:val="left" w:pos="0"/>
        </w:tabs>
        <w:spacing w:line="360" w:lineRule="auto"/>
        <w:ind w:firstLine="485"/>
        <w:outlineLvl w:val="3"/>
        <w:rPr>
          <w:rFonts w:hint="eastAsia" w:ascii="仿宋" w:hAnsi="仿宋" w:eastAsia="仿宋" w:cs="仿宋"/>
          <w:sz w:val="24"/>
          <w:szCs w:val="24"/>
        </w:rPr>
      </w:pPr>
      <w:r>
        <w:rPr>
          <w:rFonts w:hint="eastAsia" w:ascii="仿宋" w:hAnsi="仿宋" w:eastAsia="仿宋" w:cs="仿宋"/>
          <w:sz w:val="24"/>
          <w:szCs w:val="24"/>
        </w:rPr>
        <w:t>2.3.预算指标账运维</w:t>
      </w:r>
    </w:p>
    <w:p w14:paraId="786762C5">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2.3.1 根据财政部需求及规范，梳理需求并整理会计科目，系统预置相关会计科目。</w:t>
      </w:r>
    </w:p>
    <w:p w14:paraId="64552EB3">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2.3.2 根据财政部需求及规范，梳理预算指标账过账规则并在系统进行相关配置。</w:t>
      </w:r>
    </w:p>
    <w:p w14:paraId="622D382B">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2.3.3 根据财政部需求及规范，做好跟总预算会计的相关链接工作并对系统进行相关配置。</w:t>
      </w:r>
    </w:p>
    <w:p w14:paraId="4E2B9238">
      <w:pPr>
        <w:pStyle w:val="6"/>
        <w:tabs>
          <w:tab w:val="left" w:pos="0"/>
        </w:tabs>
        <w:spacing w:line="360" w:lineRule="auto"/>
        <w:ind w:firstLine="485"/>
        <w:outlineLvl w:val="3"/>
        <w:rPr>
          <w:rFonts w:hint="eastAsia" w:ascii="仿宋" w:hAnsi="仿宋" w:eastAsia="仿宋" w:cs="仿宋"/>
          <w:sz w:val="24"/>
          <w:szCs w:val="24"/>
        </w:rPr>
      </w:pPr>
      <w:r>
        <w:rPr>
          <w:rFonts w:hint="eastAsia" w:ascii="仿宋" w:hAnsi="仿宋" w:eastAsia="仿宋" w:cs="仿宋"/>
          <w:sz w:val="24"/>
          <w:szCs w:val="24"/>
        </w:rPr>
        <w:t>2.4.直达资金运维</w:t>
      </w:r>
    </w:p>
    <w:p w14:paraId="0A821041">
      <w:pPr>
        <w:pStyle w:val="6"/>
        <w:tabs>
          <w:tab w:val="left" w:pos="0"/>
        </w:tabs>
        <w:spacing w:line="360" w:lineRule="auto"/>
        <w:ind w:firstLine="485"/>
        <w:outlineLvl w:val="4"/>
        <w:rPr>
          <w:rFonts w:hint="eastAsia" w:ascii="仿宋" w:hAnsi="仿宋" w:eastAsia="仿宋" w:cs="仿宋"/>
          <w:sz w:val="24"/>
          <w:szCs w:val="24"/>
        </w:rPr>
      </w:pPr>
      <w:r>
        <w:rPr>
          <w:rFonts w:hint="eastAsia" w:ascii="仿宋" w:hAnsi="仿宋" w:eastAsia="仿宋" w:cs="仿宋"/>
          <w:sz w:val="24"/>
          <w:szCs w:val="24"/>
        </w:rPr>
        <w:t>2.4.1项目库：项目库系统设置开放热点分类标识。</w:t>
      </w:r>
    </w:p>
    <w:p w14:paraId="13D0A83F">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2.4.2预算转指标：根据财政部需求及规范，按财政要求把预算里面安排直达资金的打上标识转入指标系统。</w:t>
      </w:r>
    </w:p>
    <w:p w14:paraId="720D4DAB">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2.4.3惠企利民：根据财政部和省厅要求，指标要配置惠企利民的热点分类标识，支付环节要配置上传惠企利民相关明细以及流程配置。</w:t>
      </w:r>
    </w:p>
    <w:p w14:paraId="1D86C517">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2.4.4 报表：根据财政部和省厅要求，系统要进行相关报表配置。</w:t>
      </w:r>
    </w:p>
    <w:p w14:paraId="3C4BFDC1">
      <w:pPr>
        <w:pStyle w:val="6"/>
        <w:tabs>
          <w:tab w:val="left" w:pos="0"/>
        </w:tabs>
        <w:spacing w:line="360" w:lineRule="auto"/>
        <w:ind w:firstLine="485"/>
        <w:outlineLvl w:val="3"/>
        <w:rPr>
          <w:rFonts w:hint="eastAsia" w:ascii="仿宋" w:hAnsi="仿宋" w:eastAsia="仿宋" w:cs="仿宋"/>
          <w:sz w:val="24"/>
          <w:szCs w:val="24"/>
        </w:rPr>
      </w:pPr>
      <w:r>
        <w:rPr>
          <w:rFonts w:hint="eastAsia" w:ascii="仿宋" w:hAnsi="仿宋" w:eastAsia="仿宋" w:cs="仿宋"/>
          <w:sz w:val="24"/>
          <w:szCs w:val="24"/>
        </w:rPr>
        <w:t>2.5.指标结余结转运维</w:t>
      </w:r>
    </w:p>
    <w:p w14:paraId="6E0EDF2C">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2.5.1 指标结转：按财政要求，配置指标结余结转功能，设置对应关系进行数据结转。</w:t>
      </w:r>
    </w:p>
    <w:p w14:paraId="55402D49">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2.5.2 预算转指标：按财政要求，配置相关流程、设置单位及转换关系进行数据结转。</w:t>
      </w:r>
    </w:p>
    <w:p w14:paraId="10F63309">
      <w:pPr>
        <w:pStyle w:val="6"/>
        <w:tabs>
          <w:tab w:val="left" w:pos="0"/>
        </w:tabs>
        <w:spacing w:line="360" w:lineRule="auto"/>
        <w:ind w:firstLine="485"/>
        <w:outlineLvl w:val="3"/>
        <w:rPr>
          <w:rFonts w:hint="eastAsia" w:ascii="仿宋" w:hAnsi="仿宋" w:eastAsia="仿宋" w:cs="仿宋"/>
          <w:sz w:val="24"/>
          <w:szCs w:val="24"/>
        </w:rPr>
      </w:pPr>
      <w:r>
        <w:rPr>
          <w:rFonts w:hint="eastAsia" w:ascii="仿宋" w:hAnsi="仿宋" w:eastAsia="仿宋" w:cs="仿宋"/>
          <w:sz w:val="24"/>
          <w:szCs w:val="24"/>
        </w:rPr>
        <w:t>2.6 支付系统运维</w:t>
      </w:r>
    </w:p>
    <w:p w14:paraId="47C8D907">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2.6.1 按财政部和省厅要求，系统要配置相关动态监控规则。另根据地方财政需要及时维护动态监控规则。</w:t>
      </w:r>
    </w:p>
    <w:p w14:paraId="0E770130">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2.6.2 按财政部和省厅要求，三保标识在指标环节要配置完成。支付环节要进行风险预警相关配置并进行数据统计分析。</w:t>
      </w:r>
    </w:p>
    <w:p w14:paraId="55EC7B16">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2.6.3 按财政部和省厅要求，加强对三公经费的管理，系统增加相关监控规则维护，在指标和支付环节加以控制。</w:t>
      </w:r>
    </w:p>
    <w:p w14:paraId="22BC7E61">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2.6.4 按财政要求，梳理政府采购需求，根据需要及时调相关配置及业务流程。</w:t>
      </w:r>
    </w:p>
    <w:p w14:paraId="237D2753">
      <w:pPr>
        <w:pStyle w:val="6"/>
        <w:tabs>
          <w:tab w:val="left" w:pos="0"/>
        </w:tabs>
        <w:spacing w:line="360" w:lineRule="auto"/>
        <w:ind w:firstLine="485"/>
        <w:outlineLvl w:val="3"/>
        <w:rPr>
          <w:rFonts w:hint="eastAsia" w:ascii="仿宋" w:hAnsi="仿宋" w:eastAsia="仿宋" w:cs="仿宋"/>
          <w:sz w:val="24"/>
          <w:szCs w:val="24"/>
        </w:rPr>
      </w:pPr>
      <w:r>
        <w:rPr>
          <w:rFonts w:hint="eastAsia" w:ascii="仿宋" w:hAnsi="仿宋" w:eastAsia="仿宋" w:cs="仿宋"/>
          <w:sz w:val="24"/>
          <w:szCs w:val="24"/>
        </w:rPr>
        <w:t>2.7.系统功能完善</w:t>
      </w:r>
    </w:p>
    <w:p w14:paraId="1F194881">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2.7.1收集、梳理财政部门和预算单位对省系统的功能完善需求，积极与省系统开发公司对接，推进功能优化完善和部署上线；</w:t>
      </w:r>
    </w:p>
    <w:p w14:paraId="4394CD2B">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2.7.2收集、梳理省系统运行过程中发现的系统设计缺陷，积极与省系统开发公司对接，推进功能完善；</w:t>
      </w:r>
    </w:p>
    <w:p w14:paraId="5BA0604B">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2.7.3根据用户需求，配合省系统开发公司完成软件性能优化，提高系统运行效率；</w:t>
      </w:r>
    </w:p>
    <w:p w14:paraId="5F9255B7">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2.7.4密切跟进省系统的功能完善情况，预算编制模块，及时测试并部署上线，并做好用户培训工作。</w:t>
      </w:r>
    </w:p>
    <w:p w14:paraId="3C751EEC">
      <w:pPr>
        <w:pStyle w:val="7"/>
        <w:bidi w:val="0"/>
        <w:outlineLvl w:val="2"/>
        <w:rPr>
          <w:rFonts w:hint="eastAsia"/>
        </w:rPr>
      </w:pPr>
      <w:r>
        <w:rPr>
          <w:rFonts w:hint="eastAsia"/>
        </w:rPr>
        <w:t>3.业务拓围功能的部署实施</w:t>
      </w:r>
    </w:p>
    <w:p w14:paraId="36F73F1E">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3.1全省共性需求板块的部署实施；</w:t>
      </w:r>
    </w:p>
    <w:p w14:paraId="31E6643B">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3.2财政部下发系统整合后的部署实施；</w:t>
      </w:r>
    </w:p>
    <w:p w14:paraId="3D136671">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3.3专项业务系统融合后的部署实施及各类报表编制，报表定义运维根据各地财政管理及业务需要，确认报表取数规则和取数口径，提供报表定制服务。主要有财政用报表、部门用报表、单位用报表各类数据分析报表，通过报表提取系统业务数据在前台展现，供财政或部门单位分析使用。</w:t>
      </w:r>
    </w:p>
    <w:p w14:paraId="266EB96C">
      <w:pPr>
        <w:pStyle w:val="7"/>
        <w:bidi w:val="0"/>
        <w:outlineLvl w:val="2"/>
        <w:rPr>
          <w:rFonts w:hint="eastAsia"/>
        </w:rPr>
      </w:pPr>
      <w:r>
        <w:rPr>
          <w:rFonts w:hint="eastAsia"/>
        </w:rPr>
        <w:t>4.省系统日常维护</w:t>
      </w:r>
    </w:p>
    <w:p w14:paraId="6E21DEEF">
      <w:pPr>
        <w:pStyle w:val="6"/>
        <w:tabs>
          <w:tab w:val="left" w:pos="0"/>
        </w:tabs>
        <w:spacing w:line="360" w:lineRule="auto"/>
        <w:ind w:firstLine="485"/>
        <w:outlineLvl w:val="3"/>
        <w:rPr>
          <w:rFonts w:hint="eastAsia" w:ascii="仿宋" w:hAnsi="仿宋" w:eastAsia="仿宋" w:cs="仿宋"/>
          <w:sz w:val="24"/>
          <w:szCs w:val="24"/>
        </w:rPr>
      </w:pPr>
      <w:r>
        <w:rPr>
          <w:rFonts w:hint="eastAsia" w:ascii="仿宋" w:hAnsi="仿宋" w:eastAsia="仿宋" w:cs="仿宋"/>
          <w:sz w:val="24"/>
          <w:szCs w:val="24"/>
        </w:rPr>
        <w:t>4.1提供日常操作业务咨询，修复异常业务操作；</w:t>
      </w:r>
    </w:p>
    <w:p w14:paraId="6B4CD58A">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4.2完成省系统初始化，编制查询报表，提供日常调整、配置服务，如配置系统参数、业务参数、凭单格式、打印设置、计算公式、视图、报表模板等；</w:t>
      </w:r>
    </w:p>
    <w:p w14:paraId="09FAE9DC">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4.3与省系统开发公司协调省系统版本升级、打补丁，调整中间件、插件等相关设置，排除省系统运行中出现的故障等；</w:t>
      </w:r>
    </w:p>
    <w:p w14:paraId="4157366D">
      <w:pPr>
        <w:pStyle w:val="6"/>
        <w:tabs>
          <w:tab w:val="left" w:pos="0"/>
        </w:tabs>
        <w:spacing w:line="360" w:lineRule="auto"/>
        <w:ind w:firstLine="485"/>
        <w:outlineLvl w:val="3"/>
        <w:rPr>
          <w:rFonts w:hint="eastAsia" w:ascii="仿宋" w:hAnsi="仿宋" w:eastAsia="仿宋" w:cs="仿宋"/>
          <w:sz w:val="24"/>
          <w:szCs w:val="24"/>
        </w:rPr>
      </w:pPr>
      <w:r>
        <w:rPr>
          <w:rFonts w:hint="eastAsia" w:ascii="仿宋" w:hAnsi="仿宋" w:eastAsia="仿宋" w:cs="仿宋"/>
          <w:sz w:val="24"/>
          <w:szCs w:val="24"/>
        </w:rPr>
        <w:t>4.4收集、整理各类故障记录，分析具体原因并协调各方改进；</w:t>
      </w:r>
    </w:p>
    <w:p w14:paraId="4E8BC587">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4.5提供省系统实施运维文档，包括且不限于用户手册、系统手册、应急预案、故障紧急处理措施等；</w:t>
      </w:r>
    </w:p>
    <w:p w14:paraId="43A13CB8">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4.6提供年度结转服务，包括年底业务数据调整、上年数据结转等。</w:t>
      </w:r>
    </w:p>
    <w:p w14:paraId="7AF615C9">
      <w:pPr>
        <w:pStyle w:val="7"/>
        <w:bidi w:val="0"/>
        <w:ind w:left="0" w:leftChars="0" w:firstLine="482" w:firstLineChars="200"/>
        <w:outlineLvl w:val="1"/>
        <w:rPr>
          <w:rFonts w:hint="eastAsia"/>
        </w:rPr>
      </w:pPr>
      <w:r>
        <w:rPr>
          <w:rFonts w:hint="eastAsia"/>
        </w:rPr>
        <w:t>（三）首次响应文件要求</w:t>
      </w:r>
    </w:p>
    <w:p w14:paraId="249EF91D">
      <w:pPr>
        <w:pStyle w:val="6"/>
        <w:tabs>
          <w:tab w:val="left" w:pos="0"/>
        </w:tabs>
        <w:spacing w:line="360" w:lineRule="auto"/>
        <w:ind w:firstLine="485"/>
        <w:outlineLvl w:val="2"/>
        <w:rPr>
          <w:rFonts w:hint="eastAsia" w:ascii="仿宋" w:hAnsi="仿宋" w:eastAsia="仿宋" w:cs="仿宋"/>
          <w:sz w:val="24"/>
          <w:szCs w:val="24"/>
        </w:rPr>
      </w:pPr>
      <w:r>
        <w:rPr>
          <w:rFonts w:hint="eastAsia" w:ascii="仿宋" w:hAnsi="仿宋" w:eastAsia="仿宋" w:cs="仿宋"/>
          <w:sz w:val="24"/>
          <w:szCs w:val="24"/>
        </w:rPr>
        <w:t>1.首次响应文件中提供《项目实施具体方案》文件；</w:t>
      </w:r>
    </w:p>
    <w:p w14:paraId="526E6B61">
      <w:pPr>
        <w:pStyle w:val="7"/>
        <w:bidi w:val="0"/>
        <w:outlineLvl w:val="0"/>
        <w:rPr>
          <w:rFonts w:hint="eastAsia"/>
        </w:rPr>
      </w:pPr>
      <w:r>
        <w:rPr>
          <w:rFonts w:hint="eastAsia"/>
          <w:lang w:val="en-US" w:eastAsia="zh-CN"/>
        </w:rPr>
        <w:t>三</w:t>
      </w:r>
      <w:r>
        <w:rPr>
          <w:rFonts w:hint="eastAsia"/>
        </w:rPr>
        <w:t>、系统运行保障要求</w:t>
      </w:r>
    </w:p>
    <w:p w14:paraId="1E319897">
      <w:pPr>
        <w:pStyle w:val="6"/>
        <w:tabs>
          <w:tab w:val="left" w:pos="0"/>
        </w:tabs>
        <w:spacing w:line="360" w:lineRule="auto"/>
        <w:ind w:firstLine="485"/>
        <w:outlineLvl w:val="1"/>
        <w:rPr>
          <w:rFonts w:hint="eastAsia" w:ascii="仿宋" w:hAnsi="仿宋" w:eastAsia="仿宋" w:cs="仿宋"/>
          <w:sz w:val="24"/>
          <w:szCs w:val="24"/>
        </w:rPr>
      </w:pPr>
      <w:r>
        <w:rPr>
          <w:rFonts w:hint="eastAsia" w:ascii="仿宋" w:hAnsi="仿宋" w:eastAsia="仿宋" w:cs="仿宋"/>
          <w:sz w:val="24"/>
          <w:szCs w:val="24"/>
        </w:rPr>
        <w:t xml:space="preserve">  （一）系统运行保障具体要求</w:t>
      </w:r>
    </w:p>
    <w:p w14:paraId="446CED54">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1.系统运行测试：详细测试系统所有菜单、按钮、界面功能，确保所有功能可用且符合业务需求；</w:t>
      </w:r>
    </w:p>
    <w:p w14:paraId="5009C981">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2.系统权限测试：详细测试系统用户权限，确保各用户不会查看或操作到超出本岗位权限之外的业务数据；</w:t>
      </w:r>
    </w:p>
    <w:p w14:paraId="4561B681">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3.系统业务流程测试：测试系统各模块业务审批流程，确保数据流转审批准确无误；</w:t>
      </w:r>
    </w:p>
    <w:p w14:paraId="20E321D2">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4.基本支出公式计算数据测试：确保系统公式计算输出数据准确无误，保障基本支出数据应有尽有，应算尽算；</w:t>
      </w:r>
    </w:p>
    <w:p w14:paraId="43B275AA">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5.系统审核校验：对系统所设审核规则进行反例校验，确保数据勾稽关系违反审核规则时系统及时进行流程拦截或系统提示，保障预算编制数据质量，减轻人工审核工作压力；</w:t>
      </w:r>
    </w:p>
    <w:p w14:paraId="1EF4C8DF">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6.输出报表输出数据测试：对照用户给出需求及具体取数口径，结合前台录入业务数据，对报表输出数据进行检查测试，确保报表可用且数据准确无误；</w:t>
      </w:r>
    </w:p>
    <w:p w14:paraId="397AF919">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7.模拟真实业务场景进行整体测试，确保系统运行稳定、数据准确、流程无误；</w:t>
      </w:r>
    </w:p>
    <w:p w14:paraId="48BD0E45">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8.组织单位进行规模化试运行，检验系统运行稳定性及配合省厅进行压测，同时确保单位预算编制业务数据准确无误；</w:t>
      </w:r>
    </w:p>
    <w:p w14:paraId="68665129">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9.本地实施手册编写：结合市本级财政部门实际业务和相关要求，编写适用于本地的实施方案及实施手册，规范实施工作流程；</w:t>
      </w:r>
    </w:p>
    <w:p w14:paraId="24C8ED9B">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10.开展系统操作培训：根据财政部门要求，对财政用户，预算单位用户进行软件操作培训（包括在全省标准版本培训资料基础上进行完善、编写本地系统操作手册及培训课件、环境准备、现场培训与操作指导等相关工作）；</w:t>
      </w:r>
    </w:p>
    <w:p w14:paraId="5C473DDA">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11.为降低系统运行风险，在省系统上线或更新前需提交应急事件处理方案，用于应对系统上线或更新后的问题处理。应急事件处理方案内容包括应急处置范围，应急处置方案风险分析，应急处置验证通过和失败准则，应急处置方法，应急处置问题跟踪策略等；</w:t>
      </w:r>
    </w:p>
    <w:p w14:paraId="3576020E">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12.为保障业务高峰期内系统平稳运行，需根据财政业务周期性特点，加大运维保障力度，增加驻场服务，以缓解业务高峰期间的系统压力风险。</w:t>
      </w:r>
    </w:p>
    <w:p w14:paraId="4A8983C1">
      <w:pPr>
        <w:pStyle w:val="6"/>
        <w:tabs>
          <w:tab w:val="left" w:pos="0"/>
        </w:tabs>
        <w:spacing w:line="360" w:lineRule="auto"/>
        <w:ind w:firstLine="485"/>
        <w:rPr>
          <w:rFonts w:hint="eastAsia" w:ascii="仿宋" w:hAnsi="仿宋" w:eastAsia="仿宋" w:cs="仿宋"/>
          <w:sz w:val="24"/>
          <w:szCs w:val="24"/>
        </w:rPr>
      </w:pPr>
    </w:p>
    <w:p w14:paraId="4EA42807">
      <w:pPr>
        <w:pStyle w:val="6"/>
        <w:tabs>
          <w:tab w:val="left" w:pos="0"/>
        </w:tabs>
        <w:spacing w:line="360" w:lineRule="auto"/>
        <w:ind w:firstLine="485"/>
        <w:rPr>
          <w:rFonts w:hint="eastAsia" w:ascii="仿宋" w:hAnsi="仿宋" w:eastAsia="仿宋" w:cs="仿宋"/>
          <w:sz w:val="24"/>
          <w:szCs w:val="24"/>
        </w:rPr>
      </w:pPr>
    </w:p>
    <w:p w14:paraId="4B1747F3">
      <w:pPr>
        <w:pStyle w:val="7"/>
        <w:bidi w:val="0"/>
        <w:outlineLvl w:val="0"/>
        <w:rPr>
          <w:rFonts w:hint="eastAsia"/>
        </w:rPr>
      </w:pPr>
      <w:r>
        <w:rPr>
          <w:rFonts w:hint="eastAsia"/>
          <w:lang w:val="en-US" w:eastAsia="zh-CN"/>
        </w:rPr>
        <w:t>四</w:t>
      </w:r>
      <w:r>
        <w:rPr>
          <w:rFonts w:hint="eastAsia"/>
        </w:rPr>
        <w:t>、实施服务的工作要求</w:t>
      </w:r>
    </w:p>
    <w:p w14:paraId="103BEF80">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实施服务要充分考虑容错、应急、负载等要求，依托智能运维服务平台，结合严谨的测试管理，以保证系统的高可用性，实施服务模式包括现场支持、电话咨询、Email等。</w:t>
      </w:r>
    </w:p>
    <w:p w14:paraId="25A73A73">
      <w:pPr>
        <w:pStyle w:val="6"/>
        <w:tabs>
          <w:tab w:val="left" w:pos="0"/>
        </w:tabs>
        <w:spacing w:line="360" w:lineRule="auto"/>
        <w:ind w:firstLine="485"/>
        <w:outlineLvl w:val="1"/>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1.优化智能运维服务平台</w:t>
      </w:r>
    </w:p>
    <w:p w14:paraId="763CB006">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现有智能运维服务平台包括基于数字化、网络化、实时化的热线客服系统，基于学习型知识库的在线智能客服系统，基于工单管理的流程化、培训式和场景化的服务考核管理平台。中标人负责对现有运维服务支撑平台进行优化扩容，建立覆盖市、镇街二级用户的统一、规范、高效的运维服务体系，将服务人员能力、服务管理流程和智能服务平台有机结合，保证用户得到持续满意的服务体验；</w:t>
      </w:r>
    </w:p>
    <w:p w14:paraId="375B0AF4">
      <w:pPr>
        <w:pStyle w:val="6"/>
        <w:tabs>
          <w:tab w:val="left" w:pos="0"/>
        </w:tabs>
        <w:spacing w:line="360" w:lineRule="auto"/>
        <w:ind w:firstLine="485"/>
        <w:outlineLvl w:val="1"/>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2.现场服务</w:t>
      </w:r>
    </w:p>
    <w:p w14:paraId="1098CC4E">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成交供应商负责提供服务支持小组7*8小时现场服务。因本系统在云上运行使用，成交供应商提供的服务团队需熟悉华云相关技术。服务工作包括软件使用咨询、软件异常情况处理、数据异常维护、系统缺陷修复、系统迁移、重新安装等服务。并根据采购人需要，派技术服务人员到采购人现场服务。包括软件使用咨询、软件异常情况处理、软件数据异常的维护等。现场指导采购人完成系统操作，对系统的功能操作或用户提出的其他系统问题进行现场讲解，对采购人进行系统操作培训等。</w:t>
      </w:r>
    </w:p>
    <w:p w14:paraId="76518FF2">
      <w:pPr>
        <w:pStyle w:val="6"/>
        <w:tabs>
          <w:tab w:val="left" w:pos="0"/>
        </w:tabs>
        <w:spacing w:line="360" w:lineRule="auto"/>
        <w:ind w:firstLine="485"/>
        <w:outlineLvl w:val="1"/>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3.电话服务</w:t>
      </w:r>
    </w:p>
    <w:p w14:paraId="1117DE48">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成交供应商提供7*8小时电话服务，在日常技术支持服务中，接听采购人的热线电话，详细记录问题并解答采购人提出的问题，及时更新对应系统的运维知识库，做好问题跟踪记录。对电话服务承诺如下：</w:t>
      </w:r>
    </w:p>
    <w:p w14:paraId="25C5F96A">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3.1工作日内实时响应采购人电话；</w:t>
      </w:r>
    </w:p>
    <w:p w14:paraId="1E7F577B">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3.2非工作日30分钟内回复采购人电话。</w:t>
      </w:r>
    </w:p>
    <w:p w14:paraId="7F0DB3D9">
      <w:pPr>
        <w:pStyle w:val="6"/>
        <w:tabs>
          <w:tab w:val="left" w:pos="0"/>
        </w:tabs>
        <w:spacing w:line="360" w:lineRule="auto"/>
        <w:ind w:firstLine="485"/>
        <w:outlineLvl w:val="1"/>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4.故障响应</w:t>
      </w:r>
    </w:p>
    <w:p w14:paraId="05D427D2">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4.1积极与省系统开发运维团队沟通协调，对一般故障，在半小时内响应并在1小时内解决；重大故障在2小时内解决；</w:t>
      </w:r>
    </w:p>
    <w:p w14:paraId="4E0189AD">
      <w:pPr>
        <w:pStyle w:val="7"/>
        <w:bidi w:val="0"/>
        <w:outlineLvl w:val="0"/>
        <w:rPr>
          <w:rFonts w:hint="eastAsia"/>
        </w:rPr>
      </w:pPr>
      <w:r>
        <w:rPr>
          <w:rFonts w:hint="eastAsia"/>
          <w:lang w:val="en-US" w:eastAsia="zh-CN"/>
        </w:rPr>
        <w:t>五</w:t>
      </w:r>
      <w:r>
        <w:rPr>
          <w:rFonts w:hint="eastAsia"/>
        </w:rPr>
        <w:t>、人员配备要求</w:t>
      </w:r>
    </w:p>
    <w:p w14:paraId="141268AD">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1.供应商必须成立专门的实施服务团队，团队人员技术能力必须经采购人认可，组成后的服务团队人员未经采购人同意不得随意更换；</w:t>
      </w:r>
    </w:p>
    <w:p w14:paraId="5962B563">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2.项目经理1名，有丰富的项目管理经验，精通《江苏省预算管理一体化业务规范》以及财政相关业务，同时具备较强的沟通协调和管理能力，能依据采购人要求提供合理的、高效的服务；</w:t>
      </w:r>
    </w:p>
    <w:p w14:paraId="63B3E62D">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3.驻场服务人员2名，精通《江苏省预算管理一体化业务规范》、江苏省财政厅一体化系统及后台开发技术和开发环境，能及时准确的为采购人提供驻场及运维服务；现场驻点人员需购买人身意外保险。</w:t>
      </w:r>
    </w:p>
    <w:p w14:paraId="576123F8">
      <w:pPr>
        <w:pStyle w:val="6"/>
        <w:tabs>
          <w:tab w:val="left" w:pos="0"/>
        </w:tabs>
        <w:spacing w:line="360" w:lineRule="auto"/>
        <w:ind w:firstLine="485"/>
        <w:outlineLvl w:val="1"/>
        <w:rPr>
          <w:rFonts w:hint="eastAsia" w:ascii="仿宋" w:hAnsi="仿宋" w:eastAsia="仿宋" w:cs="仿宋"/>
          <w:sz w:val="24"/>
          <w:szCs w:val="24"/>
        </w:rPr>
      </w:pPr>
      <w:r>
        <w:rPr>
          <w:rFonts w:hint="eastAsia" w:ascii="仿宋" w:hAnsi="仿宋" w:eastAsia="仿宋" w:cs="仿宋"/>
          <w:sz w:val="24"/>
          <w:szCs w:val="24"/>
        </w:rPr>
        <w:t>4.人员变更</w:t>
      </w:r>
    </w:p>
    <w:p w14:paraId="2C9D34D0">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供应商须保证项目经理和驻场服务人员的稳定。</w:t>
      </w:r>
    </w:p>
    <w:p w14:paraId="76B6F8CF">
      <w:pPr>
        <w:pStyle w:val="6"/>
        <w:tabs>
          <w:tab w:val="left" w:pos="0"/>
        </w:tabs>
        <w:spacing w:line="360" w:lineRule="auto"/>
        <w:ind w:firstLine="485"/>
        <w:rPr>
          <w:rFonts w:hint="eastAsia" w:ascii="仿宋" w:hAnsi="仿宋" w:eastAsia="仿宋" w:cs="仿宋"/>
          <w:b/>
          <w:bCs/>
          <w:sz w:val="24"/>
          <w:szCs w:val="24"/>
        </w:rPr>
      </w:pPr>
      <w:r>
        <w:rPr>
          <w:rFonts w:hint="eastAsia" w:ascii="仿宋" w:hAnsi="仿宋" w:eastAsia="仿宋" w:cs="仿宋"/>
          <w:b/>
          <w:bCs/>
          <w:sz w:val="24"/>
          <w:szCs w:val="24"/>
        </w:rPr>
        <w:t>说明:</w:t>
      </w:r>
      <w:r>
        <w:rPr>
          <w:rFonts w:hint="eastAsia" w:ascii="仿宋" w:hAnsi="仿宋" w:eastAsia="仿宋" w:cs="仿宋"/>
          <w:b/>
          <w:bCs/>
          <w:sz w:val="24"/>
          <w:szCs w:val="24"/>
          <w:highlight w:val="none"/>
        </w:rPr>
        <w:t>上表</w:t>
      </w:r>
      <w:r>
        <w:rPr>
          <w:rFonts w:hint="eastAsia" w:ascii="仿宋" w:hAnsi="仿宋" w:eastAsia="仿宋" w:cs="仿宋"/>
          <w:b/>
          <w:bCs/>
          <w:sz w:val="24"/>
          <w:szCs w:val="24"/>
        </w:rPr>
        <w:t>中“同时在岗人数”“岗位所需总人数”为不允许负偏离的实质性要求和条件，如有偏离，在符合性审查时按照投标无效处理。</w:t>
      </w:r>
    </w:p>
    <w:p w14:paraId="7E12EE20">
      <w:pPr>
        <w:pStyle w:val="6"/>
        <w:tabs>
          <w:tab w:val="left" w:pos="0"/>
        </w:tabs>
        <w:spacing w:line="360" w:lineRule="auto"/>
        <w:ind w:firstLine="485"/>
        <w:outlineLvl w:val="1"/>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提供</w:t>
      </w:r>
      <w:r>
        <w:rPr>
          <w:rFonts w:hint="eastAsia" w:ascii="仿宋" w:hAnsi="仿宋" w:eastAsia="仿宋" w:cs="仿宋"/>
          <w:sz w:val="24"/>
          <w:szCs w:val="24"/>
          <w:highlight w:val="none"/>
        </w:rPr>
        <w:t>《人员配备方案》</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包括以下内容：</w:t>
      </w:r>
    </w:p>
    <w:p w14:paraId="07EEEDF5">
      <w:pPr>
        <w:pStyle w:val="6"/>
        <w:tabs>
          <w:tab w:val="left" w:pos="0"/>
        </w:tabs>
        <w:spacing w:line="360" w:lineRule="auto"/>
        <w:ind w:firstLine="485"/>
        <w:rPr>
          <w:rFonts w:hint="eastAsia" w:ascii="仿宋" w:hAnsi="仿宋" w:eastAsia="仿宋" w:cs="仿宋"/>
          <w:sz w:val="24"/>
          <w:szCs w:val="24"/>
          <w:highlight w:val="none"/>
        </w:rPr>
      </w:pPr>
      <w:r>
        <w:rPr>
          <w:rFonts w:hint="eastAsia" w:ascii="仿宋" w:hAnsi="仿宋" w:eastAsia="仿宋" w:cs="仿宋"/>
          <w:sz w:val="24"/>
          <w:szCs w:val="24"/>
          <w:highlight w:val="none"/>
        </w:rPr>
        <w:t>（1）人员配备类别及名单，提供供应商为该人员自2025年1月以来连续三个月缴纳社保的证明材料；</w:t>
      </w:r>
    </w:p>
    <w:p w14:paraId="7664B61D">
      <w:pPr>
        <w:pStyle w:val="7"/>
        <w:bidi w:val="0"/>
        <w:rPr>
          <w:rFonts w:hint="eastAsia"/>
        </w:rPr>
      </w:pPr>
      <w:r>
        <w:rPr>
          <w:rFonts w:hint="eastAsia"/>
        </w:rPr>
        <w:t>八、分包：采购人不允许采用分包方式履行合同。</w:t>
      </w:r>
    </w:p>
    <w:p w14:paraId="74E836B8">
      <w:pPr>
        <w:pStyle w:val="7"/>
        <w:bidi w:val="0"/>
        <w:rPr>
          <w:rFonts w:hint="eastAsia"/>
        </w:rPr>
      </w:pPr>
      <w:r>
        <w:rPr>
          <w:rFonts w:hint="eastAsia"/>
        </w:rPr>
        <w:t>九、运维考核</w:t>
      </w:r>
    </w:p>
    <w:p w14:paraId="204E3BE7">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 xml:space="preserve"> 采购人从运维服务、服务质量方面对供应商驻场运维团队提供的服务进行考核，考核采用百分制。相关科室对运维情况在运维期结束前一个月进行考核，填写驻场运维工作考核表。</w:t>
      </w:r>
    </w:p>
    <w:p w14:paraId="490FC28F">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考核结果：</w:t>
      </w:r>
    </w:p>
    <w:p w14:paraId="79CE59BB">
      <w:pPr>
        <w:pStyle w:val="6"/>
        <w:tabs>
          <w:tab w:val="left" w:pos="0"/>
        </w:tabs>
        <w:spacing w:line="360" w:lineRule="auto"/>
        <w:ind w:firstLine="485"/>
        <w:rPr>
          <w:rFonts w:hint="eastAsia" w:ascii="仿宋" w:hAnsi="仿宋" w:eastAsia="仿宋" w:cs="仿宋"/>
          <w:sz w:val="24"/>
          <w:szCs w:val="24"/>
        </w:rPr>
      </w:pPr>
      <w:r>
        <w:rPr>
          <w:rFonts w:hint="eastAsia" w:ascii="仿宋" w:hAnsi="仿宋" w:eastAsia="仿宋" w:cs="仿宋"/>
          <w:sz w:val="24"/>
          <w:szCs w:val="24"/>
        </w:rPr>
        <w:t xml:space="preserve"> 运维考核得50分以下，采购人可以提出终止合同；运维考核得50分以上，60分以下，采购人可以扣除合同约定考核价款的30%；运维考核得60分以上，70分以下，采购人可以扣除合同约定考核价款的20%；运维考核得70分以上，80分以下，采购人可以扣除合同约定考核价款的10%；运维考核得80分以上，90分以下，采购人可以扣除合同约定考核价款的价款5%；运维考核得90分以上，不扣除合同约定考核价款。</w:t>
      </w:r>
    </w:p>
    <w:p w14:paraId="6B125C49">
      <w:pPr>
        <w:pStyle w:val="7"/>
        <w:numPr>
          <w:numId w:val="0"/>
        </w:numPr>
        <w:bidi w:val="0"/>
        <w:outlineLvl w:val="0"/>
        <w:rPr>
          <w:rFonts w:hint="eastAsia"/>
          <w:lang w:val="en-US" w:eastAsia="zh-CN"/>
        </w:rPr>
      </w:pPr>
      <w:r>
        <w:rPr>
          <w:rFonts w:hint="eastAsia"/>
          <w:lang w:val="en-US" w:eastAsia="zh-CN"/>
        </w:rPr>
        <w:t>六、方案要求</w:t>
      </w:r>
    </w:p>
    <w:p w14:paraId="59ADE0A5">
      <w:pPr>
        <w:pStyle w:val="7"/>
        <w:numPr>
          <w:ilvl w:val="0"/>
          <w:numId w:val="1"/>
        </w:numPr>
        <w:bidi w:val="0"/>
        <w:outlineLvl w:val="1"/>
        <w:rPr>
          <w:rFonts w:hint="eastAsia"/>
          <w:lang w:val="en-US" w:eastAsia="zh-CN"/>
        </w:rPr>
      </w:pPr>
      <w:r>
        <w:rPr>
          <w:rFonts w:hint="eastAsia"/>
          <w:lang w:val="en-US" w:eastAsia="zh-CN"/>
        </w:rPr>
        <w:t>项目实施方案</w:t>
      </w:r>
    </w:p>
    <w:p w14:paraId="5BF2D699">
      <w:pPr>
        <w:spacing w:line="360" w:lineRule="auto"/>
        <w:ind w:firstLine="48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bidi="ar-SA"/>
        </w:rPr>
        <w:t>供应商根据项目部署运维实施要求，提供的项目运维实施部署方案，包含运维实施计划与进度、具体完善的项目运维实施方案、人员组成、质量保证、工期管理，风险预防及控制措施方案等。</w:t>
      </w:r>
    </w:p>
    <w:p w14:paraId="08B162DA">
      <w:pPr>
        <w:pStyle w:val="7"/>
        <w:numPr>
          <w:ilvl w:val="0"/>
          <w:numId w:val="1"/>
        </w:numPr>
        <w:bidi w:val="0"/>
        <w:outlineLvl w:val="1"/>
        <w:rPr>
          <w:rFonts w:hint="default"/>
          <w:lang w:val="en-US" w:eastAsia="zh-CN"/>
        </w:rPr>
      </w:pPr>
      <w:r>
        <w:rPr>
          <w:rFonts w:hint="eastAsia"/>
          <w:lang w:val="en-US" w:eastAsia="zh-CN"/>
        </w:rPr>
        <w:t>重点难点分析及解决策略</w:t>
      </w:r>
    </w:p>
    <w:p w14:paraId="2F7121E3">
      <w:pPr>
        <w:spacing w:line="360" w:lineRule="auto"/>
        <w:ind w:firstLine="480"/>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根据本项目部署运维实施要求，结合运维实施经验分析过程中可能存在的重点难点问题(包含但不限于：运维实施工作量动态变化、各部门间统筹协调、系统本地化适配改造、运维团队人员调配管理、与软件开发团队沟通协调等），并提供相对应的具有合理性、可操作性的解决方。</w:t>
      </w:r>
    </w:p>
    <w:p w14:paraId="541D349C">
      <w:pPr>
        <w:pStyle w:val="2"/>
        <w:rPr>
          <w:rFonts w:hint="eastAsia" w:ascii="仿宋" w:hAnsi="仿宋" w:eastAsia="仿宋" w:cs="仿宋"/>
          <w:sz w:val="24"/>
          <w:szCs w:val="24"/>
          <w:lang w:val="en-US" w:eastAsia="zh-CN" w:bidi="ar-SA"/>
        </w:rPr>
      </w:pPr>
    </w:p>
    <w:p w14:paraId="0835DDBB">
      <w:pPr>
        <w:pStyle w:val="2"/>
        <w:rPr>
          <w:rFonts w:hint="default" w:ascii="仿宋" w:hAnsi="仿宋" w:eastAsia="仿宋" w:cs="仿宋"/>
          <w:sz w:val="24"/>
          <w:szCs w:val="24"/>
          <w:lang w:val="en-US" w:eastAsia="zh-CN" w:bidi="ar-SA"/>
        </w:rPr>
      </w:pPr>
    </w:p>
    <w:p w14:paraId="6F9B3EB7">
      <w:pPr>
        <w:pStyle w:val="7"/>
        <w:numPr>
          <w:ilvl w:val="0"/>
          <w:numId w:val="1"/>
        </w:numPr>
        <w:bidi w:val="0"/>
        <w:outlineLvl w:val="1"/>
        <w:rPr>
          <w:rFonts w:hint="default"/>
          <w:lang w:val="en-US" w:eastAsia="zh-CN"/>
        </w:rPr>
      </w:pPr>
      <w:r>
        <w:rPr>
          <w:rFonts w:hint="eastAsia"/>
          <w:lang w:val="en-US" w:eastAsia="zh-CN"/>
        </w:rPr>
        <w:t>应急方案</w:t>
      </w:r>
    </w:p>
    <w:p w14:paraId="2E935A41">
      <w:pPr>
        <w:spacing w:line="360" w:lineRule="auto"/>
        <w:ind w:firstLine="480"/>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供应商根据系统运行情况提供预防性维护，建立系统异常应急预案，出现故障时及时处理并反馈 ，针对不同突发事件提供相应的应对策略。</w:t>
      </w:r>
    </w:p>
    <w:p w14:paraId="488EE4F4">
      <w:pPr>
        <w:pStyle w:val="6"/>
        <w:numPr>
          <w:ilvl w:val="0"/>
          <w:numId w:val="0"/>
        </w:numPr>
        <w:tabs>
          <w:tab w:val="left" w:pos="0"/>
        </w:tabs>
        <w:spacing w:line="360" w:lineRule="auto"/>
        <w:rPr>
          <w:rFonts w:hint="default" w:ascii="仿宋" w:hAnsi="仿宋" w:eastAsia="仿宋" w:cs="仿宋"/>
          <w:sz w:val="24"/>
          <w:szCs w:val="24"/>
          <w:lang w:val="en-US" w:eastAsia="zh-CN"/>
        </w:rPr>
      </w:pPr>
    </w:p>
    <w:p w14:paraId="3B78E6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等线">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中等线KW">
    <w:panose1 w:val="01010104010101010101"/>
    <w:charset w:val="86"/>
    <w:family w:val="auto"/>
    <w:pitch w:val="default"/>
    <w:sig w:usb0="800002BF" w:usb1="004F7CFA"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6019B"/>
    <w:multiLevelType w:val="singleLevel"/>
    <w:tmpl w:val="8F46019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6BF744E"/>
    <w:rsid w:val="E6BF7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99"/>
    <w:pPr>
      <w:ind w:firstLine="420"/>
    </w:pPr>
    <w:rPr>
      <w:sz w:val="24"/>
      <w:szCs w:val="20"/>
    </w:rPr>
  </w:style>
  <w:style w:type="paragraph" w:customStyle="1" w:styleId="5">
    <w:name w:val="列出段落11"/>
    <w:basedOn w:val="6"/>
    <w:qFormat/>
    <w:uiPriority w:val="0"/>
    <w:pPr>
      <w:ind w:firstLine="420"/>
    </w:pPr>
  </w:style>
  <w:style w:type="paragraph" w:customStyle="1" w:styleId="6">
    <w:name w:val="正文1"/>
    <w:qFormat/>
    <w:uiPriority w:val="99"/>
    <w:rPr>
      <w:rFonts w:hint="default" w:ascii="Times New Roman" w:hAnsi="Times New Roman" w:eastAsia="等线" w:cs="等线"/>
      <w:lang w:val="en-US" w:eastAsia="zh-CN" w:bidi="ar-SA"/>
    </w:rPr>
  </w:style>
  <w:style w:type="paragraph" w:customStyle="1" w:styleId="7">
    <w:name w:val="重点内容"/>
    <w:basedOn w:val="1"/>
    <w:uiPriority w:val="0"/>
    <w:pPr>
      <w:tabs>
        <w:tab w:val="left" w:pos="0"/>
      </w:tabs>
      <w:spacing w:line="360" w:lineRule="auto"/>
      <w:ind w:firstLine="485"/>
    </w:pPr>
    <w:rPr>
      <w:rFonts w:hint="eastAsia" w:ascii="仿宋" w:hAnsi="仿宋" w:eastAsia="仿宋" w:cs="仿宋"/>
      <w:b/>
      <w:bCs/>
      <w:color w:val="000000" w:themeColor="text1"/>
      <w:sz w:val="24"/>
      <w14:textFill>
        <w14:solidFill>
          <w14:schemeClr w14:val="tx1"/>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4</TotalTime>
  <ScaleCrop>false</ScaleCrop>
  <LinksUpToDate>false</LinksUpToDate>
  <CharactersWithSpaces>0</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2025-11-25T14:48:00Z</dcterms:created>
  <dc:creator>秋婵</dc:creator>
  <cp:lastModifiedBy>秋婵</cp:lastModifiedBy>
  <dcterms:modified xsi:type="dcterms:W3CDTF">2025-11-25T14:54:40Z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A85233DD64AB3F7258512569240FF06A_41</vt:lpwstr>
  </property>
</Properties>
</file>