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B96" w:rsidRDefault="006008AE">
      <w:pPr>
        <w:pStyle w:val="112"/>
        <w:spacing w:line="240" w:lineRule="auto"/>
        <w:ind w:firstLineChars="200" w:firstLine="480"/>
        <w:jc w:val="left"/>
        <w:rPr>
          <w:rFonts w:ascii="宋体" w:eastAsia="宋体" w:hAnsi="宋体" w:cs="宋体"/>
          <w:b w:val="0"/>
          <w:bCs w:val="0"/>
          <w:sz w:val="24"/>
          <w:szCs w:val="24"/>
        </w:rPr>
      </w:pPr>
      <w:r>
        <w:rPr>
          <w:rFonts w:ascii="宋体" w:eastAsia="宋体" w:hAnsi="宋体" w:cs="宋体" w:hint="eastAsia"/>
          <w:b w:val="0"/>
          <w:bCs w:val="0"/>
          <w:sz w:val="24"/>
          <w:szCs w:val="24"/>
        </w:rPr>
        <w:t>有建议或意见，请以书面形式并加盖公章、注明联系人、联系方式，于</w:t>
      </w:r>
      <w:r>
        <w:rPr>
          <w:rFonts w:ascii="宋体" w:eastAsia="宋体" w:hAnsi="宋体" w:cs="宋体" w:hint="eastAsia"/>
          <w:b w:val="0"/>
          <w:bCs w:val="0"/>
          <w:sz w:val="24"/>
          <w:szCs w:val="24"/>
        </w:rPr>
        <w:t>202</w:t>
      </w:r>
      <w:r>
        <w:rPr>
          <w:rFonts w:ascii="宋体" w:eastAsia="宋体" w:hAnsi="宋体" w:cs="宋体" w:hint="eastAsia"/>
          <w:b w:val="0"/>
          <w:bCs w:val="0"/>
          <w:sz w:val="24"/>
          <w:szCs w:val="24"/>
        </w:rPr>
        <w:t>5</w:t>
      </w:r>
      <w:r>
        <w:rPr>
          <w:rFonts w:ascii="宋体" w:eastAsia="宋体" w:hAnsi="宋体" w:cs="宋体" w:hint="eastAsia"/>
          <w:b w:val="0"/>
          <w:bCs w:val="0"/>
          <w:sz w:val="24"/>
          <w:szCs w:val="24"/>
        </w:rPr>
        <w:t>年</w:t>
      </w:r>
      <w:r>
        <w:rPr>
          <w:rFonts w:ascii="宋体" w:eastAsia="宋体" w:hAnsi="宋体" w:cs="宋体" w:hint="eastAsia"/>
          <w:b w:val="0"/>
          <w:bCs w:val="0"/>
          <w:sz w:val="24"/>
          <w:szCs w:val="24"/>
        </w:rPr>
        <w:t>12</w:t>
      </w:r>
      <w:r>
        <w:rPr>
          <w:rFonts w:ascii="宋体" w:eastAsia="宋体" w:hAnsi="宋体" w:cs="宋体" w:hint="eastAsia"/>
          <w:b w:val="0"/>
          <w:bCs w:val="0"/>
          <w:sz w:val="24"/>
          <w:szCs w:val="24"/>
        </w:rPr>
        <w:t>月3</w:t>
      </w:r>
      <w:r>
        <w:rPr>
          <w:rFonts w:ascii="宋体" w:eastAsia="宋体" w:hAnsi="宋体" w:cs="宋体" w:hint="eastAsia"/>
          <w:b w:val="0"/>
          <w:bCs w:val="0"/>
          <w:sz w:val="24"/>
          <w:szCs w:val="24"/>
        </w:rPr>
        <w:t>日</w:t>
      </w:r>
      <w:r>
        <w:rPr>
          <w:rFonts w:ascii="宋体" w:eastAsia="宋体" w:hAnsi="宋体" w:cs="宋体" w:hint="eastAsia"/>
          <w:b w:val="0"/>
          <w:bCs w:val="0"/>
          <w:sz w:val="24"/>
          <w:szCs w:val="24"/>
        </w:rPr>
        <w:t>1</w:t>
      </w:r>
      <w:r>
        <w:rPr>
          <w:rFonts w:ascii="宋体" w:eastAsia="宋体" w:hAnsi="宋体" w:cs="宋体" w:hint="eastAsia"/>
          <w:b w:val="0"/>
          <w:bCs w:val="0"/>
          <w:sz w:val="24"/>
          <w:szCs w:val="24"/>
        </w:rPr>
        <w:t>7</w:t>
      </w:r>
      <w:r>
        <w:rPr>
          <w:rFonts w:ascii="宋体" w:eastAsia="宋体" w:hAnsi="宋体" w:cs="宋体" w:hint="eastAsia"/>
          <w:b w:val="0"/>
          <w:bCs w:val="0"/>
          <w:sz w:val="24"/>
          <w:szCs w:val="24"/>
        </w:rPr>
        <w:t>:00</w:t>
      </w:r>
      <w:r>
        <w:rPr>
          <w:rFonts w:ascii="宋体" w:eastAsia="宋体" w:hAnsi="宋体" w:cs="宋体" w:hint="eastAsia"/>
          <w:b w:val="0"/>
          <w:bCs w:val="0"/>
          <w:sz w:val="24"/>
          <w:szCs w:val="24"/>
        </w:rPr>
        <w:t>之前送至我单位，逾期不受理（如邮寄，</w:t>
      </w:r>
      <w:r>
        <w:rPr>
          <w:rFonts w:ascii="宋体" w:eastAsia="宋体" w:hAnsi="宋体" w:cs="宋体" w:hint="eastAsia"/>
          <w:b w:val="0"/>
          <w:bCs w:val="0"/>
          <w:sz w:val="24"/>
          <w:szCs w:val="24"/>
        </w:rPr>
        <w:t>202</w:t>
      </w:r>
      <w:r>
        <w:rPr>
          <w:rFonts w:ascii="宋体" w:eastAsia="宋体" w:hAnsi="宋体" w:cs="宋体" w:hint="eastAsia"/>
          <w:b w:val="0"/>
          <w:bCs w:val="0"/>
          <w:sz w:val="24"/>
          <w:szCs w:val="24"/>
        </w:rPr>
        <w:t>5</w:t>
      </w:r>
      <w:r>
        <w:rPr>
          <w:rFonts w:ascii="宋体" w:eastAsia="宋体" w:hAnsi="宋体" w:cs="宋体" w:hint="eastAsia"/>
          <w:b w:val="0"/>
          <w:bCs w:val="0"/>
          <w:sz w:val="24"/>
          <w:szCs w:val="24"/>
        </w:rPr>
        <w:t>年</w:t>
      </w:r>
      <w:r>
        <w:rPr>
          <w:rFonts w:ascii="宋体" w:eastAsia="宋体" w:hAnsi="宋体" w:cs="宋体" w:hint="eastAsia"/>
          <w:b w:val="0"/>
          <w:bCs w:val="0"/>
          <w:sz w:val="24"/>
          <w:szCs w:val="24"/>
        </w:rPr>
        <w:t>12</w:t>
      </w:r>
      <w:r>
        <w:rPr>
          <w:rFonts w:ascii="宋体" w:eastAsia="宋体" w:hAnsi="宋体" w:cs="宋体" w:hint="eastAsia"/>
          <w:b w:val="0"/>
          <w:bCs w:val="0"/>
          <w:sz w:val="24"/>
          <w:szCs w:val="24"/>
        </w:rPr>
        <w:t>月3</w:t>
      </w:r>
      <w:r>
        <w:rPr>
          <w:rFonts w:ascii="宋体" w:eastAsia="宋体" w:hAnsi="宋体" w:cs="宋体" w:hint="eastAsia"/>
          <w:b w:val="0"/>
          <w:bCs w:val="0"/>
          <w:sz w:val="24"/>
          <w:szCs w:val="24"/>
        </w:rPr>
        <w:t>日</w:t>
      </w:r>
      <w:r>
        <w:rPr>
          <w:rFonts w:ascii="宋体" w:eastAsia="宋体" w:hAnsi="宋体" w:cs="宋体" w:hint="eastAsia"/>
          <w:b w:val="0"/>
          <w:bCs w:val="0"/>
          <w:sz w:val="24"/>
          <w:szCs w:val="24"/>
        </w:rPr>
        <w:t>1</w:t>
      </w:r>
      <w:r>
        <w:rPr>
          <w:rFonts w:ascii="宋体" w:eastAsia="宋体" w:hAnsi="宋体" w:cs="宋体" w:hint="eastAsia"/>
          <w:b w:val="0"/>
          <w:bCs w:val="0"/>
          <w:sz w:val="24"/>
          <w:szCs w:val="24"/>
        </w:rPr>
        <w:t>7</w:t>
      </w:r>
      <w:r>
        <w:rPr>
          <w:rFonts w:ascii="宋体" w:eastAsia="宋体" w:hAnsi="宋体" w:cs="宋体" w:hint="eastAsia"/>
          <w:b w:val="0"/>
          <w:bCs w:val="0"/>
          <w:sz w:val="24"/>
          <w:szCs w:val="24"/>
        </w:rPr>
        <w:t>:00</w:t>
      </w:r>
      <w:r>
        <w:rPr>
          <w:rFonts w:ascii="宋体" w:eastAsia="宋体" w:hAnsi="宋体" w:cs="宋体" w:hint="eastAsia"/>
          <w:b w:val="0"/>
          <w:bCs w:val="0"/>
          <w:sz w:val="24"/>
          <w:szCs w:val="24"/>
        </w:rPr>
        <w:t>之后到达本公司的邮件将不再受理）。</w:t>
      </w: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bookmarkStart w:id="0" w:name="_GoBack"/>
      <w:bookmarkEnd w:id="0"/>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5F7B96">
      <w:pPr>
        <w:pStyle w:val="12"/>
        <w:spacing w:line="400" w:lineRule="atLeast"/>
        <w:jc w:val="center"/>
        <w:rPr>
          <w:rFonts w:ascii="宋体" w:hAnsi="宋体"/>
          <w:b/>
          <w:bCs/>
          <w:sz w:val="28"/>
          <w:szCs w:val="28"/>
        </w:rPr>
      </w:pPr>
    </w:p>
    <w:p w:rsidR="005F7B96" w:rsidRDefault="006008AE">
      <w:pPr>
        <w:pStyle w:val="12"/>
        <w:spacing w:line="400" w:lineRule="atLeast"/>
        <w:jc w:val="center"/>
        <w:rPr>
          <w:rFonts w:ascii="宋体" w:hAnsi="宋体"/>
          <w:b/>
          <w:bCs/>
          <w:sz w:val="28"/>
          <w:szCs w:val="28"/>
        </w:rPr>
      </w:pPr>
      <w:r>
        <w:rPr>
          <w:rFonts w:ascii="宋体" w:hAnsi="宋体"/>
          <w:b/>
          <w:bCs/>
          <w:sz w:val="28"/>
          <w:szCs w:val="28"/>
        </w:rPr>
        <w:t>2</w:t>
      </w:r>
      <w:r>
        <w:rPr>
          <w:rFonts w:ascii="宋体" w:hAnsi="宋体"/>
          <w:b/>
          <w:bCs/>
          <w:sz w:val="28"/>
          <w:szCs w:val="28"/>
        </w:rPr>
        <w:t>、项目要求（采购需求）</w:t>
      </w:r>
    </w:p>
    <w:p w:rsidR="005F7B96" w:rsidRDefault="006008AE">
      <w:pPr>
        <w:spacing w:line="360" w:lineRule="auto"/>
        <w:ind w:firstLine="600"/>
        <w:rPr>
          <w:rFonts w:ascii="宋体" w:hAnsi="宋体" w:cs="宋体"/>
          <w:b/>
          <w:sz w:val="24"/>
        </w:rPr>
      </w:pPr>
      <w:bookmarkStart w:id="1" w:name="OLE_LINK1"/>
      <w:r>
        <w:rPr>
          <w:rFonts w:ascii="宋体" w:hAnsi="宋体" w:cs="宋体" w:hint="eastAsia"/>
          <w:b/>
          <w:sz w:val="24"/>
        </w:rPr>
        <w:t>一、本项目不接受超过</w:t>
      </w:r>
      <w:r>
        <w:rPr>
          <w:rFonts w:ascii="宋体" w:eastAsia="宋体" w:hAnsi="宋体" w:cs="宋体" w:hint="eastAsia"/>
          <w:b/>
          <w:sz w:val="24"/>
          <w:u w:val="single"/>
        </w:rPr>
        <w:t>171.615459</w:t>
      </w:r>
      <w:r>
        <w:rPr>
          <w:rFonts w:ascii="宋体" w:eastAsia="宋体" w:hAnsi="宋体" w:cs="宋体" w:hint="eastAsia"/>
          <w:b/>
          <w:sz w:val="24"/>
          <w:u w:val="single"/>
        </w:rPr>
        <w:t>万</w:t>
      </w:r>
      <w:r>
        <w:rPr>
          <w:rFonts w:ascii="宋体" w:hAnsi="宋体" w:cs="宋体" w:hint="eastAsia"/>
          <w:b/>
          <w:sz w:val="24"/>
        </w:rPr>
        <w:t>元人民币（采购项目预算金额）的投标报价。</w:t>
      </w:r>
      <w:r>
        <w:rPr>
          <w:rFonts w:ascii="宋体" w:hAnsi="宋体" w:cs="宋体" w:hint="eastAsia"/>
          <w:b/>
          <w:color w:val="000000"/>
          <w:sz w:val="24"/>
          <w:szCs w:val="24"/>
        </w:rPr>
        <w:t>报价包括全部费用，包括但不限于耗材、工具及易耗品、保洁设施设备、垃圾袋、服装、手套、口罩、胶靴、肥皂等劳保防护用品及各种税费、人工、保险、劳保、管理、维护、利润、税金、政策性文件规定及合同包含的所有风险、责任等各项应有费用。采购人不再支付报价以外的任何费用。</w:t>
      </w:r>
    </w:p>
    <w:p w:rsidR="005F7B96" w:rsidRDefault="006008AE">
      <w:pPr>
        <w:spacing w:line="400" w:lineRule="atLeast"/>
        <w:ind w:firstLine="480"/>
        <w:rPr>
          <w:rFonts w:ascii="宋体" w:eastAsia="宋体" w:hAnsi="宋体" w:cs="宋体"/>
          <w:b/>
          <w:sz w:val="24"/>
        </w:rPr>
      </w:pPr>
      <w:r>
        <w:rPr>
          <w:rFonts w:ascii="宋体" w:hAnsi="宋体" w:cs="宋体" w:hint="eastAsia"/>
          <w:b/>
          <w:sz w:val="24"/>
        </w:rPr>
        <w:t>二、项目名称：</w:t>
      </w:r>
      <w:r>
        <w:rPr>
          <w:rFonts w:ascii="宋体" w:eastAsia="宋体" w:hAnsi="宋体" w:cs="宋体" w:hint="eastAsia"/>
          <w:b/>
          <w:sz w:val="24"/>
        </w:rPr>
        <w:t>柳泉镇生活垃圾收运及镇区保洁服务</w:t>
      </w:r>
    </w:p>
    <w:p w:rsidR="005F7B96" w:rsidRDefault="006008AE">
      <w:pPr>
        <w:spacing w:line="400" w:lineRule="atLeast"/>
        <w:ind w:firstLine="480"/>
        <w:rPr>
          <w:rFonts w:ascii="宋体" w:hAnsi="宋体" w:cs="宋体"/>
          <w:b/>
          <w:sz w:val="24"/>
        </w:rPr>
      </w:pPr>
      <w:r>
        <w:rPr>
          <w:rFonts w:ascii="宋体" w:hAnsi="宋体" w:cs="宋体" w:hint="eastAsia"/>
          <w:b/>
          <w:sz w:val="24"/>
        </w:rPr>
        <w:t>三、项目内容：</w:t>
      </w:r>
    </w:p>
    <w:p w:rsidR="005F7B96" w:rsidRDefault="006008AE">
      <w:pPr>
        <w:spacing w:line="400" w:lineRule="atLeast"/>
        <w:ind w:firstLine="480"/>
        <w:rPr>
          <w:rFonts w:ascii="宋体" w:hAnsi="宋体" w:cs="宋体"/>
          <w:bCs/>
          <w:sz w:val="24"/>
        </w:rPr>
      </w:pPr>
      <w:r>
        <w:rPr>
          <w:rFonts w:ascii="宋体" w:hAnsi="宋体" w:cs="宋体" w:hint="eastAsia"/>
          <w:bCs/>
          <w:sz w:val="24"/>
        </w:rPr>
        <w:t>1</w:t>
      </w:r>
      <w:r>
        <w:rPr>
          <w:rFonts w:ascii="宋体" w:hAnsi="宋体" w:cs="宋体" w:hint="eastAsia"/>
          <w:bCs/>
          <w:sz w:val="24"/>
        </w:rPr>
        <w:t>、</w:t>
      </w:r>
      <w:r>
        <w:rPr>
          <w:rFonts w:ascii="宋体" w:hAnsi="宋体" w:cs="宋体" w:hint="eastAsia"/>
          <w:bCs/>
          <w:sz w:val="24"/>
        </w:rPr>
        <w:t>本项目为柳泉镇生活垃圾收运及镇区保洁服务。</w:t>
      </w:r>
    </w:p>
    <w:p w:rsidR="005F7B96" w:rsidRDefault="006008AE">
      <w:pPr>
        <w:spacing w:line="400" w:lineRule="atLeast"/>
        <w:ind w:firstLine="480"/>
        <w:rPr>
          <w:rFonts w:ascii="宋体" w:hAnsi="宋体" w:cs="宋体"/>
          <w:bCs/>
          <w:sz w:val="24"/>
        </w:rPr>
      </w:pPr>
      <w:r>
        <w:rPr>
          <w:rFonts w:ascii="宋体" w:hAnsi="宋体" w:cs="宋体" w:hint="eastAsia"/>
          <w:bCs/>
          <w:sz w:val="24"/>
        </w:rPr>
        <w:t>2</w:t>
      </w:r>
      <w:r>
        <w:rPr>
          <w:rFonts w:ascii="宋体" w:hAnsi="宋体" w:cs="宋体" w:hint="eastAsia"/>
          <w:bCs/>
          <w:sz w:val="24"/>
        </w:rPr>
        <w:t>、</w:t>
      </w:r>
      <w:r>
        <w:rPr>
          <w:rFonts w:ascii="宋体" w:hAnsi="宋体" w:cs="宋体" w:hint="eastAsia"/>
          <w:bCs/>
          <w:sz w:val="24"/>
        </w:rPr>
        <w:t>服务期限：</w:t>
      </w:r>
      <w:r>
        <w:rPr>
          <w:rFonts w:ascii="宋体" w:hAnsi="宋体" w:cs="宋体" w:hint="eastAsia"/>
          <w:bCs/>
          <w:sz w:val="24"/>
        </w:rPr>
        <w:t>1</w:t>
      </w:r>
      <w:r>
        <w:rPr>
          <w:rFonts w:ascii="宋体" w:hAnsi="宋体" w:cs="宋体" w:hint="eastAsia"/>
          <w:bCs/>
          <w:sz w:val="24"/>
        </w:rPr>
        <w:t>年。</w:t>
      </w:r>
    </w:p>
    <w:p w:rsidR="005F7B96" w:rsidRDefault="006008AE">
      <w:pPr>
        <w:spacing w:line="400" w:lineRule="atLeast"/>
        <w:ind w:firstLine="480"/>
        <w:rPr>
          <w:rFonts w:ascii="宋体" w:hAnsi="宋体" w:cs="宋体"/>
          <w:bCs/>
          <w:sz w:val="24"/>
        </w:rPr>
      </w:pPr>
      <w:r>
        <w:rPr>
          <w:rFonts w:ascii="宋体" w:hAnsi="宋体" w:cs="宋体" w:hint="eastAsia"/>
          <w:bCs/>
          <w:sz w:val="24"/>
        </w:rPr>
        <w:t>3</w:t>
      </w:r>
      <w:r>
        <w:rPr>
          <w:rFonts w:ascii="宋体" w:hAnsi="宋体" w:cs="宋体" w:hint="eastAsia"/>
          <w:bCs/>
          <w:sz w:val="24"/>
        </w:rPr>
        <w:t>、</w:t>
      </w:r>
      <w:r>
        <w:rPr>
          <w:rFonts w:ascii="宋体" w:hAnsi="宋体" w:cs="宋体" w:hint="eastAsia"/>
          <w:bCs/>
          <w:sz w:val="24"/>
        </w:rPr>
        <w:t>承包方式</w:t>
      </w:r>
      <w:r>
        <w:rPr>
          <w:rFonts w:ascii="宋体" w:hAnsi="宋体" w:cs="宋体" w:hint="eastAsia"/>
          <w:bCs/>
          <w:sz w:val="24"/>
        </w:rPr>
        <w:t>:</w:t>
      </w:r>
      <w:r>
        <w:rPr>
          <w:rFonts w:ascii="宋体" w:hAnsi="宋体" w:cs="宋体" w:hint="eastAsia"/>
          <w:bCs/>
          <w:sz w:val="24"/>
        </w:rPr>
        <w:t>固定价格包干</w:t>
      </w:r>
    </w:p>
    <w:p w:rsidR="005F7B96" w:rsidRDefault="006008AE">
      <w:pPr>
        <w:spacing w:line="400" w:lineRule="atLeast"/>
        <w:ind w:firstLine="480"/>
        <w:rPr>
          <w:rFonts w:ascii="宋体" w:hAnsi="宋体" w:cs="宋体"/>
          <w:bCs/>
          <w:sz w:val="24"/>
        </w:rPr>
      </w:pPr>
      <w:r>
        <w:rPr>
          <w:rFonts w:ascii="宋体" w:hAnsi="宋体" w:cs="宋体" w:hint="eastAsia"/>
          <w:bCs/>
          <w:sz w:val="24"/>
        </w:rPr>
        <w:t>4</w:t>
      </w:r>
      <w:r>
        <w:rPr>
          <w:rFonts w:ascii="宋体" w:hAnsi="宋体" w:cs="宋体" w:hint="eastAsia"/>
          <w:bCs/>
          <w:sz w:val="24"/>
        </w:rPr>
        <w:t>、镇域范围内沟塘河渠的保洁（不含水务部门管辖范围内的河道）、</w:t>
      </w:r>
      <w:r>
        <w:rPr>
          <w:rFonts w:ascii="宋体" w:hAnsi="宋体" w:cs="宋体" w:hint="eastAsia"/>
          <w:bCs/>
          <w:sz w:val="24"/>
        </w:rPr>
        <w:t>7</w:t>
      </w:r>
      <w:r>
        <w:rPr>
          <w:rFonts w:ascii="宋体" w:hAnsi="宋体" w:cs="宋体" w:hint="eastAsia"/>
          <w:bCs/>
          <w:sz w:val="24"/>
        </w:rPr>
        <w:t>座</w:t>
      </w:r>
      <w:r>
        <w:rPr>
          <w:rFonts w:ascii="宋体" w:hAnsi="宋体" w:cs="宋体" w:hint="eastAsia"/>
          <w:bCs/>
          <w:sz w:val="24"/>
        </w:rPr>
        <w:t>公厕的管护（保洁，不含维修、水电、吸污等）、墙体野广告的清理；垃圾收集容器、垃圾收集转运车辆等环卫设施设备的添置、更新、维护、运行运转。</w:t>
      </w:r>
    </w:p>
    <w:p w:rsidR="005F7B96" w:rsidRDefault="006008AE">
      <w:pPr>
        <w:spacing w:line="400" w:lineRule="atLeast"/>
        <w:ind w:firstLine="480"/>
        <w:rPr>
          <w:rFonts w:ascii="宋体" w:hAnsi="宋体" w:cs="宋体"/>
          <w:bCs/>
          <w:color w:val="0000FF"/>
          <w:sz w:val="24"/>
        </w:rPr>
      </w:pPr>
      <w:r>
        <w:rPr>
          <w:rFonts w:ascii="宋体" w:hAnsi="宋体" w:cs="宋体" w:hint="eastAsia"/>
          <w:bCs/>
          <w:sz w:val="24"/>
        </w:rPr>
        <w:t>5</w:t>
      </w:r>
      <w:r>
        <w:rPr>
          <w:rFonts w:ascii="宋体" w:hAnsi="宋体" w:cs="宋体" w:hint="eastAsia"/>
          <w:bCs/>
          <w:sz w:val="24"/>
        </w:rPr>
        <w:t>、</w:t>
      </w:r>
      <w:r>
        <w:rPr>
          <w:rFonts w:ascii="宋体" w:hAnsi="宋体" w:cs="宋体" w:hint="eastAsia"/>
          <w:bCs/>
          <w:sz w:val="24"/>
        </w:rPr>
        <w:t>镇区范围内（含撤并乡镇原政府驻地与城市出入口道路两侧）道路、街巷的清扫保洁、墙体野广告的清理；清扫保洁等机械化作业车辆、垃圾收集容器、垃圾收集转运车辆等环卫设施设备的添置、更新、维护、运行运转。</w:t>
      </w:r>
    </w:p>
    <w:p w:rsidR="005F7B96" w:rsidRDefault="006008AE">
      <w:pPr>
        <w:spacing w:line="400" w:lineRule="atLeast"/>
        <w:ind w:firstLine="480"/>
        <w:rPr>
          <w:rFonts w:ascii="宋体" w:hAnsi="宋体" w:cs="宋体"/>
          <w:bCs/>
          <w:sz w:val="24"/>
        </w:rPr>
      </w:pPr>
      <w:r>
        <w:rPr>
          <w:rFonts w:ascii="宋体" w:hAnsi="宋体" w:cs="宋体" w:hint="eastAsia"/>
          <w:bCs/>
          <w:sz w:val="24"/>
        </w:rPr>
        <w:t>6</w:t>
      </w:r>
      <w:r>
        <w:rPr>
          <w:rFonts w:ascii="宋体" w:hAnsi="宋体" w:cs="宋体" w:hint="eastAsia"/>
          <w:bCs/>
          <w:sz w:val="24"/>
        </w:rPr>
        <w:t>、</w:t>
      </w:r>
      <w:r>
        <w:rPr>
          <w:rFonts w:ascii="宋体" w:hAnsi="宋体" w:cs="宋体" w:hint="eastAsia"/>
          <w:bCs/>
          <w:sz w:val="24"/>
        </w:rPr>
        <w:t>镇区范围内生活垃圾的收集转运、送至指定垃圾中转站。</w:t>
      </w:r>
    </w:p>
    <w:p w:rsidR="005F7B96" w:rsidRDefault="006008AE">
      <w:pPr>
        <w:spacing w:line="276" w:lineRule="auto"/>
        <w:ind w:left="420"/>
        <w:jc w:val="center"/>
        <w:rPr>
          <w:rFonts w:ascii="宋体" w:hAnsi="宋体" w:cs="宋体"/>
          <w:sz w:val="24"/>
        </w:rPr>
      </w:pPr>
      <w:r>
        <w:rPr>
          <w:rFonts w:ascii="宋体" w:hAnsi="宋体" w:cs="宋体" w:hint="eastAsia"/>
          <w:b/>
          <w:sz w:val="24"/>
        </w:rPr>
        <w:t>柳泉镇镇区道路明细</w:t>
      </w:r>
    </w:p>
    <w:tbl>
      <w:tblPr>
        <w:tblStyle w:val="110"/>
        <w:tblW w:w="99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Look w:val="04A0"/>
      </w:tblPr>
      <w:tblGrid>
        <w:gridCol w:w="427"/>
        <w:gridCol w:w="1182"/>
        <w:gridCol w:w="703"/>
        <w:gridCol w:w="2038"/>
        <w:gridCol w:w="864"/>
        <w:gridCol w:w="927"/>
        <w:gridCol w:w="926"/>
        <w:gridCol w:w="875"/>
        <w:gridCol w:w="1082"/>
        <w:gridCol w:w="882"/>
      </w:tblGrid>
      <w:tr w:rsidR="005F7B96">
        <w:trPr>
          <w:trHeight w:val="1022"/>
        </w:trPr>
        <w:tc>
          <w:tcPr>
            <w:tcW w:w="427" w:type="dxa"/>
          </w:tcPr>
          <w:p w:rsidR="005F7B96" w:rsidRDefault="006008AE">
            <w:pPr>
              <w:spacing w:line="276" w:lineRule="auto"/>
              <w:jc w:val="center"/>
              <w:rPr>
                <w:rFonts w:ascii="宋体" w:hAnsi="宋体" w:cs="宋体"/>
                <w:sz w:val="24"/>
              </w:rPr>
            </w:pPr>
            <w:r>
              <w:rPr>
                <w:rFonts w:ascii="宋体" w:hAnsi="宋体" w:cs="宋体" w:hint="eastAsia"/>
                <w:sz w:val="24"/>
              </w:rPr>
              <w:t>序号</w:t>
            </w:r>
          </w:p>
        </w:tc>
        <w:tc>
          <w:tcPr>
            <w:tcW w:w="1182" w:type="dxa"/>
          </w:tcPr>
          <w:p w:rsidR="005F7B96" w:rsidRDefault="006008AE">
            <w:pPr>
              <w:spacing w:line="276" w:lineRule="auto"/>
              <w:jc w:val="center"/>
              <w:rPr>
                <w:rFonts w:ascii="宋体" w:hAnsi="宋体" w:cs="宋体"/>
                <w:sz w:val="24"/>
              </w:rPr>
            </w:pPr>
            <w:r>
              <w:rPr>
                <w:rFonts w:ascii="宋体" w:hAnsi="宋体" w:cs="宋体" w:hint="eastAsia"/>
                <w:sz w:val="24"/>
              </w:rPr>
              <w:t>道路名称</w:t>
            </w:r>
          </w:p>
        </w:tc>
        <w:tc>
          <w:tcPr>
            <w:tcW w:w="703" w:type="dxa"/>
          </w:tcPr>
          <w:p w:rsidR="005F7B96" w:rsidRDefault="006008AE">
            <w:pPr>
              <w:spacing w:line="276" w:lineRule="auto"/>
              <w:jc w:val="center"/>
              <w:rPr>
                <w:rFonts w:ascii="宋体" w:hAnsi="宋体" w:cs="宋体"/>
                <w:sz w:val="24"/>
              </w:rPr>
            </w:pPr>
            <w:r>
              <w:rPr>
                <w:rFonts w:ascii="宋体" w:hAnsi="宋体" w:cs="宋体" w:hint="eastAsia"/>
                <w:sz w:val="24"/>
              </w:rPr>
              <w:t>道路级别</w:t>
            </w:r>
          </w:p>
        </w:tc>
        <w:tc>
          <w:tcPr>
            <w:tcW w:w="2038" w:type="dxa"/>
          </w:tcPr>
          <w:p w:rsidR="005F7B96" w:rsidRDefault="006008AE">
            <w:pPr>
              <w:spacing w:line="276" w:lineRule="auto"/>
              <w:jc w:val="center"/>
              <w:rPr>
                <w:rFonts w:ascii="宋体" w:hAnsi="宋体" w:cs="宋体"/>
                <w:sz w:val="24"/>
              </w:rPr>
            </w:pPr>
            <w:r>
              <w:rPr>
                <w:rFonts w:ascii="宋体" w:hAnsi="宋体" w:cs="宋体" w:hint="eastAsia"/>
                <w:sz w:val="24"/>
              </w:rPr>
              <w:t>起止地点</w:t>
            </w:r>
          </w:p>
        </w:tc>
        <w:tc>
          <w:tcPr>
            <w:tcW w:w="864" w:type="dxa"/>
          </w:tcPr>
          <w:p w:rsidR="005F7B96" w:rsidRDefault="006008AE">
            <w:pPr>
              <w:spacing w:line="276" w:lineRule="auto"/>
              <w:jc w:val="center"/>
              <w:rPr>
                <w:rFonts w:ascii="宋体" w:hAnsi="宋体" w:cs="宋体"/>
                <w:sz w:val="24"/>
              </w:rPr>
            </w:pPr>
            <w:r>
              <w:rPr>
                <w:rFonts w:ascii="宋体" w:hAnsi="宋体" w:cs="宋体" w:hint="eastAsia"/>
                <w:sz w:val="24"/>
              </w:rPr>
              <w:t>机动车道（㎡）</w:t>
            </w:r>
          </w:p>
        </w:tc>
        <w:tc>
          <w:tcPr>
            <w:tcW w:w="927" w:type="dxa"/>
          </w:tcPr>
          <w:p w:rsidR="005F7B96" w:rsidRDefault="006008AE">
            <w:pPr>
              <w:spacing w:line="276" w:lineRule="auto"/>
              <w:jc w:val="center"/>
              <w:rPr>
                <w:rFonts w:ascii="宋体" w:hAnsi="宋体" w:cs="宋体"/>
                <w:sz w:val="24"/>
              </w:rPr>
            </w:pPr>
            <w:r>
              <w:rPr>
                <w:rFonts w:ascii="宋体" w:hAnsi="宋体" w:cs="宋体" w:hint="eastAsia"/>
                <w:sz w:val="24"/>
              </w:rPr>
              <w:t>非机动车道（㎡）</w:t>
            </w:r>
          </w:p>
        </w:tc>
        <w:tc>
          <w:tcPr>
            <w:tcW w:w="926" w:type="dxa"/>
          </w:tcPr>
          <w:p w:rsidR="005F7B96" w:rsidRDefault="006008AE">
            <w:pPr>
              <w:spacing w:line="276" w:lineRule="auto"/>
              <w:jc w:val="center"/>
              <w:rPr>
                <w:rFonts w:ascii="宋体" w:hAnsi="宋体" w:cs="宋体"/>
                <w:sz w:val="24"/>
              </w:rPr>
            </w:pPr>
            <w:r>
              <w:rPr>
                <w:rFonts w:ascii="宋体" w:hAnsi="宋体" w:cs="宋体" w:hint="eastAsia"/>
                <w:sz w:val="24"/>
              </w:rPr>
              <w:t>人行道（㎡）</w:t>
            </w:r>
          </w:p>
        </w:tc>
        <w:tc>
          <w:tcPr>
            <w:tcW w:w="875" w:type="dxa"/>
          </w:tcPr>
          <w:p w:rsidR="005F7B96" w:rsidRDefault="006008AE">
            <w:pPr>
              <w:spacing w:line="276" w:lineRule="auto"/>
              <w:jc w:val="center"/>
              <w:rPr>
                <w:rFonts w:ascii="宋体" w:hAnsi="宋体" w:cs="宋体"/>
                <w:sz w:val="24"/>
              </w:rPr>
            </w:pPr>
            <w:r>
              <w:rPr>
                <w:rFonts w:ascii="宋体" w:hAnsi="宋体" w:cs="宋体" w:hint="eastAsia"/>
                <w:sz w:val="24"/>
              </w:rPr>
              <w:t>绿化带（㎡）</w:t>
            </w:r>
          </w:p>
        </w:tc>
        <w:tc>
          <w:tcPr>
            <w:tcW w:w="1082" w:type="dxa"/>
          </w:tcPr>
          <w:p w:rsidR="005F7B96" w:rsidRDefault="006008AE">
            <w:pPr>
              <w:spacing w:line="276" w:lineRule="auto"/>
              <w:jc w:val="center"/>
              <w:rPr>
                <w:rFonts w:ascii="宋体" w:hAnsi="宋体" w:cs="宋体"/>
                <w:sz w:val="24"/>
              </w:rPr>
            </w:pPr>
            <w:r>
              <w:rPr>
                <w:rFonts w:ascii="宋体" w:hAnsi="宋体" w:cs="宋体" w:hint="eastAsia"/>
                <w:sz w:val="24"/>
              </w:rPr>
              <w:t>合计面积（㎡）</w:t>
            </w:r>
          </w:p>
        </w:tc>
        <w:tc>
          <w:tcPr>
            <w:tcW w:w="882" w:type="dxa"/>
          </w:tcPr>
          <w:p w:rsidR="005F7B96" w:rsidRDefault="006008AE">
            <w:pPr>
              <w:spacing w:line="276" w:lineRule="auto"/>
              <w:jc w:val="center"/>
              <w:rPr>
                <w:rFonts w:ascii="宋体" w:hAnsi="宋体" w:cs="宋体"/>
                <w:sz w:val="24"/>
              </w:rPr>
            </w:pPr>
            <w:r>
              <w:rPr>
                <w:rFonts w:ascii="宋体" w:hAnsi="宋体" w:cs="宋体" w:hint="eastAsia"/>
                <w:sz w:val="24"/>
              </w:rPr>
              <w:t>长</w:t>
            </w:r>
          </w:p>
          <w:p w:rsidR="005F7B96" w:rsidRDefault="006008AE">
            <w:pPr>
              <w:spacing w:line="276" w:lineRule="auto"/>
              <w:jc w:val="center"/>
              <w:rPr>
                <w:rFonts w:ascii="宋体" w:hAnsi="宋体" w:cs="宋体"/>
                <w:sz w:val="24"/>
              </w:rPr>
            </w:pPr>
            <w:r>
              <w:rPr>
                <w:rFonts w:ascii="宋体" w:hAnsi="宋体" w:cs="宋体" w:hint="eastAsia"/>
                <w:sz w:val="24"/>
              </w:rPr>
              <w:t>（</w:t>
            </w:r>
            <w:r>
              <w:rPr>
                <w:rFonts w:ascii="宋体" w:hAnsi="宋体" w:cs="宋体" w:hint="eastAsia"/>
                <w:sz w:val="24"/>
              </w:rPr>
              <w:t>m</w:t>
            </w:r>
            <w:r>
              <w:rPr>
                <w:rFonts w:ascii="宋体" w:hAnsi="宋体" w:cs="宋体" w:hint="eastAsia"/>
                <w:sz w:val="24"/>
              </w:rPr>
              <w:t>）</w:t>
            </w:r>
          </w:p>
        </w:tc>
      </w:tr>
      <w:tr w:rsidR="005F7B96">
        <w:trPr>
          <w:trHeight w:val="139"/>
        </w:trPr>
        <w:tc>
          <w:tcPr>
            <w:tcW w:w="427" w:type="dxa"/>
            <w:vAlign w:val="center"/>
          </w:tcPr>
          <w:p w:rsidR="005F7B96" w:rsidRDefault="006008AE">
            <w:pPr>
              <w:spacing w:line="276" w:lineRule="auto"/>
              <w:jc w:val="center"/>
              <w:rPr>
                <w:rFonts w:ascii="宋体" w:hAnsi="宋体" w:cs="宋体"/>
                <w:sz w:val="24"/>
              </w:rPr>
            </w:pPr>
            <w:r>
              <w:rPr>
                <w:rFonts w:ascii="宋体" w:hAnsi="宋体" w:cs="宋体" w:hint="eastAsia"/>
                <w:sz w:val="24"/>
              </w:rPr>
              <w:t>1</w:t>
            </w:r>
          </w:p>
        </w:tc>
        <w:tc>
          <w:tcPr>
            <w:tcW w:w="1182"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泉兴大道</w:t>
            </w:r>
          </w:p>
        </w:tc>
        <w:tc>
          <w:tcPr>
            <w:tcW w:w="703" w:type="dxa"/>
            <w:vAlign w:val="center"/>
          </w:tcPr>
          <w:p w:rsidR="005F7B96" w:rsidRDefault="006008AE">
            <w:pPr>
              <w:jc w:val="center"/>
              <w:rPr>
                <w:rFonts w:ascii="宋体" w:hAnsi="宋体" w:cs="宋体"/>
                <w:sz w:val="24"/>
              </w:rPr>
            </w:pPr>
            <w:r>
              <w:rPr>
                <w:rFonts w:ascii="宋体" w:hAnsi="宋体" w:cs="宋体" w:hint="eastAsia"/>
                <w:sz w:val="24"/>
              </w:rPr>
              <w:t>二</w:t>
            </w:r>
          </w:p>
        </w:tc>
        <w:tc>
          <w:tcPr>
            <w:tcW w:w="2038" w:type="dxa"/>
            <w:vAlign w:val="center"/>
          </w:tcPr>
          <w:p w:rsidR="005F7B96" w:rsidRDefault="006008AE">
            <w:pPr>
              <w:jc w:val="center"/>
              <w:rPr>
                <w:rFonts w:ascii="宋体" w:hAnsi="宋体" w:cs="宋体"/>
                <w:sz w:val="24"/>
              </w:rPr>
            </w:pPr>
            <w:r>
              <w:rPr>
                <w:rFonts w:ascii="宋体" w:hAnsi="宋体" w:cs="宋体" w:hint="eastAsia"/>
                <w:color w:val="000000"/>
                <w:sz w:val="24"/>
              </w:rPr>
              <w:t>铁路立交桥经镇区向南到</w:t>
            </w:r>
            <w:r>
              <w:rPr>
                <w:rFonts w:ascii="宋体" w:hAnsi="宋体" w:cs="宋体" w:hint="eastAsia"/>
                <w:color w:val="000000"/>
                <w:sz w:val="24"/>
              </w:rPr>
              <w:t>104</w:t>
            </w:r>
            <w:r>
              <w:rPr>
                <w:rFonts w:ascii="宋体" w:hAnsi="宋体" w:cs="宋体" w:hint="eastAsia"/>
                <w:color w:val="000000"/>
                <w:sz w:val="24"/>
              </w:rPr>
              <w:t>公路</w:t>
            </w:r>
          </w:p>
        </w:tc>
        <w:tc>
          <w:tcPr>
            <w:tcW w:w="864" w:type="dxa"/>
            <w:vAlign w:val="center"/>
          </w:tcPr>
          <w:p w:rsidR="005F7B96" w:rsidRDefault="006008AE">
            <w:pPr>
              <w:jc w:val="center"/>
              <w:rPr>
                <w:rFonts w:ascii="宋体" w:hAnsi="宋体" w:cs="宋体"/>
                <w:sz w:val="24"/>
              </w:rPr>
            </w:pPr>
            <w:r>
              <w:rPr>
                <w:rFonts w:ascii="宋体" w:hAnsi="宋体" w:cs="宋体" w:hint="eastAsia"/>
                <w:sz w:val="24"/>
              </w:rPr>
              <w:t>35182</w:t>
            </w:r>
          </w:p>
        </w:tc>
        <w:tc>
          <w:tcPr>
            <w:tcW w:w="927" w:type="dxa"/>
            <w:vAlign w:val="center"/>
          </w:tcPr>
          <w:p w:rsidR="005F7B96" w:rsidRDefault="006008AE">
            <w:pPr>
              <w:jc w:val="center"/>
              <w:rPr>
                <w:rFonts w:ascii="宋体" w:hAnsi="宋体" w:cs="宋体"/>
                <w:sz w:val="24"/>
              </w:rPr>
            </w:pPr>
            <w:r>
              <w:rPr>
                <w:rFonts w:ascii="宋体" w:hAnsi="宋体" w:cs="宋体" w:hint="eastAsia"/>
                <w:sz w:val="24"/>
              </w:rPr>
              <w:t>7870</w:t>
            </w:r>
          </w:p>
        </w:tc>
        <w:tc>
          <w:tcPr>
            <w:tcW w:w="926" w:type="dxa"/>
            <w:vAlign w:val="center"/>
          </w:tcPr>
          <w:p w:rsidR="005F7B96" w:rsidRDefault="006008AE">
            <w:pPr>
              <w:jc w:val="center"/>
              <w:rPr>
                <w:rFonts w:ascii="宋体" w:hAnsi="宋体" w:cs="宋体"/>
                <w:sz w:val="24"/>
              </w:rPr>
            </w:pPr>
            <w:r>
              <w:rPr>
                <w:rFonts w:ascii="宋体" w:hAnsi="宋体" w:cs="宋体" w:hint="eastAsia"/>
                <w:sz w:val="24"/>
              </w:rPr>
              <w:t>6220.55</w:t>
            </w:r>
          </w:p>
        </w:tc>
        <w:tc>
          <w:tcPr>
            <w:tcW w:w="875" w:type="dxa"/>
            <w:vAlign w:val="center"/>
          </w:tcPr>
          <w:p w:rsidR="005F7B96" w:rsidRDefault="005F7B96">
            <w:pPr>
              <w:jc w:val="center"/>
              <w:rPr>
                <w:rFonts w:ascii="宋体" w:hAnsi="宋体" w:cs="宋体"/>
                <w:sz w:val="24"/>
              </w:rPr>
            </w:pPr>
          </w:p>
        </w:tc>
        <w:tc>
          <w:tcPr>
            <w:tcW w:w="1082" w:type="dxa"/>
            <w:vAlign w:val="center"/>
          </w:tcPr>
          <w:p w:rsidR="005F7B96" w:rsidRDefault="005F7B96">
            <w:pPr>
              <w:jc w:val="center"/>
              <w:rPr>
                <w:rFonts w:ascii="宋体" w:hAnsi="宋体" w:cs="宋体"/>
                <w:sz w:val="24"/>
              </w:rPr>
            </w:pPr>
          </w:p>
        </w:tc>
        <w:tc>
          <w:tcPr>
            <w:tcW w:w="882" w:type="dxa"/>
            <w:vAlign w:val="center"/>
          </w:tcPr>
          <w:p w:rsidR="005F7B96" w:rsidRDefault="006008AE">
            <w:pPr>
              <w:jc w:val="center"/>
              <w:rPr>
                <w:rFonts w:ascii="宋体" w:hAnsi="宋体" w:cs="宋体"/>
                <w:sz w:val="24"/>
              </w:rPr>
            </w:pPr>
            <w:r>
              <w:rPr>
                <w:rFonts w:ascii="宋体" w:hAnsi="宋体" w:cs="宋体" w:hint="eastAsia"/>
                <w:sz w:val="24"/>
              </w:rPr>
              <w:t>2513</w:t>
            </w:r>
          </w:p>
        </w:tc>
      </w:tr>
      <w:tr w:rsidR="005F7B96">
        <w:trPr>
          <w:trHeight w:val="139"/>
        </w:trPr>
        <w:tc>
          <w:tcPr>
            <w:tcW w:w="427" w:type="dxa"/>
            <w:vAlign w:val="center"/>
          </w:tcPr>
          <w:p w:rsidR="005F7B96" w:rsidRDefault="006008AE">
            <w:pPr>
              <w:spacing w:line="276" w:lineRule="auto"/>
              <w:jc w:val="center"/>
              <w:rPr>
                <w:rFonts w:ascii="宋体" w:hAnsi="宋体" w:cs="宋体"/>
                <w:sz w:val="24"/>
              </w:rPr>
            </w:pPr>
            <w:r>
              <w:rPr>
                <w:rFonts w:ascii="宋体" w:hAnsi="宋体" w:cs="宋体" w:hint="eastAsia"/>
                <w:sz w:val="24"/>
              </w:rPr>
              <w:t>2</w:t>
            </w:r>
          </w:p>
        </w:tc>
        <w:tc>
          <w:tcPr>
            <w:tcW w:w="1182"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柳青线</w:t>
            </w:r>
          </w:p>
        </w:tc>
        <w:tc>
          <w:tcPr>
            <w:tcW w:w="703" w:type="dxa"/>
            <w:vAlign w:val="center"/>
          </w:tcPr>
          <w:p w:rsidR="005F7B96" w:rsidRDefault="006008AE">
            <w:pPr>
              <w:jc w:val="center"/>
              <w:rPr>
                <w:rFonts w:ascii="宋体" w:hAnsi="宋体" w:cs="宋体"/>
                <w:sz w:val="24"/>
              </w:rPr>
            </w:pPr>
            <w:r>
              <w:rPr>
                <w:rFonts w:ascii="宋体" w:hAnsi="宋体" w:cs="宋体" w:hint="eastAsia"/>
                <w:sz w:val="24"/>
              </w:rPr>
              <w:t>四</w:t>
            </w:r>
          </w:p>
        </w:tc>
        <w:tc>
          <w:tcPr>
            <w:tcW w:w="2038" w:type="dxa"/>
            <w:vAlign w:val="center"/>
          </w:tcPr>
          <w:p w:rsidR="005F7B96" w:rsidRDefault="006008AE">
            <w:pPr>
              <w:jc w:val="center"/>
              <w:rPr>
                <w:rFonts w:ascii="宋体" w:hAnsi="宋体" w:cs="宋体"/>
                <w:sz w:val="24"/>
              </w:rPr>
            </w:pPr>
            <w:r>
              <w:rPr>
                <w:rFonts w:ascii="宋体" w:hAnsi="宋体" w:cs="宋体" w:hint="eastAsia"/>
                <w:color w:val="000000"/>
                <w:sz w:val="24"/>
              </w:rPr>
              <w:t>原农贸市场到街东头</w:t>
            </w:r>
          </w:p>
        </w:tc>
        <w:tc>
          <w:tcPr>
            <w:tcW w:w="864" w:type="dxa"/>
            <w:vAlign w:val="center"/>
          </w:tcPr>
          <w:p w:rsidR="005F7B96" w:rsidRDefault="006008AE">
            <w:pPr>
              <w:jc w:val="center"/>
              <w:rPr>
                <w:rFonts w:ascii="宋体" w:hAnsi="宋体" w:cs="宋体"/>
                <w:sz w:val="24"/>
              </w:rPr>
            </w:pPr>
            <w:r>
              <w:rPr>
                <w:rFonts w:ascii="宋体" w:hAnsi="宋体" w:cs="宋体" w:hint="eastAsia"/>
                <w:sz w:val="24"/>
              </w:rPr>
              <w:t>9750</w:t>
            </w:r>
          </w:p>
        </w:tc>
        <w:tc>
          <w:tcPr>
            <w:tcW w:w="927" w:type="dxa"/>
            <w:vAlign w:val="center"/>
          </w:tcPr>
          <w:p w:rsidR="005F7B96" w:rsidRDefault="005F7B96">
            <w:pPr>
              <w:jc w:val="center"/>
              <w:rPr>
                <w:rFonts w:ascii="宋体" w:hAnsi="宋体" w:cs="宋体"/>
                <w:sz w:val="24"/>
              </w:rPr>
            </w:pPr>
          </w:p>
        </w:tc>
        <w:tc>
          <w:tcPr>
            <w:tcW w:w="926" w:type="dxa"/>
            <w:vAlign w:val="center"/>
          </w:tcPr>
          <w:p w:rsidR="005F7B96" w:rsidRDefault="006008AE">
            <w:pPr>
              <w:jc w:val="center"/>
              <w:rPr>
                <w:rFonts w:ascii="宋体" w:hAnsi="宋体" w:cs="宋体"/>
                <w:sz w:val="24"/>
              </w:rPr>
            </w:pPr>
            <w:r>
              <w:rPr>
                <w:rFonts w:ascii="宋体" w:hAnsi="宋体" w:cs="宋体" w:hint="eastAsia"/>
                <w:sz w:val="24"/>
              </w:rPr>
              <w:t>10500</w:t>
            </w:r>
          </w:p>
        </w:tc>
        <w:tc>
          <w:tcPr>
            <w:tcW w:w="875" w:type="dxa"/>
            <w:vAlign w:val="center"/>
          </w:tcPr>
          <w:p w:rsidR="005F7B96" w:rsidRDefault="005F7B96">
            <w:pPr>
              <w:jc w:val="center"/>
              <w:rPr>
                <w:rFonts w:ascii="宋体" w:hAnsi="宋体" w:cs="宋体"/>
                <w:sz w:val="24"/>
              </w:rPr>
            </w:pPr>
          </w:p>
        </w:tc>
        <w:tc>
          <w:tcPr>
            <w:tcW w:w="1082" w:type="dxa"/>
            <w:vAlign w:val="center"/>
          </w:tcPr>
          <w:p w:rsidR="005F7B96" w:rsidRDefault="005F7B96">
            <w:pPr>
              <w:jc w:val="center"/>
              <w:rPr>
                <w:rFonts w:ascii="宋体" w:hAnsi="宋体" w:cs="宋体"/>
                <w:sz w:val="24"/>
              </w:rPr>
            </w:pPr>
          </w:p>
        </w:tc>
        <w:tc>
          <w:tcPr>
            <w:tcW w:w="882" w:type="dxa"/>
            <w:vAlign w:val="center"/>
          </w:tcPr>
          <w:p w:rsidR="005F7B96" w:rsidRDefault="006008AE">
            <w:pPr>
              <w:jc w:val="center"/>
              <w:rPr>
                <w:rFonts w:ascii="宋体" w:hAnsi="宋体" w:cs="宋体"/>
                <w:sz w:val="24"/>
              </w:rPr>
            </w:pPr>
            <w:r>
              <w:rPr>
                <w:rFonts w:ascii="宋体" w:hAnsi="宋体" w:cs="宋体" w:hint="eastAsia"/>
                <w:sz w:val="24"/>
              </w:rPr>
              <w:t>750</w:t>
            </w:r>
          </w:p>
        </w:tc>
      </w:tr>
      <w:tr w:rsidR="005F7B96">
        <w:trPr>
          <w:trHeight w:val="139"/>
        </w:trPr>
        <w:tc>
          <w:tcPr>
            <w:tcW w:w="427" w:type="dxa"/>
            <w:vAlign w:val="center"/>
          </w:tcPr>
          <w:p w:rsidR="005F7B96" w:rsidRDefault="006008AE">
            <w:pPr>
              <w:spacing w:line="276" w:lineRule="auto"/>
              <w:jc w:val="center"/>
              <w:rPr>
                <w:rFonts w:ascii="宋体" w:hAnsi="宋体" w:cs="宋体"/>
                <w:sz w:val="24"/>
              </w:rPr>
            </w:pPr>
            <w:r>
              <w:rPr>
                <w:rFonts w:ascii="宋体" w:hAnsi="宋体" w:cs="宋体" w:hint="eastAsia"/>
                <w:sz w:val="24"/>
              </w:rPr>
              <w:t>3</w:t>
            </w:r>
          </w:p>
        </w:tc>
        <w:tc>
          <w:tcPr>
            <w:tcW w:w="1182"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柳肖路</w:t>
            </w:r>
          </w:p>
        </w:tc>
        <w:tc>
          <w:tcPr>
            <w:tcW w:w="703" w:type="dxa"/>
            <w:vAlign w:val="center"/>
          </w:tcPr>
          <w:p w:rsidR="005F7B96" w:rsidRDefault="006008AE">
            <w:pPr>
              <w:jc w:val="center"/>
              <w:rPr>
                <w:rFonts w:ascii="宋体" w:hAnsi="宋体" w:cs="宋体"/>
                <w:sz w:val="24"/>
              </w:rPr>
            </w:pPr>
            <w:r>
              <w:rPr>
                <w:rFonts w:ascii="宋体" w:hAnsi="宋体" w:cs="宋体" w:hint="eastAsia"/>
                <w:sz w:val="24"/>
              </w:rPr>
              <w:t>四</w:t>
            </w:r>
          </w:p>
        </w:tc>
        <w:tc>
          <w:tcPr>
            <w:tcW w:w="2038" w:type="dxa"/>
            <w:vAlign w:val="center"/>
          </w:tcPr>
          <w:p w:rsidR="005F7B96" w:rsidRDefault="006008AE">
            <w:pPr>
              <w:jc w:val="center"/>
              <w:rPr>
                <w:rFonts w:ascii="宋体" w:hAnsi="宋体" w:cs="宋体"/>
                <w:sz w:val="24"/>
              </w:rPr>
            </w:pPr>
            <w:r>
              <w:rPr>
                <w:rFonts w:ascii="宋体" w:hAnsi="宋体" w:cs="宋体" w:hint="eastAsia"/>
                <w:color w:val="000000"/>
                <w:sz w:val="24"/>
              </w:rPr>
              <w:t>泉兴大道到中学南门</w:t>
            </w:r>
          </w:p>
        </w:tc>
        <w:tc>
          <w:tcPr>
            <w:tcW w:w="864" w:type="dxa"/>
            <w:vAlign w:val="center"/>
          </w:tcPr>
          <w:p w:rsidR="005F7B96" w:rsidRDefault="006008AE">
            <w:pPr>
              <w:jc w:val="center"/>
              <w:rPr>
                <w:rFonts w:ascii="宋体" w:hAnsi="宋体" w:cs="宋体"/>
                <w:sz w:val="24"/>
              </w:rPr>
            </w:pPr>
            <w:r>
              <w:rPr>
                <w:rFonts w:ascii="宋体" w:hAnsi="宋体" w:cs="宋体" w:hint="eastAsia"/>
                <w:sz w:val="24"/>
              </w:rPr>
              <w:t>2520</w:t>
            </w:r>
          </w:p>
        </w:tc>
        <w:tc>
          <w:tcPr>
            <w:tcW w:w="927" w:type="dxa"/>
            <w:vAlign w:val="center"/>
          </w:tcPr>
          <w:p w:rsidR="005F7B96" w:rsidRDefault="005F7B96">
            <w:pPr>
              <w:jc w:val="center"/>
              <w:rPr>
                <w:rFonts w:ascii="宋体" w:hAnsi="宋体" w:cs="宋体"/>
                <w:sz w:val="24"/>
              </w:rPr>
            </w:pPr>
          </w:p>
        </w:tc>
        <w:tc>
          <w:tcPr>
            <w:tcW w:w="926" w:type="dxa"/>
            <w:vAlign w:val="center"/>
          </w:tcPr>
          <w:p w:rsidR="005F7B96" w:rsidRDefault="006008AE">
            <w:pPr>
              <w:jc w:val="center"/>
              <w:rPr>
                <w:rFonts w:ascii="宋体" w:hAnsi="宋体" w:cs="宋体"/>
                <w:sz w:val="24"/>
              </w:rPr>
            </w:pPr>
            <w:r>
              <w:rPr>
                <w:rFonts w:ascii="宋体" w:hAnsi="宋体" w:cs="宋体" w:hint="eastAsia"/>
                <w:sz w:val="24"/>
              </w:rPr>
              <w:t>630</w:t>
            </w:r>
          </w:p>
        </w:tc>
        <w:tc>
          <w:tcPr>
            <w:tcW w:w="875" w:type="dxa"/>
            <w:vAlign w:val="center"/>
          </w:tcPr>
          <w:p w:rsidR="005F7B96" w:rsidRDefault="005F7B96">
            <w:pPr>
              <w:jc w:val="center"/>
              <w:rPr>
                <w:rFonts w:ascii="宋体" w:hAnsi="宋体" w:cs="宋体"/>
                <w:sz w:val="24"/>
              </w:rPr>
            </w:pPr>
          </w:p>
        </w:tc>
        <w:tc>
          <w:tcPr>
            <w:tcW w:w="1082" w:type="dxa"/>
            <w:vAlign w:val="center"/>
          </w:tcPr>
          <w:p w:rsidR="005F7B96" w:rsidRDefault="005F7B96">
            <w:pPr>
              <w:jc w:val="center"/>
              <w:rPr>
                <w:rFonts w:ascii="宋体" w:hAnsi="宋体" w:cs="宋体"/>
                <w:sz w:val="24"/>
              </w:rPr>
            </w:pPr>
          </w:p>
        </w:tc>
        <w:tc>
          <w:tcPr>
            <w:tcW w:w="882" w:type="dxa"/>
            <w:vAlign w:val="center"/>
          </w:tcPr>
          <w:p w:rsidR="005F7B96" w:rsidRDefault="006008AE">
            <w:pPr>
              <w:jc w:val="center"/>
              <w:rPr>
                <w:rFonts w:ascii="宋体" w:hAnsi="宋体" w:cs="宋体"/>
                <w:sz w:val="24"/>
              </w:rPr>
            </w:pPr>
            <w:r>
              <w:rPr>
                <w:rFonts w:ascii="宋体" w:hAnsi="宋体" w:cs="宋体" w:hint="eastAsia"/>
                <w:sz w:val="24"/>
              </w:rPr>
              <w:t>420</w:t>
            </w:r>
          </w:p>
        </w:tc>
      </w:tr>
      <w:tr w:rsidR="005F7B96">
        <w:trPr>
          <w:trHeight w:val="439"/>
        </w:trPr>
        <w:tc>
          <w:tcPr>
            <w:tcW w:w="427" w:type="dxa"/>
            <w:vAlign w:val="center"/>
          </w:tcPr>
          <w:p w:rsidR="005F7B96" w:rsidRDefault="005F7B96">
            <w:pPr>
              <w:spacing w:line="276" w:lineRule="auto"/>
              <w:jc w:val="center"/>
              <w:rPr>
                <w:rFonts w:ascii="宋体" w:hAnsi="宋体" w:cs="宋体"/>
                <w:sz w:val="24"/>
              </w:rPr>
            </w:pPr>
          </w:p>
        </w:tc>
        <w:tc>
          <w:tcPr>
            <w:tcW w:w="1182" w:type="dxa"/>
            <w:vAlign w:val="center"/>
          </w:tcPr>
          <w:p w:rsidR="005F7B96" w:rsidRDefault="005F7B96">
            <w:pPr>
              <w:jc w:val="center"/>
              <w:rPr>
                <w:rFonts w:ascii="宋体" w:hAnsi="宋体" w:cs="宋体"/>
                <w:color w:val="000000"/>
                <w:sz w:val="24"/>
              </w:rPr>
            </w:pPr>
          </w:p>
        </w:tc>
        <w:tc>
          <w:tcPr>
            <w:tcW w:w="703" w:type="dxa"/>
            <w:vAlign w:val="center"/>
          </w:tcPr>
          <w:p w:rsidR="005F7B96" w:rsidRDefault="005F7B96">
            <w:pPr>
              <w:jc w:val="center"/>
              <w:rPr>
                <w:rFonts w:ascii="宋体" w:hAnsi="宋体" w:cs="宋体"/>
                <w:sz w:val="24"/>
              </w:rPr>
            </w:pPr>
          </w:p>
        </w:tc>
        <w:tc>
          <w:tcPr>
            <w:tcW w:w="2038" w:type="dxa"/>
            <w:vAlign w:val="center"/>
          </w:tcPr>
          <w:p w:rsidR="005F7B96" w:rsidRDefault="005F7B96">
            <w:pPr>
              <w:jc w:val="center"/>
              <w:rPr>
                <w:rFonts w:ascii="宋体" w:hAnsi="宋体" w:cs="宋体"/>
                <w:color w:val="000000"/>
                <w:sz w:val="24"/>
              </w:rPr>
            </w:pPr>
          </w:p>
        </w:tc>
        <w:tc>
          <w:tcPr>
            <w:tcW w:w="864" w:type="dxa"/>
            <w:vAlign w:val="center"/>
          </w:tcPr>
          <w:p w:rsidR="005F7B96" w:rsidRDefault="005F7B96">
            <w:pPr>
              <w:jc w:val="center"/>
              <w:rPr>
                <w:rFonts w:ascii="宋体" w:hAnsi="宋体" w:cs="宋体"/>
                <w:sz w:val="24"/>
              </w:rPr>
            </w:pPr>
          </w:p>
        </w:tc>
        <w:tc>
          <w:tcPr>
            <w:tcW w:w="927" w:type="dxa"/>
            <w:vAlign w:val="center"/>
          </w:tcPr>
          <w:p w:rsidR="005F7B96" w:rsidRDefault="005F7B96">
            <w:pPr>
              <w:jc w:val="center"/>
              <w:rPr>
                <w:rFonts w:ascii="宋体" w:hAnsi="宋体" w:cs="宋体"/>
                <w:sz w:val="24"/>
              </w:rPr>
            </w:pPr>
          </w:p>
        </w:tc>
        <w:tc>
          <w:tcPr>
            <w:tcW w:w="926" w:type="dxa"/>
            <w:vAlign w:val="center"/>
          </w:tcPr>
          <w:p w:rsidR="005F7B96" w:rsidRDefault="005F7B96">
            <w:pPr>
              <w:jc w:val="center"/>
              <w:rPr>
                <w:rFonts w:ascii="宋体" w:hAnsi="宋体" w:cs="宋体"/>
                <w:sz w:val="24"/>
              </w:rPr>
            </w:pPr>
          </w:p>
        </w:tc>
        <w:tc>
          <w:tcPr>
            <w:tcW w:w="875" w:type="dxa"/>
            <w:vAlign w:val="center"/>
          </w:tcPr>
          <w:p w:rsidR="005F7B96" w:rsidRDefault="005F7B96">
            <w:pPr>
              <w:jc w:val="center"/>
              <w:rPr>
                <w:rFonts w:ascii="宋体" w:hAnsi="宋体" w:cs="宋体"/>
                <w:sz w:val="24"/>
              </w:rPr>
            </w:pPr>
          </w:p>
        </w:tc>
        <w:tc>
          <w:tcPr>
            <w:tcW w:w="1082" w:type="dxa"/>
            <w:vAlign w:val="center"/>
          </w:tcPr>
          <w:p w:rsidR="005F7B96" w:rsidRDefault="005F7B96">
            <w:pPr>
              <w:jc w:val="center"/>
              <w:rPr>
                <w:rFonts w:ascii="宋体" w:hAnsi="宋体" w:cs="宋体"/>
                <w:sz w:val="24"/>
              </w:rPr>
            </w:pPr>
          </w:p>
        </w:tc>
        <w:tc>
          <w:tcPr>
            <w:tcW w:w="882" w:type="dxa"/>
            <w:vAlign w:val="center"/>
          </w:tcPr>
          <w:p w:rsidR="005F7B96" w:rsidRDefault="005F7B96">
            <w:pPr>
              <w:jc w:val="center"/>
              <w:rPr>
                <w:rFonts w:ascii="宋体" w:hAnsi="宋体" w:cs="宋体"/>
                <w:sz w:val="24"/>
              </w:rPr>
            </w:pPr>
          </w:p>
        </w:tc>
      </w:tr>
      <w:tr w:rsidR="005F7B96">
        <w:trPr>
          <w:trHeight w:val="403"/>
        </w:trPr>
        <w:tc>
          <w:tcPr>
            <w:tcW w:w="1609" w:type="dxa"/>
            <w:gridSpan w:val="2"/>
            <w:vAlign w:val="center"/>
          </w:tcPr>
          <w:p w:rsidR="005F7B96" w:rsidRDefault="006008AE">
            <w:pPr>
              <w:spacing w:line="276" w:lineRule="auto"/>
              <w:jc w:val="center"/>
              <w:rPr>
                <w:rFonts w:ascii="宋体" w:hAnsi="宋体" w:cs="宋体"/>
                <w:sz w:val="24"/>
              </w:rPr>
            </w:pPr>
            <w:r>
              <w:rPr>
                <w:rFonts w:ascii="宋体" w:hAnsi="宋体" w:cs="宋体" w:hint="eastAsia"/>
                <w:sz w:val="24"/>
              </w:rPr>
              <w:t>合计</w:t>
            </w:r>
          </w:p>
        </w:tc>
        <w:tc>
          <w:tcPr>
            <w:tcW w:w="703" w:type="dxa"/>
            <w:vAlign w:val="center"/>
          </w:tcPr>
          <w:p w:rsidR="005F7B96" w:rsidRDefault="005F7B96">
            <w:pPr>
              <w:spacing w:line="276" w:lineRule="auto"/>
              <w:jc w:val="center"/>
              <w:rPr>
                <w:rFonts w:ascii="宋体" w:hAnsi="宋体" w:cs="宋体"/>
                <w:sz w:val="24"/>
              </w:rPr>
            </w:pPr>
          </w:p>
        </w:tc>
        <w:tc>
          <w:tcPr>
            <w:tcW w:w="2038" w:type="dxa"/>
            <w:vAlign w:val="center"/>
          </w:tcPr>
          <w:p w:rsidR="005F7B96" w:rsidRDefault="005F7B96">
            <w:pPr>
              <w:spacing w:line="276" w:lineRule="auto"/>
              <w:jc w:val="center"/>
              <w:rPr>
                <w:rFonts w:ascii="宋体" w:hAnsi="宋体" w:cs="宋体"/>
                <w:sz w:val="24"/>
              </w:rPr>
            </w:pPr>
          </w:p>
        </w:tc>
        <w:tc>
          <w:tcPr>
            <w:tcW w:w="864"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47452</w:t>
            </w:r>
          </w:p>
        </w:tc>
        <w:tc>
          <w:tcPr>
            <w:tcW w:w="927"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7870</w:t>
            </w:r>
          </w:p>
        </w:tc>
        <w:tc>
          <w:tcPr>
            <w:tcW w:w="926"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17350.55</w:t>
            </w:r>
          </w:p>
        </w:tc>
        <w:tc>
          <w:tcPr>
            <w:tcW w:w="875" w:type="dxa"/>
            <w:vAlign w:val="center"/>
          </w:tcPr>
          <w:p w:rsidR="005F7B96" w:rsidRDefault="006008AE">
            <w:pPr>
              <w:jc w:val="center"/>
              <w:rPr>
                <w:rFonts w:ascii="宋体" w:hAnsi="宋体" w:cs="宋体"/>
                <w:color w:val="000000"/>
                <w:sz w:val="24"/>
              </w:rPr>
            </w:pPr>
            <w:r>
              <w:rPr>
                <w:rFonts w:ascii="宋体" w:hAnsi="宋体" w:cs="宋体"/>
                <w:color w:val="000000"/>
                <w:sz w:val="24"/>
              </w:rPr>
              <w:t>20305.33</w:t>
            </w:r>
          </w:p>
        </w:tc>
        <w:tc>
          <w:tcPr>
            <w:tcW w:w="1082" w:type="dxa"/>
            <w:vAlign w:val="center"/>
          </w:tcPr>
          <w:p w:rsidR="005F7B96" w:rsidRDefault="006008AE">
            <w:pPr>
              <w:jc w:val="center"/>
              <w:rPr>
                <w:rFonts w:ascii="宋体" w:hAnsi="宋体" w:cs="宋体"/>
                <w:color w:val="000000"/>
                <w:sz w:val="24"/>
              </w:rPr>
            </w:pPr>
            <w:r>
              <w:rPr>
                <w:rFonts w:ascii="宋体" w:hAnsi="宋体" w:cs="宋体" w:hint="eastAsia"/>
                <w:color w:val="000000"/>
                <w:sz w:val="24"/>
              </w:rPr>
              <w:t>72672.55</w:t>
            </w:r>
          </w:p>
        </w:tc>
        <w:tc>
          <w:tcPr>
            <w:tcW w:w="882" w:type="dxa"/>
            <w:vAlign w:val="center"/>
          </w:tcPr>
          <w:p w:rsidR="005F7B96" w:rsidRDefault="005F7B96">
            <w:pPr>
              <w:jc w:val="center"/>
              <w:rPr>
                <w:rFonts w:ascii="宋体" w:hAnsi="宋体" w:cs="宋体"/>
                <w:color w:val="000000"/>
                <w:sz w:val="24"/>
              </w:rPr>
            </w:pPr>
          </w:p>
        </w:tc>
      </w:tr>
    </w:tbl>
    <w:p w:rsidR="005F7B96" w:rsidRDefault="005F7B96">
      <w:pPr>
        <w:spacing w:line="276" w:lineRule="auto"/>
        <w:rPr>
          <w:rFonts w:ascii="宋体" w:hAnsi="宋体" w:cs="宋体"/>
          <w:b/>
          <w:sz w:val="24"/>
        </w:rPr>
      </w:pPr>
    </w:p>
    <w:p w:rsidR="005F7B96" w:rsidRDefault="006008AE">
      <w:pPr>
        <w:spacing w:line="276" w:lineRule="auto"/>
        <w:rPr>
          <w:rFonts w:ascii="宋体" w:hAnsi="宋体" w:cs="宋体"/>
          <w:b/>
          <w:sz w:val="24"/>
        </w:rPr>
      </w:pPr>
      <w:r>
        <w:rPr>
          <w:rFonts w:ascii="宋体" w:hAnsi="宋体" w:cs="宋体" w:hint="eastAsia"/>
          <w:b/>
          <w:sz w:val="24"/>
        </w:rPr>
        <w:lastRenderedPageBreak/>
        <w:t>注：以镇区内的实际所有道路为准。</w:t>
      </w:r>
    </w:p>
    <w:p w:rsidR="005F7B96" w:rsidRDefault="006008AE">
      <w:pPr>
        <w:spacing w:line="276" w:lineRule="auto"/>
        <w:ind w:left="420"/>
        <w:jc w:val="center"/>
        <w:rPr>
          <w:rFonts w:ascii="宋体" w:hAnsi="宋体" w:cs="宋体"/>
          <w:b/>
          <w:sz w:val="24"/>
        </w:rPr>
      </w:pPr>
      <w:r>
        <w:rPr>
          <w:rFonts w:ascii="宋体" w:hAnsi="宋体" w:cs="宋体" w:hint="eastAsia"/>
          <w:b/>
          <w:sz w:val="24"/>
        </w:rPr>
        <w:t>柳泉镇村级河道保洁面积统计一览表</w:t>
      </w:r>
    </w:p>
    <w:tbl>
      <w:tblPr>
        <w:tblW w:w="9748" w:type="dxa"/>
        <w:tblInd w:w="93" w:type="dxa"/>
        <w:tblLayout w:type="fixed"/>
        <w:tblLook w:val="04A0"/>
      </w:tblPr>
      <w:tblGrid>
        <w:gridCol w:w="835"/>
        <w:gridCol w:w="3314"/>
        <w:gridCol w:w="1506"/>
        <w:gridCol w:w="1506"/>
        <w:gridCol w:w="1702"/>
        <w:gridCol w:w="885"/>
      </w:tblGrid>
      <w:tr w:rsidR="005F7B96">
        <w:trPr>
          <w:trHeight w:val="860"/>
        </w:trPr>
        <w:tc>
          <w:tcPr>
            <w:tcW w:w="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序号</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河道名称</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长（米）</w:t>
            </w:r>
          </w:p>
        </w:tc>
        <w:tc>
          <w:tcPr>
            <w:tcW w:w="15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宽（米）</w:t>
            </w:r>
          </w:p>
        </w:tc>
        <w:tc>
          <w:tcPr>
            <w:tcW w:w="1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面积（平方米）</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备注</w:t>
            </w: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石户城水库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9000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新庄大河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西堡大河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180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1800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单庄沟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柳泉中心河道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16000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东关路村南至马刨泉大沟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西关路村南至老</w:t>
            </w:r>
            <w:r>
              <w:rPr>
                <w:rFonts w:ascii="宋体" w:eastAsia="宋体" w:hAnsi="宋体" w:cs="宋体" w:hint="eastAsia"/>
                <w:color w:val="000000"/>
                <w:sz w:val="24"/>
                <w:szCs w:val="24"/>
                <w:lang/>
              </w:rPr>
              <w:t>104</w:t>
            </w:r>
            <w:r>
              <w:rPr>
                <w:rFonts w:ascii="宋体" w:eastAsia="宋体" w:hAnsi="宋体" w:cs="宋体" w:hint="eastAsia"/>
                <w:color w:val="000000"/>
                <w:sz w:val="24"/>
                <w:szCs w:val="24"/>
                <w:lang/>
              </w:rPr>
              <w:t>国道大沟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菜园南北河道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9</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高皇水库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350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24500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西村大沟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11</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塔山门面房前水沟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12</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望马大汪</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560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13</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小王家水库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350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14</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套里村</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赵山头水库一</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2100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16</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赵山头水库二</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17</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涝泉水库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160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4800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18</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前亭村</w:t>
            </w:r>
            <w:r>
              <w:rPr>
                <w:rFonts w:ascii="宋体" w:eastAsia="宋体" w:hAnsi="宋体" w:cs="宋体" w:hint="eastAsia"/>
                <w:color w:val="000000"/>
                <w:sz w:val="24"/>
                <w:szCs w:val="24"/>
                <w:lang/>
              </w:rPr>
              <w:t>104</w:t>
            </w:r>
            <w:r>
              <w:rPr>
                <w:rFonts w:ascii="宋体" w:eastAsia="宋体" w:hAnsi="宋体" w:cs="宋体" w:hint="eastAsia"/>
                <w:color w:val="000000"/>
                <w:sz w:val="24"/>
                <w:szCs w:val="24"/>
                <w:lang/>
              </w:rPr>
              <w:t>国道西侧水库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19</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月河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铁庄大河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720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11</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7920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21</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后象大田地北大河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860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22</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达瓜地周围大沟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23</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303</w:t>
            </w:r>
            <w:r>
              <w:rPr>
                <w:rFonts w:ascii="宋体" w:eastAsia="宋体" w:hAnsi="宋体" w:cs="宋体" w:hint="eastAsia"/>
                <w:color w:val="000000"/>
                <w:sz w:val="24"/>
                <w:szCs w:val="24"/>
                <w:lang/>
              </w:rPr>
              <w:t>县道东蔡地界两侧大河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4800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24</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后象自然村家后大沟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1200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25</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周刚生屋后大沟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26</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前郑东大河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9</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27</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东蔡医院南侧沟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28</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东蔡村东大沟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29</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东蔡村家后大沟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东蔡村北大沟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31</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西象村，村东南北河道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32</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王林村青年路两侧水沟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33</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青年路中间河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lastRenderedPageBreak/>
              <w:t>34</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城子庄南头大桥大河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35</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景山加后一直到城子河南头河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36</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伊楼庄路南水沟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2500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37</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后孟村西</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38</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前象村南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12000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39</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南园大沟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120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二级塘水库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41</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苇子泉大沟</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900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42</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苇子泉水库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120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42000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43</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三级塘水库</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60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3600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44</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西马庄南大河</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color w:val="000000"/>
                <w:sz w:val="24"/>
                <w:szCs w:val="24"/>
              </w:rPr>
            </w:pP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45</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石佛山庄南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8</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4000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大河</w:t>
            </w: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46</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黄庄路南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10500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大河</w:t>
            </w:r>
          </w:p>
        </w:tc>
      </w:tr>
      <w:tr w:rsidR="005F7B96">
        <w:trPr>
          <w:trHeight w:val="36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47</w:t>
            </w:r>
          </w:p>
        </w:tc>
        <w:tc>
          <w:tcPr>
            <w:tcW w:w="33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南马庄西头路南</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1500</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7500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大河</w:t>
            </w:r>
          </w:p>
        </w:tc>
      </w:tr>
      <w:tr w:rsidR="005F7B96">
        <w:trPr>
          <w:trHeight w:val="620"/>
        </w:trPr>
        <w:tc>
          <w:tcPr>
            <w:tcW w:w="8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color w:val="000000"/>
                <w:sz w:val="24"/>
                <w:szCs w:val="24"/>
              </w:rPr>
            </w:pPr>
            <w:r>
              <w:rPr>
                <w:rFonts w:ascii="宋体" w:eastAsia="宋体" w:hAnsi="宋体" w:cs="宋体" w:hint="eastAsia"/>
                <w:color w:val="000000"/>
                <w:sz w:val="24"/>
                <w:szCs w:val="24"/>
                <w:lang/>
              </w:rPr>
              <w:t>48</w:t>
            </w:r>
          </w:p>
        </w:tc>
        <w:tc>
          <w:tcPr>
            <w:tcW w:w="33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面积合计</w:t>
            </w: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b/>
                <w:bCs/>
                <w:color w:val="000000"/>
                <w:sz w:val="24"/>
                <w:szCs w:val="24"/>
              </w:rPr>
            </w:pPr>
          </w:p>
        </w:tc>
        <w:tc>
          <w:tcPr>
            <w:tcW w:w="15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b/>
                <w:bCs/>
                <w:color w:val="000000"/>
                <w:sz w:val="24"/>
                <w:szCs w:val="24"/>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6008AE">
            <w:pPr>
              <w:jc w:val="center"/>
              <w:textAlignment w:val="center"/>
              <w:rPr>
                <w:rFonts w:ascii="宋体" w:eastAsia="宋体" w:hAnsi="宋体" w:cs="宋体"/>
                <w:b/>
                <w:bCs/>
                <w:color w:val="000000"/>
                <w:sz w:val="24"/>
                <w:szCs w:val="24"/>
              </w:rPr>
            </w:pPr>
            <w:r>
              <w:rPr>
                <w:rFonts w:ascii="宋体" w:eastAsia="宋体" w:hAnsi="宋体" w:cs="宋体" w:hint="eastAsia"/>
                <w:b/>
                <w:bCs/>
                <w:color w:val="000000"/>
                <w:sz w:val="24"/>
                <w:szCs w:val="24"/>
                <w:lang/>
              </w:rPr>
              <w:t>486900</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5F7B96" w:rsidRDefault="005F7B96">
            <w:pPr>
              <w:jc w:val="center"/>
              <w:rPr>
                <w:rFonts w:ascii="宋体" w:eastAsia="宋体" w:hAnsi="宋体" w:cs="宋体"/>
                <w:b/>
                <w:bCs/>
                <w:color w:val="000000"/>
                <w:sz w:val="24"/>
                <w:szCs w:val="24"/>
              </w:rPr>
            </w:pPr>
          </w:p>
        </w:tc>
      </w:tr>
    </w:tbl>
    <w:p w:rsidR="005F7B96" w:rsidRDefault="005F7B96">
      <w:pPr>
        <w:pStyle w:val="a4"/>
        <w:spacing w:line="400" w:lineRule="atLeast"/>
        <w:ind w:left="0" w:firstLine="480"/>
        <w:rPr>
          <w:rFonts w:ascii="宋体" w:eastAsia="宋体" w:hAnsi="宋体" w:cs="宋体"/>
          <w:sz w:val="24"/>
        </w:rPr>
      </w:pPr>
    </w:p>
    <w:p w:rsidR="005F7B96" w:rsidRDefault="006008AE">
      <w:pPr>
        <w:spacing w:line="276" w:lineRule="auto"/>
        <w:rPr>
          <w:rFonts w:ascii="宋体" w:hAnsi="宋体" w:cs="宋体"/>
          <w:b/>
          <w:sz w:val="24"/>
        </w:rPr>
      </w:pPr>
      <w:r>
        <w:rPr>
          <w:rFonts w:ascii="宋体" w:eastAsia="宋体" w:hAnsi="宋体" w:cs="宋体" w:hint="eastAsia"/>
          <w:b/>
          <w:sz w:val="24"/>
        </w:rPr>
        <w:t>四</w:t>
      </w:r>
      <w:r>
        <w:rPr>
          <w:rFonts w:ascii="宋体" w:hAnsi="宋体" w:cs="宋体" w:hint="eastAsia"/>
          <w:b/>
          <w:sz w:val="24"/>
        </w:rPr>
        <w:t>、项目服务总体方案要求</w:t>
      </w:r>
    </w:p>
    <w:p w:rsidR="005F7B96" w:rsidRDefault="006008AE">
      <w:pPr>
        <w:spacing w:line="276" w:lineRule="auto"/>
        <w:rPr>
          <w:rFonts w:ascii="宋体" w:hAnsi="宋体" w:cs="宋体"/>
          <w:b/>
          <w:bCs/>
          <w:sz w:val="24"/>
        </w:rPr>
      </w:pPr>
      <w:r>
        <w:rPr>
          <w:rFonts w:ascii="宋体" w:hAnsi="宋体" w:cs="宋体" w:hint="eastAsia"/>
          <w:b/>
          <w:bCs/>
          <w:sz w:val="24"/>
        </w:rPr>
        <w:t>1</w:t>
      </w:r>
      <w:r>
        <w:rPr>
          <w:rFonts w:ascii="宋体" w:hAnsi="宋体" w:cs="宋体" w:hint="eastAsia"/>
          <w:b/>
          <w:bCs/>
          <w:sz w:val="24"/>
        </w:rPr>
        <w:t>、项目管理及作业方案要求</w:t>
      </w:r>
      <w:r>
        <w:rPr>
          <w:rFonts w:ascii="宋体" w:hAnsi="宋体" w:cs="宋体" w:hint="eastAsia"/>
          <w:b/>
          <w:bCs/>
          <w:sz w:val="24"/>
        </w:rPr>
        <w:t>:</w:t>
      </w:r>
    </w:p>
    <w:p w:rsidR="005F7B96" w:rsidRDefault="006008AE">
      <w:pPr>
        <w:spacing w:line="276" w:lineRule="auto"/>
        <w:ind w:firstLine="480"/>
        <w:rPr>
          <w:rFonts w:ascii="宋体" w:hAnsi="宋体" w:cs="宋体"/>
          <w:sz w:val="24"/>
        </w:rPr>
      </w:pPr>
      <w:r>
        <w:rPr>
          <w:rFonts w:ascii="宋体" w:hAnsi="宋体" w:cs="宋体" w:hint="eastAsia"/>
          <w:sz w:val="24"/>
        </w:rPr>
        <w:t>(1)</w:t>
      </w:r>
      <w:r>
        <w:rPr>
          <w:rFonts w:ascii="宋体" w:hAnsi="宋体" w:cs="宋体" w:hint="eastAsia"/>
          <w:sz w:val="24"/>
        </w:rPr>
        <w:t>管理方案包括</w:t>
      </w:r>
      <w:r>
        <w:rPr>
          <w:rFonts w:ascii="宋体" w:hAnsi="宋体" w:cs="宋体" w:hint="eastAsia"/>
          <w:sz w:val="24"/>
        </w:rPr>
        <w:t>:</w:t>
      </w:r>
    </w:p>
    <w:p w:rsidR="005F7B96" w:rsidRDefault="006008AE">
      <w:pPr>
        <w:spacing w:line="276" w:lineRule="auto"/>
        <w:ind w:firstLine="480"/>
        <w:rPr>
          <w:rFonts w:ascii="宋体" w:hAnsi="宋体" w:cs="宋体"/>
          <w:sz w:val="24"/>
        </w:rPr>
      </w:pPr>
      <w:r>
        <w:rPr>
          <w:rFonts w:ascii="宋体" w:hAnsi="宋体" w:cs="宋体" w:hint="eastAsia"/>
          <w:sz w:val="24"/>
        </w:rPr>
        <w:t>①作业人员配备及机械设备配备②管理措施③保洁检查考核办法等</w:t>
      </w:r>
    </w:p>
    <w:p w:rsidR="005F7B96" w:rsidRDefault="006008AE">
      <w:pPr>
        <w:spacing w:line="276" w:lineRule="auto"/>
        <w:ind w:firstLine="480"/>
        <w:rPr>
          <w:rFonts w:ascii="宋体" w:hAnsi="宋体" w:cs="宋体"/>
          <w:sz w:val="24"/>
        </w:rPr>
      </w:pPr>
      <w:r>
        <w:rPr>
          <w:rFonts w:ascii="宋体" w:hAnsi="宋体" w:cs="宋体" w:hint="eastAsia"/>
          <w:sz w:val="24"/>
        </w:rPr>
        <w:t>(2)</w:t>
      </w:r>
      <w:r>
        <w:rPr>
          <w:rFonts w:ascii="宋体" w:hAnsi="宋体" w:cs="宋体" w:hint="eastAsia"/>
          <w:sz w:val="24"/>
        </w:rPr>
        <w:t>作业方案包括</w:t>
      </w:r>
      <w:r>
        <w:rPr>
          <w:rFonts w:ascii="宋体" w:hAnsi="宋体" w:cs="宋体" w:hint="eastAsia"/>
          <w:sz w:val="24"/>
        </w:rPr>
        <w:t>:</w:t>
      </w:r>
    </w:p>
    <w:p w:rsidR="005F7B96" w:rsidRDefault="006008AE">
      <w:pPr>
        <w:spacing w:line="276" w:lineRule="auto"/>
        <w:ind w:firstLine="480"/>
        <w:rPr>
          <w:rFonts w:ascii="宋体" w:hAnsi="宋体" w:cs="宋体"/>
          <w:sz w:val="24"/>
        </w:rPr>
      </w:pPr>
      <w:r>
        <w:rPr>
          <w:rFonts w:ascii="宋体" w:hAnsi="宋体" w:cs="宋体" w:hint="eastAsia"/>
          <w:sz w:val="24"/>
        </w:rPr>
        <w:t>①保洁作业方案②作业质量标准③安全措施④应急措施</w:t>
      </w:r>
    </w:p>
    <w:p w:rsidR="005F7B96" w:rsidRDefault="006008AE">
      <w:pPr>
        <w:spacing w:line="276" w:lineRule="auto"/>
        <w:rPr>
          <w:rFonts w:ascii="宋体" w:hAnsi="宋体" w:cs="宋体"/>
          <w:b/>
          <w:bCs/>
          <w:sz w:val="24"/>
        </w:rPr>
      </w:pPr>
      <w:r>
        <w:rPr>
          <w:rFonts w:ascii="宋体" w:hAnsi="宋体" w:cs="宋体" w:hint="eastAsia"/>
          <w:b/>
          <w:bCs/>
          <w:sz w:val="24"/>
        </w:rPr>
        <w:t>2</w:t>
      </w:r>
      <w:r>
        <w:rPr>
          <w:rFonts w:ascii="宋体" w:hAnsi="宋体" w:cs="宋体" w:hint="eastAsia"/>
          <w:b/>
          <w:bCs/>
          <w:sz w:val="24"/>
        </w:rPr>
        <w:t>、项目作业人员、机械、工具和材料配备要求</w:t>
      </w:r>
      <w:r>
        <w:rPr>
          <w:rFonts w:ascii="宋体" w:hAnsi="宋体" w:cs="宋体" w:hint="eastAsia"/>
          <w:b/>
          <w:bCs/>
          <w:sz w:val="24"/>
        </w:rPr>
        <w:t>:</w:t>
      </w:r>
    </w:p>
    <w:p w:rsidR="005F7B96" w:rsidRDefault="006008AE">
      <w:pPr>
        <w:spacing w:line="276" w:lineRule="auto"/>
        <w:ind w:firstLine="482"/>
        <w:rPr>
          <w:rFonts w:ascii="宋体" w:hAnsi="宋体" w:cs="宋体"/>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）保洁人员配备标准。</w:t>
      </w:r>
      <w:r>
        <w:rPr>
          <w:rFonts w:ascii="宋体" w:hAnsi="宋体" w:cs="宋体" w:hint="eastAsia"/>
          <w:sz w:val="24"/>
        </w:rPr>
        <w:t>镇区按照保洁面积</w:t>
      </w:r>
      <w:r>
        <w:rPr>
          <w:rFonts w:ascii="宋体" w:hAnsi="宋体" w:cs="宋体" w:hint="eastAsia"/>
          <w:sz w:val="24"/>
        </w:rPr>
        <w:t>4200</w:t>
      </w:r>
      <w:r>
        <w:rPr>
          <w:rFonts w:ascii="宋体" w:hAnsi="宋体" w:cs="宋体" w:hint="eastAsia"/>
          <w:sz w:val="24"/>
        </w:rPr>
        <w:t>至</w:t>
      </w:r>
      <w:r>
        <w:rPr>
          <w:rFonts w:ascii="宋体" w:hAnsi="宋体" w:cs="宋体" w:hint="eastAsia"/>
          <w:sz w:val="24"/>
        </w:rPr>
        <w:t>6000</w:t>
      </w:r>
      <w:r>
        <w:rPr>
          <w:rFonts w:ascii="宋体" w:hAnsi="宋体" w:cs="宋体" w:hint="eastAsia"/>
          <w:sz w:val="24"/>
        </w:rPr>
        <w:t>平方米</w:t>
      </w:r>
      <w:r>
        <w:rPr>
          <w:rFonts w:ascii="宋体" w:hAnsi="宋体" w:cs="宋体" w:hint="eastAsia"/>
          <w:sz w:val="24"/>
        </w:rPr>
        <w:t>/</w:t>
      </w:r>
      <w:r>
        <w:rPr>
          <w:rFonts w:ascii="宋体" w:hAnsi="宋体" w:cs="宋体" w:hint="eastAsia"/>
          <w:sz w:val="24"/>
        </w:rPr>
        <w:t>人（不含机械化作业范围），公厕配备专职保洁人员进行管理养护；保洁队伍稳定，服装规范统一，配备必要的清扫工具和人力（电动）垃圾收集车辆（</w:t>
      </w:r>
      <w:r>
        <w:rPr>
          <w:rFonts w:ascii="宋体" w:hAnsi="宋体" w:cs="宋体"/>
          <w:sz w:val="24"/>
        </w:rPr>
        <w:t>保洁员人手</w:t>
      </w:r>
      <w:r>
        <w:rPr>
          <w:rFonts w:ascii="宋体" w:hAnsi="宋体" w:cs="宋体"/>
          <w:sz w:val="24"/>
        </w:rPr>
        <w:t>1</w:t>
      </w:r>
      <w:r>
        <w:rPr>
          <w:rFonts w:ascii="宋体" w:hAnsi="宋体" w:cs="宋体"/>
          <w:sz w:val="24"/>
        </w:rPr>
        <w:t>辆不锈钢保洁车或快速电动保洁车</w:t>
      </w:r>
      <w:r>
        <w:rPr>
          <w:rFonts w:ascii="宋体" w:hAnsi="宋体" w:cs="宋体" w:hint="eastAsia"/>
          <w:sz w:val="24"/>
        </w:rPr>
        <w:t>），工资及时发放，定期发放劳保用品，保障环卫工人合法权益。根据经费投入标准提高保洁员工资待遇，在组建保洁员队伍方面，尽量选用年轻力壮的保洁员。镇区建成区主干道有条件的要推行机械化作业和洒水冲洗降尘，可适当减少保洁员数量。</w:t>
      </w:r>
      <w:r>
        <w:rPr>
          <w:rFonts w:ascii="宋体" w:hAnsi="宋体" w:cs="宋体" w:hint="eastAsia"/>
          <w:sz w:val="24"/>
        </w:rPr>
        <w:t xml:space="preserve"> </w:t>
      </w:r>
    </w:p>
    <w:p w:rsidR="005F7B96" w:rsidRDefault="006008AE">
      <w:pPr>
        <w:spacing w:line="276" w:lineRule="auto"/>
        <w:rPr>
          <w:rFonts w:ascii="宋体" w:hAnsi="宋体" w:cs="宋体"/>
          <w:color w:val="000000"/>
          <w:sz w:val="24"/>
        </w:rPr>
      </w:pPr>
      <w:r>
        <w:rPr>
          <w:rFonts w:ascii="宋体" w:eastAsia="宋体" w:hAnsi="宋体" w:cs="宋体" w:hint="eastAsia"/>
          <w:b/>
          <w:bCs/>
          <w:color w:val="000000"/>
          <w:sz w:val="24"/>
        </w:rPr>
        <w:t>人员数量明细</w:t>
      </w:r>
      <w:r>
        <w:rPr>
          <w:rFonts w:ascii="宋体" w:hAnsi="宋体" w:cs="宋体" w:hint="eastAsia"/>
          <w:b/>
          <w:bCs/>
          <w:color w:val="000000"/>
          <w:sz w:val="24"/>
        </w:rPr>
        <w:t>：</w:t>
      </w:r>
      <w:r>
        <w:rPr>
          <w:rFonts w:ascii="宋体" w:hAnsi="宋体" w:cs="宋体" w:hint="eastAsia"/>
          <w:color w:val="000000"/>
          <w:sz w:val="24"/>
        </w:rPr>
        <w:t>镇区不少于</w:t>
      </w:r>
      <w:r>
        <w:rPr>
          <w:rFonts w:ascii="宋体" w:eastAsia="宋体" w:hAnsi="宋体" w:cs="宋体" w:hint="eastAsia"/>
          <w:color w:val="000000"/>
          <w:sz w:val="24"/>
        </w:rPr>
        <w:t>39</w:t>
      </w:r>
      <w:r>
        <w:rPr>
          <w:rFonts w:ascii="宋体" w:hAnsi="宋体" w:cs="宋体" w:hint="eastAsia"/>
          <w:color w:val="000000"/>
          <w:sz w:val="24"/>
        </w:rPr>
        <w:t>人</w:t>
      </w:r>
      <w:r>
        <w:rPr>
          <w:rFonts w:ascii="宋体" w:eastAsia="宋体" w:hAnsi="宋体" w:cs="宋体" w:hint="eastAsia"/>
          <w:color w:val="000000"/>
          <w:sz w:val="24"/>
        </w:rPr>
        <w:t>，其中经理</w:t>
      </w:r>
      <w:r>
        <w:rPr>
          <w:rFonts w:ascii="宋体" w:eastAsia="宋体" w:hAnsi="宋体" w:cs="宋体" w:hint="eastAsia"/>
          <w:color w:val="000000"/>
          <w:sz w:val="24"/>
        </w:rPr>
        <w:t>1</w:t>
      </w:r>
      <w:r>
        <w:rPr>
          <w:rFonts w:ascii="宋体" w:eastAsia="宋体" w:hAnsi="宋体" w:cs="宋体" w:hint="eastAsia"/>
          <w:color w:val="000000"/>
          <w:sz w:val="24"/>
        </w:rPr>
        <w:t>人，保洁人员</w:t>
      </w:r>
      <w:r>
        <w:rPr>
          <w:rFonts w:ascii="宋体" w:eastAsia="宋体" w:hAnsi="宋体" w:cs="宋体" w:hint="eastAsia"/>
          <w:color w:val="000000"/>
          <w:sz w:val="24"/>
        </w:rPr>
        <w:t>26</w:t>
      </w:r>
      <w:r>
        <w:rPr>
          <w:rFonts w:ascii="宋体" w:eastAsia="宋体" w:hAnsi="宋体" w:cs="宋体" w:hint="eastAsia"/>
          <w:color w:val="000000"/>
          <w:sz w:val="24"/>
        </w:rPr>
        <w:t>人，清运车司机</w:t>
      </w:r>
      <w:r>
        <w:rPr>
          <w:rFonts w:ascii="宋体" w:eastAsia="宋体" w:hAnsi="宋体" w:cs="宋体" w:hint="eastAsia"/>
          <w:color w:val="000000"/>
          <w:sz w:val="24"/>
        </w:rPr>
        <w:t>6</w:t>
      </w:r>
      <w:r>
        <w:rPr>
          <w:rFonts w:ascii="宋体" w:eastAsia="宋体" w:hAnsi="宋体" w:cs="宋体" w:hint="eastAsia"/>
          <w:color w:val="000000"/>
          <w:sz w:val="24"/>
        </w:rPr>
        <w:t>人，装卸工</w:t>
      </w:r>
      <w:r>
        <w:rPr>
          <w:rFonts w:ascii="宋体" w:eastAsia="宋体" w:hAnsi="宋体" w:cs="宋体" w:hint="eastAsia"/>
          <w:color w:val="000000"/>
          <w:sz w:val="24"/>
        </w:rPr>
        <w:t>6</w:t>
      </w:r>
      <w:r>
        <w:rPr>
          <w:rFonts w:ascii="宋体" w:eastAsia="宋体" w:hAnsi="宋体" w:cs="宋体" w:hint="eastAsia"/>
          <w:color w:val="000000"/>
          <w:sz w:val="24"/>
        </w:rPr>
        <w:t>人。</w:t>
      </w:r>
      <w:r>
        <w:rPr>
          <w:rFonts w:ascii="宋体" w:hAnsi="宋体" w:cs="宋体" w:hint="eastAsia"/>
          <w:color w:val="000000"/>
          <w:sz w:val="24"/>
        </w:rPr>
        <w:t>（中标供应商应按照采购人要求配置保洁人员，高标准完成保洁任务）</w:t>
      </w:r>
    </w:p>
    <w:p w:rsidR="005F7B96" w:rsidRDefault="006008AE">
      <w:pPr>
        <w:spacing w:line="276" w:lineRule="auto"/>
        <w:ind w:firstLine="48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）生活垃圾收运设施设备配备标准。</w:t>
      </w:r>
    </w:p>
    <w:p w:rsidR="005F7B96" w:rsidRDefault="006008AE">
      <w:pPr>
        <w:spacing w:line="276" w:lineRule="auto"/>
        <w:ind w:firstLine="480"/>
        <w:rPr>
          <w:rFonts w:ascii="宋体" w:hAnsi="宋体" w:cs="宋体"/>
          <w:sz w:val="24"/>
        </w:rPr>
      </w:pPr>
      <w:r>
        <w:rPr>
          <w:rFonts w:ascii="宋体" w:hAnsi="宋体" w:cs="宋体" w:hint="eastAsia"/>
          <w:sz w:val="24"/>
        </w:rPr>
        <w:t>采取“桶车对接”方式开展生活垃圾收运，实现“垃圾不落地”；镇区主要街道、居民小区、农村集中居住区、新型社区等要按照《环境卫生设施设置标准》</w:t>
      </w:r>
      <w:r>
        <w:rPr>
          <w:rFonts w:ascii="宋体" w:hAnsi="宋体" w:cs="宋体" w:hint="eastAsia"/>
          <w:sz w:val="24"/>
        </w:rPr>
        <w:lastRenderedPageBreak/>
        <w:t>（</w:t>
      </w:r>
      <w:r>
        <w:rPr>
          <w:rFonts w:ascii="宋体" w:hAnsi="宋体" w:cs="宋体" w:hint="eastAsia"/>
          <w:sz w:val="24"/>
        </w:rPr>
        <w:t>CJJ27-2012</w:t>
      </w:r>
      <w:r>
        <w:rPr>
          <w:rFonts w:ascii="宋体" w:hAnsi="宋体" w:cs="宋体" w:hint="eastAsia"/>
          <w:sz w:val="24"/>
        </w:rPr>
        <w:t>）要求设置分类果皮箱、垃圾收集点等；所有收集容器外观颜色、标志标识要与徐州市标准相符，不占用道路，外观整洁、完好、闭盖状态，及时清运，无垃圾外溢；按照每万人不少</w:t>
      </w:r>
      <w:r>
        <w:rPr>
          <w:rFonts w:ascii="宋体" w:hAnsi="宋体" w:cs="宋体" w:hint="eastAsia"/>
          <w:sz w:val="24"/>
        </w:rPr>
        <w:t>于</w:t>
      </w:r>
      <w:r>
        <w:rPr>
          <w:rFonts w:ascii="宋体" w:hAnsi="宋体" w:cs="宋体" w:hint="eastAsia"/>
          <w:sz w:val="24"/>
        </w:rPr>
        <w:t>3</w:t>
      </w:r>
      <w:r>
        <w:rPr>
          <w:rFonts w:ascii="宋体" w:hAnsi="宋体" w:cs="宋体" w:hint="eastAsia"/>
          <w:sz w:val="24"/>
        </w:rPr>
        <w:t>吨运力配备密闭环保垃圾运输车辆，农村生活垃圾密闭运输率达到</w:t>
      </w:r>
      <w:r>
        <w:rPr>
          <w:rFonts w:ascii="宋体" w:hAnsi="宋体" w:cs="宋体" w:hint="eastAsia"/>
          <w:sz w:val="24"/>
        </w:rPr>
        <w:t>100%</w:t>
      </w:r>
      <w:r>
        <w:rPr>
          <w:rFonts w:ascii="宋体" w:hAnsi="宋体" w:cs="宋体" w:hint="eastAsia"/>
          <w:sz w:val="24"/>
        </w:rPr>
        <w:t>，垃圾直送指定垃圾中转站。</w:t>
      </w:r>
    </w:p>
    <w:p w:rsidR="005F7B96" w:rsidRDefault="006008AE" w:rsidP="006008AE">
      <w:pPr>
        <w:spacing w:line="276" w:lineRule="auto"/>
        <w:ind w:firstLineChars="200" w:firstLine="482"/>
        <w:rPr>
          <w:b/>
          <w:bCs/>
        </w:rPr>
      </w:pPr>
      <w:r>
        <w:rPr>
          <w:rFonts w:ascii="宋体" w:hAnsi="宋体" w:cs="宋体" w:hint="eastAsia"/>
          <w:b/>
          <w:bCs/>
          <w:color w:val="000000"/>
          <w:sz w:val="24"/>
        </w:rPr>
        <w:t>镇区配备</w:t>
      </w:r>
      <w:r>
        <w:rPr>
          <w:rFonts w:ascii="宋体" w:hAnsi="宋体" w:cs="宋体" w:hint="eastAsia"/>
          <w:b/>
          <w:bCs/>
          <w:color w:val="000000"/>
          <w:sz w:val="24"/>
        </w:rPr>
        <w:t>240</w:t>
      </w:r>
      <w:r>
        <w:rPr>
          <w:rFonts w:ascii="宋体" w:hAnsi="宋体" w:cs="宋体" w:hint="eastAsia"/>
          <w:b/>
          <w:bCs/>
          <w:color w:val="000000"/>
          <w:sz w:val="24"/>
        </w:rPr>
        <w:t>升垃圾桶</w:t>
      </w:r>
      <w:r>
        <w:rPr>
          <w:rFonts w:ascii="宋体" w:eastAsia="宋体" w:hAnsi="宋体" w:cs="宋体" w:hint="eastAsia"/>
          <w:b/>
          <w:bCs/>
          <w:color w:val="000000"/>
          <w:sz w:val="24"/>
        </w:rPr>
        <w:t>3</w:t>
      </w:r>
      <w:r>
        <w:rPr>
          <w:rFonts w:ascii="宋体" w:hAnsi="宋体" w:cs="宋体" w:hint="eastAsia"/>
          <w:b/>
          <w:bCs/>
          <w:color w:val="000000"/>
          <w:sz w:val="24"/>
        </w:rPr>
        <w:t>00</w:t>
      </w:r>
      <w:r>
        <w:rPr>
          <w:rFonts w:ascii="宋体" w:hAnsi="宋体" w:cs="宋体" w:hint="eastAsia"/>
          <w:b/>
          <w:bCs/>
          <w:color w:val="000000"/>
          <w:sz w:val="24"/>
        </w:rPr>
        <w:t>个，配备</w:t>
      </w:r>
      <w:r>
        <w:rPr>
          <w:rFonts w:ascii="宋体" w:hAnsi="宋体" w:cs="宋体" w:hint="eastAsia"/>
          <w:b/>
          <w:bCs/>
          <w:color w:val="000000"/>
          <w:sz w:val="24"/>
        </w:rPr>
        <w:t>3</w:t>
      </w:r>
      <w:r>
        <w:rPr>
          <w:rFonts w:ascii="宋体" w:hAnsi="宋体" w:cs="宋体" w:hint="eastAsia"/>
          <w:b/>
          <w:bCs/>
          <w:color w:val="000000"/>
          <w:sz w:val="24"/>
        </w:rPr>
        <w:t>吨</w:t>
      </w:r>
      <w:r>
        <w:rPr>
          <w:rFonts w:ascii="宋体" w:hAnsi="宋体" w:hint="eastAsia"/>
          <w:b/>
          <w:bCs/>
          <w:color w:val="000000"/>
          <w:sz w:val="24"/>
          <w:szCs w:val="24"/>
        </w:rPr>
        <w:t>侧装</w:t>
      </w:r>
      <w:r>
        <w:rPr>
          <w:rFonts w:ascii="宋体" w:hAnsi="宋体" w:cs="宋体" w:hint="eastAsia"/>
          <w:b/>
          <w:bCs/>
          <w:color w:val="000000"/>
          <w:sz w:val="24"/>
        </w:rPr>
        <w:t>运力密闭环保垃圾运输车</w:t>
      </w:r>
      <w:r>
        <w:rPr>
          <w:rFonts w:ascii="宋体" w:eastAsia="宋体" w:hAnsi="宋体" w:cs="宋体" w:hint="eastAsia"/>
          <w:b/>
          <w:bCs/>
          <w:color w:val="000000"/>
          <w:sz w:val="24"/>
        </w:rPr>
        <w:t>6</w:t>
      </w:r>
      <w:r>
        <w:rPr>
          <w:rFonts w:ascii="宋体" w:hAnsi="宋体" w:cs="宋体" w:hint="eastAsia"/>
          <w:b/>
          <w:bCs/>
          <w:color w:val="000000"/>
          <w:sz w:val="24"/>
        </w:rPr>
        <w:t>辆；</w:t>
      </w:r>
    </w:p>
    <w:p w:rsidR="005F7B96" w:rsidRDefault="006008AE">
      <w:pPr>
        <w:spacing w:line="276" w:lineRule="auto"/>
        <w:rPr>
          <w:rFonts w:ascii="宋体" w:hAnsi="宋体" w:cs="宋体"/>
          <w:b/>
          <w:bCs/>
          <w:color w:val="000000"/>
          <w:sz w:val="24"/>
        </w:rPr>
      </w:pPr>
      <w:r>
        <w:rPr>
          <w:rFonts w:ascii="宋体" w:hAnsi="宋体" w:cs="宋体" w:hint="eastAsia"/>
          <w:b/>
          <w:bCs/>
          <w:color w:val="000000"/>
          <w:sz w:val="24"/>
        </w:rPr>
        <w:t>注：中标人必须按照以上标准配备相关设备及车辆，所投入设备及车辆的所有权属于中标人，且均为该项目专用，不得用于其他项目。</w:t>
      </w:r>
    </w:p>
    <w:p w:rsidR="005F7B96" w:rsidRDefault="006008AE">
      <w:pPr>
        <w:numPr>
          <w:ilvl w:val="0"/>
          <w:numId w:val="1"/>
        </w:numPr>
        <w:spacing w:line="276" w:lineRule="auto"/>
        <w:ind w:firstLine="482"/>
        <w:rPr>
          <w:rFonts w:ascii="宋体" w:hAnsi="宋体" w:cs="宋体"/>
          <w:b/>
          <w:bCs/>
          <w:sz w:val="24"/>
        </w:rPr>
      </w:pPr>
      <w:r>
        <w:rPr>
          <w:rFonts w:ascii="宋体" w:hAnsi="宋体" w:cs="宋体" w:hint="eastAsia"/>
          <w:b/>
          <w:bCs/>
          <w:sz w:val="24"/>
        </w:rPr>
        <w:t>垃圾中转站及环卫停车站点建设管理标准。</w:t>
      </w:r>
    </w:p>
    <w:p w:rsidR="005F7B96" w:rsidRDefault="006008AE">
      <w:pPr>
        <w:spacing w:line="276" w:lineRule="auto"/>
        <w:ind w:firstLine="480"/>
        <w:rPr>
          <w:rFonts w:ascii="宋体" w:hAnsi="宋体" w:cs="宋体"/>
          <w:sz w:val="24"/>
        </w:rPr>
      </w:pPr>
      <w:r>
        <w:rPr>
          <w:rFonts w:ascii="宋体" w:hAnsi="宋体" w:cs="宋体" w:hint="eastAsia"/>
          <w:sz w:val="24"/>
        </w:rPr>
        <w:t>1.</w:t>
      </w:r>
      <w:r>
        <w:rPr>
          <w:rFonts w:ascii="宋体" w:hAnsi="宋体" w:cs="宋体" w:hint="eastAsia"/>
          <w:sz w:val="24"/>
        </w:rPr>
        <w:t>按照《徐州市农村生活垃圾转运站建设标准及管理规范》（徐城管通</w:t>
      </w:r>
      <w:r>
        <w:rPr>
          <w:rFonts w:ascii="宋体" w:hAnsi="宋体" w:cs="宋体" w:hint="eastAsia"/>
          <w:sz w:val="24"/>
        </w:rPr>
        <w:t xml:space="preserve">[2021]11 </w:t>
      </w:r>
      <w:r>
        <w:rPr>
          <w:rFonts w:ascii="宋体" w:hAnsi="宋体" w:cs="宋体" w:hint="eastAsia"/>
          <w:sz w:val="24"/>
        </w:rPr>
        <w:t>号）进行建设管理。镇级生活垃圾中转站压缩设备的配备符合标准、满足压缩转运要求，设备设施配套健全（具备监控、车辆冲洗、雨污分流收集、可回收物分拣、有害垃圾暂存等功能），运行正常，制度健全，管理规范；中转站内及周边环境整洁，站院和进站道路硬化到位，无积存垃圾、抛洒滴漏，进出站等记录台账资料齐全，垃圾渗滤液按环保要求外运至徐州市渗滤液处理厂或自建小型渗滤液处理设施进行无害化处置，并做好处理记录。运输车辆密闭环保、标志标识规范、车体车身容貌容貌整洁。生活垃圾密闭运输率、压缩转运率达到</w:t>
      </w:r>
      <w:r>
        <w:rPr>
          <w:rFonts w:ascii="宋体" w:hAnsi="宋体" w:cs="宋体" w:hint="eastAsia"/>
          <w:sz w:val="24"/>
        </w:rPr>
        <w:t xml:space="preserve"> 100%</w:t>
      </w:r>
      <w:r>
        <w:rPr>
          <w:rFonts w:ascii="宋体" w:hAnsi="宋体" w:cs="宋体" w:hint="eastAsia"/>
          <w:sz w:val="24"/>
        </w:rPr>
        <w:t>。规范垃圾收集、转运、</w:t>
      </w:r>
      <w:r>
        <w:rPr>
          <w:rFonts w:ascii="宋体" w:hAnsi="宋体" w:cs="宋体" w:hint="eastAsia"/>
          <w:sz w:val="24"/>
        </w:rPr>
        <w:t>渗滤液处置“三本台账”。</w:t>
      </w:r>
    </w:p>
    <w:p w:rsidR="005F7B96" w:rsidRDefault="006008AE">
      <w:pPr>
        <w:spacing w:line="276" w:lineRule="auto"/>
        <w:ind w:firstLine="480"/>
        <w:rPr>
          <w:rFonts w:ascii="宋体" w:hAnsi="宋体" w:cs="宋体"/>
          <w:sz w:val="24"/>
        </w:rPr>
      </w:pPr>
      <w:r>
        <w:rPr>
          <w:rFonts w:ascii="宋体" w:hAnsi="宋体" w:cs="宋体" w:hint="eastAsia"/>
          <w:sz w:val="24"/>
        </w:rPr>
        <w:t>2.</w:t>
      </w:r>
      <w:r>
        <w:rPr>
          <w:rFonts w:ascii="宋体" w:hAnsi="宋体" w:cs="宋体" w:hint="eastAsia"/>
          <w:sz w:val="24"/>
        </w:rPr>
        <w:t>环卫停车站点应建有站院、办公用房、物资储备功能房、维保车辆车间、备用渗滤液池、污水收集池及配套管网、冲洗、消杀等，做到设施设备齐全，管理规范等。</w:t>
      </w:r>
    </w:p>
    <w:p w:rsidR="005F7B96" w:rsidRDefault="006008AE">
      <w:pPr>
        <w:spacing w:line="276" w:lineRule="auto"/>
        <w:ind w:firstLine="482"/>
        <w:rPr>
          <w:rFonts w:ascii="宋体" w:hAnsi="宋体" w:cs="宋体"/>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）公厕管理标准。</w:t>
      </w:r>
      <w:r>
        <w:rPr>
          <w:rFonts w:ascii="宋体" w:hAnsi="宋体" w:cs="宋体" w:hint="eastAsia"/>
          <w:sz w:val="24"/>
        </w:rPr>
        <w:t>严格执行“五净三无三通一明一好”</w:t>
      </w:r>
      <w:r>
        <w:rPr>
          <w:rFonts w:ascii="宋体" w:hAnsi="宋体" w:cs="宋体" w:hint="eastAsia"/>
          <w:sz w:val="24"/>
        </w:rPr>
        <w:t xml:space="preserve"> </w:t>
      </w:r>
      <w:r>
        <w:rPr>
          <w:rFonts w:ascii="宋体" w:hAnsi="宋体" w:cs="宋体" w:hint="eastAsia"/>
          <w:sz w:val="24"/>
        </w:rPr>
        <w:t>管护标准，“五净”即周边净、内外墙壁及室内屋顶净、地面净、</w:t>
      </w:r>
      <w:r>
        <w:rPr>
          <w:rFonts w:ascii="宋体" w:hAnsi="宋体" w:cs="宋体" w:hint="eastAsia"/>
          <w:sz w:val="24"/>
        </w:rPr>
        <w:t xml:space="preserve"> </w:t>
      </w:r>
      <w:r>
        <w:rPr>
          <w:rFonts w:ascii="宋体" w:hAnsi="宋体" w:cs="宋体" w:hint="eastAsia"/>
          <w:sz w:val="24"/>
        </w:rPr>
        <w:t>厕位净、设施设备净，“三无”即无溢流、无蚊蝇、无臭味，“三</w:t>
      </w:r>
      <w:r>
        <w:rPr>
          <w:rFonts w:ascii="宋体" w:hAnsi="宋体" w:cs="宋体" w:hint="eastAsia"/>
          <w:sz w:val="24"/>
        </w:rPr>
        <w:t xml:space="preserve"> </w:t>
      </w:r>
      <w:r>
        <w:rPr>
          <w:rFonts w:ascii="宋体" w:hAnsi="宋体" w:cs="宋体" w:hint="eastAsia"/>
          <w:sz w:val="24"/>
        </w:rPr>
        <w:t>通”即通水、通电、通风，“一明一好”即灯明、设施设备完好。</w:t>
      </w:r>
      <w:r>
        <w:rPr>
          <w:rFonts w:ascii="宋体" w:hAnsi="宋体" w:cs="宋体" w:hint="eastAsia"/>
          <w:sz w:val="24"/>
        </w:rPr>
        <w:t xml:space="preserve"> </w:t>
      </w:r>
      <w:r>
        <w:rPr>
          <w:rFonts w:ascii="宋体" w:hAnsi="宋体" w:cs="宋体" w:hint="eastAsia"/>
          <w:sz w:val="24"/>
        </w:rPr>
        <w:t>要健全长效管护制度，全面落实管理责任，做到常态化洁净，</w:t>
      </w:r>
      <w:r>
        <w:rPr>
          <w:rFonts w:ascii="宋体" w:hAnsi="宋体" w:cs="宋体" w:hint="eastAsia"/>
          <w:sz w:val="24"/>
        </w:rPr>
        <w:t xml:space="preserve"> </w:t>
      </w:r>
      <w:r>
        <w:rPr>
          <w:rFonts w:ascii="宋体" w:hAnsi="宋体" w:cs="宋体" w:hint="eastAsia"/>
          <w:sz w:val="24"/>
        </w:rPr>
        <w:t>建立健全专人保洁、监督员巡回检查等日常管理机制</w:t>
      </w:r>
      <w:r>
        <w:rPr>
          <w:rFonts w:ascii="宋体" w:hAnsi="宋体" w:cs="宋体" w:hint="eastAsia"/>
          <w:sz w:val="24"/>
        </w:rPr>
        <w:t>，加强对厕所保洁、管护人员的专业培训，确保能够按标准规范作业。</w:t>
      </w:r>
      <w:r>
        <w:rPr>
          <w:rFonts w:ascii="宋体" w:hAnsi="宋体" w:cs="宋体" w:hint="eastAsia"/>
          <w:sz w:val="24"/>
        </w:rPr>
        <w:t xml:space="preserve"> </w:t>
      </w:r>
      <w:r>
        <w:rPr>
          <w:rFonts w:ascii="宋体" w:hAnsi="宋体" w:cs="宋体" w:hint="eastAsia"/>
          <w:sz w:val="24"/>
        </w:rPr>
        <w:t>要全面公布公厕管理责任人、投诉电话等基本信息。以公厕为单位建立“化粪池粪便抽取台账”，以车辆为单位建立“抽取粪</w:t>
      </w:r>
      <w:r>
        <w:rPr>
          <w:rFonts w:ascii="宋体" w:hAnsi="宋体" w:cs="宋体" w:hint="eastAsia"/>
          <w:sz w:val="24"/>
        </w:rPr>
        <w:t xml:space="preserve"> </w:t>
      </w:r>
      <w:r>
        <w:rPr>
          <w:rFonts w:ascii="宋体" w:hAnsi="宋体" w:cs="宋体" w:hint="eastAsia"/>
          <w:sz w:val="24"/>
        </w:rPr>
        <w:t>便转运台账”，“两本台账”齐全。</w:t>
      </w:r>
    </w:p>
    <w:p w:rsidR="005F7B96" w:rsidRDefault="006008AE">
      <w:pPr>
        <w:spacing w:line="276" w:lineRule="auto"/>
        <w:ind w:firstLineChars="200" w:firstLine="482"/>
        <w:rPr>
          <w:b/>
          <w:bCs/>
        </w:rPr>
      </w:pPr>
      <w:r>
        <w:rPr>
          <w:rFonts w:ascii="宋体" w:eastAsia="宋体" w:hAnsi="宋体" w:cs="宋体" w:hint="eastAsia"/>
          <w:b/>
          <w:bCs/>
          <w:color w:val="000000"/>
          <w:sz w:val="24"/>
        </w:rPr>
        <w:t>注：</w:t>
      </w:r>
      <w:r>
        <w:rPr>
          <w:rFonts w:ascii="宋体" w:hAnsi="宋体" w:cs="宋体" w:hint="eastAsia"/>
          <w:b/>
          <w:bCs/>
          <w:color w:val="000000"/>
          <w:sz w:val="24"/>
        </w:rPr>
        <w:t>公厕共计</w:t>
      </w:r>
      <w:r>
        <w:rPr>
          <w:rFonts w:ascii="宋体" w:eastAsia="宋体" w:hAnsi="宋体" w:cs="宋体" w:hint="eastAsia"/>
          <w:b/>
          <w:bCs/>
          <w:color w:val="000000"/>
          <w:sz w:val="24"/>
        </w:rPr>
        <w:t>7</w:t>
      </w:r>
      <w:r>
        <w:rPr>
          <w:rFonts w:ascii="宋体" w:hAnsi="宋体" w:cs="宋体" w:hint="eastAsia"/>
          <w:b/>
          <w:bCs/>
          <w:color w:val="000000"/>
          <w:sz w:val="24"/>
        </w:rPr>
        <w:t>座</w:t>
      </w:r>
    </w:p>
    <w:p w:rsidR="005F7B96" w:rsidRDefault="006008AE">
      <w:pPr>
        <w:spacing w:line="276" w:lineRule="auto"/>
        <w:ind w:firstLine="482"/>
        <w:rPr>
          <w:rFonts w:ascii="宋体" w:hAnsi="宋体" w:cs="宋体"/>
          <w:sz w:val="24"/>
        </w:rPr>
      </w:pPr>
      <w:r>
        <w:rPr>
          <w:rFonts w:ascii="宋体" w:hAnsi="宋体" w:cs="宋体" w:hint="eastAsia"/>
          <w:b/>
          <w:bCs/>
          <w:sz w:val="24"/>
        </w:rPr>
        <w:t>（</w:t>
      </w:r>
      <w:r>
        <w:rPr>
          <w:rFonts w:ascii="宋体" w:hAnsi="宋体" w:cs="宋体" w:hint="eastAsia"/>
          <w:b/>
          <w:bCs/>
          <w:sz w:val="24"/>
        </w:rPr>
        <w:t>5</w:t>
      </w:r>
      <w:r>
        <w:rPr>
          <w:rFonts w:ascii="宋体" w:hAnsi="宋体" w:cs="宋体" w:hint="eastAsia"/>
          <w:b/>
          <w:bCs/>
          <w:sz w:val="24"/>
        </w:rPr>
        <w:t>）环境卫生质量标准。</w:t>
      </w:r>
      <w:r>
        <w:rPr>
          <w:rFonts w:ascii="宋体" w:hAnsi="宋体" w:cs="宋体" w:hint="eastAsia"/>
          <w:sz w:val="24"/>
        </w:rPr>
        <w:t>镇区主次干道、背街小巷、绿地广场等公共场所整洁有序、无垃圾积存，落实市容环卫责任区制度；高速、高铁沿线，高架桥下无暴露积存建筑垃圾和生活垃圾；沟塘河渠等无积存、倾倒垃圾和漂浮物，无焚烧垃圾现象，镇建筑物外立面无墙体野广告；集中规整柴草、建筑物料等杂物，不见乱堆</w:t>
      </w:r>
      <w:r>
        <w:rPr>
          <w:rFonts w:ascii="宋体" w:hAnsi="宋体" w:cs="宋体" w:hint="eastAsia"/>
          <w:sz w:val="24"/>
        </w:rPr>
        <w:t>乱放；垃圾收集容器整洁，不见垃圾外溢现象。</w:t>
      </w:r>
    </w:p>
    <w:p w:rsidR="005F7B96" w:rsidRDefault="006008AE">
      <w:pPr>
        <w:spacing w:line="360" w:lineRule="auto"/>
        <w:rPr>
          <w:rFonts w:ascii="宋体" w:hAnsi="宋体" w:cs="宋体"/>
          <w:b/>
          <w:bCs/>
          <w:color w:val="000000"/>
          <w:sz w:val="24"/>
        </w:rPr>
      </w:pPr>
      <w:r>
        <w:rPr>
          <w:rFonts w:ascii="宋体" w:hAnsi="宋体" w:cs="宋体" w:hint="eastAsia"/>
          <w:b/>
          <w:bCs/>
          <w:sz w:val="24"/>
        </w:rPr>
        <w:t>五、</w:t>
      </w:r>
      <w:r>
        <w:rPr>
          <w:rFonts w:ascii="宋体" w:hAnsi="宋体" w:cs="宋体" w:hint="eastAsia"/>
          <w:b/>
          <w:bCs/>
          <w:color w:val="000000"/>
          <w:sz w:val="24"/>
        </w:rPr>
        <w:t>其他要求</w:t>
      </w:r>
    </w:p>
    <w:p w:rsidR="005F7B96" w:rsidRDefault="006008AE">
      <w:pPr>
        <w:spacing w:line="276" w:lineRule="auto"/>
        <w:ind w:firstLine="480"/>
        <w:rPr>
          <w:rFonts w:ascii="宋体" w:hAnsi="宋体" w:cs="宋体"/>
          <w:sz w:val="24"/>
        </w:rPr>
      </w:pPr>
      <w:r>
        <w:rPr>
          <w:rFonts w:ascii="宋体" w:hAnsi="宋体" w:cs="宋体" w:hint="eastAsia"/>
          <w:sz w:val="24"/>
        </w:rPr>
        <w:t>1</w:t>
      </w:r>
      <w:r>
        <w:rPr>
          <w:rFonts w:ascii="宋体" w:eastAsia="宋体" w:hAnsi="宋体" w:cs="宋体" w:hint="eastAsia"/>
          <w:sz w:val="24"/>
        </w:rPr>
        <w:t>、</w:t>
      </w:r>
      <w:r>
        <w:rPr>
          <w:rFonts w:ascii="宋体" w:hAnsi="宋体" w:cs="宋体" w:hint="eastAsia"/>
          <w:sz w:val="24"/>
        </w:rPr>
        <w:t>见招标文件第六章《拟签订的合同文本》。</w:t>
      </w:r>
    </w:p>
    <w:p w:rsidR="005F7B96" w:rsidRDefault="006008AE">
      <w:pPr>
        <w:spacing w:line="276" w:lineRule="auto"/>
        <w:ind w:firstLine="480"/>
        <w:rPr>
          <w:rFonts w:ascii="宋体" w:hAnsi="宋体" w:cs="宋体"/>
          <w:sz w:val="24"/>
        </w:rPr>
      </w:pPr>
      <w:r>
        <w:rPr>
          <w:rFonts w:ascii="宋体" w:hAnsi="宋体" w:cs="宋体" w:hint="eastAsia"/>
          <w:sz w:val="24"/>
        </w:rPr>
        <w:lastRenderedPageBreak/>
        <w:t>2</w:t>
      </w:r>
      <w:r>
        <w:rPr>
          <w:rFonts w:ascii="宋体" w:eastAsia="宋体" w:hAnsi="宋体" w:cs="宋体" w:hint="eastAsia"/>
          <w:sz w:val="24"/>
        </w:rPr>
        <w:t>、</w:t>
      </w:r>
      <w:r>
        <w:rPr>
          <w:rFonts w:ascii="宋体" w:hAnsi="宋体" w:cs="宋体" w:hint="eastAsia"/>
          <w:sz w:val="24"/>
        </w:rPr>
        <w:t>供应商必须遵守劳动法，依法规范用工，在组建保洁员队伍方面，尽量选用年轻力壮的保洁员，必须对企业员工进行安全生产、职业技能等培训，教育职工严格遵守国家法律法规、环卫作业及安全操作规程，作业人员应经专业培训后方可上岗作业，作业期间出现任何安全事故均由供应商自行承担，与采购人无关。</w:t>
      </w:r>
    </w:p>
    <w:p w:rsidR="005F7B96" w:rsidRDefault="006008AE">
      <w:r>
        <w:rPr>
          <w:rFonts w:ascii="宋体" w:hAnsi="宋体" w:cs="宋体" w:hint="eastAsia"/>
          <w:sz w:val="24"/>
        </w:rPr>
        <w:t>3</w:t>
      </w:r>
      <w:r>
        <w:rPr>
          <w:rFonts w:ascii="宋体" w:eastAsia="宋体" w:hAnsi="宋体" w:cs="宋体" w:hint="eastAsia"/>
          <w:sz w:val="24"/>
        </w:rPr>
        <w:t>、</w:t>
      </w:r>
      <w:r>
        <w:rPr>
          <w:rFonts w:ascii="宋体" w:hAnsi="宋体" w:cs="宋体" w:hint="eastAsia"/>
          <w:sz w:val="24"/>
        </w:rPr>
        <w:t>供应商须在响应文件中提供详细的分项报价表，明确人员设备投入数量，人员工具、公厕工具配备等分项报价，如</w:t>
      </w:r>
      <w:r>
        <w:rPr>
          <w:rFonts w:ascii="宋体" w:eastAsia="宋体" w:hAnsi="宋体" w:cs="宋体" w:hint="eastAsia"/>
          <w:sz w:val="24"/>
        </w:rPr>
        <w:t>成交供应商</w:t>
      </w:r>
      <w:r>
        <w:rPr>
          <w:rFonts w:ascii="宋体" w:hAnsi="宋体" w:cs="宋体" w:hint="eastAsia"/>
          <w:sz w:val="24"/>
        </w:rPr>
        <w:t>未按承诺履行，</w:t>
      </w:r>
      <w:r>
        <w:rPr>
          <w:rFonts w:ascii="宋体" w:eastAsia="宋体" w:hAnsi="宋体" w:cs="宋体" w:hint="eastAsia"/>
          <w:sz w:val="24"/>
        </w:rPr>
        <w:t>采购人</w:t>
      </w:r>
      <w:r>
        <w:rPr>
          <w:rFonts w:ascii="宋体" w:hAnsi="宋体" w:cs="宋体" w:hint="eastAsia"/>
          <w:sz w:val="24"/>
        </w:rPr>
        <w:t>有权按照分项报价表扣除未履行部分产生的费用。</w:t>
      </w:r>
      <w:bookmarkEnd w:id="1"/>
    </w:p>
    <w:sectPr w:rsidR="005F7B96" w:rsidSect="005F7B9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00"/>
    <w:family w:val="auto"/>
    <w:pitch w:val="default"/>
    <w:sig w:usb0="00000000" w:usb1="00000000" w:usb2="00000000" w:usb3="00000000" w:csb0="00000000" w:csb1="00000000"/>
  </w:font>
  <w:font w:name="新宋体">
    <w:panose1 w:val="02010609030101010101"/>
    <w:charset w:val="86"/>
    <w:family w:val="modern"/>
    <w:pitch w:val="fixed"/>
    <w:sig w:usb0="00000283" w:usb1="288F0000"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7B96"/>
    <w:rsid w:val="005F7B96"/>
    <w:rsid w:val="006008AE"/>
    <w:rsid w:val="04114082"/>
    <w:rsid w:val="07A5520D"/>
    <w:rsid w:val="25956008"/>
    <w:rsid w:val="33954073"/>
    <w:rsid w:val="33CC3D2D"/>
    <w:rsid w:val="45154A79"/>
    <w:rsid w:val="46565349"/>
    <w:rsid w:val="521A36CE"/>
    <w:rsid w:val="56231874"/>
    <w:rsid w:val="5D5C103F"/>
    <w:rsid w:val="711D1799"/>
    <w:rsid w:val="758807CB"/>
    <w:rsid w:val="766C1E9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annotation text" w:semiHidden="1" w:uiPriority="99" w:unhideWhenUsed="1" w:qFormat="1"/>
    <w:lsdException w:name="caption" w:semiHidden="1" w:unhideWhenUsed="1" w:qFormat="1"/>
    <w:lsdException w:name="Title" w:qFormat="1"/>
    <w:lsdException w:name="Default Paragraph Font" w:semiHidden="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F7B96"/>
    <w:rPr>
      <w:rFonts w:ascii="Calibri" w:eastAsia="Calibri"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rsid w:val="005F7B96"/>
  </w:style>
  <w:style w:type="paragraph" w:styleId="a4">
    <w:name w:val="Block Text"/>
    <w:basedOn w:val="a"/>
    <w:qFormat/>
    <w:rsid w:val="005F7B96"/>
    <w:pPr>
      <w:ind w:left="256" w:right="6" w:firstLine="624"/>
    </w:pPr>
    <w:rPr>
      <w:rFonts w:ascii="Times New Roman" w:eastAsia="仿宋_GB2312" w:hAnsi="Times New Roman"/>
      <w:sz w:val="28"/>
      <w:szCs w:val="20"/>
    </w:rPr>
  </w:style>
  <w:style w:type="paragraph" w:styleId="1">
    <w:name w:val="toc 1"/>
    <w:basedOn w:val="a"/>
    <w:next w:val="a"/>
    <w:uiPriority w:val="39"/>
    <w:unhideWhenUsed/>
    <w:qFormat/>
    <w:rsid w:val="005F7B96"/>
    <w:pPr>
      <w:spacing w:after="57"/>
    </w:pPr>
  </w:style>
  <w:style w:type="paragraph" w:customStyle="1" w:styleId="11">
    <w:name w:val="文本块11"/>
    <w:basedOn w:val="1111"/>
    <w:qFormat/>
    <w:rsid w:val="005F7B96"/>
    <w:pPr>
      <w:ind w:left="256" w:right="6" w:firstLine="624"/>
    </w:pPr>
    <w:rPr>
      <w:rFonts w:eastAsia="仿宋_GB2312"/>
      <w:sz w:val="28"/>
      <w:szCs w:val="20"/>
    </w:rPr>
  </w:style>
  <w:style w:type="paragraph" w:customStyle="1" w:styleId="1111">
    <w:name w:val="正文1111"/>
    <w:next w:val="11"/>
    <w:qFormat/>
    <w:rsid w:val="005F7B96"/>
    <w:pPr>
      <w:widowControl w:val="0"/>
      <w:jc w:val="both"/>
    </w:pPr>
    <w:rPr>
      <w:rFonts w:ascii="Times New Roman" w:eastAsia="宋体" w:hAnsi="Times New Roman" w:cs="Times New Roman"/>
      <w:sz w:val="21"/>
      <w:szCs w:val="24"/>
    </w:rPr>
  </w:style>
  <w:style w:type="paragraph" w:customStyle="1" w:styleId="12">
    <w:name w:val="正文12"/>
    <w:next w:val="Default"/>
    <w:qFormat/>
    <w:rsid w:val="005F7B96"/>
    <w:pPr>
      <w:widowControl w:val="0"/>
      <w:jc w:val="both"/>
    </w:pPr>
    <w:rPr>
      <w:rFonts w:ascii="Calibri" w:eastAsia="Calibri" w:hAnsi="Calibri" w:cs="Times New Roman"/>
      <w:sz w:val="21"/>
      <w:szCs w:val="24"/>
    </w:rPr>
  </w:style>
  <w:style w:type="paragraph" w:customStyle="1" w:styleId="Default">
    <w:name w:val="Default"/>
    <w:qFormat/>
    <w:rsid w:val="005F7B96"/>
    <w:pPr>
      <w:widowControl w:val="0"/>
    </w:pPr>
    <w:rPr>
      <w:rFonts w:ascii="Calibri" w:eastAsia="Calibri" w:hAnsi="Calibri" w:cs="Times New Roman"/>
      <w:color w:val="000000"/>
      <w:sz w:val="24"/>
      <w:szCs w:val="24"/>
    </w:rPr>
  </w:style>
  <w:style w:type="table" w:customStyle="1" w:styleId="110">
    <w:name w:val="网格型11"/>
    <w:basedOn w:val="111"/>
    <w:uiPriority w:val="59"/>
    <w:qFormat/>
    <w:rsid w:val="005F7B96"/>
    <w:rPr>
      <w:rFonts w:ascii="Calibri" w:eastAsia="宋体" w:hAnsi="Calibri" w:cs="Times New Roman"/>
      <w:sz w:val="21"/>
      <w:szCs w:val="22"/>
    </w:rPr>
    <w:tblPr>
      <w:tblCellMar>
        <w:top w:w="0" w:type="dxa"/>
        <w:left w:w="0" w:type="dxa"/>
        <w:bottom w:w="0" w:type="dxa"/>
        <w:right w:w="0" w:type="dxa"/>
      </w:tblCellMar>
    </w:tblPr>
  </w:style>
  <w:style w:type="table" w:customStyle="1" w:styleId="111">
    <w:name w:val="普通表格11"/>
    <w:semiHidden/>
    <w:qFormat/>
    <w:rsid w:val="005F7B96"/>
    <w:tblPr>
      <w:tblCellMar>
        <w:top w:w="0" w:type="dxa"/>
        <w:left w:w="0" w:type="dxa"/>
        <w:bottom w:w="0" w:type="dxa"/>
        <w:right w:w="0" w:type="dxa"/>
      </w:tblCellMar>
    </w:tblPr>
  </w:style>
  <w:style w:type="paragraph" w:customStyle="1" w:styleId="112">
    <w:name w:val="标题 11"/>
    <w:basedOn w:val="a"/>
    <w:next w:val="a"/>
    <w:qFormat/>
    <w:rsid w:val="005F7B96"/>
    <w:pPr>
      <w:keepNext/>
      <w:keepLines/>
      <w:spacing w:line="578" w:lineRule="auto"/>
      <w:jc w:val="center"/>
      <w:outlineLvl w:val="0"/>
    </w:pPr>
    <w:rPr>
      <w:rFonts w:eastAsia="新宋体"/>
      <w:b/>
      <w:bCs/>
      <w:sz w:val="30"/>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南京南大尚诚软件科技有限公司</cp:lastModifiedBy>
  <cp:revision>2</cp:revision>
  <dcterms:created xsi:type="dcterms:W3CDTF">2025-07-08T07:38:00Z</dcterms:created>
  <dcterms:modified xsi:type="dcterms:W3CDTF">2025-11-26T03:30:00Z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eyJoZGlkIjoiMjgzMjgwYWZlN2Q2MDk4OWQxNGFmOThmMmFjYTQ5YzAiLCJ1c2VySWQiOiI1Nzk3Mjk3OTAifQ==</vt:lpwstr>
  </property>
  <property fmtid="{D5CDD505-2E9C-101B-9397-08002B2CF9AE}" pid="4" name="ICV">
    <vt:lpwstr>B8E72F4F18C248AEBD25F98E0B8FF9E1_12</vt:lpwstr>
  </property>
</Properties>
</file>