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20"/>
        <w:jc w:val="center"/>
        <w:rPr>
          <w:rFonts w:hint="eastAsia" w:ascii="宋体" w:hAnsi="宋体" w:eastAsia="宋体" w:cs="宋体"/>
          <w:b/>
          <w:bCs/>
          <w:color w:val="auto"/>
          <w:sz w:val="32"/>
          <w:szCs w:val="32"/>
          <w:highlight w:val="none"/>
        </w:rPr>
      </w:pPr>
      <w:bookmarkStart w:id="0" w:name="OLE_LINK1"/>
      <w:r>
        <w:rPr>
          <w:rFonts w:hint="eastAsia" w:ascii="宋体" w:hAnsi="宋体" w:eastAsia="宋体" w:cs="宋体"/>
          <w:b/>
          <w:bCs/>
          <w:color w:val="auto"/>
          <w:sz w:val="32"/>
          <w:szCs w:val="32"/>
          <w:highlight w:val="none"/>
        </w:rPr>
        <w:t>采购需求</w:t>
      </w:r>
    </w:p>
    <w:p>
      <w:pPr>
        <w:tabs>
          <w:tab w:val="left" w:pos="0"/>
        </w:tabs>
        <w:ind w:firstLine="487"/>
        <w:jc w:val="center"/>
        <w:rPr>
          <w:rFonts w:hint="eastAsia" w:ascii="宋体" w:hAnsi="宋体" w:eastAsia="宋体" w:cs="宋体"/>
          <w:b/>
          <w:bCs/>
          <w:color w:val="auto"/>
          <w:sz w:val="24"/>
          <w:highlight w:val="none"/>
        </w:rPr>
      </w:pPr>
    </w:p>
    <w:p>
      <w:pPr>
        <w:tabs>
          <w:tab w:val="left" w:pos="0"/>
        </w:tabs>
        <w:ind w:firstLine="487"/>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第一部分：相关说明</w:t>
      </w:r>
    </w:p>
    <w:p>
      <w:pPr>
        <w:tabs>
          <w:tab w:val="left" w:pos="0"/>
        </w:tabs>
        <w:ind w:firstLine="480"/>
        <w:rPr>
          <w:rFonts w:hint="eastAsia" w:ascii="宋体" w:hAnsi="宋体" w:eastAsia="宋体" w:cs="宋体"/>
          <w:color w:val="auto"/>
          <w:sz w:val="24"/>
          <w:highlight w:val="none"/>
        </w:rPr>
      </w:pPr>
    </w:p>
    <w:p>
      <w:pPr>
        <w:tabs>
          <w:tab w:val="left" w:pos="0"/>
        </w:tabs>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一、采购人：丰县数据局</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二、采购项目名称：徐州市丰县新一代电子政务外网服务项目</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三、采购标的：徐州市丰县新一代电子政务外网服务项目</w:t>
      </w:r>
    </w:p>
    <w:p>
      <w:pPr>
        <w:tabs>
          <w:tab w:val="left" w:pos="0"/>
        </w:tabs>
        <w:spacing w:line="400" w:lineRule="exact"/>
        <w:ind w:firstLine="57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徐州市丰县新一代电子政务外网服务项目）对应的中小企业划分标准所属行业为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信息传输业 </w:t>
      </w:r>
      <w:r>
        <w:rPr>
          <w:rFonts w:hint="eastAsia" w:ascii="宋体" w:hAnsi="宋体" w:eastAsia="宋体" w:cs="宋体"/>
          <w:color w:val="auto"/>
          <w:sz w:val="24"/>
          <w:highlight w:val="none"/>
          <w:lang w:val="en-US" w:eastAsia="zh-CN"/>
        </w:rPr>
        <w:t>。中小企业划分标准所属行业以《关于印发中小企业划型标准规定的通知》（工信部联企业[2011]300号）的规定为准。</w:t>
      </w:r>
    </w:p>
    <w:p>
      <w:pPr>
        <w:tabs>
          <w:tab w:val="left" w:pos="0"/>
        </w:tabs>
        <w:spacing w:line="400" w:lineRule="exact"/>
        <w:ind w:firstLine="573"/>
        <w:rPr>
          <w:rFonts w:hint="default"/>
          <w:color w:val="auto"/>
          <w:highlight w:val="none"/>
          <w:lang w:val="en-US" w:eastAsia="zh-CN"/>
        </w:rPr>
      </w:pPr>
      <w:r>
        <w:rPr>
          <w:rFonts w:hint="eastAsia" w:ascii="宋体" w:hAnsi="宋体" w:eastAsia="宋体" w:cs="宋体"/>
          <w:color w:val="auto"/>
          <w:sz w:val="24"/>
          <w:highlight w:val="none"/>
          <w:lang w:val="en-US" w:eastAsia="zh-CN"/>
        </w:rPr>
        <w:t>注：（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400" w:lineRule="exact"/>
        <w:ind w:firstLine="477"/>
        <w:rPr>
          <w:rFonts w:hint="eastAsia" w:ascii="宋体" w:hAnsi="宋体" w:eastAsia="宋体" w:cs="宋体"/>
          <w:color w:val="auto"/>
          <w:sz w:val="24"/>
          <w:highlight w:val="none"/>
        </w:rPr>
      </w:pPr>
      <w:r>
        <w:rPr>
          <w:rFonts w:hint="eastAsia" w:ascii="宋体" w:hAnsi="宋体" w:eastAsia="宋体" w:cs="宋体"/>
          <w:color w:val="auto"/>
          <w:sz w:val="24"/>
          <w:highlight w:val="none"/>
        </w:rPr>
        <w:t>四、本项目为非专门面向中小企业采购的项目。</w:t>
      </w:r>
    </w:p>
    <w:p>
      <w:pPr>
        <w:spacing w:line="40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五、本项目涉及的硬件产品均采购的为非进口产品。</w:t>
      </w:r>
    </w:p>
    <w:p>
      <w:pPr>
        <w:spacing w:line="40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六、本项目涉及的平台类或以软件交付类产品须提供本地硬件交付。</w:t>
      </w:r>
    </w:p>
    <w:p>
      <w:pPr>
        <w:spacing w:line="400" w:lineRule="exact"/>
        <w:ind w:firstLine="480"/>
        <w:jc w:val="lef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七、本项目</w:t>
      </w:r>
      <w:r>
        <w:rPr>
          <w:rFonts w:hint="eastAsia" w:ascii="宋体" w:hAnsi="宋体" w:eastAsia="宋体" w:cs="宋体"/>
          <w:b/>
          <w:bCs/>
          <w:color w:val="auto"/>
          <w:sz w:val="24"/>
          <w:highlight w:val="none"/>
          <w:lang w:val="en-US" w:eastAsia="zh-CN"/>
        </w:rPr>
        <w:t>采购</w:t>
      </w:r>
      <w:r>
        <w:rPr>
          <w:rFonts w:hint="eastAsia" w:ascii="宋体" w:hAnsi="宋体" w:eastAsia="宋体" w:cs="宋体"/>
          <w:b/>
          <w:bCs/>
          <w:color w:val="auto"/>
          <w:sz w:val="24"/>
          <w:highlight w:val="none"/>
        </w:rPr>
        <w:t>预算金额</w:t>
      </w:r>
      <w:r>
        <w:rPr>
          <w:rFonts w:hint="eastAsia" w:ascii="宋体" w:hAnsi="宋体" w:eastAsia="宋体" w:cs="宋体"/>
          <w:b/>
          <w:bCs/>
          <w:color w:val="auto"/>
          <w:sz w:val="24"/>
          <w:highlight w:val="none"/>
          <w:lang w:val="en-US" w:eastAsia="zh-CN"/>
        </w:rPr>
        <w:t>为485万元，</w:t>
      </w:r>
      <w:r>
        <w:rPr>
          <w:rFonts w:hint="eastAsia" w:ascii="宋体" w:hAnsi="宋体" w:eastAsia="宋体" w:cs="宋体"/>
          <w:b/>
          <w:bCs/>
          <w:color w:val="auto"/>
          <w:sz w:val="24"/>
          <w:highlight w:val="none"/>
        </w:rPr>
        <w:t>其中采购包1</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277.5</w:t>
      </w:r>
      <w:r>
        <w:rPr>
          <w:rFonts w:hint="eastAsia" w:ascii="宋体" w:hAnsi="宋体" w:eastAsia="宋体" w:cs="宋体"/>
          <w:b/>
          <w:bCs/>
          <w:color w:val="auto"/>
          <w:sz w:val="24"/>
          <w:highlight w:val="none"/>
        </w:rPr>
        <w:t>万元；采购包2：</w:t>
      </w:r>
      <w:r>
        <w:rPr>
          <w:rFonts w:hint="eastAsia" w:ascii="宋体" w:hAnsi="宋体" w:eastAsia="宋体" w:cs="宋体"/>
          <w:b/>
          <w:bCs/>
          <w:color w:val="auto"/>
          <w:sz w:val="24"/>
          <w:highlight w:val="none"/>
          <w:lang w:val="en-US" w:eastAsia="zh-CN"/>
        </w:rPr>
        <w:t>207.5</w:t>
      </w:r>
      <w:r>
        <w:rPr>
          <w:rFonts w:hint="eastAsia" w:ascii="宋体" w:hAnsi="宋体" w:eastAsia="宋体" w:cs="宋体"/>
          <w:b/>
          <w:bCs/>
          <w:color w:val="auto"/>
          <w:sz w:val="24"/>
          <w:highlight w:val="none"/>
        </w:rPr>
        <w:t>万元。</w:t>
      </w:r>
    </w:p>
    <w:p>
      <w:pPr>
        <w:spacing w:line="40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八、对于招标要求未尽事宜，按照《关于加强全省“一张网”高质量建设管理有关工作的通知（苏数发〔2025〕42</w:t>
      </w:r>
      <w:r>
        <w:rPr>
          <w:rFonts w:hint="eastAsia" w:ascii="宋体" w:hAnsi="宋体" w:eastAsia="宋体" w:cs="宋体"/>
          <w:color w:val="auto"/>
          <w:sz w:val="24"/>
          <w:highlight w:val="none"/>
          <w:lang w:val="en-US" w:eastAsia="zh-CN"/>
        </w:rPr>
        <w:t>号</w:t>
      </w:r>
      <w:r>
        <w:rPr>
          <w:rFonts w:hint="eastAsia" w:ascii="宋体" w:hAnsi="宋体" w:eastAsia="宋体" w:cs="宋体"/>
          <w:color w:val="auto"/>
          <w:sz w:val="24"/>
          <w:highlight w:val="none"/>
        </w:rPr>
        <w:t>）》《江苏省新一代电子政务外网固定网络省市对接标准》《江苏省新一代电子政务外网5G专网接入技术要求》《江苏省新一代电子政务外网运行管理体系省市对接规范》《江苏省电子政务外网安全管理平台统一对接标准》等相关规范要求执行。</w:t>
      </w:r>
    </w:p>
    <w:p>
      <w:pPr>
        <w:spacing w:line="40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九、为保证项目的完整性、可交付性，建设过程中所需的硬件设备，包括但不限于设备板卡、模块、计算资源、存储资源、耗材等由投标人承担。</w:t>
      </w:r>
    </w:p>
    <w:p>
      <w:pPr>
        <w:spacing w:line="40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十、本次项目涉及的所有利旧设备须购买维保服务，维保服务期限与本项目服务期限一致。</w:t>
      </w:r>
    </w:p>
    <w:p>
      <w:pPr>
        <w:tabs>
          <w:tab w:val="left" w:pos="0"/>
        </w:tabs>
        <w:spacing w:line="400" w:lineRule="exact"/>
        <w:ind w:firstLine="487"/>
        <w:jc w:val="center"/>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第二部分：项目概况</w:t>
      </w:r>
    </w:p>
    <w:p>
      <w:pPr>
        <w:tabs>
          <w:tab w:val="left" w:pos="0"/>
        </w:tabs>
        <w:spacing w:line="400" w:lineRule="exact"/>
        <w:ind w:firstLine="484"/>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一、建设背景</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以习近平新时代中国特色社会主义思想为指导，深入贯彻习近平总书记关于网络强国的重要思想、数据发展和安全的重要论述以及对江苏工作重要讲话重要指示精神，以推动我</w:t>
      </w:r>
      <w:r>
        <w:rPr>
          <w:rFonts w:hint="eastAsia" w:ascii="宋体" w:hAnsi="宋体" w:eastAsia="宋体" w:cs="宋体"/>
          <w:color w:val="auto"/>
          <w:sz w:val="24"/>
          <w:highlight w:val="none"/>
          <w:lang w:val="en-US" w:eastAsia="zh-CN"/>
        </w:rPr>
        <w:t>县</w:t>
      </w:r>
      <w:r>
        <w:rPr>
          <w:rFonts w:hint="eastAsia" w:ascii="宋体" w:hAnsi="宋体" w:eastAsia="宋体" w:cs="宋体"/>
          <w:color w:val="auto"/>
          <w:sz w:val="24"/>
          <w:highlight w:val="none"/>
        </w:rPr>
        <w:t>数字政府高质量建设为目标，以政府决策、市场监管、社会治理、公共服务、生态环境、智慧城市、应急管理等数字化业务需求为牵引，以 5G、IPv6+、云计算、大数据、人工智能、物联网、区块链等技术创新应用为驱动，以“固移融合、安全可靠”总体技术路线为架构，通过构建一网多平面，建设高速泛在、智能敏捷、安全可控、协同高效的新一代电子政务外网，全面提升网络承载能力、业务支撑能力、安全保障能力和运行管理能力，为我</w:t>
      </w:r>
      <w:r>
        <w:rPr>
          <w:rFonts w:hint="eastAsia" w:ascii="宋体" w:hAnsi="宋体" w:eastAsia="宋体" w:cs="宋体"/>
          <w:color w:val="auto"/>
          <w:sz w:val="24"/>
          <w:highlight w:val="none"/>
          <w:lang w:val="en-US" w:eastAsia="zh-CN"/>
        </w:rPr>
        <w:t>县</w:t>
      </w:r>
      <w:r>
        <w:rPr>
          <w:rFonts w:hint="eastAsia" w:ascii="宋体" w:hAnsi="宋体" w:eastAsia="宋体" w:cs="宋体"/>
          <w:color w:val="auto"/>
          <w:sz w:val="24"/>
          <w:highlight w:val="none"/>
        </w:rPr>
        <w:t>政府数字化、智能化运行提供高效稳定的信息网络支撑和安全可靠的网络服务保障。</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同时落实《徐州市“十四五”数字政府建设规划》目标，本项目引入IPv6+、零信任、SDN等技术，提升</w:t>
      </w:r>
      <w:r>
        <w:rPr>
          <w:rFonts w:hint="eastAsia" w:ascii="宋体" w:hAnsi="宋体" w:eastAsia="宋体" w:cs="宋体"/>
          <w:color w:val="auto"/>
          <w:sz w:val="24"/>
          <w:highlight w:val="none"/>
          <w:lang w:val="en-US" w:eastAsia="zh-CN"/>
        </w:rPr>
        <w:t>丰县</w:t>
      </w:r>
      <w:r>
        <w:rPr>
          <w:rFonts w:hint="eastAsia" w:ascii="宋体" w:hAnsi="宋体" w:eastAsia="宋体" w:cs="宋体"/>
          <w:color w:val="auto"/>
          <w:sz w:val="24"/>
          <w:highlight w:val="none"/>
        </w:rPr>
        <w:t>电子政务外网承载能力、完善政务外网安全防护能力、提高网络运维效率、强化网络运营能力等，建设高带宽、低时延的IP骨干网络，实现政务办公、视频监控、视频会议、物联感知等多业务流量统一承载。新一代</w:t>
      </w:r>
      <w:r>
        <w:rPr>
          <w:rFonts w:hint="eastAsia" w:ascii="宋体" w:hAnsi="宋体" w:eastAsia="宋体" w:cs="宋体"/>
          <w:color w:val="auto"/>
          <w:sz w:val="24"/>
          <w:highlight w:val="none"/>
          <w:lang w:val="en-US" w:eastAsia="zh-CN"/>
        </w:rPr>
        <w:t>县</w:t>
      </w:r>
      <w:r>
        <w:rPr>
          <w:rFonts w:hint="eastAsia" w:ascii="宋体" w:hAnsi="宋体" w:eastAsia="宋体" w:cs="宋体"/>
          <w:color w:val="auto"/>
          <w:sz w:val="24"/>
          <w:highlight w:val="none"/>
        </w:rPr>
        <w:t>电子政务网络作为云网支撑的关键基础设施将对</w:t>
      </w:r>
      <w:r>
        <w:rPr>
          <w:rFonts w:hint="eastAsia" w:ascii="宋体" w:hAnsi="宋体" w:eastAsia="宋体" w:cs="宋体"/>
          <w:color w:val="auto"/>
          <w:sz w:val="24"/>
          <w:highlight w:val="none"/>
          <w:lang w:val="en-US" w:eastAsia="zh-CN"/>
        </w:rPr>
        <w:t>丰县</w:t>
      </w:r>
      <w:r>
        <w:rPr>
          <w:rFonts w:hint="eastAsia" w:ascii="宋体" w:hAnsi="宋体" w:eastAsia="宋体" w:cs="宋体"/>
          <w:color w:val="auto"/>
          <w:sz w:val="24"/>
          <w:highlight w:val="none"/>
        </w:rPr>
        <w:t>数字政府建设的基础设施(</w:t>
      </w:r>
      <w:r>
        <w:rPr>
          <w:rFonts w:hint="eastAsia" w:ascii="宋体" w:hAnsi="宋体" w:eastAsia="宋体" w:cs="宋体"/>
          <w:color w:val="auto"/>
          <w:sz w:val="24"/>
          <w:highlight w:val="none"/>
          <w:lang w:val="en-US" w:eastAsia="zh-CN"/>
        </w:rPr>
        <w:t>云计算中心</w:t>
      </w:r>
      <w:r>
        <w:rPr>
          <w:rFonts w:hint="eastAsia" w:ascii="宋体" w:hAnsi="宋体" w:eastAsia="宋体" w:cs="宋体"/>
          <w:color w:val="auto"/>
          <w:sz w:val="24"/>
          <w:highlight w:val="none"/>
        </w:rPr>
        <w:t>)、4大数字应用(政务服务、社会治理、民生服务、政务运行)提供有效支撑，让丰县电子政务外网的服务和创新能力满足未来5-10年发展需求。</w:t>
      </w:r>
    </w:p>
    <w:p>
      <w:pPr>
        <w:tabs>
          <w:tab w:val="left" w:pos="0"/>
        </w:tabs>
        <w:spacing w:line="400" w:lineRule="exact"/>
        <w:ind w:firstLine="484"/>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二、建设内容</w:t>
      </w:r>
    </w:p>
    <w:p>
      <w:pPr>
        <w:spacing w:line="400" w:lineRule="exact"/>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江苏省新一代电子政务外网建设指南》、《江苏省新一代电子政务外网固定网络省市对接技术要求》等相关要求，结合丰县电子政务外网实际，开展县级新一代电子政务外网建设。通过徐州市市级统建的SDN智能网络，搭建切片网络，实现县乡镇各级网络资源灵活分配、按需组网，对我县电子政务外网进行全面迭代升级</w:t>
      </w:r>
      <w:bookmarkStart w:id="1" w:name="_Toc1547"/>
      <w:r>
        <w:rPr>
          <w:rFonts w:hint="eastAsia" w:ascii="宋体" w:hAnsi="宋体" w:eastAsia="宋体" w:cs="宋体"/>
          <w:color w:val="auto"/>
          <w:sz w:val="24"/>
          <w:highlight w:val="none"/>
        </w:rPr>
        <w:t>。</w:t>
      </w:r>
    </w:p>
    <w:p>
      <w:pPr>
        <w:spacing w:line="400" w:lineRule="exact"/>
        <w:ind w:firstLine="560"/>
        <w:rPr>
          <w:rFonts w:hint="eastAsia" w:ascii="宋体" w:hAnsi="宋体" w:eastAsia="宋体" w:cs="宋体"/>
          <w:color w:val="auto"/>
          <w:sz w:val="24"/>
          <w:highlight w:val="none"/>
        </w:rPr>
      </w:pPr>
      <w:r>
        <w:rPr>
          <w:rFonts w:hint="eastAsia" w:ascii="宋体" w:hAnsi="宋体" w:eastAsia="宋体" w:cs="宋体"/>
          <w:b/>
          <w:color w:val="auto"/>
          <w:szCs w:val="28"/>
          <w:highlight w:val="none"/>
        </w:rPr>
        <w:t>（一）网络架构整体框架</w:t>
      </w:r>
      <w:bookmarkEnd w:id="1"/>
    </w:p>
    <w:tbl>
      <w:tblPr>
        <w:tblStyle w:val="8"/>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306" w:type="dxa"/>
          </w:tcPr>
          <w:p>
            <w:pPr>
              <w:pStyle w:val="2"/>
              <w:spacing w:line="240" w:lineRule="auto"/>
              <w:jc w:val="center"/>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图 丰县新一代电子政务外网整体拓扑图</w:t>
            </w:r>
            <w:r>
              <w:rPr>
                <w:rFonts w:hint="eastAsia" w:ascii="宋体" w:hAnsi="宋体" w:eastAsia="宋体" w:cs="宋体"/>
                <w:b/>
                <w:color w:val="auto"/>
                <w:szCs w:val="28"/>
                <w:highlight w:val="none"/>
              </w:rPr>
              <w:drawing>
                <wp:anchor distT="0" distB="0" distL="114300" distR="114300" simplePos="0" relativeHeight="251659264" behindDoc="0" locked="0" layoutInCell="1" allowOverlap="1">
                  <wp:simplePos x="0" y="0"/>
                  <wp:positionH relativeFrom="column">
                    <wp:posOffset>967105</wp:posOffset>
                  </wp:positionH>
                  <wp:positionV relativeFrom="paragraph">
                    <wp:posOffset>136525</wp:posOffset>
                  </wp:positionV>
                  <wp:extent cx="3193415" cy="2492375"/>
                  <wp:effectExtent l="0" t="0" r="6985" b="6985"/>
                  <wp:wrapTopAndBottom/>
                  <wp:docPr id="1" name="图片 5" descr="30072bf55379b90025a33461fdd98e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30072bf55379b90025a33461fdd98efe"/>
                          <pic:cNvPicPr>
                            <a:picLocks noChangeAspect="1"/>
                          </pic:cNvPicPr>
                        </pic:nvPicPr>
                        <pic:blipFill>
                          <a:blip r:embed="rId5"/>
                          <a:stretch>
                            <a:fillRect/>
                          </a:stretch>
                        </pic:blipFill>
                        <pic:spPr>
                          <a:xfrm>
                            <a:off x="0" y="0"/>
                            <a:ext cx="3193415" cy="2492375"/>
                          </a:xfrm>
                          <a:prstGeom prst="rect">
                            <a:avLst/>
                          </a:prstGeom>
                          <a:noFill/>
                          <a:ln>
                            <a:noFill/>
                          </a:ln>
                        </pic:spPr>
                      </pic:pic>
                    </a:graphicData>
                  </a:graphic>
                </wp:anchor>
              </w:drawing>
            </w:r>
          </w:p>
        </w:tc>
      </w:tr>
    </w:tbl>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丰县电子政务外网是一张覆盖县级各部门（单位）的横向网络，按照4家园区、15家纵向接入单位（镇、街）、7家一类接入单位、7家二类接入单位、以及411家三类接入单位的分类完成接入，同时与丰县</w:t>
      </w:r>
      <w:r>
        <w:rPr>
          <w:rFonts w:hint="eastAsia" w:ascii="宋体" w:hAnsi="宋体" w:eastAsia="宋体" w:cs="宋体"/>
          <w:color w:val="auto"/>
          <w:sz w:val="24"/>
          <w:szCs w:val="32"/>
          <w:highlight w:val="none"/>
          <w:lang w:val="en-US" w:eastAsia="zh-CN"/>
        </w:rPr>
        <w:t>云计算中心</w:t>
      </w:r>
      <w:r>
        <w:rPr>
          <w:rFonts w:hint="eastAsia" w:ascii="宋体" w:hAnsi="宋体" w:eastAsia="宋体" w:cs="宋体"/>
          <w:color w:val="auto"/>
          <w:sz w:val="24"/>
          <w:szCs w:val="32"/>
          <w:highlight w:val="none"/>
        </w:rPr>
        <w:t>相连，并具备按需扩展能力，实现县级单位的全域覆盖、应接尽接。</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如上图所示，网络架构包括行政园区接入区、云计算中心接入区、乡镇街道接入区、部委办局接入区、安全防护区等几个逻辑区域，各逻辑区通过一对县级城域核心路由器互联。</w:t>
      </w:r>
    </w:p>
    <w:p>
      <w:pPr>
        <w:spacing w:line="400" w:lineRule="exact"/>
        <w:ind w:firstLine="562"/>
        <w:outlineLvl w:val="2"/>
        <w:rPr>
          <w:rFonts w:hint="eastAsia" w:ascii="宋体" w:hAnsi="宋体" w:eastAsia="宋体" w:cs="宋体"/>
          <w:b/>
          <w:bCs/>
          <w:color w:val="auto"/>
          <w:highlight w:val="none"/>
        </w:rPr>
      </w:pPr>
      <w:bookmarkStart w:id="2" w:name="_Toc7009"/>
      <w:r>
        <w:rPr>
          <w:rFonts w:hint="eastAsia" w:ascii="宋体" w:hAnsi="宋体" w:eastAsia="宋体" w:cs="宋体"/>
          <w:b/>
          <w:bCs/>
          <w:color w:val="auto"/>
          <w:highlight w:val="none"/>
        </w:rPr>
        <w:t>（1）县级城域核心</w:t>
      </w:r>
      <w:bookmarkEnd w:id="2"/>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由市统一建设的一对县广域网核心路由器负责各逻辑区以及与纵向广域网的互通。</w:t>
      </w:r>
    </w:p>
    <w:p>
      <w:pPr>
        <w:spacing w:line="400" w:lineRule="exact"/>
        <w:ind w:firstLine="562"/>
        <w:outlineLvl w:val="2"/>
        <w:rPr>
          <w:rFonts w:hint="eastAsia" w:ascii="宋体" w:hAnsi="宋体" w:eastAsia="宋体" w:cs="宋体"/>
          <w:b/>
          <w:bCs/>
          <w:color w:val="auto"/>
          <w:highlight w:val="none"/>
        </w:rPr>
      </w:pPr>
      <w:bookmarkStart w:id="3" w:name="_Toc27511"/>
      <w:r>
        <w:rPr>
          <w:rFonts w:hint="eastAsia" w:ascii="宋体" w:hAnsi="宋体" w:eastAsia="宋体" w:cs="宋体"/>
          <w:b/>
          <w:bCs/>
          <w:color w:val="auto"/>
          <w:highlight w:val="none"/>
        </w:rPr>
        <w:t>（2）行政园区、云计算中心接入区</w:t>
      </w:r>
      <w:bookmarkEnd w:id="3"/>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对于县行政中心、丰县数据局（政务服务中心）、数字丰县（大数据管理中心）等各园区重要机房，以3GE双链路裸光纤直连丰县城域网核心路由器方式接入；</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在县行政中心、县数据局（政务服务中心）、大数据管理中心（数字丰县）分别新增2台接入路由器并配备交换机，汇接所在园区内各单位电子政务外网接入。</w:t>
      </w:r>
    </w:p>
    <w:p>
      <w:pPr>
        <w:spacing w:line="400" w:lineRule="exact"/>
        <w:ind w:firstLine="562"/>
        <w:outlineLvl w:val="2"/>
        <w:rPr>
          <w:rFonts w:hint="eastAsia" w:ascii="宋体" w:hAnsi="宋体" w:eastAsia="宋体" w:cs="宋体"/>
          <w:b/>
          <w:bCs/>
          <w:color w:val="auto"/>
          <w:highlight w:val="none"/>
        </w:rPr>
      </w:pPr>
      <w:bookmarkStart w:id="4" w:name="_Toc6303"/>
      <w:r>
        <w:rPr>
          <w:rFonts w:hint="eastAsia" w:ascii="宋体" w:hAnsi="宋体" w:eastAsia="宋体" w:cs="宋体"/>
          <w:b/>
          <w:bCs/>
          <w:color w:val="auto"/>
          <w:highlight w:val="none"/>
        </w:rPr>
        <w:t>（3）委办局接入区</w:t>
      </w:r>
      <w:bookmarkEnd w:id="4"/>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委办局接入区负责园区外丰县各部门（单位）的接入。在园区内部的委办局通过直连园区交换机的方式接入。</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园区外的部门（单位）部署接入路由器，作为新一代电子政务外网部署在各接入单位的接入节点以及电子政务外网与各接入单位内部局域网的边界。对于网络使用需求较大，有业务专网的7家一类接入单位，</w:t>
      </w:r>
      <w:r>
        <w:rPr>
          <w:rFonts w:hint="eastAsia" w:ascii="宋体" w:hAnsi="宋体" w:eastAsia="宋体" w:cs="宋体"/>
          <w:color w:val="auto"/>
          <w:sz w:val="24"/>
          <w:szCs w:val="32"/>
          <w:highlight w:val="none"/>
          <w:lang w:val="en-US" w:eastAsia="zh-CN"/>
        </w:rPr>
        <w:t>各</w:t>
      </w:r>
      <w:r>
        <w:rPr>
          <w:rFonts w:hint="eastAsia" w:ascii="宋体" w:hAnsi="宋体" w:eastAsia="宋体" w:cs="宋体"/>
          <w:color w:val="auto"/>
          <w:sz w:val="24"/>
          <w:szCs w:val="32"/>
          <w:highlight w:val="none"/>
        </w:rPr>
        <w:t>配置</w:t>
      </w:r>
      <w:r>
        <w:rPr>
          <w:rFonts w:hint="eastAsia" w:ascii="宋体"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rPr>
        <w:t>台高性能接入路由接入丰县城域网核心路由器。</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对于网络使用需求较小，接入终端数量不多的7家二类接入单位</w:t>
      </w:r>
      <w:r>
        <w:rPr>
          <w:rFonts w:hint="eastAsia" w:ascii="宋体" w:hAnsi="宋体" w:eastAsia="宋体" w:cs="宋体"/>
          <w:color w:val="auto"/>
          <w:sz w:val="24"/>
          <w:szCs w:val="32"/>
          <w:highlight w:val="none"/>
          <w:lang w:val="en-US" w:eastAsia="zh-CN"/>
        </w:rPr>
        <w:t>各</w:t>
      </w:r>
      <w:r>
        <w:rPr>
          <w:rFonts w:hint="eastAsia" w:ascii="宋体" w:hAnsi="宋体" w:eastAsia="宋体" w:cs="宋体"/>
          <w:color w:val="auto"/>
          <w:sz w:val="24"/>
          <w:szCs w:val="32"/>
          <w:highlight w:val="none"/>
        </w:rPr>
        <w:t>配置</w:t>
      </w:r>
      <w:r>
        <w:rPr>
          <w:rFonts w:hint="eastAsia" w:ascii="宋体"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rPr>
        <w:t>台中等性能接入路由器接入核心路由器。</w:t>
      </w:r>
    </w:p>
    <w:p>
      <w:pPr>
        <w:spacing w:line="400" w:lineRule="exact"/>
        <w:ind w:firstLine="562"/>
        <w:outlineLvl w:val="2"/>
        <w:rPr>
          <w:rFonts w:hint="eastAsia" w:ascii="宋体" w:hAnsi="宋体" w:eastAsia="宋体" w:cs="宋体"/>
          <w:b/>
          <w:bCs/>
          <w:color w:val="auto"/>
          <w:highlight w:val="none"/>
        </w:rPr>
      </w:pPr>
      <w:bookmarkStart w:id="5" w:name="_Toc4062"/>
      <w:r>
        <w:rPr>
          <w:rFonts w:hint="eastAsia" w:ascii="宋体" w:hAnsi="宋体" w:eastAsia="宋体" w:cs="宋体"/>
          <w:b/>
          <w:bCs/>
          <w:color w:val="auto"/>
          <w:highlight w:val="none"/>
        </w:rPr>
        <w:t>（4）各乡镇（街道）接入区</w:t>
      </w:r>
      <w:bookmarkEnd w:id="5"/>
    </w:p>
    <w:p>
      <w:pPr>
        <w:spacing w:line="400" w:lineRule="exact"/>
        <w:ind w:firstLine="560"/>
        <w:rPr>
          <w:rFonts w:hint="eastAsia" w:ascii="宋体" w:hAnsi="宋体" w:eastAsia="宋体" w:cs="宋体"/>
          <w:color w:val="auto"/>
          <w:sz w:val="24"/>
          <w:szCs w:val="32"/>
          <w:highlight w:val="none"/>
        </w:rPr>
      </w:pPr>
      <w:bookmarkStart w:id="6" w:name="_Toc26928"/>
      <w:r>
        <w:rPr>
          <w:rFonts w:hint="eastAsia" w:ascii="宋体" w:hAnsi="宋体" w:eastAsia="宋体" w:cs="宋体"/>
          <w:color w:val="auto"/>
          <w:sz w:val="24"/>
          <w:szCs w:val="32"/>
          <w:highlight w:val="none"/>
        </w:rPr>
        <w:t>各乡镇（街道）新增中等性能接入路由器、接入交换机各1台，通过1GE双链路数字电路接入县核心路由器。各镇（街道）便民服务中心作为三类接入单位，配置接入交换机各1台，汇接至所属镇（街道）政府路由器。对于各社区和行政村、部分县直单位等只需接入少量终端的411家三类接入单位，使用运营商线路进行汇聚，汇聚后上联至丰县城域网核心路由器方式接入。</w:t>
      </w:r>
    </w:p>
    <w:p>
      <w:pPr>
        <w:spacing w:line="400" w:lineRule="exact"/>
        <w:ind w:firstLine="562"/>
        <w:outlineLvl w:val="2"/>
        <w:rPr>
          <w:rFonts w:hint="eastAsia" w:ascii="宋体" w:hAnsi="宋体" w:eastAsia="宋体" w:cs="宋体"/>
          <w:b/>
          <w:bCs/>
          <w:color w:val="auto"/>
          <w:highlight w:val="none"/>
        </w:rPr>
      </w:pPr>
      <w:r>
        <w:rPr>
          <w:rFonts w:hint="eastAsia" w:ascii="宋体" w:hAnsi="宋体" w:eastAsia="宋体" w:cs="宋体"/>
          <w:b/>
          <w:bCs/>
          <w:color w:val="auto"/>
          <w:highlight w:val="none"/>
        </w:rPr>
        <w:t>（5）移动平面接入区</w:t>
      </w:r>
      <w:bookmarkEnd w:id="6"/>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移动平面接入区由市级建设，县级使用。实现各运营商5G政务专用平面的接入。</w:t>
      </w:r>
    </w:p>
    <w:p>
      <w:pPr>
        <w:spacing w:line="400" w:lineRule="exact"/>
        <w:ind w:firstLine="562"/>
        <w:outlineLvl w:val="2"/>
        <w:rPr>
          <w:rFonts w:hint="eastAsia" w:ascii="宋体" w:hAnsi="宋体" w:eastAsia="宋体" w:cs="宋体"/>
          <w:b/>
          <w:bCs/>
          <w:color w:val="auto"/>
          <w:highlight w:val="none"/>
        </w:rPr>
      </w:pPr>
      <w:bookmarkStart w:id="7" w:name="_Toc11894"/>
      <w:r>
        <w:rPr>
          <w:rFonts w:hint="eastAsia" w:ascii="宋体" w:hAnsi="宋体" w:eastAsia="宋体" w:cs="宋体"/>
          <w:b/>
          <w:bCs/>
          <w:color w:val="auto"/>
          <w:highlight w:val="none"/>
        </w:rPr>
        <w:t>（6）安全防护区</w:t>
      </w:r>
      <w:bookmarkEnd w:id="7"/>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丰县政务外网主要安全产品使用市平台进行管理，部署零信任接入网关、态势感知探针等相关安全设备，实现对网络的管理和控制。</w:t>
      </w:r>
    </w:p>
    <w:p>
      <w:pPr>
        <w:spacing w:line="400" w:lineRule="exact"/>
        <w:ind w:firstLine="560"/>
        <w:jc w:val="left"/>
        <w:outlineLvl w:val="1"/>
        <w:rPr>
          <w:rFonts w:hint="eastAsia" w:ascii="宋体" w:hAnsi="宋体" w:eastAsia="宋体" w:cs="宋体"/>
          <w:b/>
          <w:color w:val="auto"/>
          <w:szCs w:val="28"/>
          <w:highlight w:val="none"/>
        </w:rPr>
      </w:pPr>
      <w:bookmarkStart w:id="8" w:name="_Toc32668"/>
      <w:r>
        <w:rPr>
          <w:rFonts w:hint="eastAsia" w:ascii="宋体" w:hAnsi="宋体" w:eastAsia="宋体" w:cs="宋体"/>
          <w:b/>
          <w:color w:val="auto"/>
          <w:szCs w:val="28"/>
          <w:highlight w:val="none"/>
        </w:rPr>
        <w:t>（二）具体内容</w:t>
      </w:r>
      <w:bookmarkEnd w:id="8"/>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我县新一代电子政务外网建设内容主要包括网络设备建设、安全体系和运营管理体系建设和电子政务外网线路建设三个方面。</w:t>
      </w:r>
    </w:p>
    <w:p>
      <w:pPr>
        <w:numPr>
          <w:ilvl w:val="0"/>
          <w:numId w:val="1"/>
        </w:numPr>
        <w:spacing w:line="400" w:lineRule="exact"/>
        <w:ind w:firstLine="562"/>
        <w:rPr>
          <w:rFonts w:hint="eastAsia" w:ascii="宋体" w:hAnsi="宋体" w:eastAsia="宋体" w:cs="宋体"/>
          <w:color w:val="auto"/>
          <w:sz w:val="24"/>
          <w:szCs w:val="32"/>
          <w:highlight w:val="none"/>
        </w:rPr>
      </w:pPr>
      <w:r>
        <w:rPr>
          <w:rFonts w:hint="eastAsia" w:ascii="宋体" w:hAnsi="宋体" w:eastAsia="宋体" w:cs="宋体"/>
          <w:b/>
          <w:bCs/>
          <w:color w:val="auto"/>
          <w:sz w:val="24"/>
          <w:szCs w:val="32"/>
          <w:highlight w:val="none"/>
        </w:rPr>
        <w:t>网络设备方面：</w:t>
      </w:r>
      <w:r>
        <w:rPr>
          <w:rFonts w:hint="eastAsia" w:ascii="宋体" w:hAnsi="宋体" w:eastAsia="宋体" w:cs="宋体"/>
          <w:color w:val="auto"/>
          <w:sz w:val="24"/>
          <w:szCs w:val="32"/>
          <w:highlight w:val="none"/>
        </w:rPr>
        <w:t>县广域网核心路由器2台（市统一提供主机，本次方案增配2块板块）。行政中心接入路由器2台、核心交换机2台；园区及部分重要部门配置接入高性能路由器4台、汇聚交换机5台；一类接入单位配置较高性能接入路由器7台；二类接入单位和镇（街道）配置中等性能接入路由器22台；一类、二类单位及镇（街道）配置接入交换机110台（含备用7台）。</w:t>
      </w:r>
    </w:p>
    <w:p>
      <w:pPr>
        <w:spacing w:line="400" w:lineRule="exact"/>
        <w:ind w:firstLine="562"/>
        <w:rPr>
          <w:rFonts w:hint="eastAsia" w:ascii="宋体" w:hAnsi="宋体" w:eastAsia="宋体" w:cs="宋体"/>
          <w:color w:val="auto"/>
          <w:sz w:val="24"/>
          <w:szCs w:val="32"/>
          <w:highlight w:val="none"/>
        </w:rPr>
      </w:pPr>
      <w:r>
        <w:rPr>
          <w:rFonts w:hint="eastAsia" w:ascii="宋体" w:hAnsi="宋体" w:eastAsia="宋体" w:cs="宋体"/>
          <w:b/>
          <w:bCs/>
          <w:color w:val="auto"/>
          <w:sz w:val="24"/>
          <w:szCs w:val="32"/>
          <w:highlight w:val="none"/>
        </w:rPr>
        <w:t>2.安全体系和运营管理体系建设方面：</w:t>
      </w:r>
      <w:r>
        <w:rPr>
          <w:rFonts w:hint="eastAsia" w:ascii="宋体" w:hAnsi="宋体" w:eastAsia="宋体" w:cs="宋体"/>
          <w:color w:val="auto"/>
          <w:sz w:val="24"/>
          <w:szCs w:val="32"/>
          <w:highlight w:val="none"/>
        </w:rPr>
        <w:t>零信任边界代理网关1套；态势感知探针1台及核心机房基础设施维护服务；并利用徐州市电子政务外网运维管理平台和安全管理平台能力完成丰县安全体系和运营管理体系建设；</w:t>
      </w:r>
    </w:p>
    <w:p>
      <w:pPr>
        <w:spacing w:line="400" w:lineRule="exact"/>
        <w:ind w:firstLine="562"/>
        <w:rPr>
          <w:rFonts w:hint="eastAsia" w:ascii="宋体" w:hAnsi="宋体" w:eastAsia="宋体" w:cs="宋体"/>
          <w:color w:val="auto"/>
          <w:sz w:val="24"/>
          <w:szCs w:val="32"/>
          <w:highlight w:val="none"/>
        </w:rPr>
      </w:pPr>
      <w:r>
        <w:rPr>
          <w:rFonts w:hint="eastAsia" w:ascii="宋体" w:hAnsi="宋体" w:eastAsia="宋体" w:cs="宋体"/>
          <w:b/>
          <w:bCs/>
          <w:color w:val="auto"/>
          <w:sz w:val="24"/>
          <w:szCs w:val="32"/>
          <w:highlight w:val="none"/>
        </w:rPr>
        <w:t>3.线路建设方面：</w:t>
      </w:r>
      <w:r>
        <w:rPr>
          <w:rFonts w:hint="eastAsia" w:ascii="宋体" w:hAnsi="宋体" w:eastAsia="宋体" w:cs="宋体"/>
          <w:color w:val="auto"/>
          <w:sz w:val="24"/>
          <w:szCs w:val="32"/>
          <w:highlight w:val="none"/>
        </w:rPr>
        <w:t>根据带宽需求估算结果，行政中心及各园区线路带宽按双3GE（可扩容至10G）考虑，纵向接入单位线路带宽按双1GE（可扩容至10G）考虑，一类接入单位线路带宽按双1GE（可扩容至10G）考虑，二类接入单位按500M考虑，三类接入单位镇（街道）服务中心按100M考虑，县直单位、镇派出所、行政村、社区按20M考虑。同时，接入线路应具备快速弹性扩展能力，县重要部门（单位）及二类接入单位至少可弹性扩展至10GE以上，以满足未来高清视频、指挥调度、视频会议等各类业务的大带宽、高质量传输需求；</w:t>
      </w:r>
    </w:p>
    <w:p>
      <w:pPr>
        <w:spacing w:line="400" w:lineRule="exact"/>
        <w:ind w:firstLine="560"/>
        <w:rPr>
          <w:rFonts w:hint="eastAsia" w:ascii="宋体" w:hAnsi="宋体" w:eastAsia="宋体" w:cs="宋体"/>
          <w:color w:val="auto"/>
          <w:sz w:val="24"/>
          <w:szCs w:val="32"/>
          <w:highlight w:val="none"/>
        </w:rPr>
      </w:pPr>
      <w:bookmarkStart w:id="9" w:name="_Toc11060"/>
      <w:r>
        <w:rPr>
          <w:rFonts w:hint="eastAsia" w:ascii="宋体" w:hAnsi="宋体" w:eastAsia="宋体" w:cs="宋体"/>
          <w:color w:val="auto"/>
          <w:sz w:val="24"/>
          <w:szCs w:val="32"/>
          <w:highlight w:val="none"/>
        </w:rPr>
        <w:t>连通园区、云计算中心3Gbps电路8条；县重要部门1Gbps电路（一类单位）14条；各乡镇街道1Gbps电路30条；县其他部门（二类接入单位）500Mbps电路7条；三类单位接入单位,镇（街道）服务中心100Mbps电路15条，县直单位、镇派出所、行政村、社区20Mbps电路396条。</w:t>
      </w:r>
    </w:p>
    <w:p>
      <w:pPr>
        <w:spacing w:line="400" w:lineRule="exact"/>
        <w:ind w:firstLine="560"/>
        <w:jc w:val="left"/>
        <w:outlineLvl w:val="1"/>
        <w:rPr>
          <w:rFonts w:hint="eastAsia" w:ascii="宋体" w:hAnsi="宋体" w:eastAsia="宋体" w:cs="宋体"/>
          <w:b/>
          <w:color w:val="auto"/>
          <w:sz w:val="24"/>
          <w:szCs w:val="36"/>
          <w:highlight w:val="none"/>
        </w:rPr>
      </w:pPr>
      <w:r>
        <w:rPr>
          <w:rFonts w:hint="eastAsia" w:ascii="宋体" w:hAnsi="宋体" w:eastAsia="宋体" w:cs="宋体"/>
          <w:b/>
          <w:color w:val="auto"/>
          <w:sz w:val="24"/>
          <w:szCs w:val="36"/>
          <w:highlight w:val="none"/>
        </w:rPr>
        <w:t>（三）IP地址规划</w:t>
      </w:r>
      <w:bookmarkEnd w:id="9"/>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遵循YD/T2368-2011《可聚合全球单播IPv6地址分配技术要求》和GW0209-2019《国家电子政务外网IPv6地址规划》，电子政务外网IPv6地址段结构为：240B:8TZZ:ZZZW:WWYY::/64，主要用于电子政务外网全局的IPv6地址规划。</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1.电子政务外网IPv6地址采用结构化编址方式，分为以下五个字段：</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1-24位，类型域，240B:8T</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25-44位，区划域，ZZ:ZZZ</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45-56位，部门域，W:WW</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57-64位，子网域，YY</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65-128位，主机域，规划为接口标识，支持IEEEEUI-64规范</w:t>
      </w:r>
    </w:p>
    <w:p>
      <w:pPr>
        <w:pStyle w:val="2"/>
        <w:rPr>
          <w:rFonts w:hint="eastAsia" w:ascii="宋体" w:hAnsi="宋体" w:eastAsia="宋体" w:cs="宋体"/>
          <w:color w:val="auto"/>
          <w:highlight w:val="none"/>
        </w:rPr>
      </w:pPr>
    </w:p>
    <w:tbl>
      <w:tblPr>
        <w:tblStyle w:val="7"/>
        <w:tblW w:w="8230" w:type="dxa"/>
        <w:jc w:val="center"/>
        <w:tblInd w:w="0" w:type="dxa"/>
        <w:tblLayout w:type="fixed"/>
        <w:tblCellMar>
          <w:top w:w="0" w:type="dxa"/>
          <w:left w:w="108" w:type="dxa"/>
          <w:bottom w:w="0" w:type="dxa"/>
          <w:right w:w="108" w:type="dxa"/>
        </w:tblCellMar>
      </w:tblPr>
      <w:tblGrid>
        <w:gridCol w:w="1157"/>
        <w:gridCol w:w="1145"/>
        <w:gridCol w:w="1023"/>
        <w:gridCol w:w="1513"/>
        <w:gridCol w:w="3392"/>
      </w:tblGrid>
      <w:tr>
        <w:tblPrEx>
          <w:tblLayout w:type="fixed"/>
          <w:tblCellMar>
            <w:top w:w="0" w:type="dxa"/>
            <w:left w:w="108" w:type="dxa"/>
            <w:bottom w:w="0" w:type="dxa"/>
            <w:right w:w="108" w:type="dxa"/>
          </w:tblCellMar>
        </w:tblPrEx>
        <w:trPr>
          <w:trHeight w:val="270"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bidi="ar"/>
              </w:rPr>
              <w:t>类型域</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bidi="ar"/>
              </w:rPr>
              <w:t>区划域</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bidi="ar"/>
              </w:rPr>
              <w:t>部门域</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bidi="ar"/>
              </w:rPr>
              <w:t>子网</w:t>
            </w:r>
          </w:p>
        </w:tc>
        <w:tc>
          <w:tcPr>
            <w:tcW w:w="3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bidi="ar"/>
              </w:rPr>
              <w:t>主机域</w:t>
            </w:r>
          </w:p>
        </w:tc>
      </w:tr>
      <w:tr>
        <w:tblPrEx>
          <w:tblLayout w:type="fixed"/>
          <w:tblCellMar>
            <w:top w:w="0" w:type="dxa"/>
            <w:left w:w="108" w:type="dxa"/>
            <w:bottom w:w="0" w:type="dxa"/>
            <w:right w:w="108" w:type="dxa"/>
          </w:tblCellMar>
        </w:tblPrEx>
        <w:trPr>
          <w:trHeight w:val="540"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240B:8T</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ZZ:ZZZ</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W:WW</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YY:</w:t>
            </w:r>
          </w:p>
        </w:tc>
        <w:tc>
          <w:tcPr>
            <w:tcW w:w="3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0000:0000:0000:0000</w:t>
            </w:r>
          </w:p>
        </w:tc>
      </w:tr>
      <w:tr>
        <w:tblPrEx>
          <w:tblLayout w:type="fixed"/>
          <w:tblCellMar>
            <w:top w:w="0" w:type="dxa"/>
            <w:left w:w="108" w:type="dxa"/>
            <w:bottom w:w="0" w:type="dxa"/>
            <w:right w:w="108" w:type="dxa"/>
          </w:tblCellMar>
        </w:tblPrEx>
        <w:trPr>
          <w:trHeight w:val="270"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24bit</w:t>
            </w:r>
          </w:p>
        </w:tc>
        <w:tc>
          <w:tcPr>
            <w:tcW w:w="11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20bit</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12bit</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8bit</w:t>
            </w:r>
          </w:p>
        </w:tc>
        <w:tc>
          <w:tcPr>
            <w:tcW w:w="33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64bit</w:t>
            </w:r>
          </w:p>
        </w:tc>
      </w:tr>
    </w:tbl>
    <w:p>
      <w:pPr>
        <w:spacing w:line="400" w:lineRule="exact"/>
        <w:ind w:firstLine="562"/>
        <w:outlineLvl w:val="2"/>
        <w:rPr>
          <w:rFonts w:hint="eastAsia" w:ascii="宋体" w:hAnsi="宋体" w:eastAsia="宋体" w:cs="宋体"/>
          <w:b/>
          <w:bCs/>
          <w:color w:val="auto"/>
          <w:sz w:val="24"/>
          <w:szCs w:val="32"/>
          <w:highlight w:val="none"/>
        </w:rPr>
      </w:pPr>
      <w:bookmarkStart w:id="10" w:name="_Toc1410"/>
      <w:r>
        <w:rPr>
          <w:rFonts w:hint="eastAsia" w:ascii="宋体" w:hAnsi="宋体" w:eastAsia="宋体" w:cs="宋体"/>
          <w:b/>
          <w:bCs/>
          <w:color w:val="auto"/>
          <w:sz w:val="24"/>
          <w:szCs w:val="32"/>
          <w:highlight w:val="none"/>
        </w:rPr>
        <w:t>（1）类型域（T码）编码规则</w:t>
      </w:r>
      <w:bookmarkEnd w:id="10"/>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类型域用于标示顶级路由规划和分类，规划如下：</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a)240B:80电子政务外网网络平台，包括网络设备、安全设备、网管平台、安管平台等。</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b)240B:81基础数据业务，包括</w:t>
      </w:r>
      <w:r>
        <w:rPr>
          <w:rFonts w:hint="eastAsia" w:ascii="宋体" w:hAnsi="宋体" w:eastAsia="宋体" w:cs="宋体"/>
          <w:color w:val="auto"/>
          <w:sz w:val="24"/>
          <w:szCs w:val="32"/>
          <w:highlight w:val="none"/>
          <w:lang w:val="en-US" w:eastAsia="zh-CN"/>
        </w:rPr>
        <w:t>云计算中心</w:t>
      </w:r>
      <w:r>
        <w:rPr>
          <w:rFonts w:hint="eastAsia" w:ascii="宋体" w:hAnsi="宋体" w:eastAsia="宋体" w:cs="宋体"/>
          <w:color w:val="auto"/>
          <w:sz w:val="24"/>
          <w:szCs w:val="32"/>
          <w:highlight w:val="none"/>
        </w:rPr>
        <w:t>数据中心、业务系统、业务终端等。</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c)240B:82视频会议业务。</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d)240B:83视频监控业务。</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e)240B:84240B:87预留。</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类型域统定义，每发布个地址类型，各级电子政务外网可结合区划域获得本级相应的地址段。</w:t>
      </w:r>
    </w:p>
    <w:p>
      <w:pPr>
        <w:spacing w:line="400" w:lineRule="exact"/>
        <w:ind w:firstLine="562"/>
        <w:outlineLvl w:val="2"/>
        <w:rPr>
          <w:rFonts w:hint="eastAsia" w:ascii="宋体" w:hAnsi="宋体" w:eastAsia="宋体" w:cs="宋体"/>
          <w:b/>
          <w:bCs/>
          <w:color w:val="auto"/>
          <w:sz w:val="24"/>
          <w:szCs w:val="32"/>
          <w:highlight w:val="none"/>
        </w:rPr>
      </w:pPr>
      <w:bookmarkStart w:id="11" w:name="_Toc28870"/>
      <w:r>
        <w:rPr>
          <w:rFonts w:hint="eastAsia" w:ascii="宋体" w:hAnsi="宋体" w:eastAsia="宋体" w:cs="宋体"/>
          <w:b/>
          <w:bCs/>
          <w:color w:val="auto"/>
          <w:sz w:val="24"/>
          <w:szCs w:val="32"/>
          <w:highlight w:val="none"/>
        </w:rPr>
        <w:t>（2）区划域（Z码）编码规则</w:t>
      </w:r>
      <w:bookmarkEnd w:id="11"/>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区划域ZZ:ZZZ用于标识中央、省、市、县四级行政区域。区划域编码规则如下（其中：Z1、Z2、Z3、Z4、Z5分别表示十六进制字符，取值范围0—F）。</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各级区划域Z码算法：将民政部颁布的6位县级以上行政区划代码（参见《中华人民共和国行政区划简册》）按照省、市、县地域层级分为3段：AA、BB、CC，其中AA根据国家省级地址对照表（江苏省对应的AA值为16）的取值，转换成6位二进制字符，BB、CC分别转换成7位二进制字符，合计共20位二进制字符，最后按4位1组转换成16进制字符，生成区划域Z码（详见附录A）。</w:t>
      </w:r>
    </w:p>
    <w:p>
      <w:pPr>
        <w:spacing w:line="400" w:lineRule="exact"/>
        <w:ind w:firstLine="562"/>
        <w:outlineLvl w:val="2"/>
        <w:rPr>
          <w:rFonts w:hint="eastAsia" w:ascii="宋体" w:hAnsi="宋体" w:eastAsia="宋体" w:cs="宋体"/>
          <w:b/>
          <w:bCs/>
          <w:color w:val="auto"/>
          <w:sz w:val="24"/>
          <w:szCs w:val="32"/>
          <w:highlight w:val="none"/>
        </w:rPr>
      </w:pPr>
      <w:bookmarkStart w:id="12" w:name="_Toc19486"/>
      <w:r>
        <w:rPr>
          <w:rFonts w:hint="eastAsia" w:ascii="宋体" w:hAnsi="宋体" w:eastAsia="宋体" w:cs="宋体"/>
          <w:b/>
          <w:bCs/>
          <w:color w:val="auto"/>
          <w:sz w:val="24"/>
          <w:szCs w:val="32"/>
          <w:highlight w:val="none"/>
        </w:rPr>
        <w:t>（3）部门域（W码）编码规则</w:t>
      </w:r>
      <w:bookmarkEnd w:id="12"/>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部门域W:WW用于标识省级政务部门、乡镇及以下行政区划域。</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部门域编码规则如下（其中：W1、W2、W3分别表示十六进制字符，取值范围0—F）。</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部门域W1码</w:t>
      </w:r>
    </w:p>
    <w:p>
      <w:pPr>
        <w:spacing w:line="400" w:lineRule="exact"/>
        <w:ind w:firstLine="560"/>
        <w:outlineLvl w:val="3"/>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a)W1码取值为1—9</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部门域W1码取值为1—9时，用于标识省级部门单位，由江苏省大数据管理中心分配。</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W1=1-5，用于标识政府部门（与国家对口），部门域W1、W2由江苏省大数据管理中心分配，W3由省级政府部门自行规划（详见附录B）。</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W1=6，用于标识党委、人大、政协、高检、高法、群团、民主党派等（详见附录B）。W1=7，用于标识部队、武警、央企、国企等。</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W1=8，用于标识省级部门单位（与国家非对口）（详见附录B）。</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W1=9，预留。</w:t>
      </w:r>
    </w:p>
    <w:p>
      <w:pPr>
        <w:spacing w:line="400" w:lineRule="exact"/>
        <w:ind w:firstLine="560"/>
        <w:outlineLvl w:val="3"/>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b)部门域W1码取值为A—F</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部门域W1码取值为A—F时，表示乡镇及以下行政区划或基层组织借用部门域，由各区县自行分配。</w:t>
      </w:r>
    </w:p>
    <w:p>
      <w:pPr>
        <w:spacing w:line="400" w:lineRule="exact"/>
        <w:ind w:firstLine="562"/>
        <w:outlineLvl w:val="2"/>
        <w:rPr>
          <w:rFonts w:hint="eastAsia" w:ascii="宋体" w:hAnsi="宋体" w:eastAsia="宋体" w:cs="宋体"/>
          <w:b/>
          <w:bCs/>
          <w:color w:val="auto"/>
          <w:sz w:val="24"/>
          <w:szCs w:val="32"/>
          <w:highlight w:val="none"/>
        </w:rPr>
      </w:pPr>
      <w:bookmarkStart w:id="13" w:name="_Toc32671"/>
      <w:r>
        <w:rPr>
          <w:rFonts w:hint="eastAsia" w:ascii="宋体" w:hAnsi="宋体" w:eastAsia="宋体" w:cs="宋体"/>
          <w:b/>
          <w:bCs/>
          <w:color w:val="auto"/>
          <w:sz w:val="24"/>
          <w:szCs w:val="32"/>
          <w:highlight w:val="none"/>
        </w:rPr>
        <w:t>（4）子网域（Y码）编码规则</w:t>
      </w:r>
      <w:bookmarkEnd w:id="13"/>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各省级部门单位的子网域中，Y码00—7F（前128个）部分由各省级部门单位自行规划分配；Y码80—FF（后128个）预留。</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按照国家及江苏省电子政务外网IPv6地址规划相关规范，徐州市分配给丰县使用新一代电子政务外网可用地址段为政务外网网络平台：240B:8040:1950::/44；基础数据业务：240B:8140:1950::/44；视频会议业务：240B:8240:1950::/44；视频监控业务：240B:8340:1950::/44。</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2.参照市县级网络地址分配方式自行对丰县地址段进行细化和分配（详见附录3.4）；</w:t>
      </w:r>
    </w:p>
    <w:p>
      <w:pPr>
        <w:spacing w:line="400" w:lineRule="exact"/>
        <w:ind w:firstLine="5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3.县各接入单位内部网络由接入单位在合法地址段内自行分配；</w:t>
      </w:r>
    </w:p>
    <w:p>
      <w:pPr>
        <w:spacing w:line="400" w:lineRule="exact"/>
        <w:ind w:firstLine="560"/>
        <w:rPr>
          <w:rFonts w:hint="eastAsia" w:ascii="宋体" w:hAnsi="宋体" w:eastAsia="宋体" w:cs="宋体"/>
          <w:color w:val="auto"/>
          <w:sz w:val="24"/>
          <w:highlight w:val="none"/>
        </w:rPr>
      </w:pPr>
      <w:r>
        <w:rPr>
          <w:rFonts w:hint="eastAsia" w:ascii="宋体" w:hAnsi="宋体" w:eastAsia="宋体" w:cs="宋体"/>
          <w:color w:val="auto"/>
          <w:sz w:val="24"/>
          <w:szCs w:val="32"/>
          <w:highlight w:val="none"/>
        </w:rPr>
        <w:t>4.部署在县政务云上的业务系统，应采用集中的政务云IPv6地址子网。</w:t>
      </w:r>
    </w:p>
    <w:p>
      <w:pPr>
        <w:tabs>
          <w:tab w:val="left" w:pos="0"/>
        </w:tabs>
        <w:spacing w:line="400" w:lineRule="exact"/>
        <w:ind w:firstLine="484"/>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三、投标文件要求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（一）投标文件中提供《项目需求理解与分析》；</w:t>
      </w:r>
    </w:p>
    <w:p>
      <w:pPr>
        <w:pStyle w:val="3"/>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（二）《项目需求理解与分析》对照以上要求进行编制。</w:t>
      </w:r>
    </w:p>
    <w:p>
      <w:pPr>
        <w:tabs>
          <w:tab w:val="left" w:pos="0"/>
        </w:tabs>
        <w:spacing w:line="400" w:lineRule="exact"/>
        <w:ind w:firstLine="2000"/>
        <w:rPr>
          <w:rFonts w:hint="eastAsia" w:ascii="宋体" w:hAnsi="宋体" w:eastAsia="宋体" w:cs="宋体"/>
          <w:b/>
          <w:bCs/>
          <w:color w:val="auto"/>
          <w:sz w:val="24"/>
          <w:highlight w:val="none"/>
        </w:rPr>
      </w:pPr>
    </w:p>
    <w:p>
      <w:pPr>
        <w:tabs>
          <w:tab w:val="left" w:pos="0"/>
        </w:tabs>
        <w:spacing w:line="400" w:lineRule="exact"/>
        <w:ind w:firstLine="2000"/>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第三部分：采购包1具体采购需求</w:t>
      </w:r>
    </w:p>
    <w:p>
      <w:pPr>
        <w:tabs>
          <w:tab w:val="left" w:pos="0"/>
        </w:tabs>
        <w:spacing w:line="400" w:lineRule="exact"/>
        <w:ind w:firstLine="484"/>
        <w:rPr>
          <w:rFonts w:hint="eastAsia" w:ascii="宋体" w:hAnsi="宋体" w:eastAsia="宋体" w:cs="宋体"/>
          <w:color w:val="auto"/>
          <w:sz w:val="24"/>
          <w:highlight w:val="none"/>
        </w:rPr>
      </w:pPr>
    </w:p>
    <w:p>
      <w:pPr>
        <w:tabs>
          <w:tab w:val="left" w:pos="0"/>
        </w:tabs>
        <w:spacing w:line="400" w:lineRule="exact"/>
        <w:ind w:firstLine="487"/>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一、服务要求及相关设备清单</w:t>
      </w:r>
    </w:p>
    <w:p>
      <w:pPr>
        <w:tabs>
          <w:tab w:val="left" w:pos="0"/>
        </w:tabs>
        <w:spacing w:line="400" w:lineRule="exact"/>
        <w:ind w:firstLine="487"/>
        <w:outlineLvl w:val="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（一）县域固定网络建设服务要求及相关清单</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围绕我省数字政府高质量建设目标，依据《关于加强全省新 “一张网” 高质量建设管理有关工作的通知》（苏数发〔2025〕42 号）工作部署，为实现数字政府 “一网通办”“政务数据有效共享” 等要求，丰县电子政务外网建设秉持数字政府全局推进思想，以整合资源、简化流程、提升跨部门协同能力为目的，遵循数字化、智能化、服务化理念，按照集约、共享、可持续原则，在省、市规划设计的省 - 市 - 县 - 乡镇（街道） - 村（社区）全域覆盖新一代电子政务外网方案基础上，结合丰县电子政务外网现状，规划设计此建设方案，本次固定网络新平面建设将遵循《江苏省新一代电子政务外网固定网络省市对接技术要求》的标准和规范，确保各层级网络的互联互通和灵活组网。整体上固网平面架构如图2所示：</w:t>
      </w:r>
    </w:p>
    <w:p>
      <w:pPr>
        <w:tabs>
          <w:tab w:val="left" w:pos="0"/>
        </w:tabs>
        <w:ind w:firstLine="484"/>
        <w:jc w:val="center"/>
        <w:rPr>
          <w:rFonts w:hint="eastAsia" w:ascii="宋体" w:hAnsi="宋体" w:eastAsia="宋体" w:cs="宋体"/>
          <w:color w:val="auto"/>
          <w:sz w:val="24"/>
          <w:highlight w:val="none"/>
        </w:rPr>
      </w:pPr>
      <w:r>
        <w:rPr>
          <w:rFonts w:hint="eastAsia" w:ascii="宋体" w:hAnsi="宋体" w:eastAsia="宋体" w:cs="宋体"/>
          <w:color w:val="auto"/>
          <w:highlight w:val="none"/>
        </w:rPr>
        <w:drawing>
          <wp:inline distT="0" distB="0" distL="114300" distR="114300">
            <wp:extent cx="4724400" cy="2901950"/>
            <wp:effectExtent l="0" t="0" r="0" b="889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6"/>
                    <a:stretch>
                      <a:fillRect/>
                    </a:stretch>
                  </pic:blipFill>
                  <pic:spPr>
                    <a:xfrm>
                      <a:off x="0" y="0"/>
                      <a:ext cx="4724400" cy="2901950"/>
                    </a:xfrm>
                    <a:prstGeom prst="rect">
                      <a:avLst/>
                    </a:prstGeom>
                    <a:noFill/>
                    <a:ln>
                      <a:noFill/>
                    </a:ln>
                  </pic:spPr>
                </pic:pic>
              </a:graphicData>
            </a:graphic>
          </wp:inline>
        </w:drawing>
      </w:r>
    </w:p>
    <w:p>
      <w:pPr>
        <w:tabs>
          <w:tab w:val="left" w:pos="0"/>
        </w:tabs>
        <w:ind w:firstLine="48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图2新一代电子政务外网固网平面架构</w:t>
      </w:r>
    </w:p>
    <w:p>
      <w:pPr>
        <w:tabs>
          <w:tab w:val="left" w:pos="0"/>
        </w:tabs>
        <w:spacing w:line="400" w:lineRule="exact"/>
        <w:ind w:firstLine="484"/>
        <w:rPr>
          <w:rFonts w:hint="eastAsia" w:ascii="宋体" w:hAnsi="宋体" w:eastAsia="宋体" w:cs="宋体"/>
          <w:color w:val="auto"/>
          <w:sz w:val="24"/>
          <w:highlight w:val="none"/>
        </w:rPr>
      </w:pP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1.县域固定网络具体建设要求如下：</w:t>
      </w:r>
    </w:p>
    <w:p>
      <w:pPr>
        <w:tabs>
          <w:tab w:val="left" w:pos="0"/>
        </w:tabs>
        <w:spacing w:line="400" w:lineRule="exact"/>
        <w:ind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①县级广域骨干网部分建设要求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核心层：按照相关要求。配置2台核心路由器（市级配置，本项目利旧，增配2块板卡扩容），通过3GE链路（预留10GE链路互联能力）口字型与徐州市级城域核心路由设备互联。</w:t>
      </w:r>
    </w:p>
    <w:p>
      <w:pPr>
        <w:tabs>
          <w:tab w:val="left" w:pos="0"/>
        </w:tabs>
        <w:spacing w:line="400" w:lineRule="exact"/>
        <w:ind w:firstLine="484"/>
        <w:rPr>
          <w:rFonts w:hint="eastAsia" w:ascii="宋体" w:hAnsi="宋体" w:eastAsia="宋体" w:cs="宋体"/>
          <w:color w:val="auto"/>
          <w:sz w:val="24"/>
          <w:highlight w:val="none"/>
        </w:rPr>
      </w:pPr>
      <w:bookmarkStart w:id="14" w:name="_Hlk209963387"/>
      <w:r>
        <w:rPr>
          <w:rFonts w:hint="eastAsia" w:ascii="宋体" w:hAnsi="宋体" w:eastAsia="宋体" w:cs="宋体"/>
          <w:color w:val="auto"/>
          <w:sz w:val="24"/>
          <w:highlight w:val="none"/>
        </w:rPr>
        <w:t>汇聚层：通过核心交换机纵向延伸至</w:t>
      </w:r>
      <w:r>
        <w:rPr>
          <w:rFonts w:hint="eastAsia" w:ascii="宋体" w:hAnsi="宋体" w:eastAsia="宋体" w:cs="宋体"/>
          <w:color w:val="auto"/>
          <w:sz w:val="24"/>
          <w:szCs w:val="32"/>
          <w:highlight w:val="none"/>
        </w:rPr>
        <w:t>15家纵向镇、街道</w:t>
      </w:r>
      <w:r>
        <w:rPr>
          <w:rFonts w:hint="eastAsia" w:ascii="宋体" w:hAnsi="宋体" w:eastAsia="宋体" w:cs="宋体"/>
          <w:color w:val="auto"/>
          <w:sz w:val="24"/>
          <w:highlight w:val="none"/>
        </w:rPr>
        <w:t>。</w:t>
      </w:r>
      <w:bookmarkEnd w:id="14"/>
    </w:p>
    <w:p>
      <w:pPr>
        <w:tabs>
          <w:tab w:val="left" w:pos="0"/>
        </w:tabs>
        <w:spacing w:line="400" w:lineRule="exact"/>
        <w:ind w:firstLine="484"/>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②县级城域接入网部分建设要求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根据丰县实际规模，本次建设城域网部分采用核心-接入两层架构。</w:t>
      </w:r>
    </w:p>
    <w:p>
      <w:pPr>
        <w:spacing w:line="400" w:lineRule="exact"/>
        <w:ind w:firstLine="480" w:firstLineChars="200"/>
        <w:rPr>
          <w:rFonts w:hint="eastAsia" w:ascii="宋体" w:hAnsi="宋体" w:eastAsia="宋体" w:cs="宋体"/>
          <w:color w:val="auto"/>
          <w:sz w:val="24"/>
          <w:highlight w:val="none"/>
        </w:rPr>
      </w:pPr>
      <w:bookmarkStart w:id="15" w:name="OLE_LINK2"/>
      <w:r>
        <w:rPr>
          <w:rFonts w:hint="eastAsia" w:ascii="宋体" w:hAnsi="宋体" w:eastAsia="宋体" w:cs="宋体"/>
          <w:color w:val="auto"/>
          <w:sz w:val="24"/>
          <w:highlight w:val="none"/>
        </w:rPr>
        <w:t>接入层：</w:t>
      </w:r>
      <w:r>
        <w:rPr>
          <w:rFonts w:hint="eastAsia" w:ascii="宋体" w:hAnsi="宋体" w:eastAsia="宋体" w:cs="宋体"/>
          <w:color w:val="auto"/>
          <w:sz w:val="24"/>
          <w:szCs w:val="32"/>
          <w:highlight w:val="none"/>
        </w:rPr>
        <w:t>按照4家园区、15家镇</w:t>
      </w:r>
      <w:r>
        <w:rPr>
          <w:rFonts w:hint="eastAsia" w:ascii="宋体" w:hAnsi="宋体" w:eastAsia="宋体" w:cs="宋体"/>
          <w:color w:val="auto"/>
          <w:sz w:val="24"/>
          <w:szCs w:val="32"/>
          <w:highlight w:val="none"/>
          <w:lang w:val="en-US" w:eastAsia="zh-CN"/>
        </w:rPr>
        <w:t>街</w:t>
      </w:r>
      <w:r>
        <w:rPr>
          <w:rFonts w:hint="eastAsia" w:ascii="宋体" w:hAnsi="宋体" w:eastAsia="宋体" w:cs="宋体"/>
          <w:color w:val="auto"/>
          <w:sz w:val="24"/>
          <w:szCs w:val="32"/>
          <w:highlight w:val="none"/>
        </w:rPr>
        <w:t>、7家一类接入单位、7家二类接入单位</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以及2</w:t>
      </w:r>
      <w:r>
        <w:rPr>
          <w:rFonts w:hint="eastAsia" w:ascii="宋体" w:hAnsi="宋体" w:eastAsia="宋体" w:cs="宋体"/>
          <w:color w:val="auto"/>
          <w:sz w:val="24"/>
          <w:szCs w:val="32"/>
          <w:highlight w:val="none"/>
          <w:lang w:val="en-US" w:eastAsia="zh-CN"/>
        </w:rPr>
        <w:t>11</w:t>
      </w:r>
      <w:r>
        <w:rPr>
          <w:rFonts w:hint="eastAsia" w:ascii="宋体" w:hAnsi="宋体" w:eastAsia="宋体" w:cs="宋体"/>
          <w:color w:val="auto"/>
          <w:sz w:val="24"/>
          <w:szCs w:val="32"/>
          <w:highlight w:val="none"/>
        </w:rPr>
        <w:t>家三类接入单位的分类完成接入，同时与丰县</w:t>
      </w:r>
      <w:r>
        <w:rPr>
          <w:rFonts w:hint="eastAsia" w:ascii="宋体" w:hAnsi="宋体" w:eastAsia="宋体" w:cs="宋体"/>
          <w:color w:val="auto"/>
          <w:sz w:val="24"/>
          <w:szCs w:val="32"/>
          <w:highlight w:val="none"/>
          <w:lang w:val="en-US" w:eastAsia="zh-CN"/>
        </w:rPr>
        <w:t>云计算中心</w:t>
      </w:r>
      <w:r>
        <w:rPr>
          <w:rFonts w:hint="eastAsia" w:ascii="宋体" w:hAnsi="宋体" w:eastAsia="宋体" w:cs="宋体"/>
          <w:color w:val="auto"/>
          <w:sz w:val="24"/>
          <w:szCs w:val="32"/>
          <w:highlight w:val="none"/>
        </w:rPr>
        <w:t>相连，并具备按需扩展能力，实现县级单位的全域覆盖、应接尽接。</w:t>
      </w:r>
    </w:p>
    <w:bookmarkEnd w:id="15"/>
    <w:p>
      <w:pPr>
        <w:tabs>
          <w:tab w:val="left" w:pos="0"/>
        </w:tabs>
        <w:spacing w:line="400" w:lineRule="exact"/>
        <w:ind w:firstLine="484"/>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③县级SDN控制器（跨域编排器）部分建设要求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本次建设结合丰县实际情况进行统筹建设，如投标人投标与市级SDN控制器同平台，仅需提供市级对接方案，无需投资建设SDN控制器。如为异构平台，需提供县级统一SDN控制器平台，通过分层分级实现市、县（市）区两级网络编排协同、切片开通协同、故障定界协同、资源保障协同，以及业务端到端的管控。县级S设备须接受市级同构控制器级联管理，实现跨域算路和控制，并提升资源、隧道、切片的级联管理能力和故障定界等端到端保障能力。若市、县（市）区两级网络存在不同厂家的控制器时须建设市级跨域编排器，进行异构区域的管理和控制，并由县级汇总后按要求报送数据至市跨域编排器上报省级跨域编排器。整体上运行管理体系对接框架如图3所示：</w:t>
      </w:r>
    </w:p>
    <w:p>
      <w:pPr>
        <w:tabs>
          <w:tab w:val="left" w:pos="0"/>
        </w:tabs>
        <w:jc w:val="center"/>
        <w:rPr>
          <w:rFonts w:hint="eastAsia" w:ascii="宋体" w:hAnsi="宋体" w:eastAsia="宋体" w:cs="宋体"/>
          <w:color w:val="auto"/>
          <w:sz w:val="24"/>
          <w:highlight w:val="none"/>
        </w:rPr>
      </w:pPr>
      <w:r>
        <w:rPr>
          <w:rFonts w:hint="eastAsia" w:ascii="宋体" w:hAnsi="宋体" w:eastAsia="宋体" w:cs="宋体"/>
          <w:color w:val="auto"/>
          <w:highlight w:val="none"/>
        </w:rPr>
        <w:drawing>
          <wp:inline distT="0" distB="0" distL="114300" distR="114300">
            <wp:extent cx="4969510" cy="2290445"/>
            <wp:effectExtent l="0" t="0" r="13970" b="10795"/>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7"/>
                    <a:stretch>
                      <a:fillRect/>
                    </a:stretch>
                  </pic:blipFill>
                  <pic:spPr>
                    <a:xfrm>
                      <a:off x="0" y="0"/>
                      <a:ext cx="4969510" cy="2290445"/>
                    </a:xfrm>
                    <a:prstGeom prst="rect">
                      <a:avLst/>
                    </a:prstGeom>
                    <a:noFill/>
                    <a:ln>
                      <a:noFill/>
                    </a:ln>
                  </pic:spPr>
                </pic:pic>
              </a:graphicData>
            </a:graphic>
          </wp:inline>
        </w:drawing>
      </w:r>
    </w:p>
    <w:p>
      <w:pPr>
        <w:tabs>
          <w:tab w:val="left" w:pos="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图3新一代电子政务外网运行管理体系对接框架</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在网络上，要求县、市级SDN控制器、编排器须确保与省级SDN控制器、编排器路由互通，网络可达；在县、市级控制器对接上，要求县、市级SDN控制应配置为江苏省级SDN控制器管理下级；在统一编排对接上，要求①同构情况下，SDN控制器负责市、县（市）区两级统一编排调度；异构情况下，市级跨域编排器按需纳管全市SDN控制器（含市、县（市）区），负责徐州市跨管理域的编排调度；②向省级SDN控制器或跨域编排器上报本市全量资产数据；③北向对接徐州市统一运管平台，上报拼接后的全市政务外网拓扑、资源、性能、告警等数据，并接收市运管平台下发的跨域开通工单。</w:t>
      </w:r>
    </w:p>
    <w:p>
      <w:pPr>
        <w:tabs>
          <w:tab w:val="left" w:pos="0"/>
        </w:tabs>
        <w:spacing w:line="400" w:lineRule="exact"/>
        <w:ind w:firstLine="484"/>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④新旧电子政务外网割接要求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投标人须在本次项目建成后，提供切实可行的网络割接方案及承诺函，并负责网络割接的实施，确保全部业务系统从旧网向新网迁移完成，直至旧网退网。</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建成后，须逐步将旧网承载的业务迁移到新建网络，待全部业务迁移完成后，将旧网做退网处理，投标人须负责将旧网正在运行的所有业务系统分阶段、分步骤从旧网平滑切换到新网。投标人须提供科学、合理、切实可行的网络割接方案，割接方案能够确保业务运行的平滑、稳定和安全。</w:t>
      </w:r>
    </w:p>
    <w:p>
      <w:pPr>
        <w:tabs>
          <w:tab w:val="left" w:pos="0"/>
        </w:tabs>
        <w:spacing w:line="400" w:lineRule="exact"/>
        <w:ind w:firstLine="484"/>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⑤项目IPv6部署与传输线路建设要求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本次固定网络新平面建设应采用SRv6 VPN统一承载IPv4、IPv6业务。应充分运用广域网、城域网的多线路带宽资源，结合SRv6编排能力，实现业务流量的动态调整。广域网通信线路应能为政务外网IPv4、IPv6业务提供专用的二层点对点形式线路，宜采用MSTP、SDH、OTN等线路类型。三层接口的MTU值设置应大于等于2000。</w:t>
      </w:r>
    </w:p>
    <w:p>
      <w:pPr>
        <w:tabs>
          <w:tab w:val="left" w:pos="0"/>
        </w:tabs>
        <w:spacing w:line="400" w:lineRule="exact"/>
        <w:ind w:firstLine="484"/>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⑥项目建设实施服务要求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按照丰县电子政务外网实际需求，以及《江苏省新一代政务外网建设指南》要求，投标人承担本项目所涉通信线路开通方案的设计和施工、项目相关网络设备的安装调试，能够解决复杂的工程技术问题，须提供包括《丰县电子政务外网整体规划设计》、《机房主要设备布局设计》、《设备命名编码设计》、全市（含县（市）区）《IP地址规划设计》、《SRv6路由设计》以及其他实施计划方案等内容。</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2.相关配置清单如下：</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清单1：传输线路配置清单</w:t>
      </w:r>
    </w:p>
    <w:tbl>
      <w:tblPr>
        <w:tblStyle w:val="7"/>
        <w:tblW w:w="889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873"/>
        <w:gridCol w:w="3504"/>
        <w:gridCol w:w="85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873"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名称</w:t>
            </w:r>
          </w:p>
        </w:tc>
        <w:tc>
          <w:tcPr>
            <w:tcW w:w="3504"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配置描述</w:t>
            </w:r>
          </w:p>
        </w:tc>
        <w:tc>
          <w:tcPr>
            <w:tcW w:w="852"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708"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w:t>
            </w:r>
          </w:p>
        </w:tc>
        <w:tc>
          <w:tcPr>
            <w:tcW w:w="793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传输线路及光缆部分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p>
        </w:tc>
        <w:tc>
          <w:tcPr>
            <w:tcW w:w="793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园区线路部分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园区传输线路</w:t>
            </w:r>
          </w:p>
        </w:tc>
        <w:tc>
          <w:tcPr>
            <w:tcW w:w="3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p>
        </w:tc>
        <w:tc>
          <w:tcPr>
            <w:tcW w:w="793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纵向单位线路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纵向单位传输线路</w:t>
            </w:r>
          </w:p>
        </w:tc>
        <w:tc>
          <w:tcPr>
            <w:tcW w:w="3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w:t>
            </w:r>
          </w:p>
        </w:tc>
        <w:tc>
          <w:tcPr>
            <w:tcW w:w="793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一类单位线路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一类单位传输线路</w:t>
            </w:r>
          </w:p>
        </w:tc>
        <w:tc>
          <w:tcPr>
            <w:tcW w:w="3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二类单位线路</w:t>
            </w:r>
          </w:p>
        </w:tc>
        <w:tc>
          <w:tcPr>
            <w:tcW w:w="3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二类单位传输线路</w:t>
            </w:r>
          </w:p>
        </w:tc>
        <w:tc>
          <w:tcPr>
            <w:tcW w:w="3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三类单位线路1</w:t>
            </w:r>
          </w:p>
        </w:tc>
        <w:tc>
          <w:tcPr>
            <w:tcW w:w="3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便民服务中心</w:t>
            </w:r>
          </w:p>
        </w:tc>
        <w:tc>
          <w:tcPr>
            <w:tcW w:w="3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6</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三类单位线路2</w:t>
            </w:r>
          </w:p>
        </w:tc>
        <w:tc>
          <w:tcPr>
            <w:tcW w:w="3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县直单位</w:t>
            </w:r>
          </w:p>
        </w:tc>
        <w:tc>
          <w:tcPr>
            <w:tcW w:w="3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派出所</w:t>
            </w:r>
          </w:p>
        </w:tc>
        <w:tc>
          <w:tcPr>
            <w:tcW w:w="3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6.3</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村社区</w:t>
            </w:r>
          </w:p>
        </w:tc>
        <w:tc>
          <w:tcPr>
            <w:tcW w:w="350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186</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bl>
    <w:p>
      <w:pPr>
        <w:tabs>
          <w:tab w:val="left" w:pos="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tabs>
          <w:tab w:val="left" w:pos="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清单2：网络设备配置清单</w:t>
      </w:r>
    </w:p>
    <w:tbl>
      <w:tblPr>
        <w:tblStyle w:val="7"/>
        <w:tblW w:w="889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731"/>
        <w:gridCol w:w="3658"/>
        <w:gridCol w:w="85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731"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名称</w:t>
            </w:r>
          </w:p>
        </w:tc>
        <w:tc>
          <w:tcPr>
            <w:tcW w:w="3658"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配置描述</w:t>
            </w:r>
          </w:p>
        </w:tc>
        <w:tc>
          <w:tcPr>
            <w:tcW w:w="852"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696"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w:t>
            </w:r>
          </w:p>
        </w:tc>
        <w:tc>
          <w:tcPr>
            <w:tcW w:w="793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市级固网新平面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p>
        </w:tc>
        <w:tc>
          <w:tcPr>
            <w:tcW w:w="793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县广域网核心部分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bCs/>
                <w:color w:val="auto"/>
                <w:sz w:val="24"/>
                <w:szCs w:val="32"/>
                <w:highlight w:val="none"/>
              </w:rPr>
              <w:t>骨干路由设备板卡</w:t>
            </w:r>
          </w:p>
        </w:tc>
        <w:tc>
          <w:tcPr>
            <w:tcW w:w="365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市级已配置主机，仅需新增2块板卡，详见“二、相关服务设备技术指标要求”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p>
        </w:tc>
        <w:tc>
          <w:tcPr>
            <w:tcW w:w="793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县接入网部分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县行政中心接入路由器</w:t>
            </w:r>
          </w:p>
        </w:tc>
        <w:tc>
          <w:tcPr>
            <w:tcW w:w="365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县行政中心核心交换机</w:t>
            </w:r>
          </w:p>
        </w:tc>
        <w:tc>
          <w:tcPr>
            <w:tcW w:w="365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汇聚交换机</w:t>
            </w:r>
          </w:p>
        </w:tc>
        <w:tc>
          <w:tcPr>
            <w:tcW w:w="365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高性能接入路由器</w:t>
            </w:r>
          </w:p>
        </w:tc>
        <w:tc>
          <w:tcPr>
            <w:tcW w:w="365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较高性能接入路由器</w:t>
            </w:r>
          </w:p>
        </w:tc>
        <w:tc>
          <w:tcPr>
            <w:tcW w:w="365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中等性能接入路由器</w:t>
            </w:r>
          </w:p>
        </w:tc>
        <w:tc>
          <w:tcPr>
            <w:tcW w:w="365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接入交换机</w:t>
            </w:r>
          </w:p>
        </w:tc>
        <w:tc>
          <w:tcPr>
            <w:tcW w:w="365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68</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p>
        </w:tc>
        <w:tc>
          <w:tcPr>
            <w:tcW w:w="793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态势感知探针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态势感知探针</w:t>
            </w:r>
          </w:p>
        </w:tc>
        <w:tc>
          <w:tcPr>
            <w:tcW w:w="365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p>
        </w:tc>
        <w:tc>
          <w:tcPr>
            <w:tcW w:w="793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市级SDN控制器、跨域编排器（可选）部分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网络控制器（含SDN平台、国产化服务器和组网交换机等）</w:t>
            </w:r>
          </w:p>
        </w:tc>
        <w:tc>
          <w:tcPr>
            <w:tcW w:w="365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4.2</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跨域编排器（可选）</w:t>
            </w:r>
          </w:p>
        </w:tc>
        <w:tc>
          <w:tcPr>
            <w:tcW w:w="365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69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r>
    </w:tbl>
    <w:p>
      <w:pPr>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说明：上述“清单1：传输线路配置清单”及“清单2：网络设备配置清单”中“数量”要求为不允许偏离的实质性要求和条件，如有偏离，在符合性审查时按照投标无效处理。</w:t>
      </w:r>
    </w:p>
    <w:p>
      <w:pPr>
        <w:tabs>
          <w:tab w:val="left" w:pos="0"/>
        </w:tabs>
        <w:spacing w:line="400" w:lineRule="exact"/>
        <w:ind w:firstLine="484"/>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（二）安全保障体系建设服务要求</w:t>
      </w:r>
    </w:p>
    <w:p>
      <w:pPr>
        <w:tabs>
          <w:tab w:val="left" w:pos="0"/>
        </w:tabs>
        <w:spacing w:line="400" w:lineRule="exact"/>
        <w:ind w:firstLine="484"/>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态势感知探针设备对接市统一安全管理平台建设要求：提供态势感知探针设备融入市级安全管理平台管理对接方案，通过市级安全管理平台统一管理态势感知探针设备。</w:t>
      </w:r>
    </w:p>
    <w:p>
      <w:pPr>
        <w:tabs>
          <w:tab w:val="left" w:pos="0"/>
        </w:tabs>
        <w:spacing w:line="400" w:lineRule="exact"/>
        <w:ind w:firstLine="484"/>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（三）运营管理体系建设服务要求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政务外网运维运营体系建设，以统一运行管理平台作为核心，将政务网的运行总览、网络资源、网络健康度等方面通过不同的专题进行呈现，满足网络运营和运维需求。统一运行管理平台作为政务网的“中枢神经”，发挥着网络信息展示、态势感知、指挥调度、故障处理等多重作用，通过联接下级单位的智能网管系统，实现跨区域政务网统一可视化管理。基于政务单位的业务网络质量进行实时监测，主动处理影响业务质量的网络问题，提升政务单位的满意度。</w:t>
      </w:r>
    </w:p>
    <w:p>
      <w:pPr>
        <w:spacing w:line="400" w:lineRule="exact"/>
        <w:ind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 总体建设服务要求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①运营服务：结合统一运行管理平台，全面提升业务开通效率和服务质量，负责运营管理运维与安全相关的数据，建立和完善服务相关的管理制度，确保运维服务有序开展，最终实现资源优化配置、服务质量提升和业务流程高效化。</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7×24小时，服务期限不少于3年。</w:t>
      </w:r>
    </w:p>
    <w:p>
      <w:pPr>
        <w:spacing w:line="400" w:lineRule="exact"/>
        <w:ind w:firstLine="480"/>
        <w:rPr>
          <w:rFonts w:hint="eastAsia" w:ascii="宋体" w:hAnsi="宋体" w:eastAsia="宋体" w:cs="宋体"/>
          <w:strike/>
          <w:color w:val="auto"/>
          <w:sz w:val="24"/>
          <w:highlight w:val="none"/>
        </w:rPr>
      </w:pPr>
      <w:r>
        <w:rPr>
          <w:rFonts w:hint="eastAsia" w:ascii="宋体" w:hAnsi="宋体" w:eastAsia="宋体" w:cs="宋体"/>
          <w:color w:val="auto"/>
          <w:sz w:val="24"/>
          <w:highlight w:val="none"/>
        </w:rPr>
        <w:t>②安全服务：包含本地和远程两个部分，利用统一安全监测平台和统一安全管理平台，实现市、县（市）区两级7×24小时安全监测与响应闭环能力。在平时安全服务过程中，提供日常维护、事件研判和响应处置等工作内容；在重保安全服务过程中，提供7×24小时的脆弱性、威胁、事件管理以及应急响应、日报等工作内容。</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③运维服务:运维团队负责本项目采购包1中网络的线路监控、设备网管巡视、业务变更处理、故障响应及工单处理，建立端到端网络质量评估体系保障服务质量，共同形成高效可靠的网络运维生态，确保网络基础设施的稳定运行和持续优化。</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7×24小时，服务期限不少于3年。</w:t>
      </w:r>
    </w:p>
    <w:p>
      <w:pPr>
        <w:spacing w:line="400" w:lineRule="exact"/>
        <w:ind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2.运维人员服务要求</w:t>
      </w:r>
    </w:p>
    <w:p>
      <w:pPr>
        <w:spacing w:line="400" w:lineRule="exact"/>
        <w:ind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投标人必须为本项目投入合计大于等于3人的运维团队，并提供固定办公地点、热线电话，完成“统一办公”、“统一服务热线”、“统一运维平台”等方面的建设。</w:t>
      </w:r>
    </w:p>
    <w:p>
      <w:pPr>
        <w:tabs>
          <w:tab w:val="left" w:pos="0"/>
        </w:tabs>
        <w:spacing w:line="400" w:lineRule="exact"/>
        <w:ind w:firstLine="484"/>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（四）组织机构设置和人员配备要求及相关清单</w:t>
      </w:r>
    </w:p>
    <w:p>
      <w:pPr>
        <w:tabs>
          <w:tab w:val="left" w:pos="0"/>
        </w:tabs>
        <w:spacing w:line="400" w:lineRule="exact"/>
        <w:ind w:firstLine="484"/>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1.组织机构设置要求</w:t>
      </w:r>
    </w:p>
    <w:p>
      <w:pPr>
        <w:spacing w:line="40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投标人应根据项目情况，组建项目建设团队，合理设定部门及岗位，配备人员。</w:t>
      </w:r>
    </w:p>
    <w:p>
      <w:pPr>
        <w:tabs>
          <w:tab w:val="left" w:pos="0"/>
        </w:tabs>
        <w:spacing w:line="400" w:lineRule="exact"/>
        <w:ind w:firstLine="484"/>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2.人员配备要求</w:t>
      </w:r>
    </w:p>
    <w:p>
      <w:pPr>
        <w:tabs>
          <w:tab w:val="left" w:pos="0"/>
        </w:tabs>
        <w:spacing w:line="400" w:lineRule="exact"/>
        <w:ind w:firstLine="484"/>
        <w:outlineLvl w:val="1"/>
        <w:rPr>
          <w:rFonts w:hint="eastAsia" w:ascii="宋体" w:hAnsi="宋体" w:eastAsia="宋体" w:cs="宋体"/>
          <w:strike w:val="0"/>
          <w:color w:val="auto"/>
          <w:sz w:val="24"/>
          <w:highlight w:val="none"/>
        </w:rPr>
      </w:pPr>
      <w:r>
        <w:rPr>
          <w:rFonts w:hint="eastAsia" w:ascii="宋体" w:hAnsi="宋体" w:eastAsia="宋体" w:cs="宋体"/>
          <w:strike w:val="0"/>
          <w:dstrike w:val="0"/>
          <w:color w:val="auto"/>
          <w:sz w:val="24"/>
          <w:highlight w:val="none"/>
        </w:rPr>
        <w:t>投标人需对本项目组建项目团队，配备一名项目经理。项目经理须具备信息系统项目管理师证书或系统集成项目管理工程师证书或系统分析师证书或一级建造师（通信与广电工程）证书。项目团队须配备1名技术负责人，技术负责人须具备网络规划设计师高级证书或高级工程师职称。项目团队其他人员须配备4名团队人员，须具备具有网络工程师或高级工程师或</w:t>
      </w:r>
      <w:r>
        <w:rPr>
          <w:rFonts w:hint="eastAsia" w:ascii="宋体" w:hAnsi="宋体" w:eastAsia="宋体" w:cs="宋体"/>
          <w:strike w:val="0"/>
          <w:color w:val="auto"/>
          <w:sz w:val="24"/>
          <w:highlight w:val="none"/>
        </w:rPr>
        <w:t>注册信息安全专业人员或通信工程师或系统分析师或网络规划设计师。</w:t>
      </w:r>
    </w:p>
    <w:p>
      <w:pPr>
        <w:tabs>
          <w:tab w:val="left" w:pos="0"/>
        </w:tabs>
        <w:spacing w:line="400" w:lineRule="exact"/>
        <w:ind w:firstLine="484"/>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（五）投标文件要求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 投标文件中提供《项目建设服务方案》；</w:t>
      </w:r>
    </w:p>
    <w:p>
      <w:pPr>
        <w:pStyle w:val="3"/>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2.《项目建设服务方案》对照以上要求进行编制。包含但不限于以下内容：</w:t>
      </w:r>
    </w:p>
    <w:p>
      <w:pPr>
        <w:pStyle w:val="3"/>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2.1县域固定网络建设方案</w:t>
      </w:r>
    </w:p>
    <w:p>
      <w:pPr>
        <w:pStyle w:val="3"/>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2.2安全保障体系建设方案</w:t>
      </w:r>
    </w:p>
    <w:p>
      <w:pPr>
        <w:pStyle w:val="3"/>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2.3运营管理体系建设方案，包括以下内容</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2.3.1总体建设服务方案；</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2.3.2运维人员配备方案。</w:t>
      </w:r>
    </w:p>
    <w:p>
      <w:pPr>
        <w:pStyle w:val="3"/>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2.4组织机构和人员配备方案，包括以下内容</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2.4.1组织机构设置方案；</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2.4.2人员配备方案。</w:t>
      </w:r>
    </w:p>
    <w:p>
      <w:pPr>
        <w:tabs>
          <w:tab w:val="left" w:pos="0"/>
        </w:tabs>
        <w:spacing w:line="400" w:lineRule="exact"/>
        <w:outlineLvl w:val="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b/>
          <w:bCs/>
          <w:color w:val="auto"/>
          <w:sz w:val="24"/>
          <w:highlight w:val="none"/>
        </w:rPr>
        <w:t>二、相关服务设备技术指标要求</w:t>
      </w:r>
    </w:p>
    <w:p>
      <w:pPr>
        <w:tabs>
          <w:tab w:val="left" w:pos="0"/>
        </w:tabs>
        <w:spacing w:line="40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（一）传输线路及光缆部分</w:t>
      </w:r>
    </w:p>
    <w:p>
      <w:pPr>
        <w:tabs>
          <w:tab w:val="left" w:pos="0"/>
        </w:tabs>
        <w:spacing w:line="400" w:lineRule="exact"/>
        <w:ind w:firstLine="484"/>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1．传输线路要求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线路需求详见下表：</w:t>
      </w:r>
    </w:p>
    <w:tbl>
      <w:tblPr>
        <w:tblStyle w:val="7"/>
        <w:tblW w:w="94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2616"/>
        <w:gridCol w:w="5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308" w:type="dxa"/>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名称</w:t>
            </w:r>
          </w:p>
        </w:tc>
        <w:tc>
          <w:tcPr>
            <w:tcW w:w="2616" w:type="dxa"/>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用途</w:t>
            </w:r>
          </w:p>
        </w:tc>
        <w:tc>
          <w:tcPr>
            <w:tcW w:w="5495" w:type="dxa"/>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技术参数要求（链路要求）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1308" w:type="dxa"/>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园区线路</w:t>
            </w:r>
          </w:p>
        </w:tc>
        <w:tc>
          <w:tcPr>
            <w:tcW w:w="2616" w:type="dxa"/>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包括4个园区的传输线路（不能低于3GE）</w:t>
            </w:r>
          </w:p>
        </w:tc>
        <w:tc>
          <w:tcPr>
            <w:tcW w:w="5495" w:type="dxa"/>
            <w:vMerge w:val="restart"/>
            <w:vAlign w:val="center"/>
          </w:tcPr>
          <w:p>
            <w:pPr>
              <w:keepNext w:val="0"/>
              <w:keepLines w:val="0"/>
              <w:pageBreakBefore w:val="0"/>
              <w:kinsoku/>
              <w:wordWrap/>
              <w:overflowPunct/>
              <w:topLinePunct w:val="0"/>
              <w:autoSpaceDE/>
              <w:autoSpaceDN/>
              <w:bidi w:val="0"/>
              <w:adjustRightInd/>
              <w:snapToGrid/>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1.各委办局单位线路在维护期内可根据实际使用情况弹性扩展增加</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napToGrid/>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2.电路类型：基于SDH/MSTP/OTN/MPLS等技术，提供安全、稳定、带宽独享的数字电路组网方式，与互联网物理隔离，电路预留平滑升级空间。</w:t>
            </w:r>
          </w:p>
          <w:p>
            <w:pPr>
              <w:keepNext w:val="0"/>
              <w:keepLines w:val="0"/>
              <w:pageBreakBefore w:val="0"/>
              <w:kinsoku/>
              <w:wordWrap/>
              <w:overflowPunct/>
              <w:topLinePunct w:val="0"/>
              <w:autoSpaceDE/>
              <w:autoSpaceDN/>
              <w:bidi w:val="0"/>
              <w:adjustRightInd/>
              <w:snapToGrid/>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3.电路接入：所有传输电路，链路运营商采用独立传输设备承载。</w:t>
            </w:r>
          </w:p>
          <w:p>
            <w:pPr>
              <w:keepNext w:val="0"/>
              <w:keepLines w:val="0"/>
              <w:pageBreakBefore w:val="0"/>
              <w:kinsoku/>
              <w:wordWrap/>
              <w:overflowPunct/>
              <w:topLinePunct w:val="0"/>
              <w:autoSpaceDE/>
              <w:autoSpaceDN/>
              <w:bidi w:val="0"/>
              <w:adjustRightInd/>
              <w:snapToGrid/>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4.基础传输网：用于承载政务外网的长途传输干线须采用光缆1+1的保护机制，当主用路由光缆发生故障，电路可切换到备用路由。</w:t>
            </w:r>
          </w:p>
          <w:p>
            <w:pPr>
              <w:keepNext w:val="0"/>
              <w:keepLines w:val="0"/>
              <w:pageBreakBefore w:val="0"/>
              <w:kinsoku/>
              <w:wordWrap/>
              <w:overflowPunct/>
              <w:topLinePunct w:val="0"/>
              <w:autoSpaceDE/>
              <w:autoSpaceDN/>
              <w:bidi w:val="0"/>
              <w:adjustRightInd/>
              <w:snapToGrid/>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5.线路通路全年可用率平均达99.9％，误码率≤1×10</w:t>
            </w:r>
            <w:r>
              <w:rPr>
                <w:rFonts w:hint="eastAsia" w:ascii="宋体" w:hAnsi="宋体" w:eastAsia="宋体" w:cs="宋体"/>
                <w:color w:val="auto"/>
                <w:sz w:val="24"/>
                <w:highlight w:val="none"/>
                <w:vertAlign w:val="superscript"/>
              </w:rPr>
              <w:t>-7</w:t>
            </w:r>
            <w:r>
              <w:rPr>
                <w:rFonts w:hint="eastAsia" w:ascii="宋体" w:hAnsi="宋体" w:eastAsia="宋体" w:cs="宋体"/>
                <w:color w:val="auto"/>
                <w:sz w:val="24"/>
                <w:highlight w:val="none"/>
              </w:rPr>
              <w:t>，最高时延≤50ms，倒换时间≤50ms，</w:t>
            </w:r>
            <w:r>
              <w:rPr>
                <w:rFonts w:hint="eastAsia" w:ascii="宋体" w:hAnsi="宋体" w:eastAsia="宋体" w:cs="宋体"/>
                <w:b/>
                <w:bCs/>
                <w:color w:val="auto"/>
                <w:sz w:val="24"/>
                <w:highlight w:val="none"/>
              </w:rPr>
              <w:t>【投标人投标文件中须提供承诺函，承诺函格式自制】</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8" w:type="dxa"/>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纵向单位线路</w:t>
            </w:r>
          </w:p>
        </w:tc>
        <w:tc>
          <w:tcPr>
            <w:tcW w:w="2616" w:type="dxa"/>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纵向单位传输线路（不能低于1GE）</w:t>
            </w:r>
          </w:p>
        </w:tc>
        <w:tc>
          <w:tcPr>
            <w:tcW w:w="5495" w:type="dxa"/>
            <w:vMerge w:val="continue"/>
            <w:vAlign w:val="center"/>
          </w:tcPr>
          <w:p>
            <w:pPr>
              <w:keepNext w:val="0"/>
              <w:keepLines w:val="0"/>
              <w:pageBreakBefore w:val="0"/>
              <w:kinsoku/>
              <w:wordWrap/>
              <w:overflowPunct/>
              <w:topLinePunct w:val="0"/>
              <w:autoSpaceDE/>
              <w:autoSpaceDN/>
              <w:bidi w:val="0"/>
              <w:adjustRightInd/>
              <w:snapToGrid/>
              <w:ind w:firstLine="0"/>
              <w:jc w:val="left"/>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308" w:type="dxa"/>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一类单位线路</w:t>
            </w:r>
          </w:p>
        </w:tc>
        <w:tc>
          <w:tcPr>
            <w:tcW w:w="2616" w:type="dxa"/>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一类单位传输线路（不能低于1GE）</w:t>
            </w:r>
          </w:p>
        </w:tc>
        <w:tc>
          <w:tcPr>
            <w:tcW w:w="5495" w:type="dxa"/>
            <w:vMerge w:val="continue"/>
            <w:vAlign w:val="center"/>
          </w:tcPr>
          <w:p>
            <w:pPr>
              <w:keepNext w:val="0"/>
              <w:keepLines w:val="0"/>
              <w:pageBreakBefore w:val="0"/>
              <w:kinsoku/>
              <w:wordWrap/>
              <w:overflowPunct/>
              <w:topLinePunct w:val="0"/>
              <w:autoSpaceDE/>
              <w:autoSpaceDN/>
              <w:bidi w:val="0"/>
              <w:adjustRightInd/>
              <w:snapToGrid/>
              <w:ind w:firstLine="0"/>
              <w:jc w:val="left"/>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1308" w:type="dxa"/>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二类单位线路</w:t>
            </w:r>
          </w:p>
        </w:tc>
        <w:tc>
          <w:tcPr>
            <w:tcW w:w="2616" w:type="dxa"/>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二类单位传输线路</w:t>
            </w:r>
          </w:p>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（不能低于500M）</w:t>
            </w:r>
          </w:p>
        </w:tc>
        <w:tc>
          <w:tcPr>
            <w:tcW w:w="5495" w:type="dxa"/>
            <w:vMerge w:val="continue"/>
            <w:vAlign w:val="center"/>
          </w:tcPr>
          <w:p>
            <w:pPr>
              <w:keepNext w:val="0"/>
              <w:keepLines w:val="0"/>
              <w:pageBreakBefore w:val="0"/>
              <w:kinsoku/>
              <w:wordWrap/>
              <w:overflowPunct/>
              <w:topLinePunct w:val="0"/>
              <w:autoSpaceDE/>
              <w:autoSpaceDN/>
              <w:bidi w:val="0"/>
              <w:adjustRightInd/>
              <w:snapToGrid/>
              <w:ind w:firstLine="0"/>
              <w:jc w:val="left"/>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jc w:val="center"/>
        </w:trPr>
        <w:tc>
          <w:tcPr>
            <w:tcW w:w="1308" w:type="dxa"/>
            <w:vAlign w:val="center"/>
          </w:tcPr>
          <w:p>
            <w:pPr>
              <w:pStyle w:val="9"/>
              <w:keepNext w:val="0"/>
              <w:keepLines w:val="0"/>
              <w:pageBreakBefore w:val="0"/>
              <w:kinsoku/>
              <w:wordWrap/>
              <w:overflowPunct/>
              <w:topLinePunct w:val="0"/>
              <w:autoSpaceDE/>
              <w:autoSpaceDN/>
              <w:bidi w:val="0"/>
              <w:adjustRightInd/>
              <w:snapToGrid/>
              <w:spacing w:before="312" w:line="360" w:lineRule="auto"/>
              <w:ind w:firstLine="0"/>
              <w:jc w:val="center"/>
              <w:textAlignment w:val="auto"/>
              <w:outlineLvl w:val="9"/>
              <w:rPr>
                <w:rFonts w:hint="eastAsia" w:ascii="宋体" w:hAnsi="宋体" w:eastAsia="宋体" w:cs="宋体"/>
                <w:color w:val="auto"/>
                <w:sz w:val="24"/>
                <w:highlight w:val="none"/>
                <w:lang w:val="en-US"/>
              </w:rPr>
            </w:pPr>
            <w:r>
              <w:rPr>
                <w:rFonts w:hint="eastAsia" w:ascii="宋体" w:hAnsi="宋体" w:eastAsia="宋体" w:cs="宋体"/>
                <w:b/>
                <w:bCs/>
                <w:color w:val="auto"/>
                <w:sz w:val="24"/>
                <w:highlight w:val="none"/>
                <w:lang w:val="en-US"/>
              </w:rPr>
              <w:t>三</w:t>
            </w:r>
            <w:r>
              <w:rPr>
                <w:rFonts w:hint="eastAsia" w:ascii="宋体" w:hAnsi="宋体" w:eastAsia="宋体" w:cs="宋体"/>
                <w:b/>
                <w:bCs/>
                <w:color w:val="auto"/>
                <w:sz w:val="24"/>
                <w:highlight w:val="none"/>
              </w:rPr>
              <w:t>类单位线路</w:t>
            </w:r>
            <w:r>
              <w:rPr>
                <w:rFonts w:hint="eastAsia" w:ascii="宋体" w:hAnsi="宋体" w:eastAsia="宋体" w:cs="宋体"/>
                <w:b/>
                <w:bCs/>
                <w:color w:val="auto"/>
                <w:sz w:val="24"/>
                <w:highlight w:val="none"/>
                <w:lang w:val="en-US"/>
              </w:rPr>
              <w:t>1</w:t>
            </w:r>
          </w:p>
        </w:tc>
        <w:tc>
          <w:tcPr>
            <w:tcW w:w="2616" w:type="dxa"/>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便民服务中心（不能低于100M）</w:t>
            </w:r>
          </w:p>
        </w:tc>
        <w:tc>
          <w:tcPr>
            <w:tcW w:w="5495" w:type="dxa"/>
            <w:vMerge w:val="continue"/>
            <w:vAlign w:val="center"/>
          </w:tcPr>
          <w:p>
            <w:pPr>
              <w:keepNext w:val="0"/>
              <w:keepLines w:val="0"/>
              <w:pageBreakBefore w:val="0"/>
              <w:kinsoku/>
              <w:wordWrap/>
              <w:overflowPunct/>
              <w:topLinePunct w:val="0"/>
              <w:autoSpaceDE/>
              <w:autoSpaceDN/>
              <w:bidi w:val="0"/>
              <w:adjustRightInd/>
              <w:snapToGrid/>
              <w:ind w:firstLine="0"/>
              <w:jc w:val="left"/>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1308" w:type="dxa"/>
            <w:vAlign w:val="center"/>
          </w:tcPr>
          <w:p>
            <w:pPr>
              <w:pStyle w:val="9"/>
              <w:keepNext w:val="0"/>
              <w:keepLines w:val="0"/>
              <w:pageBreakBefore w:val="0"/>
              <w:kinsoku/>
              <w:wordWrap/>
              <w:overflowPunct/>
              <w:topLinePunct w:val="0"/>
              <w:autoSpaceDE/>
              <w:autoSpaceDN/>
              <w:bidi w:val="0"/>
              <w:adjustRightInd/>
              <w:snapToGrid/>
              <w:spacing w:before="312" w:line="360" w:lineRule="auto"/>
              <w:ind w:firstLine="0"/>
              <w:jc w:val="center"/>
              <w:textAlignment w:val="auto"/>
              <w:outlineLvl w:val="9"/>
              <w:rPr>
                <w:rFonts w:hint="eastAsia" w:ascii="宋体" w:hAnsi="宋体" w:eastAsia="宋体" w:cs="宋体"/>
                <w:b/>
                <w:bCs/>
                <w:color w:val="auto"/>
                <w:sz w:val="24"/>
                <w:highlight w:val="none"/>
                <w:lang w:val="en-US"/>
              </w:rPr>
            </w:pPr>
            <w:r>
              <w:rPr>
                <w:rFonts w:hint="eastAsia" w:ascii="宋体" w:hAnsi="宋体" w:eastAsia="宋体" w:cs="宋体"/>
                <w:b/>
                <w:bCs/>
                <w:color w:val="auto"/>
                <w:sz w:val="24"/>
                <w:highlight w:val="none"/>
                <w:lang w:val="en-US"/>
              </w:rPr>
              <w:t>三</w:t>
            </w:r>
            <w:r>
              <w:rPr>
                <w:rFonts w:hint="eastAsia" w:ascii="宋体" w:hAnsi="宋体" w:eastAsia="宋体" w:cs="宋体"/>
                <w:b/>
                <w:bCs/>
                <w:color w:val="auto"/>
                <w:sz w:val="24"/>
                <w:highlight w:val="none"/>
              </w:rPr>
              <w:t>类单位线路</w:t>
            </w:r>
            <w:r>
              <w:rPr>
                <w:rFonts w:hint="eastAsia" w:ascii="宋体" w:hAnsi="宋体" w:eastAsia="宋体" w:cs="宋体"/>
                <w:b/>
                <w:bCs/>
                <w:color w:val="auto"/>
                <w:sz w:val="24"/>
                <w:highlight w:val="none"/>
                <w:lang w:val="en-US"/>
              </w:rPr>
              <w:t>2</w:t>
            </w:r>
          </w:p>
        </w:tc>
        <w:tc>
          <w:tcPr>
            <w:tcW w:w="2616" w:type="dxa"/>
            <w:vAlign w:val="center"/>
          </w:tcPr>
          <w:p>
            <w:pPr>
              <w:keepNext w:val="0"/>
              <w:keepLines w:val="0"/>
              <w:pageBreakBefore w:val="0"/>
              <w:widowControl/>
              <w:kinsoku/>
              <w:wordWrap/>
              <w:overflowPunct/>
              <w:topLinePunct w:val="0"/>
              <w:autoSpaceDE/>
              <w:autoSpaceDN/>
              <w:bidi w:val="0"/>
              <w:adjustRightInd/>
              <w:snapToGrid/>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县直单位、村社区、派出所（不能低于20M）</w:t>
            </w:r>
          </w:p>
        </w:tc>
        <w:tc>
          <w:tcPr>
            <w:tcW w:w="5495" w:type="dxa"/>
            <w:vMerge w:val="continue"/>
            <w:vAlign w:val="center"/>
          </w:tcPr>
          <w:p>
            <w:pPr>
              <w:keepNext w:val="0"/>
              <w:keepLines w:val="0"/>
              <w:pageBreakBefore w:val="0"/>
              <w:kinsoku/>
              <w:wordWrap/>
              <w:overflowPunct/>
              <w:topLinePunct w:val="0"/>
              <w:autoSpaceDE/>
              <w:autoSpaceDN/>
              <w:bidi w:val="0"/>
              <w:adjustRightInd/>
              <w:snapToGrid/>
              <w:ind w:firstLine="0"/>
              <w:jc w:val="left"/>
              <w:textAlignment w:val="auto"/>
              <w:outlineLvl w:val="9"/>
              <w:rPr>
                <w:rFonts w:hint="eastAsia" w:ascii="宋体" w:hAnsi="宋体" w:eastAsia="宋体" w:cs="宋体"/>
                <w:color w:val="auto"/>
                <w:sz w:val="24"/>
                <w:highlight w:val="none"/>
              </w:rPr>
            </w:pPr>
          </w:p>
        </w:tc>
      </w:tr>
    </w:tbl>
    <w:p>
      <w:pPr>
        <w:tabs>
          <w:tab w:val="left" w:pos="0"/>
        </w:tabs>
        <w:ind w:left="0" w:leftChars="0" w:firstLine="0" w:firstLineChars="0"/>
        <w:rPr>
          <w:rFonts w:hint="eastAsia" w:ascii="宋体" w:hAnsi="宋体" w:eastAsia="宋体" w:cs="宋体"/>
          <w:color w:val="auto"/>
          <w:sz w:val="24"/>
          <w:highlight w:val="none"/>
        </w:rPr>
      </w:pPr>
    </w:p>
    <w:p>
      <w:pPr>
        <w:tabs>
          <w:tab w:val="left" w:pos="0"/>
        </w:tabs>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2．接入单位清单</w:t>
      </w:r>
    </w:p>
    <w:tbl>
      <w:tblPr>
        <w:tblStyle w:val="7"/>
        <w:tblW w:w="9396" w:type="dxa"/>
        <w:tblInd w:w="-4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04"/>
        <w:gridCol w:w="2232"/>
        <w:gridCol w:w="2772"/>
        <w:gridCol w:w="23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99" w:hRule="atLeast"/>
        </w:trPr>
        <w:tc>
          <w:tcPr>
            <w:tcW w:w="2004"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232"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线路类型</w:t>
            </w:r>
          </w:p>
        </w:tc>
        <w:tc>
          <w:tcPr>
            <w:tcW w:w="2772"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2388"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95" w:hRule="atLeast"/>
        </w:trPr>
        <w:tc>
          <w:tcPr>
            <w:tcW w:w="2004"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232"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园区线路</w:t>
            </w:r>
          </w:p>
        </w:tc>
        <w:tc>
          <w:tcPr>
            <w:tcW w:w="2772"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2388"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03" w:hRule="atLeast"/>
        </w:trPr>
        <w:tc>
          <w:tcPr>
            <w:tcW w:w="200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23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纵向单位传输线路</w:t>
            </w:r>
          </w:p>
        </w:tc>
        <w:tc>
          <w:tcPr>
            <w:tcW w:w="277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238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52" w:hRule="atLeast"/>
        </w:trPr>
        <w:tc>
          <w:tcPr>
            <w:tcW w:w="2004"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Start w:id="16" w:name="_GoBack"/>
            <w:bookmarkEnd w:id="16"/>
          </w:p>
        </w:tc>
        <w:tc>
          <w:tcPr>
            <w:tcW w:w="2232"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一类单位传输线路</w:t>
            </w:r>
          </w:p>
        </w:tc>
        <w:tc>
          <w:tcPr>
            <w:tcW w:w="2772"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2388"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90" w:hRule="atLeast"/>
        </w:trPr>
        <w:tc>
          <w:tcPr>
            <w:tcW w:w="200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23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二类单位传输线路</w:t>
            </w:r>
          </w:p>
        </w:tc>
        <w:tc>
          <w:tcPr>
            <w:tcW w:w="277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238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99" w:hRule="atLeast"/>
        </w:trPr>
        <w:tc>
          <w:tcPr>
            <w:tcW w:w="2004"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232"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三类单位传输线路1</w:t>
            </w:r>
          </w:p>
        </w:tc>
        <w:tc>
          <w:tcPr>
            <w:tcW w:w="2772"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2388"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99" w:hRule="atLeast"/>
        </w:trPr>
        <w:tc>
          <w:tcPr>
            <w:tcW w:w="2004"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232"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三类单位传输线路2</w:t>
            </w:r>
          </w:p>
        </w:tc>
        <w:tc>
          <w:tcPr>
            <w:tcW w:w="2772"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203</w:t>
            </w:r>
          </w:p>
        </w:tc>
        <w:tc>
          <w:tcPr>
            <w:tcW w:w="2388"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bl>
    <w:p>
      <w:pPr>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说明：上述“</w:t>
      </w:r>
      <w:r>
        <w:rPr>
          <w:rFonts w:hint="eastAsia" w:ascii="宋体" w:hAnsi="宋体" w:eastAsia="宋体" w:cs="宋体"/>
          <w:color w:val="auto"/>
          <w:sz w:val="24"/>
          <w:highlight w:val="none"/>
        </w:rPr>
        <w:t>2.</w:t>
      </w:r>
      <w:r>
        <w:rPr>
          <w:rFonts w:hint="eastAsia" w:ascii="宋体" w:hAnsi="宋体" w:eastAsia="宋体" w:cs="宋体"/>
          <w:b/>
          <w:bCs/>
          <w:color w:val="auto"/>
          <w:sz w:val="24"/>
          <w:highlight w:val="none"/>
        </w:rPr>
        <w:t>接入单位清单</w:t>
      </w:r>
      <w:r>
        <w:rPr>
          <w:rFonts w:hint="eastAsia" w:ascii="宋体" w:hAnsi="宋体" w:eastAsia="宋体" w:cs="宋体"/>
          <w:b/>
          <w:color w:val="auto"/>
          <w:sz w:val="24"/>
          <w:highlight w:val="none"/>
        </w:rPr>
        <w:t>”要求为不允许偏离的实质性要求和条件，如有偏离，在符合性审查时按照投标无效处理。</w:t>
      </w:r>
    </w:p>
    <w:p>
      <w:pPr>
        <w:tabs>
          <w:tab w:val="left" w:pos="0"/>
        </w:tabs>
        <w:spacing w:line="400" w:lineRule="exact"/>
        <w:ind w:firstLine="24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（二）固定网络新平面建设部分</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注：以下均为单台/套技术要求</w:t>
      </w:r>
    </w:p>
    <w:p>
      <w:pPr>
        <w:spacing w:line="400" w:lineRule="exact"/>
        <w:ind w:right="-107"/>
        <w:outlineLvl w:val="2"/>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1.丰县区县广域骨干路由设备板卡扩容</w:t>
      </w:r>
    </w:p>
    <w:tbl>
      <w:tblPr>
        <w:tblStyle w:val="7"/>
        <w:tblW w:w="91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指标项</w:t>
            </w:r>
          </w:p>
        </w:tc>
        <w:tc>
          <w:tcPr>
            <w:tcW w:w="7695"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兼容要求</w:t>
            </w:r>
          </w:p>
        </w:tc>
        <w:tc>
          <w:tcPr>
            <w:tcW w:w="7695" w:type="dx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需兼容本次徐州市下发丰县区县广域骨干路由设备。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具体配置</w:t>
            </w:r>
          </w:p>
        </w:tc>
        <w:tc>
          <w:tcPr>
            <w:tcW w:w="7695" w:type="dx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▲单台板卡扩容，配置≥10个千兆光接口（支持网络分片功能），配置千兆光模块（10KM）≥10个。</w:t>
            </w:r>
          </w:p>
        </w:tc>
      </w:tr>
    </w:tbl>
    <w:p>
      <w:pPr>
        <w:ind w:right="-107"/>
        <w:outlineLvl w:val="2"/>
        <w:rPr>
          <w:rFonts w:hint="eastAsia" w:ascii="宋体" w:hAnsi="宋体" w:eastAsia="宋体" w:cs="宋体"/>
          <w:bCs/>
          <w:color w:val="auto"/>
          <w:sz w:val="24"/>
          <w:szCs w:val="32"/>
          <w:highlight w:val="none"/>
        </w:rPr>
      </w:pPr>
    </w:p>
    <w:p>
      <w:pPr>
        <w:ind w:right="-107"/>
        <w:outlineLvl w:val="2"/>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2.县行政中心接入路由器</w:t>
      </w:r>
    </w:p>
    <w:tbl>
      <w:tblPr>
        <w:tblStyle w:val="7"/>
        <w:tblW w:w="90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指标项</w:t>
            </w:r>
          </w:p>
        </w:tc>
        <w:tc>
          <w:tcPr>
            <w:tcW w:w="7551"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性能指标</w:t>
            </w:r>
          </w:p>
        </w:tc>
        <w:tc>
          <w:tcPr>
            <w:tcW w:w="7551" w:type="dx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1、▲交换容量≥230Tbps，包转发率≥50000Mpps。</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参数配置</w:t>
            </w:r>
          </w:p>
        </w:tc>
        <w:tc>
          <w:tcPr>
            <w:tcW w:w="7551" w:type="dx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2、▲设备关键芯片（主控CPU芯片、NP转发及交换芯片）采用国产化芯片；</w:t>
            </w:r>
          </w:p>
          <w:p>
            <w:pPr>
              <w:keepNext w:val="0"/>
              <w:keepLines w:val="0"/>
              <w:pageBreakBefore w:val="0"/>
              <w:widowControl w:val="0"/>
              <w:kinsoku/>
              <w:wordWrap/>
              <w:overflowPunct/>
              <w:topLinePunct w:val="0"/>
              <w:autoSpaceDE/>
              <w:autoSpaceDN/>
              <w:bidi w:val="0"/>
              <w:adjustRightInd/>
              <w:snapToGrid/>
              <w:spacing w:line="274"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3、整机线卡或子卡槽位数≥</w:t>
            </w:r>
            <w:r>
              <w:rPr>
                <w:rFonts w:hint="eastAsia" w:ascii="宋体" w:hAnsi="宋体" w:eastAsia="宋体" w:cs="宋体"/>
                <w:color w:val="auto"/>
                <w:sz w:val="24"/>
                <w:highlight w:val="none"/>
                <w:shd w:val="clear" w:color="auto" w:fill="FFFFFF"/>
              </w:rPr>
              <w:t>8个</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274"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4支持IPv4/IPv6，支持SRv6协议；</w:t>
            </w:r>
          </w:p>
          <w:p>
            <w:pPr>
              <w:keepNext w:val="0"/>
              <w:keepLines w:val="0"/>
              <w:pageBreakBefore w:val="0"/>
              <w:widowControl w:val="0"/>
              <w:kinsoku/>
              <w:wordWrap/>
              <w:overflowPunct/>
              <w:topLinePunct w:val="0"/>
              <w:autoSpaceDE/>
              <w:autoSpaceDN/>
              <w:bidi w:val="0"/>
              <w:adjustRightInd/>
              <w:snapToGrid/>
              <w:spacing w:line="274"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5、支持随流逐包的性能检测技术；</w:t>
            </w:r>
          </w:p>
          <w:p>
            <w:pPr>
              <w:keepNext w:val="0"/>
              <w:keepLines w:val="0"/>
              <w:pageBreakBefore w:val="0"/>
              <w:widowControl w:val="0"/>
              <w:kinsoku/>
              <w:wordWrap/>
              <w:overflowPunct/>
              <w:topLinePunct w:val="0"/>
              <w:autoSpaceDE/>
              <w:autoSpaceDN/>
              <w:bidi w:val="0"/>
              <w:adjustRightInd/>
              <w:snapToGrid/>
              <w:spacing w:line="274"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6、支持单台设备解压缩能力失效时，可自动将流量转发至其它具有相同能力的PE路由器进行同等解压缩；</w:t>
            </w:r>
          </w:p>
          <w:p>
            <w:pPr>
              <w:keepNext w:val="0"/>
              <w:keepLines w:val="0"/>
              <w:pageBreakBefore w:val="0"/>
              <w:widowControl w:val="0"/>
              <w:kinsoku/>
              <w:wordWrap/>
              <w:overflowPunct/>
              <w:topLinePunct w:val="0"/>
              <w:autoSpaceDE/>
              <w:autoSpaceDN/>
              <w:bidi w:val="0"/>
              <w:adjustRightInd/>
              <w:snapToGrid/>
              <w:spacing w:line="274"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7、▲配置冗余主控、冗余电源，网络切片，SRV6，随流检测等，≥10万兆接口(支持网络分片功能)，配置万兆光模块(10KM）≥10个。</w:t>
            </w:r>
          </w:p>
          <w:p>
            <w:pPr>
              <w:keepNext w:val="0"/>
              <w:keepLines w:val="0"/>
              <w:pageBreakBefore w:val="0"/>
              <w:widowControl w:val="0"/>
              <w:kinsoku/>
              <w:wordWrap/>
              <w:overflowPunct/>
              <w:topLinePunct w:val="0"/>
              <w:autoSpaceDE/>
              <w:autoSpaceDN/>
              <w:bidi w:val="0"/>
              <w:adjustRightInd/>
              <w:snapToGrid/>
              <w:spacing w:line="274"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8、▲配置SRv6、RSVP-TE、MPLS-TE、VxLAN、L3VPN、EVPN、随流检测等授权，配置网络控制器管控授权（含SRv6 Policy、随流检测功能、网络分片功能许可）。</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551" w:type="dxa"/>
            <w:vAlign w:val="center"/>
          </w:tcPr>
          <w:p>
            <w:pPr>
              <w:keepNext w:val="0"/>
              <w:keepLines w:val="0"/>
              <w:pageBreakBefore w:val="0"/>
              <w:widowControl w:val="0"/>
              <w:kinsoku/>
              <w:wordWrap/>
              <w:overflowPunct/>
              <w:topLinePunct w:val="0"/>
              <w:autoSpaceDE/>
              <w:autoSpaceDN/>
              <w:bidi w:val="0"/>
              <w:adjustRightInd/>
              <w:snapToGrid/>
              <w:spacing w:line="274"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提供3年原厂硬件质保服务和软件升级服务。【投标人提供相关承诺函</w:t>
            </w:r>
            <w:r>
              <w:rPr>
                <w:rFonts w:hint="eastAsia" w:ascii="宋体" w:hAnsi="宋体" w:eastAsia="宋体" w:cs="宋体"/>
                <w:color w:val="auto"/>
                <w:sz w:val="24"/>
                <w:highlight w:val="none"/>
                <w:lang w:val="en-US" w:eastAsia="zh-CN"/>
              </w:rPr>
              <w:t>,中标后须提供</w:t>
            </w:r>
            <w:r>
              <w:rPr>
                <w:rFonts w:hint="eastAsia" w:ascii="宋体" w:hAnsi="宋体" w:eastAsia="宋体" w:cs="宋体"/>
                <w:color w:val="auto"/>
                <w:sz w:val="24"/>
                <w:highlight w:val="none"/>
              </w:rPr>
              <w:t>设备制造商质保授权函】</w:t>
            </w:r>
          </w:p>
        </w:tc>
      </w:tr>
    </w:tbl>
    <w:p>
      <w:pPr>
        <w:ind w:right="-107"/>
        <w:outlineLvl w:val="2"/>
        <w:rPr>
          <w:rFonts w:hint="eastAsia" w:ascii="宋体" w:hAnsi="宋体" w:eastAsia="宋体" w:cs="宋体"/>
          <w:bCs/>
          <w:color w:val="auto"/>
          <w:sz w:val="24"/>
          <w:szCs w:val="32"/>
          <w:highlight w:val="none"/>
        </w:rPr>
      </w:pPr>
    </w:p>
    <w:p>
      <w:pPr>
        <w:ind w:right="-107"/>
        <w:outlineLvl w:val="2"/>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3.核心交换机</w:t>
      </w:r>
    </w:p>
    <w:tbl>
      <w:tblPr>
        <w:tblStyle w:val="7"/>
        <w:tblW w:w="89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指标项</w:t>
            </w:r>
          </w:p>
        </w:tc>
        <w:tc>
          <w:tcPr>
            <w:tcW w:w="7443"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性能指标</w:t>
            </w:r>
          </w:p>
        </w:tc>
        <w:tc>
          <w:tcPr>
            <w:tcW w:w="74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▲交换容量≥900Tbps，包转发率≥230000Mpps。</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参数配置</w:t>
            </w:r>
          </w:p>
        </w:tc>
        <w:tc>
          <w:tcPr>
            <w:tcW w:w="74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▲设备关键芯片（主控CPU芯片）采用国产化芯片；</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支持IPv4/IPv6，支持IPv6协议的MTU值≥2000；</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▲主控引擎≥2；整机业务板槽位数≥4；独立交换网板≥2；</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▲实配冗余主控、≥2块冗余独立交换板、冗余电源，虚拟化电缆，≥96个万兆光接口，IPv6等授权，配置万兆光模块≥72。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4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提供3年原厂硬件质保服务和软件升级服务。【投标人提供相关承诺函</w:t>
            </w:r>
            <w:r>
              <w:rPr>
                <w:rFonts w:hint="eastAsia" w:ascii="宋体" w:hAnsi="宋体" w:eastAsia="宋体" w:cs="宋体"/>
                <w:color w:val="auto"/>
                <w:sz w:val="24"/>
                <w:highlight w:val="none"/>
                <w:lang w:val="en-US" w:eastAsia="zh-CN"/>
              </w:rPr>
              <w:t>,中标后须提供</w:t>
            </w:r>
            <w:r>
              <w:rPr>
                <w:rFonts w:hint="eastAsia" w:ascii="宋体" w:hAnsi="宋体" w:eastAsia="宋体" w:cs="宋体"/>
                <w:color w:val="auto"/>
                <w:sz w:val="24"/>
                <w:highlight w:val="none"/>
              </w:rPr>
              <w:t>设备制造商质保授权函】</w:t>
            </w:r>
          </w:p>
        </w:tc>
      </w:tr>
    </w:tbl>
    <w:p>
      <w:pPr>
        <w:ind w:right="-107"/>
        <w:outlineLvl w:val="2"/>
        <w:rPr>
          <w:rFonts w:hint="eastAsia" w:ascii="宋体" w:hAnsi="宋体" w:eastAsia="宋体" w:cs="宋体"/>
          <w:bCs/>
          <w:color w:val="auto"/>
          <w:sz w:val="24"/>
          <w:szCs w:val="32"/>
          <w:highlight w:val="none"/>
        </w:rPr>
      </w:pPr>
    </w:p>
    <w:p>
      <w:pPr>
        <w:ind w:right="-107"/>
        <w:outlineLvl w:val="2"/>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4.汇聚交换机</w:t>
      </w:r>
    </w:p>
    <w:tbl>
      <w:tblPr>
        <w:tblStyle w:val="7"/>
        <w:tblW w:w="87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性能指标</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▲交换容量≥4Tbps，包转发率≥2000Mpps。</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参数配置</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▲设备关键芯片（主控CPU芯片）采用国产化芯片；</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支持IPv4/IPv6，支持IPv6协议的MTU值≥2000；</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▲实配冗余电源，≥6个40GE光接口，≥48个万兆光接口；配置IPv6等授权，配置万兆光模块≥40。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提供3年原厂硬件质保服务和软件升级服务。【投标人提供相关承诺函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中标后须提供</w:t>
            </w:r>
            <w:r>
              <w:rPr>
                <w:rFonts w:hint="eastAsia" w:ascii="宋体" w:hAnsi="宋体" w:eastAsia="宋体" w:cs="宋体"/>
                <w:color w:val="auto"/>
                <w:sz w:val="24"/>
                <w:highlight w:val="none"/>
              </w:rPr>
              <w:t>设备制造商质保授权函】</w:t>
            </w:r>
          </w:p>
        </w:tc>
      </w:tr>
    </w:tbl>
    <w:p>
      <w:pPr>
        <w:ind w:right="-107"/>
        <w:outlineLvl w:val="2"/>
        <w:rPr>
          <w:rFonts w:hint="eastAsia" w:ascii="宋体" w:hAnsi="宋体" w:eastAsia="宋体" w:cs="宋体"/>
          <w:bCs/>
          <w:color w:val="auto"/>
          <w:sz w:val="24"/>
          <w:szCs w:val="32"/>
          <w:highlight w:val="none"/>
        </w:rPr>
      </w:pPr>
    </w:p>
    <w:p>
      <w:pPr>
        <w:ind w:right="-107"/>
        <w:outlineLvl w:val="2"/>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5.高性能接入路由器</w:t>
      </w:r>
    </w:p>
    <w:tbl>
      <w:tblPr>
        <w:tblStyle w:val="7"/>
        <w:tblW w:w="8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指标项</w:t>
            </w:r>
          </w:p>
        </w:tc>
        <w:tc>
          <w:tcPr>
            <w:tcW w:w="7165"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性能指标</w:t>
            </w:r>
          </w:p>
        </w:tc>
        <w:tc>
          <w:tcPr>
            <w:tcW w:w="716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交换容量≥680Gbps，包转发率≥250Mpps。</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参数配置</w:t>
            </w:r>
          </w:p>
        </w:tc>
        <w:tc>
          <w:tcPr>
            <w:tcW w:w="716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设备关键芯片（主控CPU芯片）采用国产化芯片；</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支持IPv4/IPv6，支持SRv6协议；</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支持随流逐包的性能检测技术；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支持IPv6协议的MTU值≥2000；</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▲实配冗余电源，≥4个万兆光接口，≥4个千兆光接口，千兆电接口≥4，配置万兆光模块（10KM）≥4；</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配置SRv6</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 xml:space="preserve"> VxLAN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L3VPN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EVPN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随流检测等授权，配置端口分片功能许可，配置网络控制器管控授权（含SRv6 Policy、随流检测功能、网络分片功能）。</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16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提供3年原厂硬件质保服务和软件升级服务。【投标人提供相关承诺函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中标后须提供</w:t>
            </w:r>
            <w:r>
              <w:rPr>
                <w:rFonts w:hint="eastAsia" w:ascii="宋体" w:hAnsi="宋体" w:eastAsia="宋体" w:cs="宋体"/>
                <w:color w:val="auto"/>
                <w:sz w:val="24"/>
                <w:highlight w:val="none"/>
              </w:rPr>
              <w:t>设备制造商质保授权函】</w:t>
            </w:r>
          </w:p>
        </w:tc>
      </w:tr>
    </w:tbl>
    <w:p>
      <w:pPr>
        <w:ind w:right="-107"/>
        <w:outlineLvl w:val="2"/>
        <w:rPr>
          <w:rFonts w:hint="eastAsia" w:ascii="宋体" w:hAnsi="宋体" w:eastAsia="宋体" w:cs="宋体"/>
          <w:bCs/>
          <w:color w:val="auto"/>
          <w:sz w:val="24"/>
          <w:szCs w:val="32"/>
          <w:highlight w:val="none"/>
        </w:rPr>
      </w:pPr>
    </w:p>
    <w:p>
      <w:pPr>
        <w:ind w:right="-107"/>
        <w:outlineLvl w:val="2"/>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6.较高性能接入路由器</w:t>
      </w:r>
    </w:p>
    <w:tbl>
      <w:tblPr>
        <w:tblStyle w:val="7"/>
        <w:tblW w:w="8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指标项</w:t>
            </w:r>
          </w:p>
        </w:tc>
        <w:tc>
          <w:tcPr>
            <w:tcW w:w="7129"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性能指标</w:t>
            </w:r>
          </w:p>
        </w:tc>
        <w:tc>
          <w:tcPr>
            <w:tcW w:w="71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交换容量≥400Gbps，包转发率≥250Mpps。</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参数配置</w:t>
            </w:r>
          </w:p>
        </w:tc>
        <w:tc>
          <w:tcPr>
            <w:tcW w:w="71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设备关键芯片（主控CPU芯片）采用国产化芯片；</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支持IPv4/IPv6，支持SRv6协议；</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支持随流逐包的性能检测技术；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支持IPv6协议的MTU值≥2000；</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▲实配单电源，≥2个万兆光接口，≥4个千兆光接口，千兆电接口≥4，配置万兆光模块（10KM）≥2个；</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配置SRv6</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 xml:space="preserve"> VxLAN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L3VPN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EVPN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随流检测等授权，配置端口分片功能许可，配置网络控制器管控授权（含SRv6 Policy、随流检测功能、网络分片功能）。</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1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提供3年原厂硬件质保服务和软件升级服务。【投标人提供相关承诺函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中标后须提供</w:t>
            </w:r>
            <w:r>
              <w:rPr>
                <w:rFonts w:hint="eastAsia" w:ascii="宋体" w:hAnsi="宋体" w:eastAsia="宋体" w:cs="宋体"/>
                <w:color w:val="auto"/>
                <w:sz w:val="24"/>
                <w:highlight w:val="none"/>
              </w:rPr>
              <w:t>设备制造商质保授权函】</w:t>
            </w:r>
          </w:p>
        </w:tc>
      </w:tr>
    </w:tbl>
    <w:p>
      <w:pPr>
        <w:ind w:right="-107"/>
        <w:outlineLvl w:val="2"/>
        <w:rPr>
          <w:rFonts w:hint="eastAsia" w:ascii="宋体" w:hAnsi="宋体" w:eastAsia="宋体" w:cs="宋体"/>
          <w:bCs/>
          <w:color w:val="auto"/>
          <w:sz w:val="24"/>
          <w:szCs w:val="32"/>
          <w:highlight w:val="none"/>
        </w:rPr>
      </w:pPr>
    </w:p>
    <w:p>
      <w:pPr>
        <w:ind w:right="-107"/>
        <w:outlineLvl w:val="2"/>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7.中等性能接入路由器</w:t>
      </w:r>
    </w:p>
    <w:tbl>
      <w:tblPr>
        <w:tblStyle w:val="7"/>
        <w:tblW w:w="8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指标项</w:t>
            </w:r>
          </w:p>
        </w:tc>
        <w:tc>
          <w:tcPr>
            <w:tcW w:w="7165"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性能指标</w:t>
            </w:r>
          </w:p>
        </w:tc>
        <w:tc>
          <w:tcPr>
            <w:tcW w:w="716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交换容量≥100Gbps，包转发率≥100Mpps。</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参数配置</w:t>
            </w:r>
          </w:p>
        </w:tc>
        <w:tc>
          <w:tcPr>
            <w:tcW w:w="716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设备关键芯片（主控CPU芯片）采用国产化芯片；</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支持IPv4/IPv6，支持SRv6协议；</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支持随流逐包的性能检测技术；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支持IPv6协议的MTU值≥2000；</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▲实配单电源，≥4个千兆光接口，千兆电接口≥4，配置千兆光模块（10KM）≥2个。</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配置SRv6</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 xml:space="preserve"> VxLAN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L3VPN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EVPN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随流检测等授权，配置端口分片功能许可，配置网络控制器管控授权（含SRv6 Policy、随流检测功能、网络分片功能）。</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16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提供3年原厂硬件质保服务和软件升级服务。【投标人提供相关承诺函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中标后须提供</w:t>
            </w:r>
            <w:r>
              <w:rPr>
                <w:rFonts w:hint="eastAsia" w:ascii="宋体" w:hAnsi="宋体" w:eastAsia="宋体" w:cs="宋体"/>
                <w:color w:val="auto"/>
                <w:sz w:val="24"/>
                <w:highlight w:val="none"/>
              </w:rPr>
              <w:t>设备制造商质保授权函】</w:t>
            </w:r>
          </w:p>
        </w:tc>
      </w:tr>
    </w:tbl>
    <w:p>
      <w:pPr>
        <w:ind w:right="-107"/>
        <w:outlineLvl w:val="2"/>
        <w:rPr>
          <w:rFonts w:hint="eastAsia" w:ascii="宋体" w:hAnsi="宋体" w:eastAsia="宋体" w:cs="宋体"/>
          <w:bCs/>
          <w:color w:val="auto"/>
          <w:sz w:val="24"/>
          <w:szCs w:val="32"/>
          <w:highlight w:val="none"/>
        </w:rPr>
      </w:pPr>
    </w:p>
    <w:p>
      <w:pPr>
        <w:ind w:right="-107"/>
        <w:outlineLvl w:val="2"/>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8.楼层交换机/接入交换机</w:t>
      </w:r>
    </w:p>
    <w:tbl>
      <w:tblPr>
        <w:tblStyle w:val="7"/>
        <w:tblW w:w="8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指标项</w:t>
            </w:r>
          </w:p>
        </w:tc>
        <w:tc>
          <w:tcPr>
            <w:tcW w:w="7189"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性能指标</w:t>
            </w:r>
          </w:p>
        </w:tc>
        <w:tc>
          <w:tcPr>
            <w:tcW w:w="71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▲交换容量≥660Gbps，转发性能≥200Mpps。</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7"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参数配置</w:t>
            </w:r>
          </w:p>
        </w:tc>
        <w:tc>
          <w:tcPr>
            <w:tcW w:w="71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▲1、关键芯片采用国产化芯片； </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2、支持静态路由、RIPv1/v2、RIPng、OSPFv1/v2、OSPFv3、等价路由、策略路由、支持VRRP/VRRPv3；</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3、支持VxLAN功能，支持BGP EVPN，支持分布式 Anycast 网关；</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4、MAC表项≥32K；</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▲5、单台实配：单台实配：千兆电端口≥48，万兆光端口≥6。</w:t>
            </w:r>
          </w:p>
        </w:tc>
      </w:tr>
    </w:tbl>
    <w:p>
      <w:pPr>
        <w:ind w:right="-107"/>
        <w:outlineLvl w:val="2"/>
        <w:rPr>
          <w:rFonts w:hint="eastAsia" w:ascii="宋体" w:hAnsi="宋体" w:eastAsia="宋体" w:cs="宋体"/>
          <w:bCs/>
          <w:color w:val="auto"/>
          <w:sz w:val="24"/>
          <w:szCs w:val="32"/>
          <w:highlight w:val="none"/>
        </w:rPr>
      </w:pPr>
    </w:p>
    <w:p>
      <w:pPr>
        <w:ind w:right="-107"/>
        <w:outlineLvl w:val="2"/>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9.态势感知探针（县级新增设备）</w:t>
      </w:r>
    </w:p>
    <w:tbl>
      <w:tblPr>
        <w:tblStyle w:val="7"/>
        <w:tblW w:w="85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指标项</w:t>
            </w:r>
          </w:p>
        </w:tc>
        <w:tc>
          <w:tcPr>
            <w:tcW w:w="7081"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规格要求</w:t>
            </w: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▲本次提供1套流量探针，</w:t>
            </w:r>
            <w:r>
              <w:rPr>
                <w:rFonts w:hint="eastAsia" w:ascii="宋体" w:hAnsi="宋体" w:eastAsia="宋体" w:cs="宋体"/>
                <w:color w:val="auto"/>
                <w:sz w:val="24"/>
                <w:highlight w:val="none"/>
              </w:rPr>
              <w:t xml:space="preserve">单台设备配置≥2个千兆电口，4个万兆光口，SATA硬盘≥8T，吞吐量≥10Gbps，冗余电源。含三年威胁情报与检测引擎规则升级授权。含三年产品标准维保服务。 </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硬件要求</w:t>
            </w: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设备满足国产化要求。</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部署方式</w:t>
            </w: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支持通过流量镜像方式旁路部署在网络中，可同时接入多个镜像口，每个镜像口相互独立，不影响原有网络架构和处理性能。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流量采集、识别与解析</w:t>
            </w: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支持IPv4和IPv6网络环境下的部署，接口支持IPv4/IPv6配置，支持对IPv4路由监控和对IPv6路由监控，可同时对IPv4和IPv6网络流量分析检测。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支持自定义协议和端口，满足特殊场景下的流量抓取。支持非标端口下常规协议自动识别、解析和威胁检测能力。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精细化流量管控能力，支持基于源/目的IP地址，传输端口，协议类型等多维度的访问控制策略，可通过逻辑运算符组合过滤条件。针对外发通信流量，可记录双向数据传输的内容长度等关键日志信息，满足业务审计与安全分析需求。</w:t>
            </w:r>
            <w:r>
              <w:rPr>
                <w:rFonts w:hint="eastAsia" w:ascii="宋体" w:hAnsi="宋体" w:eastAsia="宋体" w:cs="宋体"/>
                <w:b/>
                <w:bCs/>
                <w:color w:val="auto"/>
                <w:sz w:val="24"/>
                <w:highlight w:val="none"/>
              </w:rPr>
              <w:t>【投标人投标文件中须提供产品功能界面截图】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常见协议识别并还原网络流量，用于取证分析、威胁发现，包含但不限于：http、dns、dhcp、smtp、pop3、imap、webmail、db2.oracle、mysql、mssql-db、sybase、smb、ftp、snmp、telnet、nfs、icmp、ssl、ssh、redis、ldap、radius、kerberos、netbios、modbus、ntp、ipv6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支持常见数据库协议的识别还原，数据库行为的解析，生成流量日志：DB2.Oracle、SQL Server、MySQL、MSSQL 、PostgreSQL、Mongo DB等协议；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支持LDAP、Radius、Kerberos等认证协议的解析，支持WebMail、SMTP、POP3、IMAP邮件行为解析，生成流量日志。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支持VLAN 、VxLAN的网络流量的解析检测。针对云环境特有的网络虚拟化架构，提供隧道流量解析能力，能够还原业务流量，确保云平台安全检测无盲区。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支持对HTTP、FTP_DATA、SMB、SMTP、POP3、WEBMAIL、IMAP、TFTP、NFS等类型协议的流量进行文件还原；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威胁检测</w:t>
            </w: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支持基于流量实时IOC匹配功能，设备具备主流的IOC，情报总量500+万条。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支持基于威胁情报的威胁检测，检测类型包含APT事件、僵尸网络、勒索软件、黑市工具、远控木马、窃密木马、网络蠕虫、流氓推广、恶意下载、感染型病毒、挖矿病毒、其他恶意软件；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支持检测模式的标准模式、精简模式、自定义模式的切换，支持自定义检测深度，支持DNS隧道检测、CS流量检测、MSF检测、暗网流量检测等机器学习模型的自定义配置；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支持其他类型的WEB攻击，如目录遍历、弱口令、权限绕过、命令执行、文件读写、信息泄漏、文件包含、文件写入攻击、挖矿等检测；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支持加密 webshell攻击检测；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支持自定义弱口令规则，支持正则表达式方式自定义弱口令强度、复杂度规则。支持配置多条弱口令检测的正则表达式；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支持门罗币、莱特币、以太坊、比特币、斯特币等二十余种币种的检测，区分挖矿行为阶段：恶意代码传输、远控通信、连接矿池、登录矿池、获取挖矿任务、提交挖矿份额；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提供阻断行为分析，协助判断旁阻上线后的效果及对业务可持续性的影响。支持基于代理程序的攻击检测。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14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提供每日分析安全日志，发现问题隐患及时通知服务，做好安全排查和溯源分析等工作。重保期间须提供现场服务。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提供方案实施、运营运维、应急演练和重保支持等相关服务。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接口对接要求</w:t>
            </w: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系统须实现与市安全平台进行数据对接</w:t>
            </w:r>
            <w:r>
              <w:rPr>
                <w:rFonts w:hint="eastAsia" w:ascii="宋体" w:hAnsi="宋体" w:eastAsia="宋体" w:cs="宋体"/>
                <w:strike w:val="0"/>
                <w:dstrike w:val="0"/>
                <w:color w:val="auto"/>
                <w:sz w:val="24"/>
                <w:highlight w:val="none"/>
              </w:rPr>
              <w:t>。【</w:t>
            </w:r>
            <w:r>
              <w:rPr>
                <w:rFonts w:hint="eastAsia" w:ascii="宋体" w:hAnsi="宋体" w:eastAsia="宋体" w:cs="宋体"/>
                <w:b/>
                <w:bCs/>
                <w:strike w:val="0"/>
                <w:dstrike w:val="0"/>
                <w:color w:val="auto"/>
                <w:sz w:val="24"/>
                <w:highlight w:val="none"/>
              </w:rPr>
              <w:t>投标人中标后提供对接承诺函（承诺函格式自制）</w:t>
            </w:r>
            <w:r>
              <w:rPr>
                <w:rFonts w:hint="eastAsia" w:ascii="宋体" w:hAnsi="宋体" w:eastAsia="宋体" w:cs="宋体"/>
                <w:strike w:val="0"/>
                <w:dstrike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资质与认证</w:t>
            </w:r>
          </w:p>
        </w:tc>
        <w:tc>
          <w:tcPr>
            <w:tcW w:w="70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产品具备有效期内销售许可证书或网络安全专用产品安全检测证书。</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bl>
    <w:p>
      <w:pPr>
        <w:rPr>
          <w:rFonts w:hint="eastAsia" w:ascii="宋体" w:hAnsi="宋体" w:eastAsia="宋体" w:cs="宋体"/>
          <w:color w:val="auto"/>
          <w:highlight w:val="none"/>
        </w:rPr>
      </w:pPr>
    </w:p>
    <w:p>
      <w:pPr>
        <w:ind w:right="-107"/>
        <w:outlineLvl w:val="2"/>
        <w:rPr>
          <w:rFonts w:hint="eastAsia" w:ascii="宋体" w:hAnsi="宋体" w:eastAsia="宋体" w:cs="宋体"/>
          <w:color w:val="auto"/>
          <w:sz w:val="24"/>
          <w:highlight w:val="none"/>
        </w:rPr>
      </w:pPr>
      <w:r>
        <w:rPr>
          <w:rFonts w:hint="eastAsia" w:ascii="宋体" w:hAnsi="宋体" w:eastAsia="宋体" w:cs="宋体"/>
          <w:bCs/>
          <w:color w:val="auto"/>
          <w:sz w:val="24"/>
          <w:szCs w:val="32"/>
          <w:highlight w:val="none"/>
        </w:rPr>
        <w:t>10.网络控制器（含SDN平台、国产化服务器和自组网交换机等）（按需可选）</w:t>
      </w:r>
      <w:r>
        <w:rPr>
          <w:rFonts w:hint="eastAsia" w:ascii="宋体" w:hAnsi="宋体" w:eastAsia="宋体" w:cs="宋体"/>
          <w:color w:val="auto"/>
          <w:sz w:val="24"/>
          <w:highlight w:val="none"/>
        </w:rPr>
        <w:t>（若投标产品与徐州市级SDN控制器平台异构必须提供，若与徐州市级SDN控制器同平台，提供市级对接解决方案）</w:t>
      </w:r>
    </w:p>
    <w:tbl>
      <w:tblPr>
        <w:tblStyle w:val="7"/>
        <w:tblW w:w="87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指标项</w:t>
            </w:r>
          </w:p>
        </w:tc>
        <w:tc>
          <w:tcPr>
            <w:tcW w:w="7237"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参数配置</w:t>
            </w:r>
          </w:p>
        </w:tc>
        <w:tc>
          <w:tcPr>
            <w:tcW w:w="7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▲实配SDN平台软件和相关运行硬件，采用集群部署。</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实配≥3台国产化服务器组成集群，单台配置：≥2颗32核CPU，CPU主频≥2.5GHz，内存≥512GB，裸存储容量（SSD硬盘）≥15TB ，配置≥4个GE电口，≥4个10GE光口；配套硬件控制节点授权。</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提供证书扫描件</w:t>
            </w:r>
            <w:r>
              <w:rPr>
                <w:rFonts w:hint="eastAsia" w:ascii="宋体" w:hAnsi="宋体" w:eastAsia="宋体" w:cs="宋体"/>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▲实配≥2台组网交换机，设备关键芯片采用国产化芯片，交换容量≥4Tbps，包转发率≥2000Mpps；</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▲配置≥48个25GE或10GE光口，≥6个100GE或40GE光口，所需光模块不少于本次建网需求；配置冗余电源。</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对本项目相关网络设备进行控制管理，实现网络切片、SRv6隧道管理、随流检测等功能，提供本项目所需网络控制器基础设备管理授权，不少于本次建网需求。</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切片管理</w:t>
            </w:r>
          </w:p>
        </w:tc>
        <w:tc>
          <w:tcPr>
            <w:tcW w:w="7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支持切片全生命周期管理，包括切片规划部署，切片分配入指定业务，切片上业务路径调整，SRv6 Policy路径在切片间灵活调整，切片扩缩容。</w:t>
            </w:r>
            <w:r>
              <w:rPr>
                <w:rFonts w:hint="eastAsia" w:ascii="宋体" w:hAnsi="宋体" w:eastAsia="宋体" w:cs="宋体"/>
                <w:b/>
                <w:bCs/>
                <w:color w:val="auto"/>
                <w:sz w:val="24"/>
                <w:highlight w:val="none"/>
              </w:rPr>
              <w:t>【投标人投标文件中须提供产品功能界面截图】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随流检测</w:t>
            </w:r>
          </w:p>
        </w:tc>
        <w:tc>
          <w:tcPr>
            <w:tcW w:w="72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支持业务质量随流检测，可以直观呈现逐跳路径和导致质差的节点/链路，显示业务质量数据，支持不少于15天的历史路径及质量回溯。</w:t>
            </w:r>
          </w:p>
        </w:tc>
      </w:tr>
    </w:tbl>
    <w:p>
      <w:pPr>
        <w:pStyle w:val="10"/>
        <w:rPr>
          <w:rFonts w:hint="eastAsia" w:ascii="宋体" w:hAnsi="宋体" w:eastAsia="宋体" w:cs="宋体"/>
          <w:color w:val="auto"/>
          <w:sz w:val="24"/>
          <w:highlight w:val="none"/>
        </w:rPr>
      </w:pPr>
    </w:p>
    <w:p>
      <w:pPr>
        <w:ind w:right="-10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11.跨域编排器（按需可选）（若投标产品与徐州市级跨域编排器平台异构必须提供，若与徐州市级跨域编排器同平台，提供市级对接解决方案）</w:t>
      </w:r>
    </w:p>
    <w:tbl>
      <w:tblPr>
        <w:tblStyle w:val="7"/>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指标项</w:t>
            </w:r>
          </w:p>
        </w:tc>
        <w:tc>
          <w:tcPr>
            <w:tcW w:w="7345"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总体要求</w:t>
            </w:r>
          </w:p>
        </w:tc>
        <w:tc>
          <w:tcPr>
            <w:tcW w:w="7345" w:type="dxa"/>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除投标人具有独立自主知识产权的产品外，本项目因二次开发产生的所有功能、技术文档、源代码等，其知识产权归采购人所有，未经采购人书面同意，不得泄露，不得用于商业用途，并在项目验收时向采购人提交。</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部署模式</w:t>
            </w:r>
          </w:p>
        </w:tc>
        <w:tc>
          <w:tcPr>
            <w:tcW w:w="7345" w:type="dxa"/>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本项仅接受硬件设备集成交付。</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系统功能</w:t>
            </w:r>
          </w:p>
        </w:tc>
        <w:tc>
          <w:tcPr>
            <w:tcW w:w="7345" w:type="dxa"/>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1、网络资源管理：各域控制器的网络、端口、链路、切片同步到跨域编排器，能进行统一展示，并能提供统一的模型管理。</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2、网络业务发现：能通过控制器采集网络设备的业务信息。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业务路径还原：拼接控制器上的跨域业务，通过LLDP或者控制器采集设备配置，获取跨域设备之间的拓扑。结合控制器同步上来的域内连接信息，进行拼接，得到全量拓扑。结合控制器的evpn业务信息还原跨域evpn业务。结合控制器的srv6信息还原端到端srv6路径，形成统一业务拓扑信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4、跨域端到端业务资源预算</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（1）端到端切片资源计算，通过控制器采集的切片资源，计算能否切片。</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（2）端到端srv6算路，支持协同各域网络SDN控制器进行SRv6端到端算路。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5、跨域业务</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（1）跨域业务下发，支持协同各域网络SDN控制器进行SRv6隧道下发、EVPN业务下发。</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（2）跨域业务变更，查询原有业务，并跨域分发变更，包括evnp变更、删除，srv6隧道变更、删除。</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6、业务随流检测</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（1）跨域设备间性能数据采集配置下发。</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（2）跨域设备间性能数据采集。</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（3）域内同厂商设备起点终点内随流检测下发。</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（4）域内同厂商设备起点终点内随流检测数据采集。</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（5）域内同厂商设备起点终点内随流检测删除。</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（6）跨域业务随流检测（拼接），根据跨域业务端到端拓扑，切割成多个随流检测任务下发到控制器，同时域间采用性能指标补齐数据，完成端到端检测。</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7、业务验收检测：业务连通性测试，通过控制器下发vrf ping测试任务，并获取结果。</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8、业务持续监控（业务连通性和业务吞吐量测试能力）</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（1）采集开通业务的流量情况，通过控制器，下发采集流量任务，数据并关联业务（持续监控）。</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（2）采集开通业务的连通性，通过控制器获取连通性性能指标，并关联业务。</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9、多控制器性能指标采集：采集各控制器下网络设备的性能指标，通过控制器同步性能指标，关联业务。</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10、收集线路SLA数据呈现：采集线路指标数据与呈现，通过控制器下发VPN SLA指标数据采集任务，指标数据与业务关联呈现。</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11、故障定界与呈现：业务随流检测定界与呈现，随流检测指标异常告警，携带业务段信息，随流业务故障可视化呈现。</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12、业务可视化</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（1）srv6可视化管理，根据srv6拓扑，绘制可视化拓扑图，srv6拓扑跳转到对应配置页面。</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（2）evpn可视化管理，根据evpn和srv6 policy端口绑定，绘制对应的srv6拓扑路线，evpn拓扑跳转到配置页面。</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（3）网络拓扑可视化，根据全量拓扑信息，绘制网络拓扑。</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系统数据同步</w:t>
            </w:r>
          </w:p>
        </w:tc>
        <w:tc>
          <w:tcPr>
            <w:tcW w:w="734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地市编排器与省编排器数据同步，地市编排器将网络资产、网络的端口资产、链路资产同步给省级跨域编排器，做统一拓扑呈现。</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bl>
    <w:p>
      <w:pPr>
        <w:pStyle w:val="10"/>
        <w:rPr>
          <w:rFonts w:hint="eastAsia" w:ascii="宋体" w:hAnsi="宋体" w:eastAsia="宋体" w:cs="宋体"/>
          <w:color w:val="auto"/>
          <w:sz w:val="24"/>
          <w:highlight w:val="none"/>
        </w:rPr>
      </w:pPr>
    </w:p>
    <w:p>
      <w:pPr>
        <w:tabs>
          <w:tab w:val="left" w:pos="0"/>
        </w:tabs>
        <w:spacing w:line="400" w:lineRule="exact"/>
        <w:ind w:firstLine="484"/>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（三）投标文件要求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 投标文件中提供《技术参数响应表》；</w:t>
      </w:r>
    </w:p>
    <w:p>
      <w:pPr>
        <w:spacing w:line="400" w:lineRule="exact"/>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2.《技术参数响应表》对照以上要求进行逐项响应</w:t>
      </w:r>
      <w:r>
        <w:rPr>
          <w:rFonts w:hint="eastAsia" w:ascii="宋体" w:hAnsi="宋体" w:eastAsia="宋体" w:cs="宋体"/>
          <w:color w:val="auto"/>
          <w:highlight w:val="none"/>
        </w:rPr>
        <w:t>。</w:t>
      </w:r>
    </w:p>
    <w:p>
      <w:pPr>
        <w:tabs>
          <w:tab w:val="left" w:pos="0"/>
        </w:tabs>
        <w:spacing w:line="400" w:lineRule="exact"/>
        <w:ind w:firstLine="482"/>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三、特别要求</w:t>
      </w:r>
    </w:p>
    <w:p>
      <w:pPr>
        <w:pStyle w:val="3"/>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因与市级电子政务外网异构原因需要中标人提供的所有平台类和软件类系统须通过第三方权威机构进行的软件验收测评，并出具符合国家或行业相关标准的《软件验收测评报告》。测评不通过，中标人须在规定期限内完成整改并承担再次测评的费用，直至测评通过为止，否则视为重大违约。相关测评费用由中标人承担。</w:t>
      </w:r>
    </w:p>
    <w:p>
      <w:pPr>
        <w:pStyle w:val="3"/>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与市级电子政务外网同平台的无特别要求。</w:t>
      </w:r>
    </w:p>
    <w:p>
      <w:pPr>
        <w:pStyle w:val="3"/>
        <w:spacing w:line="400" w:lineRule="exac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说明：上述“</w:t>
      </w:r>
      <w:r>
        <w:rPr>
          <w:rFonts w:hint="eastAsia" w:ascii="宋体" w:hAnsi="宋体" w:eastAsia="宋体" w:cs="宋体"/>
          <w:b/>
          <w:bCs/>
          <w:color w:val="auto"/>
          <w:sz w:val="24"/>
          <w:highlight w:val="none"/>
        </w:rPr>
        <w:t>三、特别要求</w:t>
      </w:r>
      <w:r>
        <w:rPr>
          <w:rFonts w:hint="eastAsia" w:ascii="宋体" w:hAnsi="宋体" w:eastAsia="宋体" w:cs="宋体"/>
          <w:b/>
          <w:color w:val="auto"/>
          <w:sz w:val="24"/>
          <w:highlight w:val="none"/>
        </w:rPr>
        <w:t>”为不允许偏离的实质性要求和条件，如有偏离，在符合性审查时按照投标无效处理。</w:t>
      </w:r>
    </w:p>
    <w:p>
      <w:pPr>
        <w:tabs>
          <w:tab w:val="left" w:pos="0"/>
        </w:tabs>
        <w:spacing w:line="400" w:lineRule="exact"/>
        <w:ind w:firstLine="482"/>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四、技术培训要求 </w:t>
      </w:r>
    </w:p>
    <w:p>
      <w:pPr>
        <w:tabs>
          <w:tab w:val="left" w:pos="0"/>
        </w:tabs>
        <w:spacing w:line="40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（一）培训基本要求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1.投标人应在投标文件中提交培训计划书，培训内容，详细的课程安排及时间表。</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2.投标人须提供现场培训。培训内容应包括技能培训和技术研讨两个方面。</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3.投标人培训方式须按基本原理、安装操作、运行管理三个方面组织实施。 </w:t>
      </w:r>
    </w:p>
    <w:p>
      <w:pPr>
        <w:spacing w:line="400" w:lineRule="exact"/>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4.投标人应确保受训人员对系统基本原理、技术特性、操作规范、运行规程、管理维护等方面获得全面了解和掌握，使其能够胜任系统的全部运行、操作、故障分析处理、设备维修和保养等工作。 </w:t>
      </w:r>
    </w:p>
    <w:p>
      <w:pPr>
        <w:spacing w:line="400" w:lineRule="exact"/>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5.每年提供不少于30人次单位管理员和不少于5人次系统管理员培训，其中单位管理员培训时间不少于三天，系统管理员培训时间不少于一周。</w:t>
      </w:r>
    </w:p>
    <w:p>
      <w:pPr>
        <w:pStyle w:val="2"/>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6.培训费用包含在投标报价内。</w:t>
      </w:r>
    </w:p>
    <w:p>
      <w:pPr>
        <w:tabs>
          <w:tab w:val="left" w:pos="0"/>
        </w:tabs>
        <w:spacing w:line="40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（二）培训内容要求</w:t>
      </w:r>
    </w:p>
    <w:p>
      <w:pPr>
        <w:spacing w:line="400" w:lineRule="exact"/>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主要内容包括但不限于： </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项目中系统涉及单位管理员操作培训，系统管理员操作培训，须从技能培训和技术研讨两个方面展开。技能培训可采用现场培训、集中培训和软硬件原厂商培训等形式；技术研讨可采用技能交流会、新技术应用研讨会等形式。</w:t>
      </w:r>
    </w:p>
    <w:p>
      <w:pPr>
        <w:tabs>
          <w:tab w:val="left" w:pos="0"/>
        </w:tabs>
        <w:spacing w:line="40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（三）培训方式要求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培训：提供免费现场培训，人数不限。通过在使用现场集中讲解与操作，确保受训人员对系统基本原理、技术特性、操作规范、运行规程、管理维护等方面获得全面了解和掌握，使其能够胜任系统的全部运行、操作、故障分析处理、设备维修和保养等工作。</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2.集中培训：应预先制定周密的培训计划，列出详细课程安排及拟投入的教师资质，配备足量的合格教师与教材讲义。</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3.软硬件原厂商培训：由本项目采购的第三方软硬件原厂商或原厂商授权的专业培训机构组织集中培训。</w:t>
      </w:r>
    </w:p>
    <w:p>
      <w:pPr>
        <w:spacing w:line="400" w:lineRule="exact"/>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4.技能交流会</w:t>
      </w:r>
      <w:r>
        <w:rPr>
          <w:rFonts w:hint="eastAsia" w:ascii="宋体" w:hAnsi="宋体" w:eastAsia="宋体" w:cs="宋体"/>
          <w:color w:val="auto"/>
          <w:highlight w:val="none"/>
        </w:rPr>
        <w:t>：</w:t>
      </w:r>
      <w:r>
        <w:rPr>
          <w:rFonts w:hint="eastAsia" w:ascii="宋体" w:hAnsi="宋体" w:eastAsia="宋体" w:cs="宋体"/>
          <w:color w:val="auto"/>
          <w:sz w:val="24"/>
          <w:highlight w:val="none"/>
        </w:rPr>
        <w:t>邀请行业专家和技术骨干，对网络安全管理、系统维护、应用管理、设备调试与配置、常见问题处理等内容进行培训，通过组织现场讲座、案例分析、小组讨论等形式，确保培训内容的实用性和互动性。每年至少组织一次集中交流会。</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新技术应用研讨会：邀请行业专家和技术骨干进行专题讲座，培训内容包括前沿技术（如5G、大数据、物联网、人工智能等）的应用案例、新技术的安全防护措施、新技术在政务外网中的实际部署和使用方法等，应结合实际案例进行讲解，并组织技术演示。每年至少组织一次新技术应用研讨会。</w:t>
      </w:r>
    </w:p>
    <w:p>
      <w:pPr>
        <w:tabs>
          <w:tab w:val="left" w:pos="0"/>
        </w:tabs>
        <w:spacing w:line="40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（四） 投标文件要求</w:t>
      </w:r>
    </w:p>
    <w:p>
      <w:pPr>
        <w:tabs>
          <w:tab w:val="left" w:pos="0"/>
        </w:tabs>
        <w:spacing w:line="40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1.投标文件中提供《技术培训方案》；</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2.《培训方案》对照以上“</w:t>
      </w:r>
      <w:r>
        <w:rPr>
          <w:rFonts w:hint="eastAsia" w:ascii="宋体" w:hAnsi="宋体" w:eastAsia="宋体" w:cs="宋体"/>
          <w:bCs/>
          <w:color w:val="auto"/>
          <w:sz w:val="24"/>
          <w:highlight w:val="none"/>
        </w:rPr>
        <w:t>培训具体要求</w:t>
      </w:r>
      <w:r>
        <w:rPr>
          <w:rFonts w:hint="eastAsia" w:ascii="宋体" w:hAnsi="宋体" w:eastAsia="宋体" w:cs="宋体"/>
          <w:color w:val="auto"/>
          <w:sz w:val="24"/>
          <w:highlight w:val="none"/>
        </w:rPr>
        <w:t xml:space="preserve">”编制。《技术培训方案》包含但不限于培训基本方案，培训内容，培训方式等。                                                  </w:t>
      </w:r>
    </w:p>
    <w:p>
      <w:pPr>
        <w:spacing w:line="400" w:lineRule="exact"/>
        <w:ind w:firstLine="48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五、其他要求</w:t>
      </w:r>
    </w:p>
    <w:p>
      <w:pPr>
        <w:spacing w:line="400" w:lineRule="exact"/>
        <w:ind w:firstLine="48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（一）项目服务期限：自合同签订之日起30日内，中标人具备初次交付能力后，书面向采购人申请初验，初验合格后服务3年。 </w:t>
      </w:r>
    </w:p>
    <w:p>
      <w:pPr>
        <w:spacing w:line="400" w:lineRule="exact"/>
        <w:ind w:firstLine="482"/>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说明：本“项目服务期限”为不允许偏离的实质性要求和条件，如有偏离，在符合性审查时按照投标无效处理。</w:t>
      </w:r>
    </w:p>
    <w:p>
      <w:pPr>
        <w:spacing w:line="400" w:lineRule="exact"/>
        <w:ind w:firstLine="48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（二）付款方式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见招标文件第五章《拟签订的合同文本》中</w:t>
      </w:r>
      <w:r>
        <w:rPr>
          <w:rFonts w:hint="eastAsia" w:ascii="宋体" w:hAnsi="宋体" w:eastAsia="宋体" w:cs="宋体"/>
          <w:bCs/>
          <w:color w:val="auto"/>
          <w:sz w:val="24"/>
          <w:highlight w:val="none"/>
        </w:rPr>
        <w:t>“三、合同价款</w:t>
      </w:r>
      <w:r>
        <w:rPr>
          <w:rFonts w:hint="eastAsia" w:ascii="宋体" w:hAnsi="宋体" w:eastAsia="宋体" w:cs="宋体"/>
          <w:color w:val="auto"/>
          <w:sz w:val="24"/>
          <w:highlight w:val="none"/>
        </w:rPr>
        <w:t>”及“四、款项结算”。</w:t>
      </w:r>
    </w:p>
    <w:p>
      <w:pPr>
        <w:spacing w:line="400" w:lineRule="exact"/>
        <w:ind w:firstLine="482"/>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说明：本“付款方式”为不允许偏离的实质性要求和条件，如有偏离，在符合性审查时按照投标无效处理。</w:t>
      </w:r>
    </w:p>
    <w:p>
      <w:pPr>
        <w:pStyle w:val="2"/>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（三）验收标准与要求: 见招标文件第五章《拟签订的合同文本》中“七、服务考核与验收”。</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（四）投标人评价要求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详见招标文件第四章《评标标准》。</w:t>
      </w:r>
    </w:p>
    <w:p>
      <w:pPr>
        <w:spacing w:line="400" w:lineRule="exact"/>
        <w:ind w:firstLine="48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六、关于投标报价的相关说明</w:t>
      </w:r>
    </w:p>
    <w:p>
      <w:pPr>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1.采购包1不接受超过</w:t>
      </w:r>
      <w:r>
        <w:rPr>
          <w:rFonts w:hint="eastAsia" w:ascii="宋体" w:hAnsi="宋体" w:eastAsia="宋体" w:cs="宋体"/>
          <w:color w:val="auto"/>
          <w:sz w:val="24"/>
          <w:highlight w:val="none"/>
          <w:lang w:val="en-US" w:eastAsia="zh-CN"/>
        </w:rPr>
        <w:t>277.5</w:t>
      </w:r>
      <w:r>
        <w:rPr>
          <w:rFonts w:hint="eastAsia" w:ascii="宋体" w:hAnsi="宋体" w:eastAsia="宋体" w:cs="宋体"/>
          <w:color w:val="auto"/>
          <w:sz w:val="24"/>
          <w:highlight w:val="none"/>
        </w:rPr>
        <w:t>万（</w:t>
      </w:r>
      <w:r>
        <w:rPr>
          <w:rFonts w:hint="eastAsia" w:ascii="宋体" w:hAnsi="宋体" w:eastAsia="宋体" w:cs="宋体"/>
          <w:b w:val="0"/>
          <w:bCs w:val="0"/>
          <w:color w:val="auto"/>
          <w:sz w:val="24"/>
          <w:szCs w:val="24"/>
          <w:highlight w:val="none"/>
          <w:lang w:val="en-US" w:eastAsia="zh-CN"/>
        </w:rPr>
        <w:t>采购项目预算金额</w:t>
      </w:r>
      <w:r>
        <w:rPr>
          <w:rFonts w:hint="eastAsia" w:ascii="宋体" w:hAnsi="宋体" w:eastAsia="宋体" w:cs="宋体"/>
          <w:color w:val="auto"/>
          <w:sz w:val="24"/>
          <w:highlight w:val="none"/>
        </w:rPr>
        <w:t>）的投标报价。</w:t>
      </w:r>
    </w:p>
    <w:p>
      <w:pPr>
        <w:spacing w:line="400" w:lineRule="exact"/>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2.报价需充分考虑</w:t>
      </w:r>
      <w:r>
        <w:rPr>
          <w:rFonts w:hint="eastAsia" w:ascii="宋体" w:hAnsi="宋体" w:eastAsia="宋体" w:cs="宋体"/>
          <w:color w:val="auto"/>
          <w:sz w:val="24"/>
          <w:highlight w:val="none"/>
        </w:rPr>
        <w:t>丰县新一代电子政务外网服务项目期限（合同期限）</w:t>
      </w:r>
      <w:r>
        <w:rPr>
          <w:rFonts w:hint="eastAsia" w:ascii="宋体" w:hAnsi="宋体" w:eastAsia="宋体" w:cs="宋体"/>
          <w:bCs/>
          <w:color w:val="auto"/>
          <w:sz w:val="24"/>
          <w:highlight w:val="none"/>
        </w:rPr>
        <w:t>内的市场因素和成本变化状况的风险。</w:t>
      </w:r>
    </w:p>
    <w:p>
      <w:pPr>
        <w:spacing w:line="400" w:lineRule="exact"/>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3.采购人不支付报价以外的任何费用。</w:t>
      </w:r>
    </w:p>
    <w:p>
      <w:pPr>
        <w:spacing w:line="400" w:lineRule="exact"/>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4.建设和对接</w:t>
      </w:r>
      <w:r>
        <w:rPr>
          <w:rFonts w:hint="eastAsia" w:ascii="宋体" w:hAnsi="宋体" w:eastAsia="宋体" w:cs="宋体"/>
          <w:color w:val="auto"/>
          <w:sz w:val="24"/>
          <w:highlight w:val="none"/>
        </w:rPr>
        <w:t>过程中产生的人力物力、协调配合及测评费用、检测费用、验收费用等所有相关费用均由中标人承担。</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5.投标报价一次报定,</w:t>
      </w:r>
      <w:r>
        <w:rPr>
          <w:rFonts w:hint="eastAsia" w:ascii="宋体" w:hAnsi="宋体" w:eastAsia="宋体" w:cs="宋体"/>
          <w:bCs/>
          <w:color w:val="auto"/>
          <w:sz w:val="24"/>
          <w:highlight w:val="none"/>
        </w:rPr>
        <w:t>投标人的投标报价在合同执行过程中是固定的，不得以任何理由予以变更。</w:t>
      </w:r>
      <w:r>
        <w:rPr>
          <w:rFonts w:hint="eastAsia" w:ascii="宋体" w:hAnsi="宋体" w:eastAsia="宋体" w:cs="宋体"/>
          <w:color w:val="auto"/>
          <w:sz w:val="24"/>
          <w:highlight w:val="none"/>
        </w:rPr>
        <w:t>投标报价为最终报价，投标人不得再要求追加任何费用。同时，除非合同条款中另有规定，否则，投标人所报价格在合同实施期间不因市场变化因素而变动,政策性条款例外。</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说明：本“关于投标报价的相关说明”为不允许偏离的实质性要求和条件，如有偏离，在符合性审查时按照投标无效处理。</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七、其他要求</w:t>
      </w:r>
      <w:r>
        <w:rPr>
          <w:rFonts w:hint="eastAsia" w:ascii="宋体" w:hAnsi="宋体" w:eastAsia="宋体" w:cs="宋体"/>
          <w:color w:val="auto"/>
          <w:sz w:val="24"/>
          <w:highlight w:val="none"/>
        </w:rPr>
        <w:t>：见招标文件第五章《拟签订的合同文本》。</w:t>
      </w:r>
    </w:p>
    <w:p>
      <w:pPr>
        <w:tabs>
          <w:tab w:val="left" w:pos="0"/>
        </w:tabs>
        <w:spacing w:line="400" w:lineRule="exact"/>
        <w:rPr>
          <w:rFonts w:hint="eastAsia" w:ascii="宋体" w:hAnsi="宋体" w:eastAsia="宋体" w:cs="宋体"/>
          <w:b/>
          <w:bCs/>
          <w:color w:val="auto"/>
          <w:sz w:val="24"/>
          <w:highlight w:val="none"/>
        </w:rPr>
      </w:pPr>
    </w:p>
    <w:p>
      <w:pPr>
        <w:tabs>
          <w:tab w:val="left" w:pos="0"/>
        </w:tabs>
        <w:spacing w:line="400" w:lineRule="exact"/>
        <w:ind w:firstLine="2000"/>
        <w:rPr>
          <w:rFonts w:hint="eastAsia" w:ascii="宋体" w:hAnsi="宋体" w:eastAsia="宋体" w:cs="宋体"/>
          <w:b/>
          <w:bCs/>
          <w:color w:val="auto"/>
          <w:sz w:val="24"/>
          <w:highlight w:val="none"/>
        </w:rPr>
      </w:pP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tabs>
          <w:tab w:val="left" w:pos="0"/>
        </w:tabs>
        <w:spacing w:line="400" w:lineRule="exact"/>
        <w:ind w:firstLine="2000"/>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第四部分：采购包2具体采购需求</w:t>
      </w:r>
    </w:p>
    <w:p>
      <w:pPr>
        <w:tabs>
          <w:tab w:val="left" w:pos="0"/>
        </w:tabs>
        <w:spacing w:line="400" w:lineRule="exact"/>
        <w:ind w:firstLine="487"/>
        <w:outlineLvl w:val="0"/>
        <w:rPr>
          <w:rFonts w:hint="eastAsia" w:ascii="宋体" w:hAnsi="宋体" w:eastAsia="宋体" w:cs="宋体"/>
          <w:b/>
          <w:bCs/>
          <w:color w:val="auto"/>
          <w:sz w:val="24"/>
          <w:highlight w:val="none"/>
        </w:rPr>
      </w:pPr>
    </w:p>
    <w:p>
      <w:pPr>
        <w:tabs>
          <w:tab w:val="left" w:pos="0"/>
        </w:tabs>
        <w:spacing w:line="400" w:lineRule="exact"/>
        <w:ind w:firstLine="487"/>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一、服务要求及相关设备清单</w:t>
      </w:r>
    </w:p>
    <w:p>
      <w:pPr>
        <w:tabs>
          <w:tab w:val="left" w:pos="0"/>
        </w:tabs>
        <w:spacing w:line="400" w:lineRule="exact"/>
        <w:ind w:firstLine="484"/>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（一）县域固定网络建设服务要求及相关清单</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围绕我省数字政府高质量建设目标，依据《关于加强全省新 “一张网” 高质量建设管理有关工作的通知》（苏数发〔2025〕42 号）工作部署，为实现数字政府 “一网通办”“政务数据有效共享” 等要求，丰县电子政务外网建设秉持数字政府全局推进思想，以整合资源、简化流程、提升跨部门协同能力为目的，遵循数字化、智能化、服务化理念，按照集约、共享、可持续原则，在省、市规划设计的省 - 市 - 县 - 乡镇（街道） - 村（社区）全域覆盖新一代电子政务外网方案基础上，结合丰县电子政务外网现状，规划设计此建设方案，本次固定网络新平面建设将遵循《江苏省新一代电子政务外网固定网络省市对接技术要求》的标准和规范，确保各层级网络的互联互通和灵活组网。整体上固网平面架构如图2所示：</w:t>
      </w:r>
    </w:p>
    <w:p>
      <w:pPr>
        <w:tabs>
          <w:tab w:val="left" w:pos="0"/>
        </w:tabs>
        <w:ind w:firstLine="48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drawing>
          <wp:inline distT="0" distB="0" distL="114300" distR="114300">
            <wp:extent cx="4724400" cy="2901950"/>
            <wp:effectExtent l="0" t="0" r="0" b="8890"/>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6"/>
                    <a:stretch>
                      <a:fillRect/>
                    </a:stretch>
                  </pic:blipFill>
                  <pic:spPr>
                    <a:xfrm>
                      <a:off x="0" y="0"/>
                      <a:ext cx="4724400" cy="2901950"/>
                    </a:xfrm>
                    <a:prstGeom prst="rect">
                      <a:avLst/>
                    </a:prstGeom>
                    <a:noFill/>
                    <a:ln>
                      <a:noFill/>
                    </a:ln>
                  </pic:spPr>
                </pic:pic>
              </a:graphicData>
            </a:graphic>
          </wp:inline>
        </w:drawing>
      </w:r>
    </w:p>
    <w:p>
      <w:pPr>
        <w:tabs>
          <w:tab w:val="left" w:pos="0"/>
        </w:tabs>
        <w:spacing w:line="400" w:lineRule="exact"/>
        <w:ind w:firstLine="48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图2新一代电子政务外网固网平面架构</w:t>
      </w:r>
    </w:p>
    <w:p>
      <w:pPr>
        <w:tabs>
          <w:tab w:val="left" w:pos="0"/>
        </w:tabs>
        <w:spacing w:line="400" w:lineRule="exact"/>
        <w:ind w:firstLine="484"/>
        <w:rPr>
          <w:rFonts w:hint="eastAsia" w:ascii="宋体" w:hAnsi="宋体" w:eastAsia="宋体" w:cs="宋体"/>
          <w:color w:val="auto"/>
          <w:sz w:val="24"/>
          <w:highlight w:val="none"/>
        </w:rPr>
      </w:pP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1.县域固定网络具体建设要求如下：</w:t>
      </w:r>
    </w:p>
    <w:p>
      <w:pPr>
        <w:tabs>
          <w:tab w:val="left" w:pos="0"/>
        </w:tabs>
        <w:spacing w:line="400" w:lineRule="exact"/>
        <w:ind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①县级广域骨干网部分建设要求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核心层：按照相关要求。配置2台核心路由器（市级配置），通过3GE链路（预留10GE链路互联能力）口字型与徐州市级城域核心路由设备互联。</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汇聚层：通过核心交换机纵向延伸至15家纵向镇、街道。</w:t>
      </w:r>
    </w:p>
    <w:p>
      <w:pPr>
        <w:tabs>
          <w:tab w:val="left" w:pos="0"/>
        </w:tabs>
        <w:spacing w:line="400" w:lineRule="exact"/>
        <w:ind w:firstLine="484"/>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②县级城域接入网部分建设要求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根据丰县实际规模，本次建设城域网部分采用核心-接入两层架构。</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接入层：按照4家园区、15家镇政府、7家一类接入单位、以及</w:t>
      </w:r>
      <w:r>
        <w:rPr>
          <w:rFonts w:hint="eastAsia" w:ascii="宋体" w:hAnsi="宋体" w:eastAsia="宋体" w:cs="宋体"/>
          <w:color w:val="auto"/>
          <w:sz w:val="24"/>
          <w:highlight w:val="none"/>
          <w:lang w:val="en-US" w:eastAsia="zh-CN"/>
        </w:rPr>
        <w:t>200</w:t>
      </w:r>
      <w:r>
        <w:rPr>
          <w:rFonts w:hint="eastAsia" w:ascii="宋体" w:hAnsi="宋体" w:eastAsia="宋体" w:cs="宋体"/>
          <w:color w:val="auto"/>
          <w:sz w:val="24"/>
          <w:highlight w:val="none"/>
        </w:rPr>
        <w:t>家三类接入单位的分类完成接入，同时与丰县</w:t>
      </w:r>
      <w:r>
        <w:rPr>
          <w:rFonts w:hint="eastAsia" w:ascii="宋体" w:hAnsi="宋体" w:eastAsia="宋体" w:cs="宋体"/>
          <w:color w:val="auto"/>
          <w:sz w:val="24"/>
          <w:highlight w:val="none"/>
          <w:lang w:val="en-US" w:eastAsia="zh-CN"/>
        </w:rPr>
        <w:t>云计算中心</w:t>
      </w:r>
      <w:r>
        <w:rPr>
          <w:rFonts w:hint="eastAsia" w:ascii="宋体" w:hAnsi="宋体" w:eastAsia="宋体" w:cs="宋体"/>
          <w:color w:val="auto"/>
          <w:sz w:val="24"/>
          <w:highlight w:val="none"/>
        </w:rPr>
        <w:t>相连，并具备按需扩展能力，实现县级单位的全域覆盖、应接尽接。</w:t>
      </w:r>
    </w:p>
    <w:p>
      <w:pPr>
        <w:tabs>
          <w:tab w:val="left" w:pos="0"/>
        </w:tabs>
        <w:spacing w:line="400" w:lineRule="exact"/>
        <w:ind w:firstLine="484"/>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③县级SDN控制器（跨域编排器）部分建设要求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本次建设结合丰县实际情况进行统筹建设，如投标人投标与市级SDN控制器同平台，仅需提供市级对接方案，无需投资建设SDN控制器。如为异构平台，需提供县级统一SDN控制器平台，通过分层分级实现市、县（市）区两级网络编排协同、切片开通协同、故障定界协同、资源保障协同，以及业务端到端的管控。县级S设备须接受市级同构控制器级联管理，实现跨域算路和控制，并提升资源、隧道、切片的级联管理能力和故障定界等端到端保障能力。若市、县（市）区两级网络存在不同厂家的控制器时须建设市级跨域编排器，进行异构区域的管理和控制，并由县级汇总后按要求报送数据至市跨域编排器上报省级跨域编排器。整体上运行管理体系对接框架如图3所示：</w:t>
      </w:r>
    </w:p>
    <w:p>
      <w:pPr>
        <w:tabs>
          <w:tab w:val="left" w:pos="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drawing>
          <wp:inline distT="0" distB="0" distL="114300" distR="114300">
            <wp:extent cx="4969510" cy="2290445"/>
            <wp:effectExtent l="0" t="0" r="13970" b="10795"/>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7"/>
                    <a:stretch>
                      <a:fillRect/>
                    </a:stretch>
                  </pic:blipFill>
                  <pic:spPr>
                    <a:xfrm>
                      <a:off x="0" y="0"/>
                      <a:ext cx="4969510" cy="2290445"/>
                    </a:xfrm>
                    <a:prstGeom prst="rect">
                      <a:avLst/>
                    </a:prstGeom>
                    <a:noFill/>
                    <a:ln>
                      <a:noFill/>
                    </a:ln>
                  </pic:spPr>
                </pic:pic>
              </a:graphicData>
            </a:graphic>
          </wp:inline>
        </w:drawing>
      </w:r>
    </w:p>
    <w:p>
      <w:pPr>
        <w:tabs>
          <w:tab w:val="left" w:pos="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图3新一代电子政务外网运行管理体系对接框架</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在网络上，要求县、市级SDN控制器、编排器须确保与省级SDN控制器、编排器路由互通，网络可达；在县、市级控制器对接上，要求县、市级SDN控制应配置为江苏省级SDN控制器管理下级；在统一编排对接上，要求①同构情况下，SDN控制器负责市、县（市）区两级统一编排调度；异构情况下，市级跨域编排器按需纳管全市SDN控制器（含市、县（市）区），负责徐州市跨管理域的编排调度；②向省级SDN控制器或跨域编排器上报本市全量资产数据；③北向对接徐州市统一运管平台，上报拼接后的全市政务外网拓扑、资源、性能、告警等数据，并接收市运管平台下发的跨域开通工单。</w:t>
      </w:r>
    </w:p>
    <w:p>
      <w:pPr>
        <w:tabs>
          <w:tab w:val="left" w:pos="0"/>
        </w:tabs>
        <w:spacing w:line="400" w:lineRule="exact"/>
        <w:ind w:firstLine="484"/>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④新旧电子政务外网割接要求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投标人须在本次项目建成后，提供切实可行的网络割接方案及承诺函，并负责网络割接的实施，确保全部业务系统从旧网向新网迁移完成，直至旧网退网。</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建成后，须逐步将旧网承载的业务迁移到新建网络，待全部业务迁移完成后，将旧网做退网处理，投标人须负责将旧网正在运行的所有业务系统分阶段、分步骤从旧网平滑切换到新网。投标人须提供科学、合理、切实可行的网络割接方案，割接方案能够确保业务运行的平滑、稳定和安全。</w:t>
      </w:r>
    </w:p>
    <w:p>
      <w:pPr>
        <w:tabs>
          <w:tab w:val="left" w:pos="0"/>
        </w:tabs>
        <w:spacing w:line="400" w:lineRule="exact"/>
        <w:ind w:firstLine="484"/>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⑤项目IPv6部署与传输线路建设要求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本次固定网络新平面建设应采用SRv6 VPN统一承载IPv4、IPv6业务。应充分运用广域网、城域网的多线路带宽资源，结合SRv6编排能力，实现业务流量的动态调整。广域网通信线路应能为政务外网IPv4、IPv6业务提供专用的二层点对点形式线路，宜采用MSTP、SDH、OTN等线路类型。三层接口的MTU值设置应大于等于2000。</w:t>
      </w:r>
    </w:p>
    <w:p>
      <w:pPr>
        <w:tabs>
          <w:tab w:val="left" w:pos="0"/>
        </w:tabs>
        <w:spacing w:line="400" w:lineRule="exact"/>
        <w:ind w:firstLine="484"/>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⑥项目建设实施服务要求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按照丰县电子政务外网实际需求，以及《江苏省新一代政务外网建设指南》要求，投标人承担本项目所涉通信线路开通方案的设计和施工、项目相关网络设备的安装调试，能够解决复杂的工程技术问题，须提供包括《丰县电子政务外网整体规划设计》、《机房主要设备布局设计》、《设备命名编码设计》、全市（含县（市）区）《IP地址规划设计》、《SRv6路由设计》以及其他实施计划方案等内容。</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相关配置清单如下：</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清单1：传输线路配置清单</w:t>
      </w:r>
    </w:p>
    <w:tbl>
      <w:tblPr>
        <w:tblStyle w:val="7"/>
        <w:tblW w:w="901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873"/>
        <w:gridCol w:w="3516"/>
        <w:gridCol w:w="840"/>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873"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名称</w:t>
            </w:r>
          </w:p>
        </w:tc>
        <w:tc>
          <w:tcPr>
            <w:tcW w:w="3516"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配置描述</w:t>
            </w:r>
          </w:p>
        </w:tc>
        <w:tc>
          <w:tcPr>
            <w:tcW w:w="840"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828"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w:t>
            </w:r>
          </w:p>
        </w:tc>
        <w:tc>
          <w:tcPr>
            <w:tcW w:w="805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传输线路及光缆部分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p>
        </w:tc>
        <w:tc>
          <w:tcPr>
            <w:tcW w:w="805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园区线路部分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园区传输线路</w:t>
            </w:r>
          </w:p>
        </w:tc>
        <w:tc>
          <w:tcPr>
            <w:tcW w:w="351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p>
        </w:tc>
        <w:tc>
          <w:tcPr>
            <w:tcW w:w="805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纵向单位线路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纵向单位传输线路</w:t>
            </w:r>
          </w:p>
        </w:tc>
        <w:tc>
          <w:tcPr>
            <w:tcW w:w="351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w:t>
            </w:r>
          </w:p>
        </w:tc>
        <w:tc>
          <w:tcPr>
            <w:tcW w:w="805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一类单位线路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一类单位传输线路</w:t>
            </w:r>
          </w:p>
        </w:tc>
        <w:tc>
          <w:tcPr>
            <w:tcW w:w="351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三类单位线路1</w:t>
            </w:r>
          </w:p>
        </w:tc>
        <w:tc>
          <w:tcPr>
            <w:tcW w:w="351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84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便民服务中心</w:t>
            </w:r>
          </w:p>
        </w:tc>
        <w:tc>
          <w:tcPr>
            <w:tcW w:w="351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三类单位线路2</w:t>
            </w:r>
          </w:p>
        </w:tc>
        <w:tc>
          <w:tcPr>
            <w:tcW w:w="351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84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派出所</w:t>
            </w:r>
          </w:p>
        </w:tc>
        <w:tc>
          <w:tcPr>
            <w:tcW w:w="351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p>
        </w:tc>
        <w:tc>
          <w:tcPr>
            <w:tcW w:w="2873"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村社区</w:t>
            </w:r>
          </w:p>
        </w:tc>
        <w:tc>
          <w:tcPr>
            <w:tcW w:w="351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186</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条</w:t>
            </w:r>
          </w:p>
        </w:tc>
      </w:tr>
    </w:tbl>
    <w:p>
      <w:pPr>
        <w:tabs>
          <w:tab w:val="left" w:pos="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tabs>
          <w:tab w:val="left" w:pos="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清单2：网络设备配置清单</w:t>
      </w:r>
    </w:p>
    <w:tbl>
      <w:tblPr>
        <w:tblStyle w:val="7"/>
        <w:tblW w:w="895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731"/>
        <w:gridCol w:w="3706"/>
        <w:gridCol w:w="708"/>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731"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名称</w:t>
            </w:r>
          </w:p>
        </w:tc>
        <w:tc>
          <w:tcPr>
            <w:tcW w:w="3706"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配置描述</w:t>
            </w:r>
          </w:p>
        </w:tc>
        <w:tc>
          <w:tcPr>
            <w:tcW w:w="708"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852" w:type="dxa"/>
            <w:shd w:val="clear" w:color="000000" w:fill="BFBF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w:t>
            </w:r>
          </w:p>
        </w:tc>
        <w:tc>
          <w:tcPr>
            <w:tcW w:w="799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市级固网新平面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p>
        </w:tc>
        <w:tc>
          <w:tcPr>
            <w:tcW w:w="799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县广域网核心部分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县广域核心路由设备</w:t>
            </w:r>
          </w:p>
        </w:tc>
        <w:tc>
          <w:tcPr>
            <w:tcW w:w="370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市级已配置，无需新采购，仅做对接</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p>
        </w:tc>
        <w:tc>
          <w:tcPr>
            <w:tcW w:w="799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县接入网部分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县行政中心接入路由器</w:t>
            </w:r>
          </w:p>
        </w:tc>
        <w:tc>
          <w:tcPr>
            <w:tcW w:w="370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县行政中心核心交换机</w:t>
            </w:r>
          </w:p>
        </w:tc>
        <w:tc>
          <w:tcPr>
            <w:tcW w:w="370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汇聚交换机</w:t>
            </w:r>
          </w:p>
        </w:tc>
        <w:tc>
          <w:tcPr>
            <w:tcW w:w="370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高性能接入路由器</w:t>
            </w:r>
          </w:p>
        </w:tc>
        <w:tc>
          <w:tcPr>
            <w:tcW w:w="370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较高性能接入路由器</w:t>
            </w:r>
          </w:p>
        </w:tc>
        <w:tc>
          <w:tcPr>
            <w:tcW w:w="370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中等性能接入路由器</w:t>
            </w:r>
          </w:p>
        </w:tc>
        <w:tc>
          <w:tcPr>
            <w:tcW w:w="370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接入交换机</w:t>
            </w:r>
          </w:p>
        </w:tc>
        <w:tc>
          <w:tcPr>
            <w:tcW w:w="370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42</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p>
        </w:tc>
        <w:tc>
          <w:tcPr>
            <w:tcW w:w="799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零信任边界代理网关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零信任边界代理网关</w:t>
            </w:r>
          </w:p>
        </w:tc>
        <w:tc>
          <w:tcPr>
            <w:tcW w:w="370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p>
        </w:tc>
        <w:tc>
          <w:tcPr>
            <w:tcW w:w="799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市级SDN控制器、跨域编排器（可选）部分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网络控制器（含SDN平台、国产化服务器和组网交换机等）</w:t>
            </w:r>
          </w:p>
        </w:tc>
        <w:tc>
          <w:tcPr>
            <w:tcW w:w="370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4.2</w:t>
            </w:r>
          </w:p>
        </w:tc>
        <w:tc>
          <w:tcPr>
            <w:tcW w:w="2731"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跨域编排器（可选）</w:t>
            </w:r>
          </w:p>
        </w:tc>
        <w:tc>
          <w:tcPr>
            <w:tcW w:w="3706"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详见“二、相关服务设备技术指标要求”</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852"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r>
    </w:tbl>
    <w:p>
      <w:pPr>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说明：上述“清单1：传输线路配置清单”及“清单2：网络设备配置清单”中“数量”要求为不允许偏离的实质性要求和条件，如有偏离，在符合性审查时按照投标无效处理。</w:t>
      </w:r>
    </w:p>
    <w:p>
      <w:pPr>
        <w:spacing w:line="40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（二）安全保障体系建设服务要求</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零信任边界代理网关设备对接市统一安全管理平台建设要求：提供零信任边界代理网关设备融入市级安全管理平台管理对接方案，通过市级安全管理平台统一管理零信任边界代理网关设备。</w:t>
      </w:r>
    </w:p>
    <w:p>
      <w:pPr>
        <w:tabs>
          <w:tab w:val="left" w:pos="0"/>
        </w:tabs>
        <w:spacing w:line="400" w:lineRule="exact"/>
        <w:ind w:firstLine="484"/>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（三）运营管理体系建设服务要求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政务外网运维运营体系建设，以统一运行管理平台作为核心，将政务网的运行总览、网络资源、网络健康度等方面通过不同的专题进行呈现，满足网络运营和运维需求。统一运行管理平台作为政务网的“中枢神经”，发挥着网络信息展示、态势感知、指挥调度、故障处理等多重作用，通过联接下级单位的智能网管系统，实现跨区域政务网统一可视化管理。基于政务单位的业务网络质量进行实时监测，主动处理影响业务质量的网络问题，提升政务单位的满意度。</w:t>
      </w:r>
    </w:p>
    <w:p>
      <w:pPr>
        <w:spacing w:line="400" w:lineRule="exact"/>
        <w:ind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 总体建设服务要求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①运营服务：结合统一运行管理平台，全面提升业务开通效率和服务质量，负责运营管理运维与安全相关的数据，建立和完善服务相关的管理制度，确保运维服务有序开展，最终实现资源优化配置、服务质量提升和业务流程高效化。</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7×24小时，服务期限不少于3年。</w:t>
      </w:r>
    </w:p>
    <w:p>
      <w:pPr>
        <w:spacing w:line="400" w:lineRule="exact"/>
        <w:ind w:firstLine="480"/>
        <w:rPr>
          <w:rFonts w:hint="eastAsia" w:ascii="宋体" w:hAnsi="宋体" w:eastAsia="宋体" w:cs="宋体"/>
          <w:strike/>
          <w:color w:val="auto"/>
          <w:sz w:val="24"/>
          <w:highlight w:val="none"/>
        </w:rPr>
      </w:pPr>
      <w:r>
        <w:rPr>
          <w:rFonts w:hint="eastAsia" w:ascii="宋体" w:hAnsi="宋体" w:eastAsia="宋体" w:cs="宋体"/>
          <w:color w:val="auto"/>
          <w:sz w:val="24"/>
          <w:highlight w:val="none"/>
        </w:rPr>
        <w:t>②安全服务：包含本地和远程两个部分，利用统一安全监测平台和统一安全管理平台，实现市、县（市）区两级7×24小时安全监测与响应闭环能力。在平时安全服务过程中，提供日常维护、事件研判和响应处置等工作内容；在重保安全服务过程中，提供7×24小时的脆弱性、威胁、事件管理以及应急响应、日报等工作内容。</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③运维服务:运维团队负责本项目采购包1中网络的线路监控、设备网管巡视、业务变更处理、故障响应及工单处理，建立端到端网络质量评估体系保障服务质量，共同形成高效可靠的网络运维生态，确保网络基础设施的稳定运行和持续优化。</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7×24小时，服务期限不少于3年。</w:t>
      </w:r>
    </w:p>
    <w:p>
      <w:pPr>
        <w:spacing w:line="400" w:lineRule="exact"/>
        <w:ind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2.运维人员服务要求</w:t>
      </w:r>
    </w:p>
    <w:p>
      <w:pPr>
        <w:spacing w:line="400" w:lineRule="exact"/>
        <w:ind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投标人必须为本项目投入合计大于等于3人</w:t>
      </w:r>
      <w:bookmarkEnd w:id="0"/>
      <w:r>
        <w:rPr>
          <w:rFonts w:hint="eastAsia" w:ascii="宋体" w:hAnsi="宋体" w:eastAsia="宋体" w:cs="宋体"/>
          <w:color w:val="auto"/>
          <w:sz w:val="24"/>
          <w:highlight w:val="none"/>
        </w:rPr>
        <w:t>的运维团队，并提供固定办公地点、热线电话，完成“统一办公”、“统一服务热线”、“统一运维平台”等方面的建设。</w:t>
      </w:r>
    </w:p>
    <w:p>
      <w:pPr>
        <w:spacing w:line="400" w:lineRule="exact"/>
        <w:ind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（四）组织机构设置和人员配备要求及相关清单</w:t>
      </w:r>
    </w:p>
    <w:p>
      <w:pPr>
        <w:spacing w:line="400" w:lineRule="exact"/>
        <w:ind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1.组织机构设置要求</w:t>
      </w:r>
    </w:p>
    <w:p>
      <w:pPr>
        <w:spacing w:line="40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投标人应根据项目情况，组建项目建设团队，合理设定部门及岗位，配备人员。</w:t>
      </w:r>
    </w:p>
    <w:p>
      <w:pPr>
        <w:spacing w:line="40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2.人员配备要求</w:t>
      </w:r>
    </w:p>
    <w:p>
      <w:pPr>
        <w:pStyle w:val="11"/>
        <w:spacing w:line="400" w:lineRule="exact"/>
        <w:ind w:firstLine="420"/>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投标人需对本项目组建项目团队，配备一名项目经理。项目经理须具备信息系统项目管理师证书或系统集成项目管理工程师证书或系统分析师证书或一级建造师（通信与广电工程）证书。项目团队须配备1名技术负责人，技术负责人须具备网络规划设计师高级证书或高级工程师职称。项目团队其他人员须配备4名团队人员，须具备具有网络工程师或高级工程师或注册信息安全专业人员或通信工程师或系统分析师或网络规划设计师。</w:t>
      </w:r>
    </w:p>
    <w:p>
      <w:pPr>
        <w:tabs>
          <w:tab w:val="left" w:pos="0"/>
        </w:tabs>
        <w:spacing w:line="400" w:lineRule="exact"/>
        <w:ind w:firstLine="484"/>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（五）投标文件要求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 投标文件中提供《项目建设服务方案》；</w:t>
      </w:r>
    </w:p>
    <w:p>
      <w:pPr>
        <w:pStyle w:val="3"/>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2.《项目建设服务方案》对照以上要求进行编制。包含但不限于以下内容：</w:t>
      </w:r>
    </w:p>
    <w:p>
      <w:pPr>
        <w:pStyle w:val="3"/>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2.1县域固定网络建设方案</w:t>
      </w:r>
    </w:p>
    <w:p>
      <w:pPr>
        <w:pStyle w:val="3"/>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2.2安全保障体系建设方案</w:t>
      </w:r>
    </w:p>
    <w:p>
      <w:pPr>
        <w:pStyle w:val="3"/>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2.3运营管理体系建设方案，包括以下内容</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2.3.1总体建设服务方案；</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2.3.2运维人员配备方案。</w:t>
      </w:r>
    </w:p>
    <w:p>
      <w:pPr>
        <w:pStyle w:val="3"/>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2.4组织机构和人员配备方案，包括以下内容</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2.4.1组织机构设置方案；</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2.4.2人员配备方案。</w:t>
      </w:r>
    </w:p>
    <w:p>
      <w:pPr>
        <w:tabs>
          <w:tab w:val="left" w:pos="0"/>
        </w:tabs>
        <w:spacing w:line="400" w:lineRule="exact"/>
        <w:outlineLvl w:val="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b/>
          <w:bCs/>
          <w:color w:val="auto"/>
          <w:sz w:val="24"/>
          <w:highlight w:val="none"/>
        </w:rPr>
        <w:t>二、相关服务设备技术指标要求</w:t>
      </w:r>
    </w:p>
    <w:p>
      <w:pPr>
        <w:tabs>
          <w:tab w:val="left" w:pos="0"/>
        </w:tabs>
        <w:spacing w:line="40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（一）传输线路及光缆部分</w:t>
      </w:r>
    </w:p>
    <w:p>
      <w:pPr>
        <w:tabs>
          <w:tab w:val="left" w:pos="0"/>
        </w:tabs>
        <w:spacing w:line="400" w:lineRule="exact"/>
        <w:ind w:firstLine="484"/>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1．传输线路要求</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线路需求详见下表：</w:t>
      </w:r>
    </w:p>
    <w:tbl>
      <w:tblPr>
        <w:tblStyle w:val="7"/>
        <w:tblW w:w="94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2784"/>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264" w:type="dxa"/>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名称</w:t>
            </w:r>
          </w:p>
        </w:tc>
        <w:tc>
          <w:tcPr>
            <w:tcW w:w="2784" w:type="dxa"/>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用途</w:t>
            </w:r>
          </w:p>
        </w:tc>
        <w:tc>
          <w:tcPr>
            <w:tcW w:w="5378" w:type="dxa"/>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技术参数要求（链路要求）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126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园区线路</w:t>
            </w:r>
          </w:p>
        </w:tc>
        <w:tc>
          <w:tcPr>
            <w:tcW w:w="278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包括4个园区的传输线路（不能低于3GE）</w:t>
            </w:r>
          </w:p>
        </w:tc>
        <w:tc>
          <w:tcPr>
            <w:tcW w:w="5378" w:type="dxa"/>
            <w:vMerge w:val="restart"/>
            <w:vAlign w:val="center"/>
          </w:tcPr>
          <w:p>
            <w:pPr>
              <w:keepNext w:val="0"/>
              <w:keepLines w:val="0"/>
              <w:pageBreakBefore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1.各委办局单位线路在维护期内可根据实际使用情况弹性扩展增加</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2.电路类型：基于SDH/MSTP/OTN/MPLS等技术，提供安全、稳定、带宽独享的数字电路组网方式，与互联网物理隔离，电路预留平滑升级空间。</w:t>
            </w:r>
          </w:p>
          <w:p>
            <w:pPr>
              <w:keepNext w:val="0"/>
              <w:keepLines w:val="0"/>
              <w:pageBreakBefore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3.电路接入：所有传输电路，链路运营商采用独立传输设备承载。</w:t>
            </w:r>
          </w:p>
          <w:p>
            <w:pPr>
              <w:keepNext w:val="0"/>
              <w:keepLines w:val="0"/>
              <w:pageBreakBefore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4.基础传输网：用于承载政务外网的长途传输干线须采用光缆1+1的保护机制，当主用路由光缆发生故障，电路可切换到备用路由。</w:t>
            </w:r>
          </w:p>
          <w:p>
            <w:pPr>
              <w:keepNext w:val="0"/>
              <w:keepLines w:val="0"/>
              <w:pageBreakBefore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5.线路通路全年可用率平均达99.9％，误码率≤1×10</w:t>
            </w:r>
            <w:r>
              <w:rPr>
                <w:rFonts w:hint="eastAsia" w:ascii="宋体" w:hAnsi="宋体" w:eastAsia="宋体" w:cs="宋体"/>
                <w:color w:val="auto"/>
                <w:sz w:val="24"/>
                <w:highlight w:val="none"/>
                <w:vertAlign w:val="superscript"/>
              </w:rPr>
              <w:t>-7</w:t>
            </w:r>
            <w:r>
              <w:rPr>
                <w:rFonts w:hint="eastAsia" w:ascii="宋体" w:hAnsi="宋体" w:eastAsia="宋体" w:cs="宋体"/>
                <w:color w:val="auto"/>
                <w:sz w:val="24"/>
                <w:highlight w:val="none"/>
              </w:rPr>
              <w:t>，最高时延≤50ms，倒换时间≤50ms，</w:t>
            </w:r>
            <w:r>
              <w:rPr>
                <w:rFonts w:hint="eastAsia" w:ascii="宋体" w:hAnsi="宋体" w:eastAsia="宋体" w:cs="宋体"/>
                <w:b/>
                <w:bCs/>
                <w:color w:val="auto"/>
                <w:sz w:val="24"/>
                <w:highlight w:val="none"/>
              </w:rPr>
              <w:t>【投标人投标文件中须提供承诺函，承诺函格式自制】</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6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纵向单位线路</w:t>
            </w:r>
          </w:p>
        </w:tc>
        <w:tc>
          <w:tcPr>
            <w:tcW w:w="278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纵向单位传输线路（不能低于1GE）</w:t>
            </w:r>
          </w:p>
        </w:tc>
        <w:tc>
          <w:tcPr>
            <w:tcW w:w="5378"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6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一类单位线路</w:t>
            </w:r>
          </w:p>
        </w:tc>
        <w:tc>
          <w:tcPr>
            <w:tcW w:w="278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一类单位传输线路（不能低于1GE）</w:t>
            </w:r>
          </w:p>
        </w:tc>
        <w:tc>
          <w:tcPr>
            <w:tcW w:w="5378"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26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二类单位线路</w:t>
            </w:r>
          </w:p>
        </w:tc>
        <w:tc>
          <w:tcPr>
            <w:tcW w:w="278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二类单位传输线路</w:t>
            </w: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（不能低于500M）</w:t>
            </w:r>
          </w:p>
        </w:tc>
        <w:tc>
          <w:tcPr>
            <w:tcW w:w="5378"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1264" w:type="dxa"/>
            <w:vAlign w:val="center"/>
          </w:tcPr>
          <w:p>
            <w:pPr>
              <w:pStyle w:val="9"/>
              <w:keepNext w:val="0"/>
              <w:keepLines w:val="0"/>
              <w:pageBreakBefore w:val="0"/>
              <w:kinsoku/>
              <w:wordWrap/>
              <w:overflowPunct/>
              <w:topLinePunct w:val="0"/>
              <w:autoSpaceDE/>
              <w:autoSpaceDN/>
              <w:bidi w:val="0"/>
              <w:adjustRightInd/>
              <w:snapToGrid/>
              <w:spacing w:before="312" w:line="240" w:lineRule="auto"/>
              <w:ind w:firstLine="0"/>
              <w:jc w:val="center"/>
              <w:textAlignment w:val="auto"/>
              <w:outlineLvl w:val="9"/>
              <w:rPr>
                <w:rFonts w:hint="eastAsia" w:ascii="宋体" w:hAnsi="宋体" w:eastAsia="宋体" w:cs="宋体"/>
                <w:color w:val="auto"/>
                <w:sz w:val="24"/>
                <w:highlight w:val="none"/>
                <w:lang w:val="en-US"/>
              </w:rPr>
            </w:pPr>
            <w:r>
              <w:rPr>
                <w:rFonts w:hint="eastAsia" w:ascii="宋体" w:hAnsi="宋体" w:eastAsia="宋体" w:cs="宋体"/>
                <w:b/>
                <w:bCs/>
                <w:color w:val="auto"/>
                <w:sz w:val="24"/>
                <w:highlight w:val="none"/>
                <w:lang w:val="en-US"/>
              </w:rPr>
              <w:t>三</w:t>
            </w:r>
            <w:r>
              <w:rPr>
                <w:rFonts w:hint="eastAsia" w:ascii="宋体" w:hAnsi="宋体" w:eastAsia="宋体" w:cs="宋体"/>
                <w:b/>
                <w:bCs/>
                <w:color w:val="auto"/>
                <w:sz w:val="24"/>
                <w:highlight w:val="none"/>
              </w:rPr>
              <w:t>类单位线路</w:t>
            </w:r>
            <w:r>
              <w:rPr>
                <w:rFonts w:hint="eastAsia" w:ascii="宋体" w:hAnsi="宋体" w:eastAsia="宋体" w:cs="宋体"/>
                <w:b/>
                <w:bCs/>
                <w:color w:val="auto"/>
                <w:sz w:val="24"/>
                <w:highlight w:val="none"/>
                <w:lang w:val="en-US"/>
              </w:rPr>
              <w:t>1</w:t>
            </w:r>
          </w:p>
        </w:tc>
        <w:tc>
          <w:tcPr>
            <w:tcW w:w="278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便民服务中心（不能低于100M）</w:t>
            </w:r>
          </w:p>
        </w:tc>
        <w:tc>
          <w:tcPr>
            <w:tcW w:w="5378"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64" w:type="dxa"/>
            <w:vAlign w:val="center"/>
          </w:tcPr>
          <w:p>
            <w:pPr>
              <w:pStyle w:val="9"/>
              <w:keepNext w:val="0"/>
              <w:keepLines w:val="0"/>
              <w:pageBreakBefore w:val="0"/>
              <w:kinsoku/>
              <w:wordWrap/>
              <w:overflowPunct/>
              <w:topLinePunct w:val="0"/>
              <w:autoSpaceDE/>
              <w:autoSpaceDN/>
              <w:bidi w:val="0"/>
              <w:adjustRightInd/>
              <w:snapToGrid/>
              <w:spacing w:before="312" w:line="240" w:lineRule="auto"/>
              <w:ind w:firstLine="0"/>
              <w:jc w:val="center"/>
              <w:textAlignment w:val="auto"/>
              <w:outlineLvl w:val="9"/>
              <w:rPr>
                <w:rFonts w:hint="eastAsia" w:ascii="宋体" w:hAnsi="宋体" w:eastAsia="宋体" w:cs="宋体"/>
                <w:b/>
                <w:bCs/>
                <w:color w:val="auto"/>
                <w:sz w:val="24"/>
                <w:highlight w:val="none"/>
                <w:lang w:val="en-US"/>
              </w:rPr>
            </w:pPr>
            <w:r>
              <w:rPr>
                <w:rFonts w:hint="eastAsia" w:ascii="宋体" w:hAnsi="宋体" w:eastAsia="宋体" w:cs="宋体"/>
                <w:b/>
                <w:bCs/>
                <w:color w:val="auto"/>
                <w:sz w:val="24"/>
                <w:highlight w:val="none"/>
                <w:lang w:val="en-US"/>
              </w:rPr>
              <w:t>三</w:t>
            </w:r>
            <w:r>
              <w:rPr>
                <w:rFonts w:hint="eastAsia" w:ascii="宋体" w:hAnsi="宋体" w:eastAsia="宋体" w:cs="宋体"/>
                <w:b/>
                <w:bCs/>
                <w:color w:val="auto"/>
                <w:sz w:val="24"/>
                <w:highlight w:val="none"/>
              </w:rPr>
              <w:t>类单位线路</w:t>
            </w:r>
            <w:r>
              <w:rPr>
                <w:rFonts w:hint="eastAsia" w:ascii="宋体" w:hAnsi="宋体" w:eastAsia="宋体" w:cs="宋体"/>
                <w:b/>
                <w:bCs/>
                <w:color w:val="auto"/>
                <w:sz w:val="24"/>
                <w:highlight w:val="none"/>
                <w:lang w:val="en-US"/>
              </w:rPr>
              <w:t>2</w:t>
            </w:r>
          </w:p>
        </w:tc>
        <w:tc>
          <w:tcPr>
            <w:tcW w:w="2784"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县直单位、村社区、派出所（不能低于20M）</w:t>
            </w:r>
          </w:p>
        </w:tc>
        <w:tc>
          <w:tcPr>
            <w:tcW w:w="5378"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p>
        </w:tc>
      </w:tr>
    </w:tbl>
    <w:p>
      <w:pPr>
        <w:tabs>
          <w:tab w:val="left" w:pos="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tabs>
          <w:tab w:val="left" w:pos="0"/>
        </w:tabs>
        <w:ind w:firstLine="240" w:firstLineChars="1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2．接入单位清单</w:t>
      </w:r>
    </w:p>
    <w:tbl>
      <w:tblPr>
        <w:tblStyle w:val="7"/>
        <w:tblW w:w="8520" w:type="dxa"/>
        <w:tblInd w:w="-1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70"/>
        <w:gridCol w:w="3950"/>
        <w:gridCol w:w="2100"/>
        <w:gridCol w:w="15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99" w:hRule="atLeast"/>
        </w:trPr>
        <w:tc>
          <w:tcPr>
            <w:tcW w:w="970"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950"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线路类型</w:t>
            </w:r>
          </w:p>
        </w:tc>
        <w:tc>
          <w:tcPr>
            <w:tcW w:w="2100"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500"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96" w:hRule="atLeast"/>
        </w:trPr>
        <w:tc>
          <w:tcPr>
            <w:tcW w:w="97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95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园区线路</w:t>
            </w:r>
          </w:p>
        </w:tc>
        <w:tc>
          <w:tcPr>
            <w:tcW w:w="210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50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60" w:hRule="atLeast"/>
        </w:trPr>
        <w:tc>
          <w:tcPr>
            <w:tcW w:w="97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95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纵向单位传输线路</w:t>
            </w:r>
          </w:p>
        </w:tc>
        <w:tc>
          <w:tcPr>
            <w:tcW w:w="210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50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01" w:hRule="atLeast"/>
        </w:trPr>
        <w:tc>
          <w:tcPr>
            <w:tcW w:w="97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95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一类单位传输线路</w:t>
            </w:r>
          </w:p>
        </w:tc>
        <w:tc>
          <w:tcPr>
            <w:tcW w:w="210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50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99" w:hRule="atLeast"/>
        </w:trPr>
        <w:tc>
          <w:tcPr>
            <w:tcW w:w="97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95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三类单位传输线路1</w:t>
            </w:r>
          </w:p>
        </w:tc>
        <w:tc>
          <w:tcPr>
            <w:tcW w:w="210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50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99" w:hRule="atLeast"/>
        </w:trPr>
        <w:tc>
          <w:tcPr>
            <w:tcW w:w="97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95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三类单位传输线路2</w:t>
            </w:r>
          </w:p>
        </w:tc>
        <w:tc>
          <w:tcPr>
            <w:tcW w:w="210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193</w:t>
            </w:r>
          </w:p>
        </w:tc>
        <w:tc>
          <w:tcPr>
            <w:tcW w:w="150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r>
    </w:tbl>
    <w:p>
      <w:pPr>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说明：上述“</w:t>
      </w:r>
      <w:r>
        <w:rPr>
          <w:rFonts w:hint="eastAsia" w:ascii="宋体" w:hAnsi="宋体" w:eastAsia="宋体" w:cs="宋体"/>
          <w:color w:val="auto"/>
          <w:sz w:val="24"/>
          <w:highlight w:val="none"/>
        </w:rPr>
        <w:t>2.</w:t>
      </w:r>
      <w:r>
        <w:rPr>
          <w:rFonts w:hint="eastAsia" w:ascii="宋体" w:hAnsi="宋体" w:eastAsia="宋体" w:cs="宋体"/>
          <w:b/>
          <w:bCs/>
          <w:color w:val="auto"/>
          <w:sz w:val="24"/>
          <w:highlight w:val="none"/>
        </w:rPr>
        <w:t>接入单位清单</w:t>
      </w:r>
      <w:r>
        <w:rPr>
          <w:rFonts w:hint="eastAsia" w:ascii="宋体" w:hAnsi="宋体" w:eastAsia="宋体" w:cs="宋体"/>
          <w:b/>
          <w:color w:val="auto"/>
          <w:sz w:val="24"/>
          <w:highlight w:val="none"/>
        </w:rPr>
        <w:t>”要求为不允许偏离的实质性要求和条件，如有偏离，在符合性审查时按照投标无效处理。</w:t>
      </w:r>
    </w:p>
    <w:p>
      <w:pPr>
        <w:rPr>
          <w:rFonts w:hint="eastAsia" w:ascii="宋体" w:hAnsi="宋体" w:eastAsia="宋体" w:cs="宋体"/>
          <w:color w:val="auto"/>
          <w:sz w:val="24"/>
          <w:highlight w:val="none"/>
        </w:rPr>
      </w:pPr>
    </w:p>
    <w:p>
      <w:pPr>
        <w:tabs>
          <w:tab w:val="left" w:pos="0"/>
        </w:tabs>
        <w:spacing w:line="400" w:lineRule="exact"/>
        <w:ind w:firstLine="24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（二）固定网络新平面建设部分</w:t>
      </w:r>
    </w:p>
    <w:p>
      <w:pPr>
        <w:tabs>
          <w:tab w:val="left" w:pos="0"/>
        </w:tabs>
        <w:spacing w:line="400" w:lineRule="exact"/>
        <w:ind w:firstLine="484"/>
        <w:rPr>
          <w:rFonts w:hint="eastAsia" w:ascii="宋体" w:hAnsi="宋体" w:eastAsia="宋体" w:cs="宋体"/>
          <w:color w:val="auto"/>
          <w:sz w:val="24"/>
          <w:highlight w:val="none"/>
        </w:rPr>
      </w:pPr>
      <w:r>
        <w:rPr>
          <w:rFonts w:hint="eastAsia" w:ascii="宋体" w:hAnsi="宋体" w:eastAsia="宋体" w:cs="宋体"/>
          <w:color w:val="auto"/>
          <w:sz w:val="24"/>
          <w:highlight w:val="none"/>
        </w:rPr>
        <w:t>注：以下均为单台/套技术要求</w:t>
      </w:r>
    </w:p>
    <w:p>
      <w:pPr>
        <w:tabs>
          <w:tab w:val="left" w:pos="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highlight w:val="none"/>
        </w:rPr>
        <w:t>县行政中心接入路由器</w:t>
      </w:r>
    </w:p>
    <w:tbl>
      <w:tblPr>
        <w:tblStyle w:val="7"/>
        <w:tblW w:w="9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8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241"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指标项</w:t>
            </w:r>
          </w:p>
        </w:tc>
        <w:tc>
          <w:tcPr>
            <w:tcW w:w="8073"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性能指标</w:t>
            </w:r>
          </w:p>
        </w:tc>
        <w:tc>
          <w:tcPr>
            <w:tcW w:w="807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1、▲交换容量≥230Tbps，包转发率≥50000Mpps。</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配置</w:t>
            </w:r>
          </w:p>
        </w:tc>
        <w:tc>
          <w:tcPr>
            <w:tcW w:w="807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2、▲设备关键芯片（主控CPU芯片、NP转发及交换芯片）采用国产化芯片；</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3、整机线卡或子卡槽位数≥</w:t>
            </w:r>
            <w:r>
              <w:rPr>
                <w:rFonts w:hint="eastAsia" w:ascii="宋体" w:hAnsi="宋体" w:eastAsia="宋体" w:cs="宋体"/>
                <w:color w:val="auto"/>
                <w:sz w:val="24"/>
                <w:highlight w:val="none"/>
                <w:shd w:val="clear" w:color="auto" w:fill="FFFFFF"/>
              </w:rPr>
              <w:t>8个</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4支持IPv4/IPv6，支持SRv6协议；</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5、支持随流逐包的性能检测技术；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6、支持单台设备解压缩能力失效时，可自动将流量转发至其它具有相同能力的PE路由器进行同等解压缩；</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7、▲配置冗余主控、冗余电源，网络切片，SRV6，随流检测等，≥10万兆接口(支持网络分片功能)，配置万兆光模块(10KM）≥10个。</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8、▲配置SRv6、RSVP-TE、MPLS-TE、VxLAN、L3VPN、EVPN、随流检测等授权，配置网络控制器管控授权（含SRv6 Policy、随流检测功能、网络分片功能许可）。</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807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提供3年原厂硬件质保服务和软件升级服务。【投标人提供相关承诺函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中标后须提供</w:t>
            </w:r>
            <w:r>
              <w:rPr>
                <w:rFonts w:hint="eastAsia" w:ascii="宋体" w:hAnsi="宋体" w:eastAsia="宋体" w:cs="宋体"/>
                <w:color w:val="auto"/>
                <w:sz w:val="24"/>
                <w:highlight w:val="none"/>
              </w:rPr>
              <w:t>设备制造商质保授权函】</w:t>
            </w:r>
          </w:p>
        </w:tc>
      </w:tr>
    </w:tbl>
    <w:p>
      <w:pPr>
        <w:ind w:right="-107" w:firstLine="240" w:firstLineChars="100"/>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2.核心交换机</w:t>
      </w:r>
    </w:p>
    <w:tbl>
      <w:tblPr>
        <w:tblStyle w:val="7"/>
        <w:tblW w:w="91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指标项</w:t>
            </w:r>
          </w:p>
        </w:tc>
        <w:tc>
          <w:tcPr>
            <w:tcW w:w="7707"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性能指标</w:t>
            </w:r>
          </w:p>
        </w:tc>
        <w:tc>
          <w:tcPr>
            <w:tcW w:w="770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▲交换容量≥900Tbps，包转发率≥230000Mpps。</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参数配置</w:t>
            </w:r>
          </w:p>
        </w:tc>
        <w:tc>
          <w:tcPr>
            <w:tcW w:w="770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▲设备关键芯片（主控CPU芯片）采用国产化芯片；</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支持IPv4/IPv6，支持IPv6协议的MTU值≥2000；</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▲主控引擎≥2；整机业务板槽位数≥4；独立交换网板≥2；</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▲实配冗余主控、≥2块冗余独立交换板、冗余电源，虚拟化电缆，≥96个万兆光接口，IPv6等授权，配置万兆光模块≥72，万兆光模块（0.3KM）≥12。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70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提供3年原厂硬件质保服务和软件升级服务。【投标人提供相关承诺函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中标后须提供</w:t>
            </w:r>
            <w:r>
              <w:rPr>
                <w:rFonts w:hint="eastAsia" w:ascii="宋体" w:hAnsi="宋体" w:eastAsia="宋体" w:cs="宋体"/>
                <w:color w:val="auto"/>
                <w:sz w:val="24"/>
                <w:highlight w:val="none"/>
              </w:rPr>
              <w:t>设备制造商质保授权函】</w:t>
            </w:r>
          </w:p>
        </w:tc>
      </w:tr>
    </w:tbl>
    <w:p>
      <w:pPr>
        <w:ind w:right="-107"/>
        <w:outlineLvl w:val="2"/>
        <w:rPr>
          <w:rFonts w:hint="eastAsia" w:ascii="宋体" w:hAnsi="宋体" w:eastAsia="宋体" w:cs="宋体"/>
          <w:bCs/>
          <w:color w:val="auto"/>
          <w:sz w:val="24"/>
          <w:highlight w:val="none"/>
        </w:rPr>
      </w:pPr>
    </w:p>
    <w:p>
      <w:pPr>
        <w:ind w:right="-107"/>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3.汇聚交换机</w:t>
      </w:r>
    </w:p>
    <w:tbl>
      <w:tblPr>
        <w:tblStyle w:val="7"/>
        <w:tblW w:w="89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性能指标</w:t>
            </w:r>
          </w:p>
        </w:tc>
        <w:tc>
          <w:tcPr>
            <w:tcW w:w="744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▲交换容量≥4Tbps，包转发率≥2000Mpps。</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参数配置</w:t>
            </w:r>
          </w:p>
        </w:tc>
        <w:tc>
          <w:tcPr>
            <w:tcW w:w="744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▲设备关键芯片（主控CPU芯片）采用国产化芯片；</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支持IPv4/IPv6，支持IPv6协议的MTU值≥2000；</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▲实配冗余电源，≥6个40GE光接口，≥48个万兆光接口；配置IPv6等授权，配置万兆光模块≥40。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44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提供3年原厂硬件质保服务和软件升级服务。【投标人提供相关承诺函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中标后须提供</w:t>
            </w:r>
            <w:r>
              <w:rPr>
                <w:rFonts w:hint="eastAsia" w:ascii="宋体" w:hAnsi="宋体" w:eastAsia="宋体" w:cs="宋体"/>
                <w:color w:val="auto"/>
                <w:sz w:val="24"/>
                <w:highlight w:val="none"/>
              </w:rPr>
              <w:t>设备制造商质保授权函】</w:t>
            </w:r>
          </w:p>
        </w:tc>
      </w:tr>
    </w:tbl>
    <w:p>
      <w:pPr>
        <w:ind w:right="-107"/>
        <w:outlineLvl w:val="2"/>
        <w:rPr>
          <w:rFonts w:hint="eastAsia" w:ascii="宋体" w:hAnsi="宋体" w:eastAsia="宋体" w:cs="宋体"/>
          <w:bCs/>
          <w:color w:val="auto"/>
          <w:sz w:val="24"/>
          <w:highlight w:val="none"/>
        </w:rPr>
      </w:pPr>
    </w:p>
    <w:p>
      <w:pPr>
        <w:ind w:right="-107"/>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4.高性能接入路由器</w:t>
      </w:r>
    </w:p>
    <w:tbl>
      <w:tblPr>
        <w:tblStyle w:val="7"/>
        <w:tblW w:w="90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指标项</w:t>
            </w:r>
          </w:p>
        </w:tc>
        <w:tc>
          <w:tcPr>
            <w:tcW w:w="7521"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性能指标</w:t>
            </w:r>
          </w:p>
        </w:tc>
        <w:tc>
          <w:tcPr>
            <w:tcW w:w="752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交换容量≥680Gbps，包转发率≥250Mpps。</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参数配置</w:t>
            </w:r>
          </w:p>
        </w:tc>
        <w:tc>
          <w:tcPr>
            <w:tcW w:w="752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设备关键芯片（主控CPU芯片）采用国产化芯片；</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支持IPv4/IPv6，支持SRv6协议；</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支持随流逐包的性能检测技术；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支持IPv6协议的MTU值≥2000；</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▲实配冗余电源，≥4个万兆光接口，≥4个千兆光接口，千兆电接口≥4，配置万兆光模块（10KM）≥4；</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配置SRv6</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 xml:space="preserve"> VxLAN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L3VPN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EVPN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随流检测等授权，配置端口分片功能许可，配置网络控制器管控授权（含SRv6 Policy、随流检测功能、网络分片功能）。</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52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提供3年原厂硬件质保服务和软件升级服务。【投标人提供相关承诺函</w:t>
            </w:r>
            <w:r>
              <w:rPr>
                <w:rFonts w:hint="eastAsia" w:ascii="宋体" w:hAnsi="宋体" w:eastAsia="宋体" w:cs="宋体"/>
                <w:color w:val="auto"/>
                <w:sz w:val="24"/>
                <w:highlight w:val="none"/>
                <w:lang w:val="en-US" w:eastAsia="zh-CN"/>
              </w:rPr>
              <w:t>,中标后须提供</w:t>
            </w:r>
            <w:r>
              <w:rPr>
                <w:rFonts w:hint="eastAsia" w:ascii="宋体" w:hAnsi="宋体" w:eastAsia="宋体" w:cs="宋体"/>
                <w:color w:val="auto"/>
                <w:sz w:val="24"/>
                <w:highlight w:val="none"/>
              </w:rPr>
              <w:t>设备制造商质保授权函】</w:t>
            </w:r>
          </w:p>
        </w:tc>
      </w:tr>
    </w:tbl>
    <w:p>
      <w:pPr>
        <w:ind w:right="-107"/>
        <w:outlineLvl w:val="2"/>
        <w:rPr>
          <w:rFonts w:hint="eastAsia" w:ascii="宋体" w:hAnsi="宋体" w:eastAsia="宋体" w:cs="宋体"/>
          <w:bCs/>
          <w:color w:val="auto"/>
          <w:sz w:val="24"/>
          <w:highlight w:val="none"/>
        </w:rPr>
      </w:pPr>
    </w:p>
    <w:p>
      <w:pPr>
        <w:ind w:right="-107"/>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5.较高性能接入路由器</w:t>
      </w:r>
    </w:p>
    <w:tbl>
      <w:tblPr>
        <w:tblStyle w:val="7"/>
        <w:tblW w:w="90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指标项</w:t>
            </w:r>
          </w:p>
        </w:tc>
        <w:tc>
          <w:tcPr>
            <w:tcW w:w="7533"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性能指标</w:t>
            </w:r>
          </w:p>
        </w:tc>
        <w:tc>
          <w:tcPr>
            <w:tcW w:w="753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交换容量≥400Gbps，包转发率≥250Mpps。</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参数配置</w:t>
            </w:r>
          </w:p>
        </w:tc>
        <w:tc>
          <w:tcPr>
            <w:tcW w:w="753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设备关键芯片（主控CPU芯片）采用国产化芯片；</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支持IPv4/IPv6，支持SRv6协议；</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支持随流逐包的性能检测技术；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支持IPv6协议的MTU值≥2000；</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▲实配单电源，≥2个万兆光接口，≥4个千兆光接口，千兆电接口≥4，配置万兆光模块（10KM）≥2个；</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配置SRv6</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 xml:space="preserve"> VxLAN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L3VPN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EVPN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随流检测等授权，配置端口分片功能许可，配置网络控制器管控授权（含SRv6 Policy、随流检测功能、网络分片功能）。</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53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提供3年原厂硬件质保服务和软件升级服务。【投标人提供相关承诺函</w:t>
            </w:r>
            <w:r>
              <w:rPr>
                <w:rFonts w:hint="eastAsia" w:ascii="宋体" w:hAnsi="宋体" w:eastAsia="宋体" w:cs="宋体"/>
                <w:color w:val="auto"/>
                <w:sz w:val="24"/>
                <w:highlight w:val="none"/>
                <w:lang w:val="en-US" w:eastAsia="zh-CN"/>
              </w:rPr>
              <w:t>,中标后须提供</w:t>
            </w:r>
            <w:r>
              <w:rPr>
                <w:rFonts w:hint="eastAsia" w:ascii="宋体" w:hAnsi="宋体" w:eastAsia="宋体" w:cs="宋体"/>
                <w:color w:val="auto"/>
                <w:sz w:val="24"/>
                <w:highlight w:val="none"/>
              </w:rPr>
              <w:t>设备制造商质保授权函】</w:t>
            </w:r>
          </w:p>
        </w:tc>
      </w:tr>
    </w:tbl>
    <w:p>
      <w:pPr>
        <w:ind w:right="-107"/>
        <w:outlineLvl w:val="2"/>
        <w:rPr>
          <w:rFonts w:hint="eastAsia" w:ascii="宋体" w:hAnsi="宋体" w:eastAsia="宋体" w:cs="宋体"/>
          <w:bCs/>
          <w:color w:val="auto"/>
          <w:sz w:val="24"/>
          <w:highlight w:val="none"/>
        </w:rPr>
      </w:pPr>
    </w:p>
    <w:p>
      <w:pPr>
        <w:ind w:right="-107"/>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6.中等性能接入路由器</w:t>
      </w:r>
    </w:p>
    <w:tbl>
      <w:tblPr>
        <w:tblStyle w:val="7"/>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指标项</w:t>
            </w:r>
          </w:p>
        </w:tc>
        <w:tc>
          <w:tcPr>
            <w:tcW w:w="7653"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性能指标</w:t>
            </w:r>
          </w:p>
        </w:tc>
        <w:tc>
          <w:tcPr>
            <w:tcW w:w="765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交换容量≥100Gbps，包转发率≥100Mpps。</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参数配置</w:t>
            </w:r>
          </w:p>
        </w:tc>
        <w:tc>
          <w:tcPr>
            <w:tcW w:w="765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设备关键芯片（主控CPU芯片）采用国产化芯片；</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支持IPv4/IPv6，支持SRv6协议；</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支持随流逐包的性能检测技术；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支持IPv6协议的MTU值≥2000；</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▲实配单电源，≥4个千兆光接口，千兆电接口≥4，配置千兆光模块（10KM）≥2个。</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配置SRv6</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 xml:space="preserve"> VxLAN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L3VPN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EVPN</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随流检测等授权，配置端口分片功能许可，配置网络控制器管控授权（含SRv6 Policy、随流检测功能、网络分片功能）。</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765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提供3年原厂硬件质保服务和软件升级服务。【投标人提供相关承诺函</w:t>
            </w:r>
            <w:r>
              <w:rPr>
                <w:rFonts w:hint="eastAsia" w:ascii="宋体" w:hAnsi="宋体" w:eastAsia="宋体" w:cs="宋体"/>
                <w:color w:val="auto"/>
                <w:sz w:val="24"/>
                <w:highlight w:val="none"/>
                <w:lang w:val="en-US" w:eastAsia="zh-CN"/>
              </w:rPr>
              <w:t>,中标后须提供</w:t>
            </w:r>
            <w:r>
              <w:rPr>
                <w:rFonts w:hint="eastAsia" w:ascii="宋体" w:hAnsi="宋体" w:eastAsia="宋体" w:cs="宋体"/>
                <w:color w:val="auto"/>
                <w:sz w:val="24"/>
                <w:highlight w:val="none"/>
              </w:rPr>
              <w:t>设备制造商质保授权函】</w:t>
            </w:r>
          </w:p>
        </w:tc>
      </w:tr>
    </w:tbl>
    <w:p>
      <w:pPr>
        <w:rPr>
          <w:rFonts w:hint="eastAsia" w:ascii="宋体" w:hAnsi="宋体" w:eastAsia="宋体" w:cs="宋体"/>
          <w:color w:val="auto"/>
          <w:sz w:val="24"/>
          <w:highlight w:val="none"/>
        </w:rPr>
      </w:pPr>
    </w:p>
    <w:p>
      <w:pPr>
        <w:ind w:right="-107"/>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7.楼层交换机/接入交换机</w:t>
      </w:r>
    </w:p>
    <w:tbl>
      <w:tblPr>
        <w:tblStyle w:val="7"/>
        <w:tblW w:w="91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指标项</w:t>
            </w:r>
          </w:p>
        </w:tc>
        <w:tc>
          <w:tcPr>
            <w:tcW w:w="7665"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性能指标</w:t>
            </w:r>
          </w:p>
        </w:tc>
        <w:tc>
          <w:tcPr>
            <w:tcW w:w="766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▲交换容量≥660Gbps，转发性能≥200Mpps。</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1"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参数配置</w:t>
            </w:r>
          </w:p>
        </w:tc>
        <w:tc>
          <w:tcPr>
            <w:tcW w:w="766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▲1、关键芯片采用国产化芯片； </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2、支持静态路由、RIPv1/v2、RIPng、OSPFv1/v2、OSPFv3、等价路由、策略路由、支持VRRP/VRRPv3；</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3、支持VxLAN功能，支持BGP EVPN，支持分布式 Anycast 网关；</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4、MAC表项≥32K；</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▲5、单台实配：单台实配：千兆电端口≥48，万兆光端口≥6。</w:t>
            </w:r>
          </w:p>
        </w:tc>
      </w:tr>
    </w:tbl>
    <w:p>
      <w:pPr>
        <w:ind w:right="-107"/>
        <w:outlineLvl w:val="2"/>
        <w:rPr>
          <w:rFonts w:hint="eastAsia" w:ascii="宋体" w:hAnsi="宋体" w:eastAsia="宋体" w:cs="宋体"/>
          <w:color w:val="auto"/>
          <w:sz w:val="24"/>
          <w:highlight w:val="none"/>
        </w:rPr>
      </w:pPr>
    </w:p>
    <w:p>
      <w:pPr>
        <w:ind w:right="-107"/>
        <w:outlineLvl w:val="2"/>
        <w:rPr>
          <w:rFonts w:hint="eastAsia" w:ascii="宋体" w:hAnsi="宋体" w:eastAsia="宋体" w:cs="宋体"/>
          <w:bCs/>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bCs/>
          <w:color w:val="auto"/>
          <w:sz w:val="24"/>
          <w:highlight w:val="none"/>
        </w:rPr>
        <w:t>零信任参数</w:t>
      </w:r>
    </w:p>
    <w:tbl>
      <w:tblPr>
        <w:tblStyle w:val="7"/>
        <w:tblpPr w:leftFromText="180" w:rightFromText="180" w:vertAnchor="text" w:horzAnchor="page" w:tblpX="1568" w:tblpY="376"/>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7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trPr>
        <w:tc>
          <w:tcPr>
            <w:tcW w:w="1729"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指标项</w:t>
            </w:r>
          </w:p>
        </w:tc>
        <w:tc>
          <w:tcPr>
            <w:tcW w:w="7403"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性能参数</w:t>
            </w:r>
          </w:p>
        </w:tc>
        <w:tc>
          <w:tcPr>
            <w:tcW w:w="7403" w:type="dxa"/>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▲提供1套零信任网关，单台设备配置≥6千兆电口，4个千兆光口，2个万兆光口；内存≥16G；硬盘≥256G SSD，4T HDD。性能参数：最大并发用户数（个）≥2000；</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功能模块</w:t>
            </w:r>
          </w:p>
        </w:tc>
        <w:tc>
          <w:tcPr>
            <w:tcW w:w="7403" w:type="dxa"/>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▲提供零信任平台软件。提供零信任接入授权≥2000套。</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能力说明</w:t>
            </w:r>
          </w:p>
        </w:tc>
        <w:tc>
          <w:tcPr>
            <w:tcW w:w="74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内置符合中国商用密码标准的加密卡，采用国家密码管理局颁布的国密算法及其协议，支持多种身份认证方式、细粒度访问权限控制、网络隔离等主要功能，保证远程系统接入的用户身份安全、终端/数据安全、传输安全、应用权限安全和审计安全，符合国家商用密码标准。</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总体要求</w:t>
            </w:r>
          </w:p>
        </w:tc>
        <w:tc>
          <w:tcPr>
            <w:tcW w:w="74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平台采用统一平台和统一框架，具备包括网络准入、零信任评估控制及检测与响应等能力。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硬件要求</w:t>
            </w:r>
          </w:p>
        </w:tc>
        <w:tc>
          <w:tcPr>
            <w:tcW w:w="74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▲CPU芯片为国产化芯片。</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客户端兼容性</w:t>
            </w:r>
          </w:p>
        </w:tc>
        <w:tc>
          <w:tcPr>
            <w:tcW w:w="74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兼容主流非国产操作系统，包括不限于：Windows7（32位、64位）、Windows10（32位、64位）、Windows11（32位、64位）、Mac、Android、iOS等非国产操作系统的终端。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4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▲兼容主流国产操作系统，包括但不限于麒麟、统信等。</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安全性</w:t>
            </w:r>
          </w:p>
        </w:tc>
        <w:tc>
          <w:tcPr>
            <w:tcW w:w="74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▲为了最大程度缩小网络、业务暴露面，零信任平台须提供单包授权能力（SPA）可配置一次一码模式的SPA服务隐身机制。</w:t>
            </w:r>
            <w:r>
              <w:rPr>
                <w:rFonts w:hint="eastAsia" w:ascii="宋体" w:hAnsi="宋体" w:eastAsia="宋体" w:cs="宋体"/>
                <w:b/>
                <w:bCs/>
                <w:color w:val="auto"/>
                <w:sz w:val="24"/>
                <w:highlight w:val="none"/>
              </w:rPr>
              <w:t>【投标人中标后须提供原厂商承诺函】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4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支持网络测试，提供ping、arp、link方式进行连接测试，提供tcpdump网络抓包。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4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支持通过web模式发布资源，支持基于http或https协议代理访问业务资源，支持发布IP或域名形式的后端服务器地址，可配置业务应用的具体访问URL路径。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4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支持用户IP范围进行逃生，并设置可例外IP，从而保证控制台故障时，已在线的用户能够继续访问业务。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4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客户端接入及控制台访问均应支持国密算法。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国密算法</w:t>
            </w:r>
          </w:p>
        </w:tc>
        <w:tc>
          <w:tcPr>
            <w:tcW w:w="74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▲产品具备《商用密码产品认证证书》</w:t>
            </w:r>
            <w:r>
              <w:rPr>
                <w:rFonts w:hint="eastAsia" w:ascii="宋体" w:hAnsi="宋体" w:eastAsia="宋体" w:cs="宋体"/>
                <w:strike w:val="0"/>
                <w:dstrike w:val="0"/>
                <w:color w:val="auto"/>
                <w:sz w:val="24"/>
                <w:highlight w:val="none"/>
              </w:rPr>
              <w:t>。</w:t>
            </w:r>
            <w:r>
              <w:rPr>
                <w:rFonts w:hint="eastAsia" w:ascii="宋体" w:hAnsi="宋体" w:eastAsia="宋体" w:cs="宋体"/>
                <w:b/>
                <w:bCs/>
                <w:strike w:val="0"/>
                <w:dstrike w:val="0"/>
                <w:color w:val="auto"/>
                <w:sz w:val="24"/>
                <w:highlight w:val="none"/>
              </w:rPr>
              <w:t>【投标人</w:t>
            </w:r>
            <w:r>
              <w:rPr>
                <w:rFonts w:hint="eastAsia" w:ascii="宋体" w:hAnsi="宋体" w:eastAsia="宋体" w:cs="宋体"/>
                <w:b/>
                <w:bCs/>
                <w:strike w:val="0"/>
                <w:dstrike w:val="0"/>
                <w:color w:val="auto"/>
                <w:sz w:val="24"/>
                <w:highlight w:val="none"/>
                <w:lang w:val="en-US" w:eastAsia="zh-CN"/>
              </w:rPr>
              <w:t>中标后</w:t>
            </w:r>
            <w:r>
              <w:rPr>
                <w:rFonts w:hint="eastAsia" w:ascii="宋体" w:hAnsi="宋体" w:eastAsia="宋体" w:cs="宋体"/>
                <w:b/>
                <w:bCs/>
                <w:strike w:val="0"/>
                <w:dstrike w:val="0"/>
                <w:color w:val="auto"/>
                <w:sz w:val="24"/>
                <w:highlight w:val="none"/>
              </w:rPr>
              <w:t>须提供相关证明材料复印件】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接口对接要求</w:t>
            </w:r>
          </w:p>
        </w:tc>
        <w:tc>
          <w:tcPr>
            <w:tcW w:w="74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系统须实现与市安全平台进行数据对接。</w:t>
            </w:r>
          </w:p>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支持和市零信任系统进行对接，实现统一认证、统一管理。【</w:t>
            </w:r>
            <w:r>
              <w:rPr>
                <w:rFonts w:hint="eastAsia" w:ascii="宋体" w:hAnsi="宋体" w:eastAsia="宋体" w:cs="宋体"/>
                <w:b/>
                <w:bCs/>
                <w:color w:val="auto"/>
                <w:sz w:val="24"/>
                <w:highlight w:val="none"/>
              </w:rPr>
              <w:t>投标</w:t>
            </w:r>
            <w:r>
              <w:rPr>
                <w:rFonts w:hint="eastAsia" w:ascii="宋体" w:hAnsi="宋体" w:eastAsia="宋体" w:cs="宋体"/>
                <w:b/>
                <w:bCs/>
                <w:strike w:val="0"/>
                <w:dstrike w:val="0"/>
                <w:color w:val="auto"/>
                <w:sz w:val="24"/>
                <w:highlight w:val="none"/>
              </w:rPr>
              <w:t>人提供对接承诺函（承诺函格式自制）】</w:t>
            </w:r>
          </w:p>
        </w:tc>
      </w:tr>
    </w:tbl>
    <w:p>
      <w:pPr>
        <w:ind w:right="-107"/>
        <w:outlineLvl w:val="2"/>
        <w:rPr>
          <w:rFonts w:hint="eastAsia" w:ascii="宋体" w:hAnsi="宋体" w:eastAsia="宋体" w:cs="宋体"/>
          <w:bCs/>
          <w:color w:val="auto"/>
          <w:sz w:val="24"/>
          <w:highlight w:val="none"/>
        </w:rPr>
      </w:pPr>
    </w:p>
    <w:p>
      <w:pPr>
        <w:ind w:right="-107"/>
        <w:outlineLvl w:val="2"/>
        <w:rPr>
          <w:rFonts w:hint="eastAsia" w:ascii="宋体" w:hAnsi="宋体" w:eastAsia="宋体" w:cs="宋体"/>
          <w:color w:val="auto"/>
          <w:sz w:val="24"/>
          <w:highlight w:val="none"/>
        </w:rPr>
      </w:pPr>
      <w:r>
        <w:rPr>
          <w:rFonts w:hint="eastAsia" w:ascii="宋体" w:hAnsi="宋体" w:eastAsia="宋体" w:cs="宋体"/>
          <w:bCs/>
          <w:color w:val="auto"/>
          <w:sz w:val="24"/>
          <w:highlight w:val="none"/>
        </w:rPr>
        <w:t>9.网络控制器（含SDN平台、国产化服务器和自组网交换机等）（按需可选）</w:t>
      </w:r>
      <w:r>
        <w:rPr>
          <w:rFonts w:hint="eastAsia" w:ascii="宋体" w:hAnsi="宋体" w:eastAsia="宋体" w:cs="宋体"/>
          <w:color w:val="auto"/>
          <w:sz w:val="24"/>
          <w:highlight w:val="none"/>
        </w:rPr>
        <w:t>（若投标产品与徐州市级SDN控制器平台异构必须提供，若与徐州市级SDN控制器同平台，提供市级对接解决方案）</w:t>
      </w:r>
    </w:p>
    <w:tbl>
      <w:tblPr>
        <w:tblStyle w:val="7"/>
        <w:tblW w:w="91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指标项</w:t>
            </w:r>
          </w:p>
        </w:tc>
        <w:tc>
          <w:tcPr>
            <w:tcW w:w="7623"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参数配置</w:t>
            </w:r>
          </w:p>
        </w:tc>
        <w:tc>
          <w:tcPr>
            <w:tcW w:w="76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▲实配SDN平台软件和相关运行硬件，采用集群部署。</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6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实配≥3台国产化服务器组成集群，单台配置：≥2颗32核CPU，CPU主频≥2.5GHz，内存≥512GB，裸存储容量（SSD硬盘）≥15TB ，配置≥4个GE电口，≥4个10GE光口；配套硬件控制节点授权。</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6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▲实配≥2台组网交换机，设备关键芯片采用国产化芯片，交换容量≥4Tbps，包转发率≥2000Mpps；</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▲配置≥48个25GE或10GE光口，≥6个100GE或40GE光口，所需光模块不少于本次建网需求；配置冗余电源。</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p>
        </w:tc>
        <w:tc>
          <w:tcPr>
            <w:tcW w:w="76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对本项目相关网络设备进行控制管理，实现网络切片、SRv6隧道管理、随流检测等功能，提供本项目所需网络控制器基础设备管理授权，不少于本次建网需求。</w:t>
            </w:r>
            <w:r>
              <w:rPr>
                <w:rFonts w:hint="eastAsia" w:ascii="宋体" w:hAnsi="宋体" w:eastAsia="宋体" w:cs="宋体"/>
                <w:b/>
                <w:bCs/>
                <w:color w:val="auto"/>
                <w:sz w:val="24"/>
                <w:highlight w:val="none"/>
              </w:rPr>
              <w:t>【投标人</w:t>
            </w:r>
            <w:r>
              <w:rPr>
                <w:rFonts w:hint="eastAsia" w:ascii="宋体" w:hAnsi="宋体" w:eastAsia="宋体" w:cs="宋体"/>
                <w:b/>
                <w:bCs/>
                <w:color w:val="auto"/>
                <w:sz w:val="24"/>
                <w:highlight w:val="none"/>
                <w:lang w:val="en-US" w:eastAsia="zh-CN"/>
              </w:rPr>
              <w:t>中标后</w:t>
            </w:r>
            <w:r>
              <w:rPr>
                <w:rFonts w:hint="eastAsia" w:ascii="宋体" w:hAnsi="宋体" w:eastAsia="宋体" w:cs="宋体"/>
                <w:b/>
                <w:bCs/>
                <w:color w:val="auto"/>
                <w:sz w:val="24"/>
                <w:highlight w:val="none"/>
              </w:rPr>
              <w:t>须提供原厂商承诺函】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切片管理</w:t>
            </w:r>
          </w:p>
        </w:tc>
        <w:tc>
          <w:tcPr>
            <w:tcW w:w="76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支持切片全生命周期管理，包括切片规划部署，切片分配入指定业务，切片上业务路径调整，SRv6 Policy路径在切片间灵活调整，切片扩缩容。</w:t>
            </w:r>
            <w:r>
              <w:rPr>
                <w:rFonts w:hint="eastAsia" w:ascii="宋体" w:hAnsi="宋体" w:eastAsia="宋体" w:cs="宋体"/>
                <w:b/>
                <w:bCs/>
                <w:color w:val="auto"/>
                <w:sz w:val="24"/>
                <w:highlight w:val="none"/>
              </w:rPr>
              <w:t>【投标人投标文件中须提供产品功能界面截图】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随流检测</w:t>
            </w:r>
          </w:p>
        </w:tc>
        <w:tc>
          <w:tcPr>
            <w:tcW w:w="76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支持业务质量随流检测，可以直观呈现逐跳路径和导致质差的节点/链路，显示业务质量数据，支持不少于15天的历史路径及质量回溯。</w:t>
            </w:r>
          </w:p>
        </w:tc>
      </w:tr>
    </w:tbl>
    <w:p>
      <w:pPr>
        <w:spacing w:line="400" w:lineRule="exact"/>
        <w:ind w:right="-108"/>
        <w:outlineLvl w:val="2"/>
        <w:rPr>
          <w:rFonts w:hint="eastAsia" w:ascii="宋体" w:hAnsi="宋体" w:eastAsia="宋体" w:cs="宋体"/>
          <w:color w:val="auto"/>
          <w:sz w:val="24"/>
          <w:highlight w:val="none"/>
        </w:rPr>
      </w:pPr>
    </w:p>
    <w:p>
      <w:pPr>
        <w:spacing w:line="400" w:lineRule="exact"/>
        <w:ind w:left="0" w:leftChars="0" w:right="-108" w:firstLine="0" w:firstLineChars="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10.跨域编排器（按需可选）（若投标产品与徐州市级跨域编排器平台异构必须提供，若与徐州市级跨域编排器同平台，提供市级对接解决方案）</w:t>
      </w:r>
    </w:p>
    <w:tbl>
      <w:tblPr>
        <w:tblStyle w:val="7"/>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指标项</w:t>
            </w:r>
          </w:p>
        </w:tc>
        <w:tc>
          <w:tcPr>
            <w:tcW w:w="7587" w:type="dxa"/>
            <w:shd w:val="clear" w:color="auto" w:fill="AEAAA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总体要求</w:t>
            </w:r>
          </w:p>
        </w:tc>
        <w:tc>
          <w:tcPr>
            <w:tcW w:w="7587" w:type="dxa"/>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除投标人具有独立自主知识产权的产品外，本项目因二次开发产生的所有功能、技术文档、源代码等，其知识产权归采购人所有，未经采购人书面同意，不得泄露，不得用于商业用途，并在项目验收时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部署模式</w:t>
            </w:r>
          </w:p>
        </w:tc>
        <w:tc>
          <w:tcPr>
            <w:tcW w:w="7587" w:type="dxa"/>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本项仅接受硬件设备集成交付。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系统功能</w:t>
            </w:r>
          </w:p>
        </w:tc>
        <w:tc>
          <w:tcPr>
            <w:tcW w:w="7587" w:type="dxa"/>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1、网络资源管理：各域控制器的网络、端口、链路、切片同步到跨域编排器，能进行统一展示，并能提供统一的模型管理。</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2、网络业务发现：能通过控制器采集网络设备的业务信息。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业务路径还原：拼接控制器上的跨域业务，通过LLDP或者控制器采集设备配置，获取跨域设备之间的拓扑。结合控制器同步上来的域内连接信息，进行拼接，得到全量拓扑。结合控制器的evpn业务信息还原跨域evpn业务。结合控制器的srv6信息还原端到端srv6路径，形成统一业务拓扑信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4、跨域端到端业务资源预算</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（1）端到端切片资源计算，通过控制器采集的切片资源，计算能否切片。</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（2）端到端srv6算路，支持协同各域网络SDN控制器进行SRv6端到端算路。</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5、跨域业务</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（1）跨域业务下发，支持协同各域网络SDN控制器进行SRv6隧道下发、EVPN业务下发。</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（2）跨域业务变更，查询原有业务，并跨域分发变更，包括evnp变更、删除，srv6隧道变更、删除。</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6、业务随流检测</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（1）跨域设备间性能数据采集配置下发。</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（2）跨域设备间性能数据采集。</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（3）域内同厂商设备起点终点内随流检测下发。</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（4）域内同厂商设备起点终点内随流检测数据采集。</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（5）域内同厂商设备起点终点内随流检测删除。</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（6）跨域业务随流检测（拼接），根据跨域业务端到端拓扑，切割成多个随流检测任务下发到控制器，同时域间采用性能指标补齐数据，完成端到端检测。</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7、业务验收检测：业务连通性测试，通过控制器下发vrf ping测试任务，并获取结果。</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8、业务持续监控（业务连通性和业务吞吐量测试能力）</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（1）采集开通业务的流量情况，通过控制器，下发采集流量任务，数据并关联业务（持续监控）。</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（2）采集开通业务的连通性，通过控制器获取连通性性能指标，并关联业务。</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9、多控制器性能指标采集：采集各控制器下网络设备的性能指标，通过控制器同步性能指标，关联业务。</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10、收集线路SLA数据呈现：采集线路指标数据与呈现，通过控制器下发VPN SLA指标数据采集任务，指标数据与业务关联呈现。</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11、故障定界与呈现：业务随流检测定界与呈现，随流检测指标异常告警，携带业务段信息，随流业务故障可视化呈现。</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12、业务可视化</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（1）srv6可视化管理，根据srv6拓扑，绘制可视化拓扑图，srv6拓扑跳转到对应配置页面。</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（2）evpn可视化管理，根据evpn和srv6 policy端口绑定，绘制对应的srv6拓扑路线，evpn拓扑跳转到配置页面。</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（3）网络拓扑可视化，根据全量拓扑信息，绘制网络拓扑。</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系统数据同步</w:t>
            </w:r>
          </w:p>
        </w:tc>
        <w:tc>
          <w:tcPr>
            <w:tcW w:w="758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地市编排器与省编排器数据同步，地市编排器将网络资产、网络的端口资产、链路资产同步给省级跨域编排器，做统一拓扑呈现。</w:t>
            </w:r>
          </w:p>
        </w:tc>
      </w:tr>
    </w:tbl>
    <w:p>
      <w:pPr>
        <w:tabs>
          <w:tab w:val="left" w:pos="0"/>
        </w:tabs>
        <w:spacing w:line="400" w:lineRule="exact"/>
        <w:outlineLvl w:val="1"/>
        <w:rPr>
          <w:rFonts w:hint="eastAsia" w:ascii="宋体" w:hAnsi="宋体" w:eastAsia="宋体" w:cs="宋体"/>
          <w:color w:val="auto"/>
          <w:sz w:val="24"/>
          <w:highlight w:val="none"/>
        </w:rPr>
      </w:pPr>
    </w:p>
    <w:p>
      <w:pPr>
        <w:tabs>
          <w:tab w:val="left" w:pos="0"/>
        </w:tabs>
        <w:spacing w:line="400" w:lineRule="exact"/>
        <w:ind w:firstLine="240" w:firstLineChars="1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（三）投标文件要求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 投标文件中提供《技术参数响应表》；</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2.《技术参数响应表》对照以上要求进行逐项响应。</w:t>
      </w:r>
    </w:p>
    <w:p>
      <w:pPr>
        <w:tabs>
          <w:tab w:val="left" w:pos="0"/>
        </w:tabs>
        <w:spacing w:line="400" w:lineRule="exact"/>
        <w:ind w:firstLine="482"/>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三、特别要求</w:t>
      </w:r>
    </w:p>
    <w:p>
      <w:pPr>
        <w:pStyle w:val="3"/>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因与市级电子政务外网异构原因需要中标人提供的所有平台类和软件类系统须通过第三方权威机构进行的软件验收测评，并出具符合国家或行业相关标准的《软件验收测评报告》。测评不通过，中标人须在规定期限内完成整改并承担再次测评的费用，直至测评通过为止，否则视为重大违约。相关测评费用由中标人承担。</w:t>
      </w:r>
    </w:p>
    <w:p>
      <w:pPr>
        <w:pStyle w:val="3"/>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与市级电子政务外网同平台的无特别要求。</w:t>
      </w:r>
    </w:p>
    <w:p>
      <w:pPr>
        <w:pStyle w:val="3"/>
        <w:spacing w:line="400" w:lineRule="exac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说明：上述“</w:t>
      </w:r>
      <w:r>
        <w:rPr>
          <w:rFonts w:hint="eastAsia" w:ascii="宋体" w:hAnsi="宋体" w:eastAsia="宋体" w:cs="宋体"/>
          <w:b/>
          <w:bCs/>
          <w:color w:val="auto"/>
          <w:sz w:val="24"/>
          <w:highlight w:val="none"/>
        </w:rPr>
        <w:t>三、特别要求</w:t>
      </w:r>
      <w:r>
        <w:rPr>
          <w:rFonts w:hint="eastAsia" w:ascii="宋体" w:hAnsi="宋体" w:eastAsia="宋体" w:cs="宋体"/>
          <w:b/>
          <w:color w:val="auto"/>
          <w:sz w:val="24"/>
          <w:highlight w:val="none"/>
        </w:rPr>
        <w:t>”为不允许偏离的实质性要求和条件，如有偏离，在符合性审查时按照投标无效处理。</w:t>
      </w:r>
    </w:p>
    <w:p>
      <w:pPr>
        <w:tabs>
          <w:tab w:val="left" w:pos="0"/>
        </w:tabs>
        <w:spacing w:line="400" w:lineRule="exact"/>
        <w:ind w:firstLine="482"/>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四、技术培训要求 </w:t>
      </w:r>
    </w:p>
    <w:p>
      <w:pPr>
        <w:tabs>
          <w:tab w:val="left" w:pos="0"/>
        </w:tabs>
        <w:spacing w:line="40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（一）培训基本要求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1.投标人应在投标文件中提交培训计划书，培训内容，详细的课程安排及时间表。</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2.投标人须提供现场培训。培训内容应包括技能培训和技术研讨两个方面。</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3.投标人培训方式须按基本原理、安装操作、运行管理三个方面组织实施。 </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4.投标人应确保受训人员对系统基本原理、技术特性、操作规范、运行规程、管理维护等方面获得全面了解和掌握，使其能够胜任系统的全部运行、操作、故障分析处理、设备维修和保养等工作。 </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5.每年提供不少于30人次单位管理员和不少于5人次系统管理员培训，其中单位管理员培训时间不少于三天，系统管理员培训时间不少于一周。</w:t>
      </w:r>
    </w:p>
    <w:p>
      <w:pPr>
        <w:pStyle w:val="2"/>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6.培训费用包含在投标报价内。</w:t>
      </w:r>
    </w:p>
    <w:p>
      <w:pPr>
        <w:tabs>
          <w:tab w:val="left" w:pos="0"/>
        </w:tabs>
        <w:spacing w:line="40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（二）培训内容要求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主要内容包括但不限于： </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项目中系统涉及单位管理员操作培训，系统管理员操作培训，须从技能培训和技术研讨两个方面展开。技能培训可采用现场培训、集中培训和软硬件原厂商培训等形式；技术研讨可采用技能交流会、新技术应用研讨会等形式。</w:t>
      </w:r>
    </w:p>
    <w:p>
      <w:pPr>
        <w:tabs>
          <w:tab w:val="left" w:pos="0"/>
        </w:tabs>
        <w:spacing w:line="40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（三）培训方式要求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培训：提供免费现场培训，人数不限。通过在使用现场集中讲解与操作，确保受训人员对系统基本原理、技术特性、操作规范、运行规程、管理维护等方面获得全面了解和掌握，使其能够胜任系统的全部运行、操作、故障分析处理、设备维修和保养等工作。</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2.集中培训：应预先制定周密的培训计划，列出详细课程安排及拟投入的教师资质，配备足量的合格教师与教材讲义。</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3.软硬件原厂商培训：由本项目采购的第三方软硬件原厂商或原厂商授权的专业培训机构组织集中培训。</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技能交流会：邀请行业专家和技术骨干，对网络安全管理、系统维护、应用管理、设备调试与配置、常见问题处理等内容进行培训，通过组织现场讲座、案例分析、小组讨论等形式，确保培训内容的实用性和互动性。每年至少组织一次集中交流会。</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新技术应用研讨会：邀请行业专家和技术骨干进行专题讲座，培训内容包括前沿技术（如5G、大数据、物联网、人工智能等）的应用案例、新技术的安全防护措施、新技术在政务外网中的实际部署和使用方法等，应结合实际案例进行讲解，并组织技术演示。每年至少组织一次新技术应用研讨会。</w:t>
      </w:r>
    </w:p>
    <w:p>
      <w:pPr>
        <w:tabs>
          <w:tab w:val="left" w:pos="0"/>
        </w:tabs>
        <w:spacing w:line="40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（四） 投标文件要求</w:t>
      </w:r>
    </w:p>
    <w:p>
      <w:pPr>
        <w:tabs>
          <w:tab w:val="left" w:pos="0"/>
        </w:tabs>
        <w:spacing w:line="40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1.投标文件中提供《技术培训方案》；</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2.《培训方案》对照以上“</w:t>
      </w:r>
      <w:r>
        <w:rPr>
          <w:rFonts w:hint="eastAsia" w:ascii="宋体" w:hAnsi="宋体" w:eastAsia="宋体" w:cs="宋体"/>
          <w:bCs/>
          <w:color w:val="auto"/>
          <w:sz w:val="24"/>
          <w:highlight w:val="none"/>
        </w:rPr>
        <w:t>培训具体要求</w:t>
      </w:r>
      <w:r>
        <w:rPr>
          <w:rFonts w:hint="eastAsia" w:ascii="宋体" w:hAnsi="宋体" w:eastAsia="宋体" w:cs="宋体"/>
          <w:color w:val="auto"/>
          <w:sz w:val="24"/>
          <w:highlight w:val="none"/>
        </w:rPr>
        <w:t xml:space="preserve">”编制。《技术培训方案》包含但不限于培训基本方案，培训内容，培训方式等。                                                      </w:t>
      </w:r>
    </w:p>
    <w:p>
      <w:pPr>
        <w:spacing w:line="400" w:lineRule="exact"/>
        <w:ind w:firstLine="48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五、其他要求</w:t>
      </w:r>
    </w:p>
    <w:p>
      <w:pPr>
        <w:spacing w:line="400" w:lineRule="exact"/>
        <w:ind w:firstLine="48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（一）项目服务期限：自合同签订之日起30日内，中标人具备初次交付能力后，书面向采购人申请初验，初验合格后服务3年。 </w:t>
      </w:r>
    </w:p>
    <w:p>
      <w:pPr>
        <w:spacing w:line="400" w:lineRule="exact"/>
        <w:ind w:firstLine="482"/>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说明：本“项目服务期限”为不允许偏离的实质性要求和条件，如有偏离，在符合性审查时按照投标无效处理。</w:t>
      </w:r>
    </w:p>
    <w:p>
      <w:pPr>
        <w:spacing w:line="400" w:lineRule="exact"/>
        <w:ind w:firstLine="48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（二）付款方式: 见招标文件第五章《拟签订的合同文本》中</w:t>
      </w:r>
      <w:r>
        <w:rPr>
          <w:rFonts w:hint="eastAsia" w:ascii="宋体" w:hAnsi="宋体" w:eastAsia="宋体" w:cs="宋体"/>
          <w:bCs/>
          <w:color w:val="auto"/>
          <w:sz w:val="24"/>
          <w:highlight w:val="none"/>
        </w:rPr>
        <w:t>“三、合同价款</w:t>
      </w:r>
      <w:r>
        <w:rPr>
          <w:rFonts w:hint="eastAsia" w:ascii="宋体" w:hAnsi="宋体" w:eastAsia="宋体" w:cs="宋体"/>
          <w:color w:val="auto"/>
          <w:sz w:val="24"/>
          <w:highlight w:val="none"/>
        </w:rPr>
        <w:t>”及“四、款项结算”。</w:t>
      </w:r>
    </w:p>
    <w:p>
      <w:pPr>
        <w:spacing w:line="400" w:lineRule="exact"/>
        <w:ind w:firstLine="48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说明：本“付款方式”为不允许偏离的实质性要求和条件，如有偏离，在符合性审查时按照投标无效处理。</w:t>
      </w:r>
    </w:p>
    <w:p>
      <w:pPr>
        <w:spacing w:line="400" w:lineRule="exact"/>
        <w:ind w:firstLine="48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（三）验收标准与要求: 见招标文件第五章《拟签订的合同文本》中“七、服务考核与验收”。</w:t>
      </w:r>
    </w:p>
    <w:p>
      <w:pPr>
        <w:spacing w:line="400" w:lineRule="exact"/>
        <w:ind w:firstLine="48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（四）投标人评价要求</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详见招标文件第四章《评标标准》。</w:t>
      </w:r>
    </w:p>
    <w:p>
      <w:pPr>
        <w:spacing w:line="400" w:lineRule="exact"/>
        <w:ind w:firstLine="48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六、关于投标报价的相关说明</w:t>
      </w:r>
    </w:p>
    <w:p>
      <w:pPr>
        <w:spacing w:line="400" w:lineRule="exact"/>
        <w:ind w:firstLine="48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1.采购包2不接受超过</w:t>
      </w:r>
      <w:r>
        <w:rPr>
          <w:rFonts w:hint="eastAsia" w:ascii="宋体" w:hAnsi="宋体" w:eastAsia="宋体" w:cs="宋体"/>
          <w:color w:val="auto"/>
          <w:sz w:val="24"/>
          <w:highlight w:val="none"/>
          <w:lang w:val="en-US" w:eastAsia="zh-CN"/>
        </w:rPr>
        <w:t>207.5</w:t>
      </w:r>
      <w:r>
        <w:rPr>
          <w:rFonts w:hint="eastAsia" w:ascii="宋体" w:hAnsi="宋体" w:eastAsia="宋体" w:cs="宋体"/>
          <w:color w:val="auto"/>
          <w:sz w:val="24"/>
          <w:highlight w:val="none"/>
        </w:rPr>
        <w:t>万（</w:t>
      </w:r>
      <w:r>
        <w:rPr>
          <w:rFonts w:hint="eastAsia" w:ascii="宋体" w:hAnsi="宋体" w:eastAsia="宋体" w:cs="宋体"/>
          <w:b w:val="0"/>
          <w:bCs w:val="0"/>
          <w:color w:val="auto"/>
          <w:sz w:val="24"/>
          <w:szCs w:val="24"/>
          <w:highlight w:val="none"/>
          <w:lang w:val="en-US" w:eastAsia="zh-CN"/>
        </w:rPr>
        <w:t>采购项目预算金额</w:t>
      </w:r>
      <w:r>
        <w:rPr>
          <w:rFonts w:hint="eastAsia" w:ascii="宋体" w:hAnsi="宋体" w:eastAsia="宋体" w:cs="宋体"/>
          <w:color w:val="auto"/>
          <w:sz w:val="24"/>
          <w:highlight w:val="none"/>
        </w:rPr>
        <w:t>）的投标报价。</w:t>
      </w:r>
    </w:p>
    <w:p>
      <w:pPr>
        <w:spacing w:line="400" w:lineRule="exact"/>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2.报价需充分考虑</w:t>
      </w:r>
      <w:r>
        <w:rPr>
          <w:rFonts w:hint="eastAsia" w:ascii="宋体" w:hAnsi="宋体" w:eastAsia="宋体" w:cs="宋体"/>
          <w:color w:val="auto"/>
          <w:sz w:val="24"/>
          <w:highlight w:val="none"/>
        </w:rPr>
        <w:t>丰县新一代电子政务外网服务项目期限（合同期限）</w:t>
      </w:r>
      <w:r>
        <w:rPr>
          <w:rFonts w:hint="eastAsia" w:ascii="宋体" w:hAnsi="宋体" w:eastAsia="宋体" w:cs="宋体"/>
          <w:bCs/>
          <w:color w:val="auto"/>
          <w:sz w:val="24"/>
          <w:highlight w:val="none"/>
        </w:rPr>
        <w:t>内的市场因素和成本变化状况的风险。</w:t>
      </w:r>
    </w:p>
    <w:p>
      <w:pPr>
        <w:spacing w:line="400" w:lineRule="exact"/>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3.采购人不支付报价以外的任何费用。</w:t>
      </w:r>
    </w:p>
    <w:p>
      <w:pPr>
        <w:spacing w:line="400" w:lineRule="exact"/>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4.建设和对接</w:t>
      </w:r>
      <w:r>
        <w:rPr>
          <w:rFonts w:hint="eastAsia" w:ascii="宋体" w:hAnsi="宋体" w:eastAsia="宋体" w:cs="宋体"/>
          <w:color w:val="auto"/>
          <w:sz w:val="24"/>
          <w:highlight w:val="none"/>
        </w:rPr>
        <w:t>过程中产生的人力物力、协调配合及测评费用、检测费用、验收费用等所有相关费用均由中标人承担。</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5.投标报价一次报定,</w:t>
      </w:r>
      <w:r>
        <w:rPr>
          <w:rFonts w:hint="eastAsia" w:ascii="宋体" w:hAnsi="宋体" w:eastAsia="宋体" w:cs="宋体"/>
          <w:bCs/>
          <w:color w:val="auto"/>
          <w:sz w:val="24"/>
          <w:highlight w:val="none"/>
        </w:rPr>
        <w:t>投标人的投标报价在合同执行过程中是固定的，不得以任何理由予以变更。</w:t>
      </w:r>
      <w:r>
        <w:rPr>
          <w:rFonts w:hint="eastAsia" w:ascii="宋体" w:hAnsi="宋体" w:eastAsia="宋体" w:cs="宋体"/>
          <w:color w:val="auto"/>
          <w:sz w:val="24"/>
          <w:highlight w:val="none"/>
        </w:rPr>
        <w:t>投标报价为最终报价，投标人不得再要求追加任何费用。同时，除非合同条款中另有规定，否则，投标人所报价格在合同实施期间不因市场变化因素而变动,政策性条款例外。</w:t>
      </w:r>
    </w:p>
    <w:p>
      <w:pPr>
        <w:spacing w:line="400" w:lineRule="exact"/>
        <w:ind w:firstLine="361"/>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说明：本“关于投标报价的相关说明”为不允许偏离的实质性要求和条件，如有偏离，在符合性审查时按照投标无效处理</w:t>
      </w:r>
    </w:p>
    <w:p>
      <w:pPr>
        <w:spacing w:line="400" w:lineRule="exact"/>
        <w:ind w:firstLine="361"/>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七、其他要求</w:t>
      </w:r>
      <w:r>
        <w:rPr>
          <w:rFonts w:hint="eastAsia" w:ascii="宋体" w:hAnsi="宋体" w:eastAsia="宋体" w:cs="宋体"/>
          <w:color w:val="auto"/>
          <w:sz w:val="24"/>
          <w:highlight w:val="none"/>
        </w:rPr>
        <w:t>：见招标文件第五章《拟签订的合同文本》。</w:t>
      </w:r>
    </w:p>
    <w:p>
      <w:pPr>
        <w:rPr>
          <w:rFonts w:hint="eastAsia"/>
          <w:color w:val="auto"/>
          <w:highlight w:val="none"/>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0968"/>
    <w:multiLevelType w:val="singleLevel"/>
    <w:tmpl w:val="1157096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53AF6"/>
    <w:rsid w:val="00B361B1"/>
    <w:rsid w:val="01224B0F"/>
    <w:rsid w:val="019E6EA4"/>
    <w:rsid w:val="01F43692"/>
    <w:rsid w:val="026D33F8"/>
    <w:rsid w:val="027E632E"/>
    <w:rsid w:val="03BC0E59"/>
    <w:rsid w:val="04537251"/>
    <w:rsid w:val="046901F2"/>
    <w:rsid w:val="04B13E51"/>
    <w:rsid w:val="05513C85"/>
    <w:rsid w:val="05974F61"/>
    <w:rsid w:val="05A04BD1"/>
    <w:rsid w:val="06034410"/>
    <w:rsid w:val="064125C8"/>
    <w:rsid w:val="064C7B31"/>
    <w:rsid w:val="065D079F"/>
    <w:rsid w:val="069F76BD"/>
    <w:rsid w:val="06C04926"/>
    <w:rsid w:val="0767307C"/>
    <w:rsid w:val="07794CCF"/>
    <w:rsid w:val="07F56D8C"/>
    <w:rsid w:val="080D051E"/>
    <w:rsid w:val="089F27D8"/>
    <w:rsid w:val="08BE138B"/>
    <w:rsid w:val="08F90E88"/>
    <w:rsid w:val="08F941A7"/>
    <w:rsid w:val="092F5B56"/>
    <w:rsid w:val="09B8538C"/>
    <w:rsid w:val="09E30662"/>
    <w:rsid w:val="0B4A51E0"/>
    <w:rsid w:val="0B7379E3"/>
    <w:rsid w:val="0CB66FC6"/>
    <w:rsid w:val="0CBF5582"/>
    <w:rsid w:val="0CF57B6B"/>
    <w:rsid w:val="0D322A0B"/>
    <w:rsid w:val="0EF131BF"/>
    <w:rsid w:val="0EF755AC"/>
    <w:rsid w:val="0F3C1EB6"/>
    <w:rsid w:val="0FC22D92"/>
    <w:rsid w:val="0FF926B4"/>
    <w:rsid w:val="105509D2"/>
    <w:rsid w:val="10842351"/>
    <w:rsid w:val="10AF63E1"/>
    <w:rsid w:val="10BF215D"/>
    <w:rsid w:val="10EB61B5"/>
    <w:rsid w:val="118B067E"/>
    <w:rsid w:val="12596012"/>
    <w:rsid w:val="12971C08"/>
    <w:rsid w:val="14D0628B"/>
    <w:rsid w:val="15465F22"/>
    <w:rsid w:val="16A045BC"/>
    <w:rsid w:val="16CC5149"/>
    <w:rsid w:val="17243DE1"/>
    <w:rsid w:val="17541181"/>
    <w:rsid w:val="1755304E"/>
    <w:rsid w:val="17A33A24"/>
    <w:rsid w:val="17D705BE"/>
    <w:rsid w:val="17E95BC9"/>
    <w:rsid w:val="18117E2F"/>
    <w:rsid w:val="181414D3"/>
    <w:rsid w:val="181D4501"/>
    <w:rsid w:val="18330007"/>
    <w:rsid w:val="186023E9"/>
    <w:rsid w:val="18D50132"/>
    <w:rsid w:val="1A2611B8"/>
    <w:rsid w:val="1B105652"/>
    <w:rsid w:val="1BAF4F98"/>
    <w:rsid w:val="1BDB2CAB"/>
    <w:rsid w:val="1C244D53"/>
    <w:rsid w:val="1C7345B9"/>
    <w:rsid w:val="1CC66CAF"/>
    <w:rsid w:val="1CD840E3"/>
    <w:rsid w:val="1E564732"/>
    <w:rsid w:val="1E824C7C"/>
    <w:rsid w:val="1EDD3287"/>
    <w:rsid w:val="1EF742E4"/>
    <w:rsid w:val="1EFC3CD1"/>
    <w:rsid w:val="1F9E4FC7"/>
    <w:rsid w:val="1FE1485F"/>
    <w:rsid w:val="1FED5882"/>
    <w:rsid w:val="1FF932FE"/>
    <w:rsid w:val="20745B9B"/>
    <w:rsid w:val="20893F96"/>
    <w:rsid w:val="20A27AD7"/>
    <w:rsid w:val="20E710B8"/>
    <w:rsid w:val="20F53AF6"/>
    <w:rsid w:val="214B3DD3"/>
    <w:rsid w:val="21E048BE"/>
    <w:rsid w:val="21F300CA"/>
    <w:rsid w:val="22806B67"/>
    <w:rsid w:val="22841EE6"/>
    <w:rsid w:val="236A1AC3"/>
    <w:rsid w:val="23FB4356"/>
    <w:rsid w:val="248005C3"/>
    <w:rsid w:val="24B14E0D"/>
    <w:rsid w:val="24BF6742"/>
    <w:rsid w:val="24E41347"/>
    <w:rsid w:val="24FD2685"/>
    <w:rsid w:val="2530028E"/>
    <w:rsid w:val="25A53237"/>
    <w:rsid w:val="25C422BD"/>
    <w:rsid w:val="25E76D85"/>
    <w:rsid w:val="25E77E8B"/>
    <w:rsid w:val="260A7A18"/>
    <w:rsid w:val="262F6C81"/>
    <w:rsid w:val="264B15FC"/>
    <w:rsid w:val="26A122C1"/>
    <w:rsid w:val="27331517"/>
    <w:rsid w:val="27391E65"/>
    <w:rsid w:val="281B688D"/>
    <w:rsid w:val="28305F46"/>
    <w:rsid w:val="28A61BB0"/>
    <w:rsid w:val="294D4374"/>
    <w:rsid w:val="29567C73"/>
    <w:rsid w:val="297003C1"/>
    <w:rsid w:val="29F66BC9"/>
    <w:rsid w:val="2B3353A6"/>
    <w:rsid w:val="2B4103D9"/>
    <w:rsid w:val="2B9C2343"/>
    <w:rsid w:val="2BE84EEA"/>
    <w:rsid w:val="2C6457B6"/>
    <w:rsid w:val="2CE36012"/>
    <w:rsid w:val="2D221CE1"/>
    <w:rsid w:val="2D2E6D89"/>
    <w:rsid w:val="2D346534"/>
    <w:rsid w:val="2EC564B8"/>
    <w:rsid w:val="2F9564A5"/>
    <w:rsid w:val="2F996A17"/>
    <w:rsid w:val="315A664E"/>
    <w:rsid w:val="31ED0378"/>
    <w:rsid w:val="31F5163C"/>
    <w:rsid w:val="324527D9"/>
    <w:rsid w:val="324E6599"/>
    <w:rsid w:val="329605D2"/>
    <w:rsid w:val="32BE5584"/>
    <w:rsid w:val="336A54B2"/>
    <w:rsid w:val="339E1354"/>
    <w:rsid w:val="342679ED"/>
    <w:rsid w:val="34EC5BD3"/>
    <w:rsid w:val="361431FE"/>
    <w:rsid w:val="363441E3"/>
    <w:rsid w:val="36B34D27"/>
    <w:rsid w:val="37F37C4C"/>
    <w:rsid w:val="381F38BC"/>
    <w:rsid w:val="39454291"/>
    <w:rsid w:val="39630F85"/>
    <w:rsid w:val="39734978"/>
    <w:rsid w:val="3A3B1394"/>
    <w:rsid w:val="3A8915E4"/>
    <w:rsid w:val="3AB35EDC"/>
    <w:rsid w:val="3AB92DD3"/>
    <w:rsid w:val="3B0004F2"/>
    <w:rsid w:val="3B2055E9"/>
    <w:rsid w:val="3B587D3F"/>
    <w:rsid w:val="3BEE6140"/>
    <w:rsid w:val="3CB753FB"/>
    <w:rsid w:val="3CDB339B"/>
    <w:rsid w:val="3D2A28B2"/>
    <w:rsid w:val="3E5375D8"/>
    <w:rsid w:val="3EDB79E8"/>
    <w:rsid w:val="3F0B047B"/>
    <w:rsid w:val="3F71789C"/>
    <w:rsid w:val="400037DB"/>
    <w:rsid w:val="40246960"/>
    <w:rsid w:val="4048584B"/>
    <w:rsid w:val="404B41F9"/>
    <w:rsid w:val="405D4EDD"/>
    <w:rsid w:val="4131065F"/>
    <w:rsid w:val="4135354D"/>
    <w:rsid w:val="41E018F0"/>
    <w:rsid w:val="43537573"/>
    <w:rsid w:val="437D3DAD"/>
    <w:rsid w:val="441B4484"/>
    <w:rsid w:val="443E32D1"/>
    <w:rsid w:val="4459089E"/>
    <w:rsid w:val="448A2C03"/>
    <w:rsid w:val="44A16C79"/>
    <w:rsid w:val="459954D9"/>
    <w:rsid w:val="461814DE"/>
    <w:rsid w:val="461B3C42"/>
    <w:rsid w:val="46950E50"/>
    <w:rsid w:val="46F3474B"/>
    <w:rsid w:val="476343E0"/>
    <w:rsid w:val="477B4222"/>
    <w:rsid w:val="48001384"/>
    <w:rsid w:val="488F1387"/>
    <w:rsid w:val="49D3618D"/>
    <w:rsid w:val="4A064C42"/>
    <w:rsid w:val="4A1A1BAA"/>
    <w:rsid w:val="4A3368F5"/>
    <w:rsid w:val="4AD0258D"/>
    <w:rsid w:val="4B064BDC"/>
    <w:rsid w:val="4B0E496B"/>
    <w:rsid w:val="4BA94265"/>
    <w:rsid w:val="4C8D1C22"/>
    <w:rsid w:val="4C9E7F62"/>
    <w:rsid w:val="4D427E44"/>
    <w:rsid w:val="4D4C748E"/>
    <w:rsid w:val="4DB61337"/>
    <w:rsid w:val="4E434513"/>
    <w:rsid w:val="4F8B4364"/>
    <w:rsid w:val="4F9A76B6"/>
    <w:rsid w:val="4FAA6921"/>
    <w:rsid w:val="4FD46E49"/>
    <w:rsid w:val="501016FF"/>
    <w:rsid w:val="50716F0A"/>
    <w:rsid w:val="509E009C"/>
    <w:rsid w:val="50A747C1"/>
    <w:rsid w:val="50BE3436"/>
    <w:rsid w:val="50C35401"/>
    <w:rsid w:val="50E831E3"/>
    <w:rsid w:val="50F71AD2"/>
    <w:rsid w:val="5194151A"/>
    <w:rsid w:val="52CC6C28"/>
    <w:rsid w:val="53765BD1"/>
    <w:rsid w:val="53AE7E2D"/>
    <w:rsid w:val="53F76A75"/>
    <w:rsid w:val="549E5557"/>
    <w:rsid w:val="54A57E48"/>
    <w:rsid w:val="54AC317B"/>
    <w:rsid w:val="54B77686"/>
    <w:rsid w:val="55187DBA"/>
    <w:rsid w:val="55711C1F"/>
    <w:rsid w:val="562F31D3"/>
    <w:rsid w:val="563A48F5"/>
    <w:rsid w:val="565A34E0"/>
    <w:rsid w:val="56F05A74"/>
    <w:rsid w:val="57063DCC"/>
    <w:rsid w:val="578B686C"/>
    <w:rsid w:val="579068C0"/>
    <w:rsid w:val="57C72B20"/>
    <w:rsid w:val="57D319BC"/>
    <w:rsid w:val="582875E9"/>
    <w:rsid w:val="582A7EEF"/>
    <w:rsid w:val="58451308"/>
    <w:rsid w:val="5857590D"/>
    <w:rsid w:val="587B2AD8"/>
    <w:rsid w:val="58A259AF"/>
    <w:rsid w:val="59040FE5"/>
    <w:rsid w:val="591867C7"/>
    <w:rsid w:val="59585154"/>
    <w:rsid w:val="59C66BF7"/>
    <w:rsid w:val="59C718E0"/>
    <w:rsid w:val="5B6E7D02"/>
    <w:rsid w:val="5BBE497A"/>
    <w:rsid w:val="5C1B113A"/>
    <w:rsid w:val="5C2F3808"/>
    <w:rsid w:val="5C3F7275"/>
    <w:rsid w:val="5C516B8D"/>
    <w:rsid w:val="5C574B61"/>
    <w:rsid w:val="5C610BBA"/>
    <w:rsid w:val="5C637D66"/>
    <w:rsid w:val="5CC258FA"/>
    <w:rsid w:val="5CF46C77"/>
    <w:rsid w:val="5D232A2A"/>
    <w:rsid w:val="5D8662FA"/>
    <w:rsid w:val="5E4F7D52"/>
    <w:rsid w:val="5F063F5D"/>
    <w:rsid w:val="5F1015EB"/>
    <w:rsid w:val="5F13600F"/>
    <w:rsid w:val="5FA565ED"/>
    <w:rsid w:val="601F54DD"/>
    <w:rsid w:val="606963D7"/>
    <w:rsid w:val="60F80E67"/>
    <w:rsid w:val="614C7792"/>
    <w:rsid w:val="61B2434F"/>
    <w:rsid w:val="62C4146B"/>
    <w:rsid w:val="62E56575"/>
    <w:rsid w:val="631C375A"/>
    <w:rsid w:val="633B29F5"/>
    <w:rsid w:val="63912FE2"/>
    <w:rsid w:val="6429503F"/>
    <w:rsid w:val="648D6EF1"/>
    <w:rsid w:val="65896E34"/>
    <w:rsid w:val="66514240"/>
    <w:rsid w:val="6687010B"/>
    <w:rsid w:val="66F0007C"/>
    <w:rsid w:val="67167E83"/>
    <w:rsid w:val="671E6968"/>
    <w:rsid w:val="67504DA6"/>
    <w:rsid w:val="6757390E"/>
    <w:rsid w:val="67B85ED0"/>
    <w:rsid w:val="67C3338F"/>
    <w:rsid w:val="68153D34"/>
    <w:rsid w:val="68170E08"/>
    <w:rsid w:val="684F02F5"/>
    <w:rsid w:val="68CC5998"/>
    <w:rsid w:val="68E16327"/>
    <w:rsid w:val="69CC66E8"/>
    <w:rsid w:val="6A067BC7"/>
    <w:rsid w:val="6A723496"/>
    <w:rsid w:val="6ADB37A0"/>
    <w:rsid w:val="6B2F3690"/>
    <w:rsid w:val="6B653E42"/>
    <w:rsid w:val="6BC25BFB"/>
    <w:rsid w:val="6CA92DA7"/>
    <w:rsid w:val="6D237826"/>
    <w:rsid w:val="6DE40130"/>
    <w:rsid w:val="6DEF3B5F"/>
    <w:rsid w:val="6E011FDD"/>
    <w:rsid w:val="6EA94C3D"/>
    <w:rsid w:val="6FB6024A"/>
    <w:rsid w:val="70104AC6"/>
    <w:rsid w:val="705B0CBD"/>
    <w:rsid w:val="70A14D37"/>
    <w:rsid w:val="726948DF"/>
    <w:rsid w:val="727238CA"/>
    <w:rsid w:val="73984E9F"/>
    <w:rsid w:val="73AC3C39"/>
    <w:rsid w:val="77635CE2"/>
    <w:rsid w:val="777378C9"/>
    <w:rsid w:val="77E23E73"/>
    <w:rsid w:val="7840245D"/>
    <w:rsid w:val="78BF4067"/>
    <w:rsid w:val="78DA2D9D"/>
    <w:rsid w:val="797D707B"/>
    <w:rsid w:val="79EF3C27"/>
    <w:rsid w:val="7A085474"/>
    <w:rsid w:val="7A316E17"/>
    <w:rsid w:val="7A6A4466"/>
    <w:rsid w:val="7B191251"/>
    <w:rsid w:val="7B3833E3"/>
    <w:rsid w:val="7B6C162E"/>
    <w:rsid w:val="7BF63118"/>
    <w:rsid w:val="7C9E23BE"/>
    <w:rsid w:val="7D287D67"/>
    <w:rsid w:val="7D320E87"/>
    <w:rsid w:val="7D956F8A"/>
    <w:rsid w:val="7E9A2788"/>
    <w:rsid w:val="7ED26B45"/>
    <w:rsid w:val="7ED508BF"/>
    <w:rsid w:val="7F3954DC"/>
    <w:rsid w:val="7FA36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4" w:lineRule="auto"/>
      <w:ind w:firstLine="200"/>
      <w:jc w:val="both"/>
    </w:pPr>
    <w:rPr>
      <w:rFonts w:hint="default" w:ascii="仿宋_GB2312" w:hAnsi="Times New Roman" w:eastAsia="仿宋_GB2312" w:cs="Times New Roman"/>
      <w:sz w:val="24"/>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unhideWhenUsed/>
    <w:qFormat/>
    <w:uiPriority w:val="39"/>
    <w:pPr>
      <w:spacing w:after="57"/>
      <w:ind w:left="0" w:right="0" w:firstLine="0"/>
    </w:pPr>
  </w:style>
  <w:style w:type="paragraph" w:styleId="3">
    <w:name w:val="Normal Indent"/>
    <w:basedOn w:val="1"/>
    <w:next w:val="1"/>
    <w:qFormat/>
    <w:uiPriority w:val="99"/>
    <w:pPr>
      <w:ind w:firstLine="420" w:firstLineChars="200"/>
    </w:pPr>
    <w:rPr>
      <w:rFonts w:ascii="Calibri" w:eastAsia="宋体"/>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9">
    <w:name w:val="标书正文"/>
    <w:basedOn w:val="1"/>
    <w:qFormat/>
    <w:uiPriority w:val="0"/>
    <w:rPr>
      <w:lang w:val="zh-CN"/>
    </w:rPr>
  </w:style>
  <w:style w:type="paragraph" w:styleId="10">
    <w:name w:val="List Paragraph"/>
    <w:basedOn w:val="1"/>
    <w:qFormat/>
    <w:uiPriority w:val="0"/>
    <w:pPr>
      <w:ind w:firstLine="420"/>
    </w:pPr>
    <w:rPr>
      <w:rFonts w:ascii="Calibri" w:hAnsi="Calibri"/>
      <w:szCs w:val="22"/>
    </w:rPr>
  </w:style>
  <w:style w:type="paragraph" w:customStyle="1" w:styleId="11">
    <w:name w:val="正文111"/>
    <w:next w:val="12"/>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12">
    <w:name w:val="目录 111"/>
    <w:basedOn w:val="11"/>
    <w:next w:val="11"/>
    <w:unhideWhenUsed/>
    <w:qFormat/>
    <w:uiPriority w:val="39"/>
    <w:pPr>
      <w:tabs>
        <w:tab w:val="right" w:leader="dot" w:pos="8296"/>
      </w:tabs>
      <w:spacing w:before="120" w:after="120" w:line="360" w:lineRule="auto"/>
      <w:ind w:firstLine="0"/>
      <w:jc w:val="left"/>
    </w:pPr>
    <w:rPr>
      <w:rFonts w:ascii="Calibri" w:hAnsi="Calibri" w:cs="Calibri"/>
      <w:b/>
      <w:bCs/>
      <w:caps/>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2025-11-24T04:46:00Z</dcterms:created>
  <dc:creator>Administrator</dc:creator>
  <cp:lastModifiedBy>Administrator</cp:lastModifiedBy>
  <dcterms:modified xsi:type="dcterms:W3CDTF">2025-11-24T08:33:17Z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677B4BEAF1FC45A7B3CFDC6EE4320253</vt:lpwstr>
  </property>
</Properties>
</file>