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7"/>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7"/>
        <w:keepNext w:val="0"/>
        <w:keepLines w:val="0"/>
        <w:widowControl/>
        <w:suppressLineNumbers w:val="0"/>
        <w:spacing w:before="0" w:beforeAutospacing="1" w:after="0" w:afterAutospacing="1" w:line="27" w:lineRule="atLeast"/>
        <w:ind w:left="0" w:righ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24E7CAFB">
      <w:pPr>
        <w:jc w:val="center"/>
        <w:rPr>
          <w:rFonts w:ascii="宋体" w:hAnsi="宋体" w:cs="宋体"/>
          <w:color w:val="auto"/>
          <w:highlight w:val="none"/>
        </w:rPr>
      </w:pPr>
      <w:r>
        <w:rPr>
          <w:rFonts w:hint="eastAsia" w:ascii="宋体" w:hAnsi="宋体" w:cs="宋体"/>
          <w:b/>
          <w:bCs/>
          <w:color w:val="auto"/>
          <w:sz w:val="30"/>
          <w:szCs w:val="44"/>
          <w:highlight w:val="none"/>
        </w:rPr>
        <w:t>采购需求</w:t>
      </w:r>
    </w:p>
    <w:p w14:paraId="16E7793F">
      <w:pPr>
        <w:spacing w:line="360" w:lineRule="auto"/>
        <w:rPr>
          <w:rFonts w:ascii="宋体" w:hAnsi="宋体" w:cs="宋体"/>
          <w:b/>
          <w:bCs/>
          <w:color w:val="000000" w:themeColor="text1"/>
          <w:sz w:val="24"/>
          <w:highlight w:val="none"/>
          <w14:textFill>
            <w14:solidFill>
              <w14:schemeClr w14:val="tx1"/>
            </w14:solidFill>
          </w14:textFill>
        </w:rPr>
      </w:pPr>
    </w:p>
    <w:p w14:paraId="7C415787">
      <w:pPr>
        <w:pStyle w:val="20"/>
        <w:rPr>
          <w:rFonts w:hint="eastAsia" w:ascii="仿宋" w:hAnsi="仿宋" w:eastAsia="仿宋"/>
          <w:b/>
          <w:bCs/>
          <w:sz w:val="28"/>
          <w:szCs w:val="28"/>
        </w:rPr>
      </w:pPr>
      <w:r>
        <w:rPr>
          <w:rFonts w:hint="eastAsia" w:ascii="仿宋" w:hAnsi="仿宋" w:eastAsia="仿宋"/>
          <w:b/>
          <w:bCs/>
          <w:sz w:val="28"/>
          <w:szCs w:val="28"/>
        </w:rPr>
        <w:t>一、说明</w:t>
      </w:r>
    </w:p>
    <w:p w14:paraId="71C7C1B6">
      <w:pPr>
        <w:pStyle w:val="15"/>
        <w:tabs>
          <w:tab w:val="left" w:pos="0"/>
        </w:tabs>
        <w:spacing w:line="360" w:lineRule="auto"/>
        <w:ind w:firstLine="480"/>
        <w:rPr>
          <w:rFonts w:hint="eastAsia" w:ascii="宋体" w:hAnsi="宋体" w:cs="宋体"/>
          <w:sz w:val="24"/>
        </w:rPr>
      </w:pPr>
      <w:r>
        <w:rPr>
          <w:rFonts w:hint="eastAsia" w:ascii="宋体" w:hAnsi="宋体" w:cs="宋体"/>
          <w:sz w:val="24"/>
        </w:rPr>
        <w:t>1.采购人：江苏沛县经济开发区管理委员会</w:t>
      </w:r>
    </w:p>
    <w:p w14:paraId="175F6412">
      <w:pPr>
        <w:spacing w:line="360" w:lineRule="auto"/>
        <w:ind w:firstLine="480"/>
        <w:contextualSpacing/>
        <w:rPr>
          <w:rFonts w:hint="eastAsia" w:ascii="宋体" w:hAnsi="宋体" w:cs="方正仿宋_GBK"/>
          <w:b/>
          <w:sz w:val="24"/>
        </w:rPr>
      </w:pPr>
      <w:r>
        <w:rPr>
          <w:rFonts w:hint="eastAsia" w:ascii="宋体" w:hAnsi="宋体" w:cs="宋体"/>
          <w:sz w:val="24"/>
        </w:rPr>
        <w:t>2.本项目不接受超过</w:t>
      </w:r>
      <w:r>
        <w:rPr>
          <w:rFonts w:hint="eastAsia" w:ascii="宋体" w:hAnsi="宋体" w:cs="宋体"/>
          <w:b/>
          <w:bCs/>
          <w:sz w:val="24"/>
        </w:rPr>
        <w:t>90万元人民币</w:t>
      </w:r>
      <w:r>
        <w:rPr>
          <w:rFonts w:hint="eastAsia" w:ascii="宋体" w:hAnsi="宋体" w:cs="宋体"/>
          <w:sz w:val="24"/>
        </w:rPr>
        <w:t>（采购项目预算金额）的报价（最后报价）。最后报价超过预算金额的为无效报价，按照无效响应处理。报价包括但不限于产品价、税金、劳务费、服务、供应商的利润等供应商所认为的与本项目相关的全部费用。采购人不再支付报价以外的任何费用。如有需要请投标人自行勘查，谨慎报价，风险自负。</w:t>
      </w:r>
    </w:p>
    <w:p w14:paraId="418ED13E">
      <w:pPr>
        <w:tabs>
          <w:tab w:val="left" w:pos="525"/>
        </w:tabs>
        <w:adjustRightInd w:val="0"/>
        <w:snapToGrid w:val="0"/>
        <w:spacing w:line="360" w:lineRule="auto"/>
        <w:rPr>
          <w:rFonts w:hint="eastAsia" w:ascii="宋体" w:hAnsi="宋体"/>
          <w:b/>
          <w:sz w:val="24"/>
        </w:rPr>
      </w:pPr>
      <w:r>
        <w:rPr>
          <w:rFonts w:hint="eastAsia" w:ascii="宋体" w:hAnsi="宋体"/>
          <w:b/>
          <w:sz w:val="24"/>
        </w:rPr>
        <w:t>二、项目概况</w:t>
      </w:r>
    </w:p>
    <w:p w14:paraId="1EFE1509">
      <w:pPr>
        <w:topLinePunct/>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本项目用于沛县经济开发区空气质量自动监测系统建设运维，包括分析仪器的采购、系统集成安装、站房建设。招标的分析仪器【包括：SO</w:t>
      </w:r>
      <w:r>
        <w:rPr>
          <w:rFonts w:hint="eastAsia" w:ascii="宋体" w:hAnsi="宋体" w:cs="宋体"/>
          <w:sz w:val="24"/>
          <w:vertAlign w:val="subscript"/>
        </w:rPr>
        <w:t>2</w:t>
      </w:r>
      <w:r>
        <w:rPr>
          <w:rFonts w:hint="eastAsia" w:ascii="宋体" w:hAnsi="宋体" w:cs="宋体"/>
          <w:sz w:val="24"/>
        </w:rPr>
        <w:t>、NO</w:t>
      </w:r>
      <w:r>
        <w:rPr>
          <w:rFonts w:hint="eastAsia" w:ascii="宋体" w:hAnsi="宋体" w:cs="宋体"/>
          <w:sz w:val="24"/>
          <w:vertAlign w:val="subscript"/>
        </w:rPr>
        <w:t>2</w:t>
      </w:r>
      <w:r>
        <w:rPr>
          <w:rFonts w:hint="eastAsia" w:ascii="宋体" w:hAnsi="宋体" w:cs="宋体"/>
          <w:sz w:val="24"/>
        </w:rPr>
        <w:t>、CO、O</w:t>
      </w:r>
      <w:r>
        <w:rPr>
          <w:rFonts w:hint="eastAsia" w:ascii="宋体" w:hAnsi="宋体" w:cs="宋体"/>
          <w:sz w:val="24"/>
          <w:vertAlign w:val="subscript"/>
        </w:rPr>
        <w:t>3</w:t>
      </w:r>
      <w:r>
        <w:rPr>
          <w:rFonts w:hint="eastAsia" w:ascii="宋体" w:hAnsi="宋体" w:cs="宋体"/>
          <w:sz w:val="24"/>
        </w:rPr>
        <w:t>、PM</w:t>
      </w:r>
      <w:r>
        <w:rPr>
          <w:rFonts w:hint="eastAsia" w:ascii="宋体" w:hAnsi="宋体" w:cs="宋体"/>
          <w:sz w:val="24"/>
          <w:vertAlign w:val="subscript"/>
        </w:rPr>
        <w:t>10</w:t>
      </w:r>
      <w:r>
        <w:rPr>
          <w:rFonts w:hint="eastAsia" w:ascii="宋体" w:hAnsi="宋体" w:cs="宋体"/>
          <w:sz w:val="24"/>
        </w:rPr>
        <w:t>、PM</w:t>
      </w:r>
      <w:r>
        <w:rPr>
          <w:rFonts w:hint="eastAsia" w:ascii="宋体" w:hAnsi="宋体" w:cs="宋体"/>
          <w:sz w:val="24"/>
          <w:vertAlign w:val="subscript"/>
        </w:rPr>
        <w:t>2.5</w:t>
      </w:r>
      <w:r>
        <w:rPr>
          <w:rFonts w:hint="eastAsia" w:ascii="宋体" w:hAnsi="宋体" w:cs="宋体"/>
          <w:sz w:val="24"/>
        </w:rPr>
        <w:t>、气象五参数（风速、风向、温度、相对湿度、大气压力）、校准仪、零气源等】（符合国家规定的企业生产的合格产品）包括仪器柜、配备视频设施实时监控站点运行情况等。</w:t>
      </w:r>
    </w:p>
    <w:p w14:paraId="1479C81F">
      <w:pPr>
        <w:topLinePunct/>
        <w:adjustRightInd w:val="0"/>
        <w:snapToGrid w:val="0"/>
        <w:spacing w:line="360" w:lineRule="auto"/>
        <w:ind w:firstLine="482" w:firstLineChars="200"/>
        <w:jc w:val="left"/>
        <w:rPr>
          <w:rFonts w:hint="eastAsia" w:ascii="宋体" w:hAnsi="宋体"/>
          <w:b/>
          <w:bCs/>
          <w:sz w:val="24"/>
          <w:lang w:val="zh-CN"/>
        </w:rPr>
      </w:pPr>
      <w:r>
        <w:rPr>
          <w:rFonts w:hint="eastAsia" w:ascii="宋体" w:hAnsi="宋体"/>
          <w:b/>
          <w:bCs/>
          <w:sz w:val="24"/>
        </w:rPr>
        <w:t>三</w:t>
      </w:r>
      <w:r>
        <w:rPr>
          <w:rFonts w:hint="eastAsia" w:ascii="宋体" w:hAnsi="宋体"/>
          <w:b/>
          <w:bCs/>
          <w:sz w:val="24"/>
          <w:lang w:val="zh-CN"/>
        </w:rPr>
        <w:t>、项目清单</w:t>
      </w:r>
    </w:p>
    <w:tbl>
      <w:tblPr>
        <w:tblStyle w:val="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521"/>
        <w:gridCol w:w="708"/>
        <w:gridCol w:w="709"/>
      </w:tblGrid>
      <w:tr w14:paraId="5108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vAlign w:val="center"/>
          </w:tcPr>
          <w:p w14:paraId="1EFF1C8A">
            <w:pPr>
              <w:widowControl/>
              <w:jc w:val="center"/>
              <w:rPr>
                <w:rFonts w:hint="eastAsia" w:ascii="宋体" w:hAnsi="宋体" w:cs="宋体"/>
                <w:color w:val="000000"/>
                <w:sz w:val="24"/>
              </w:rPr>
            </w:pPr>
            <w:r>
              <w:rPr>
                <w:rFonts w:hint="eastAsia" w:ascii="宋体" w:hAnsi="宋体" w:cs="宋体"/>
                <w:color w:val="000000"/>
                <w:sz w:val="24"/>
              </w:rPr>
              <w:t>序号</w:t>
            </w:r>
          </w:p>
        </w:tc>
        <w:tc>
          <w:tcPr>
            <w:tcW w:w="6521" w:type="dxa"/>
            <w:vAlign w:val="center"/>
          </w:tcPr>
          <w:p w14:paraId="3BF6945A">
            <w:pPr>
              <w:widowControl/>
              <w:jc w:val="left"/>
              <w:rPr>
                <w:rFonts w:hint="eastAsia" w:ascii="宋体" w:hAnsi="宋体" w:cs="宋体"/>
                <w:color w:val="000000"/>
                <w:sz w:val="24"/>
              </w:rPr>
            </w:pPr>
            <w:r>
              <w:rPr>
                <w:rFonts w:hint="eastAsia" w:ascii="宋体" w:hAnsi="宋体" w:cs="宋体"/>
                <w:color w:val="000000"/>
                <w:sz w:val="24"/>
              </w:rPr>
              <w:t>货物名称</w:t>
            </w:r>
          </w:p>
        </w:tc>
        <w:tc>
          <w:tcPr>
            <w:tcW w:w="708" w:type="dxa"/>
            <w:vAlign w:val="center"/>
          </w:tcPr>
          <w:p w14:paraId="7DA61FB3">
            <w:pPr>
              <w:widowControl/>
              <w:jc w:val="center"/>
              <w:rPr>
                <w:rFonts w:hint="eastAsia" w:ascii="宋体" w:hAnsi="宋体" w:cs="宋体"/>
                <w:color w:val="000000"/>
                <w:sz w:val="24"/>
              </w:rPr>
            </w:pPr>
            <w:r>
              <w:rPr>
                <w:rFonts w:hint="eastAsia" w:ascii="宋体" w:hAnsi="宋体" w:cs="宋体"/>
                <w:color w:val="000000"/>
                <w:sz w:val="24"/>
              </w:rPr>
              <w:t>数量</w:t>
            </w:r>
          </w:p>
        </w:tc>
        <w:tc>
          <w:tcPr>
            <w:tcW w:w="709" w:type="dxa"/>
            <w:vAlign w:val="center"/>
          </w:tcPr>
          <w:p w14:paraId="691B2284">
            <w:pPr>
              <w:widowControl/>
              <w:jc w:val="center"/>
              <w:rPr>
                <w:rFonts w:hint="eastAsia" w:ascii="宋体" w:hAnsi="宋体" w:cs="宋体"/>
                <w:color w:val="000000"/>
                <w:sz w:val="24"/>
              </w:rPr>
            </w:pPr>
            <w:r>
              <w:rPr>
                <w:rFonts w:hint="eastAsia" w:ascii="宋体" w:hAnsi="宋体" w:cs="宋体"/>
                <w:color w:val="000000"/>
                <w:sz w:val="24"/>
              </w:rPr>
              <w:t>单位</w:t>
            </w:r>
          </w:p>
        </w:tc>
      </w:tr>
      <w:tr w14:paraId="23E0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4" w:type="dxa"/>
            <w:vAlign w:val="center"/>
          </w:tcPr>
          <w:p w14:paraId="3DA64623">
            <w:pPr>
              <w:widowControl/>
              <w:jc w:val="center"/>
              <w:rPr>
                <w:rFonts w:hint="eastAsia" w:ascii="宋体" w:hAnsi="宋体" w:cs="宋体"/>
                <w:color w:val="000000"/>
                <w:sz w:val="24"/>
              </w:rPr>
            </w:pPr>
            <w:r>
              <w:rPr>
                <w:rFonts w:hint="eastAsia" w:ascii="宋体" w:hAnsi="宋体" w:cs="宋体"/>
                <w:color w:val="000000"/>
                <w:sz w:val="24"/>
              </w:rPr>
              <w:t>1</w:t>
            </w:r>
          </w:p>
        </w:tc>
        <w:tc>
          <w:tcPr>
            <w:tcW w:w="6521" w:type="dxa"/>
            <w:vAlign w:val="center"/>
          </w:tcPr>
          <w:p w14:paraId="2EDD8DE6">
            <w:pPr>
              <w:widowControl/>
              <w:jc w:val="left"/>
              <w:rPr>
                <w:rFonts w:hint="eastAsia" w:ascii="宋体" w:hAnsi="宋体" w:cs="宋体"/>
                <w:color w:val="000000"/>
                <w:sz w:val="24"/>
              </w:rPr>
            </w:pPr>
            <w:r>
              <w:rPr>
                <w:rFonts w:hint="eastAsia" w:ascii="宋体" w:hAnsi="宋体" w:cs="宋体"/>
                <w:color w:val="000000"/>
                <w:sz w:val="24"/>
              </w:rPr>
              <w:t>二氧化硫分析仪</w:t>
            </w:r>
          </w:p>
        </w:tc>
        <w:tc>
          <w:tcPr>
            <w:tcW w:w="708" w:type="dxa"/>
            <w:vAlign w:val="center"/>
          </w:tcPr>
          <w:p w14:paraId="04997A96">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0F0091A8">
            <w:pPr>
              <w:widowControl/>
              <w:jc w:val="center"/>
              <w:rPr>
                <w:rFonts w:hint="eastAsia" w:ascii="宋体" w:hAnsi="宋体" w:cs="宋体"/>
                <w:color w:val="000000"/>
                <w:sz w:val="24"/>
              </w:rPr>
            </w:pPr>
            <w:r>
              <w:rPr>
                <w:rFonts w:hint="eastAsia" w:ascii="宋体" w:hAnsi="宋体" w:cs="宋体"/>
                <w:color w:val="000000"/>
                <w:sz w:val="24"/>
              </w:rPr>
              <w:t>台</w:t>
            </w:r>
          </w:p>
        </w:tc>
      </w:tr>
      <w:tr w14:paraId="1DD2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4" w:type="dxa"/>
            <w:vAlign w:val="center"/>
          </w:tcPr>
          <w:p w14:paraId="76A4BCC9">
            <w:pPr>
              <w:widowControl/>
              <w:jc w:val="center"/>
              <w:rPr>
                <w:rFonts w:hint="eastAsia" w:ascii="宋体" w:hAnsi="宋体" w:cs="宋体"/>
                <w:color w:val="000000"/>
                <w:sz w:val="24"/>
              </w:rPr>
            </w:pPr>
            <w:r>
              <w:rPr>
                <w:rFonts w:hint="eastAsia" w:ascii="宋体" w:hAnsi="宋体" w:cs="宋体"/>
                <w:color w:val="000000"/>
                <w:sz w:val="24"/>
              </w:rPr>
              <w:t>2</w:t>
            </w:r>
          </w:p>
        </w:tc>
        <w:tc>
          <w:tcPr>
            <w:tcW w:w="6521" w:type="dxa"/>
            <w:vAlign w:val="center"/>
          </w:tcPr>
          <w:p w14:paraId="28EB6B4C">
            <w:pPr>
              <w:widowControl/>
              <w:jc w:val="left"/>
              <w:rPr>
                <w:rFonts w:hint="eastAsia" w:ascii="宋体" w:hAnsi="宋体" w:cs="宋体"/>
                <w:color w:val="000000"/>
                <w:sz w:val="24"/>
              </w:rPr>
            </w:pPr>
            <w:r>
              <w:rPr>
                <w:rFonts w:hint="eastAsia" w:ascii="宋体" w:hAnsi="宋体" w:cs="宋体"/>
                <w:color w:val="000000"/>
                <w:sz w:val="24"/>
              </w:rPr>
              <w:t>氮氧化物分析仪</w:t>
            </w:r>
          </w:p>
        </w:tc>
        <w:tc>
          <w:tcPr>
            <w:tcW w:w="708" w:type="dxa"/>
            <w:vAlign w:val="center"/>
          </w:tcPr>
          <w:p w14:paraId="6A801B3F">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4FA23B85">
            <w:pPr>
              <w:widowControl/>
              <w:jc w:val="center"/>
              <w:rPr>
                <w:rFonts w:hint="eastAsia" w:ascii="宋体" w:hAnsi="宋体" w:cs="宋体"/>
                <w:color w:val="000000"/>
                <w:sz w:val="24"/>
              </w:rPr>
            </w:pPr>
            <w:r>
              <w:rPr>
                <w:rFonts w:hint="eastAsia" w:ascii="宋体" w:hAnsi="宋体" w:cs="宋体"/>
                <w:color w:val="000000"/>
                <w:sz w:val="24"/>
              </w:rPr>
              <w:t>台</w:t>
            </w:r>
          </w:p>
        </w:tc>
      </w:tr>
      <w:tr w14:paraId="12BF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Align w:val="center"/>
          </w:tcPr>
          <w:p w14:paraId="22EB9E9B">
            <w:pPr>
              <w:widowControl/>
              <w:jc w:val="center"/>
              <w:rPr>
                <w:rFonts w:hint="eastAsia" w:ascii="宋体" w:hAnsi="宋体" w:cs="宋体"/>
                <w:color w:val="000000"/>
                <w:sz w:val="24"/>
              </w:rPr>
            </w:pPr>
            <w:r>
              <w:rPr>
                <w:rFonts w:hint="eastAsia" w:ascii="宋体" w:hAnsi="宋体" w:cs="宋体"/>
                <w:color w:val="000000"/>
                <w:sz w:val="24"/>
              </w:rPr>
              <w:t>3</w:t>
            </w:r>
          </w:p>
        </w:tc>
        <w:tc>
          <w:tcPr>
            <w:tcW w:w="6521" w:type="dxa"/>
            <w:vAlign w:val="center"/>
          </w:tcPr>
          <w:p w14:paraId="443057AE">
            <w:pPr>
              <w:widowControl/>
              <w:jc w:val="left"/>
              <w:rPr>
                <w:rFonts w:hint="eastAsia" w:ascii="宋体" w:hAnsi="宋体" w:cs="宋体"/>
                <w:color w:val="000000"/>
                <w:sz w:val="24"/>
              </w:rPr>
            </w:pPr>
            <w:r>
              <w:rPr>
                <w:rFonts w:hint="eastAsia" w:ascii="宋体" w:hAnsi="宋体" w:cs="宋体"/>
                <w:color w:val="000000"/>
                <w:sz w:val="24"/>
              </w:rPr>
              <w:t>一氧化碳分析仪</w:t>
            </w:r>
          </w:p>
        </w:tc>
        <w:tc>
          <w:tcPr>
            <w:tcW w:w="708" w:type="dxa"/>
            <w:vAlign w:val="center"/>
          </w:tcPr>
          <w:p w14:paraId="0DA090F8">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63E63D01">
            <w:pPr>
              <w:widowControl/>
              <w:jc w:val="center"/>
              <w:rPr>
                <w:rFonts w:hint="eastAsia" w:ascii="宋体" w:hAnsi="宋体" w:cs="宋体"/>
                <w:color w:val="000000"/>
                <w:sz w:val="24"/>
              </w:rPr>
            </w:pPr>
            <w:r>
              <w:rPr>
                <w:rFonts w:hint="eastAsia" w:ascii="宋体" w:hAnsi="宋体" w:cs="宋体"/>
                <w:color w:val="000000"/>
                <w:sz w:val="24"/>
              </w:rPr>
              <w:t>台</w:t>
            </w:r>
          </w:p>
        </w:tc>
      </w:tr>
      <w:tr w14:paraId="01E0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Align w:val="center"/>
          </w:tcPr>
          <w:p w14:paraId="4BCA53FC">
            <w:pPr>
              <w:widowControl/>
              <w:jc w:val="center"/>
              <w:rPr>
                <w:rFonts w:hint="eastAsia" w:ascii="宋体" w:hAnsi="宋体" w:cs="宋体"/>
                <w:color w:val="000000"/>
                <w:sz w:val="24"/>
              </w:rPr>
            </w:pPr>
            <w:r>
              <w:rPr>
                <w:rFonts w:hint="eastAsia" w:ascii="宋体" w:hAnsi="宋体" w:cs="宋体"/>
                <w:color w:val="000000"/>
                <w:sz w:val="24"/>
              </w:rPr>
              <w:t>4</w:t>
            </w:r>
          </w:p>
        </w:tc>
        <w:tc>
          <w:tcPr>
            <w:tcW w:w="6521" w:type="dxa"/>
            <w:vAlign w:val="center"/>
          </w:tcPr>
          <w:p w14:paraId="2C04B939">
            <w:pPr>
              <w:widowControl/>
              <w:jc w:val="left"/>
              <w:rPr>
                <w:rFonts w:hint="eastAsia" w:ascii="宋体" w:hAnsi="宋体" w:cs="宋体"/>
                <w:color w:val="000000"/>
                <w:sz w:val="24"/>
              </w:rPr>
            </w:pPr>
            <w:r>
              <w:rPr>
                <w:rFonts w:hint="eastAsia" w:ascii="宋体" w:hAnsi="宋体" w:cs="宋体"/>
                <w:color w:val="000000"/>
                <w:sz w:val="24"/>
              </w:rPr>
              <w:t>臭氧分析仪</w:t>
            </w:r>
          </w:p>
        </w:tc>
        <w:tc>
          <w:tcPr>
            <w:tcW w:w="708" w:type="dxa"/>
            <w:vAlign w:val="center"/>
          </w:tcPr>
          <w:p w14:paraId="4C428EE8">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307133E6">
            <w:pPr>
              <w:widowControl/>
              <w:jc w:val="center"/>
              <w:rPr>
                <w:rFonts w:hint="eastAsia" w:ascii="宋体" w:hAnsi="宋体" w:cs="宋体"/>
                <w:color w:val="000000"/>
                <w:sz w:val="24"/>
              </w:rPr>
            </w:pPr>
            <w:r>
              <w:rPr>
                <w:rFonts w:hint="eastAsia" w:ascii="宋体" w:hAnsi="宋体" w:cs="宋体"/>
                <w:color w:val="000000"/>
                <w:sz w:val="24"/>
              </w:rPr>
              <w:t>台</w:t>
            </w:r>
          </w:p>
        </w:tc>
      </w:tr>
      <w:tr w14:paraId="7688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4" w:type="dxa"/>
            <w:vAlign w:val="center"/>
          </w:tcPr>
          <w:p w14:paraId="257F1E8B">
            <w:pPr>
              <w:widowControl/>
              <w:jc w:val="center"/>
              <w:rPr>
                <w:rFonts w:hint="eastAsia" w:ascii="宋体" w:hAnsi="宋体" w:cs="宋体"/>
                <w:color w:val="000000"/>
                <w:sz w:val="24"/>
              </w:rPr>
            </w:pPr>
            <w:r>
              <w:rPr>
                <w:rFonts w:hint="eastAsia" w:ascii="宋体" w:hAnsi="宋体" w:cs="宋体"/>
                <w:color w:val="000000"/>
                <w:sz w:val="24"/>
              </w:rPr>
              <w:t>5</w:t>
            </w:r>
          </w:p>
        </w:tc>
        <w:tc>
          <w:tcPr>
            <w:tcW w:w="6521" w:type="dxa"/>
            <w:vAlign w:val="center"/>
          </w:tcPr>
          <w:p w14:paraId="18C3879A">
            <w:pPr>
              <w:widowControl/>
              <w:jc w:val="left"/>
              <w:rPr>
                <w:rFonts w:hint="eastAsia" w:ascii="宋体" w:hAnsi="宋体" w:cs="宋体"/>
                <w:color w:val="000000"/>
                <w:sz w:val="24"/>
              </w:rPr>
            </w:pPr>
            <w:r>
              <w:rPr>
                <w:rFonts w:hint="eastAsia" w:ascii="宋体" w:hAnsi="宋体" w:cs="宋体"/>
                <w:color w:val="000000"/>
                <w:sz w:val="24"/>
              </w:rPr>
              <w:t>颗粒物(PM</w:t>
            </w:r>
            <w:r>
              <w:rPr>
                <w:rFonts w:hint="eastAsia" w:ascii="宋体" w:hAnsi="宋体" w:cs="宋体"/>
                <w:color w:val="000000"/>
                <w:sz w:val="24"/>
                <w:vertAlign w:val="subscript"/>
              </w:rPr>
              <w:t>10</w:t>
            </w:r>
            <w:r>
              <w:rPr>
                <w:rFonts w:hint="eastAsia" w:ascii="宋体" w:hAnsi="宋体" w:cs="宋体"/>
                <w:color w:val="000000"/>
                <w:sz w:val="24"/>
              </w:rPr>
              <w:t>)分析仪</w:t>
            </w:r>
          </w:p>
        </w:tc>
        <w:tc>
          <w:tcPr>
            <w:tcW w:w="708" w:type="dxa"/>
            <w:vAlign w:val="center"/>
          </w:tcPr>
          <w:p w14:paraId="2035E5E8">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4EC1A948">
            <w:pPr>
              <w:widowControl/>
              <w:jc w:val="center"/>
              <w:rPr>
                <w:rFonts w:hint="eastAsia" w:ascii="宋体" w:hAnsi="宋体" w:cs="宋体"/>
                <w:color w:val="000000"/>
                <w:sz w:val="24"/>
              </w:rPr>
            </w:pPr>
            <w:r>
              <w:rPr>
                <w:rFonts w:hint="eastAsia" w:ascii="宋体" w:hAnsi="宋体" w:cs="宋体"/>
                <w:color w:val="000000"/>
                <w:sz w:val="24"/>
              </w:rPr>
              <w:t>台</w:t>
            </w:r>
          </w:p>
        </w:tc>
      </w:tr>
      <w:tr w14:paraId="583B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4" w:type="dxa"/>
            <w:vAlign w:val="center"/>
          </w:tcPr>
          <w:p w14:paraId="5C242C6D">
            <w:pPr>
              <w:widowControl/>
              <w:jc w:val="center"/>
              <w:rPr>
                <w:rFonts w:hint="eastAsia" w:ascii="宋体" w:hAnsi="宋体" w:cs="宋体"/>
                <w:color w:val="000000"/>
                <w:sz w:val="24"/>
              </w:rPr>
            </w:pPr>
            <w:r>
              <w:rPr>
                <w:rFonts w:hint="eastAsia" w:ascii="宋体" w:hAnsi="宋体" w:cs="宋体"/>
                <w:color w:val="000000"/>
                <w:sz w:val="24"/>
              </w:rPr>
              <w:t>6</w:t>
            </w:r>
          </w:p>
        </w:tc>
        <w:tc>
          <w:tcPr>
            <w:tcW w:w="6521" w:type="dxa"/>
            <w:vAlign w:val="center"/>
          </w:tcPr>
          <w:p w14:paraId="72C948CE">
            <w:pPr>
              <w:widowControl/>
              <w:jc w:val="left"/>
              <w:rPr>
                <w:rFonts w:hint="eastAsia" w:ascii="宋体" w:hAnsi="宋体" w:cs="宋体"/>
                <w:color w:val="000000"/>
                <w:sz w:val="24"/>
              </w:rPr>
            </w:pPr>
            <w:r>
              <w:rPr>
                <w:rStyle w:val="34"/>
                <w:rFonts w:hint="default" w:ascii="宋体" w:hAnsi="宋体" w:eastAsia="宋体"/>
              </w:rPr>
              <w:t>●</w:t>
            </w:r>
            <w:r>
              <w:rPr>
                <w:rFonts w:hint="eastAsia" w:ascii="宋体" w:hAnsi="宋体" w:cs="宋体"/>
                <w:color w:val="000000"/>
                <w:sz w:val="24"/>
              </w:rPr>
              <w:t>颗粒物（PM</w:t>
            </w:r>
            <w:r>
              <w:rPr>
                <w:rFonts w:hint="eastAsia" w:ascii="宋体" w:hAnsi="宋体" w:cs="宋体"/>
                <w:color w:val="000000"/>
                <w:sz w:val="24"/>
                <w:vertAlign w:val="subscript"/>
              </w:rPr>
              <w:t>2.5</w:t>
            </w:r>
            <w:r>
              <w:rPr>
                <w:rFonts w:hint="eastAsia" w:ascii="宋体" w:hAnsi="宋体" w:cs="宋体"/>
                <w:color w:val="000000"/>
                <w:sz w:val="24"/>
              </w:rPr>
              <w:t>)分析仪</w:t>
            </w:r>
            <w:bookmarkStart w:id="9" w:name="_GoBack"/>
            <w:bookmarkEnd w:id="9"/>
          </w:p>
        </w:tc>
        <w:tc>
          <w:tcPr>
            <w:tcW w:w="708" w:type="dxa"/>
            <w:vAlign w:val="center"/>
          </w:tcPr>
          <w:p w14:paraId="2EFB06AA">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6F3B7D19">
            <w:pPr>
              <w:widowControl/>
              <w:jc w:val="center"/>
              <w:rPr>
                <w:rFonts w:hint="eastAsia" w:ascii="宋体" w:hAnsi="宋体" w:cs="宋体"/>
                <w:color w:val="000000"/>
                <w:sz w:val="24"/>
              </w:rPr>
            </w:pPr>
            <w:r>
              <w:rPr>
                <w:rFonts w:hint="eastAsia" w:ascii="宋体" w:hAnsi="宋体" w:cs="宋体"/>
                <w:color w:val="000000"/>
                <w:sz w:val="24"/>
              </w:rPr>
              <w:t>台</w:t>
            </w:r>
          </w:p>
        </w:tc>
      </w:tr>
      <w:tr w14:paraId="335D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4" w:type="dxa"/>
            <w:vAlign w:val="center"/>
          </w:tcPr>
          <w:p w14:paraId="6FE171B6">
            <w:pPr>
              <w:widowControl/>
              <w:jc w:val="center"/>
              <w:rPr>
                <w:rFonts w:hint="eastAsia" w:ascii="宋体" w:hAnsi="宋体" w:cs="宋体"/>
                <w:color w:val="000000"/>
                <w:sz w:val="24"/>
              </w:rPr>
            </w:pPr>
            <w:r>
              <w:rPr>
                <w:rFonts w:hint="eastAsia" w:ascii="宋体" w:hAnsi="宋体" w:cs="宋体"/>
                <w:color w:val="000000"/>
                <w:sz w:val="24"/>
              </w:rPr>
              <w:t>7</w:t>
            </w:r>
          </w:p>
        </w:tc>
        <w:tc>
          <w:tcPr>
            <w:tcW w:w="6521" w:type="dxa"/>
            <w:vAlign w:val="center"/>
          </w:tcPr>
          <w:p w14:paraId="36D43F2A">
            <w:pPr>
              <w:widowControl/>
              <w:jc w:val="left"/>
              <w:rPr>
                <w:rFonts w:hint="eastAsia" w:ascii="宋体" w:hAnsi="宋体" w:cs="宋体"/>
                <w:color w:val="000000"/>
                <w:sz w:val="24"/>
              </w:rPr>
            </w:pPr>
            <w:r>
              <w:rPr>
                <w:rFonts w:hint="eastAsia" w:ascii="宋体" w:hAnsi="宋体" w:cs="宋体"/>
                <w:color w:val="000000"/>
                <w:sz w:val="24"/>
              </w:rPr>
              <w:t>动态气体校准仪</w:t>
            </w:r>
          </w:p>
        </w:tc>
        <w:tc>
          <w:tcPr>
            <w:tcW w:w="708" w:type="dxa"/>
            <w:vAlign w:val="center"/>
          </w:tcPr>
          <w:p w14:paraId="07880567">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0843FD6A">
            <w:pPr>
              <w:widowControl/>
              <w:jc w:val="center"/>
              <w:rPr>
                <w:rFonts w:hint="eastAsia" w:ascii="宋体" w:hAnsi="宋体" w:cs="宋体"/>
                <w:color w:val="000000"/>
                <w:sz w:val="24"/>
              </w:rPr>
            </w:pPr>
            <w:r>
              <w:rPr>
                <w:rFonts w:hint="eastAsia" w:ascii="宋体" w:hAnsi="宋体" w:cs="宋体"/>
                <w:color w:val="000000"/>
                <w:sz w:val="24"/>
              </w:rPr>
              <w:t>台</w:t>
            </w:r>
          </w:p>
        </w:tc>
      </w:tr>
      <w:tr w14:paraId="71E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4" w:type="dxa"/>
            <w:vAlign w:val="center"/>
          </w:tcPr>
          <w:p w14:paraId="2408A4CA">
            <w:pPr>
              <w:widowControl/>
              <w:jc w:val="center"/>
              <w:rPr>
                <w:rFonts w:hint="eastAsia" w:ascii="宋体" w:hAnsi="宋体" w:cs="宋体"/>
                <w:color w:val="000000"/>
                <w:sz w:val="24"/>
              </w:rPr>
            </w:pPr>
            <w:r>
              <w:rPr>
                <w:rFonts w:hint="eastAsia" w:ascii="宋体" w:hAnsi="宋体" w:cs="宋体"/>
                <w:color w:val="000000"/>
                <w:sz w:val="24"/>
              </w:rPr>
              <w:t>8</w:t>
            </w:r>
          </w:p>
        </w:tc>
        <w:tc>
          <w:tcPr>
            <w:tcW w:w="6521" w:type="dxa"/>
            <w:vAlign w:val="center"/>
          </w:tcPr>
          <w:p w14:paraId="7AA6B0D2">
            <w:pPr>
              <w:widowControl/>
              <w:jc w:val="left"/>
              <w:rPr>
                <w:rFonts w:hint="eastAsia" w:ascii="宋体" w:hAnsi="宋体" w:cs="宋体"/>
                <w:color w:val="000000"/>
                <w:sz w:val="24"/>
              </w:rPr>
            </w:pPr>
            <w:r>
              <w:rPr>
                <w:rFonts w:hint="eastAsia" w:ascii="宋体" w:hAnsi="宋体" w:cs="宋体"/>
                <w:color w:val="000000"/>
                <w:sz w:val="24"/>
              </w:rPr>
              <w:t>零气发生器</w:t>
            </w:r>
          </w:p>
        </w:tc>
        <w:tc>
          <w:tcPr>
            <w:tcW w:w="708" w:type="dxa"/>
            <w:vAlign w:val="center"/>
          </w:tcPr>
          <w:p w14:paraId="67DA6784">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40C21D47">
            <w:pPr>
              <w:widowControl/>
              <w:jc w:val="center"/>
              <w:rPr>
                <w:rFonts w:hint="eastAsia" w:ascii="宋体" w:hAnsi="宋体" w:cs="宋体"/>
                <w:color w:val="000000"/>
                <w:sz w:val="24"/>
              </w:rPr>
            </w:pPr>
            <w:r>
              <w:rPr>
                <w:rFonts w:hint="eastAsia" w:ascii="宋体" w:hAnsi="宋体" w:cs="宋体"/>
                <w:color w:val="000000"/>
                <w:sz w:val="24"/>
              </w:rPr>
              <w:t>台</w:t>
            </w:r>
          </w:p>
        </w:tc>
      </w:tr>
      <w:tr w14:paraId="5BC3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Align w:val="center"/>
          </w:tcPr>
          <w:p w14:paraId="389A7735">
            <w:pPr>
              <w:widowControl/>
              <w:jc w:val="center"/>
              <w:rPr>
                <w:rFonts w:hint="eastAsia" w:ascii="宋体" w:hAnsi="宋体" w:cs="宋体"/>
                <w:color w:val="000000"/>
                <w:sz w:val="24"/>
              </w:rPr>
            </w:pPr>
            <w:r>
              <w:rPr>
                <w:rFonts w:hint="eastAsia" w:ascii="宋体" w:hAnsi="宋体" w:cs="宋体"/>
                <w:color w:val="000000"/>
                <w:sz w:val="24"/>
              </w:rPr>
              <w:t>9</w:t>
            </w:r>
          </w:p>
        </w:tc>
        <w:tc>
          <w:tcPr>
            <w:tcW w:w="6521" w:type="dxa"/>
            <w:vAlign w:val="center"/>
          </w:tcPr>
          <w:p w14:paraId="18DC0040">
            <w:pPr>
              <w:widowControl/>
              <w:jc w:val="left"/>
              <w:rPr>
                <w:rFonts w:hint="eastAsia" w:ascii="宋体" w:hAnsi="宋体" w:cs="宋体"/>
                <w:color w:val="000000"/>
                <w:sz w:val="24"/>
              </w:rPr>
            </w:pPr>
            <w:r>
              <w:rPr>
                <w:rFonts w:hint="eastAsia" w:ascii="宋体" w:hAnsi="宋体" w:cs="宋体"/>
                <w:color w:val="000000"/>
                <w:sz w:val="24"/>
              </w:rPr>
              <w:t>气象仪</w:t>
            </w:r>
          </w:p>
        </w:tc>
        <w:tc>
          <w:tcPr>
            <w:tcW w:w="708" w:type="dxa"/>
            <w:vAlign w:val="center"/>
          </w:tcPr>
          <w:p w14:paraId="4B02627A">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3588CA3F">
            <w:pPr>
              <w:widowControl/>
              <w:jc w:val="center"/>
              <w:rPr>
                <w:rFonts w:hint="eastAsia" w:ascii="宋体" w:hAnsi="宋体" w:cs="宋体"/>
                <w:color w:val="000000"/>
                <w:sz w:val="24"/>
              </w:rPr>
            </w:pPr>
            <w:r>
              <w:rPr>
                <w:rFonts w:hint="eastAsia" w:ascii="宋体" w:hAnsi="宋体" w:cs="宋体"/>
                <w:color w:val="000000"/>
                <w:sz w:val="24"/>
              </w:rPr>
              <w:t>台</w:t>
            </w:r>
          </w:p>
        </w:tc>
      </w:tr>
      <w:tr w14:paraId="4F98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Align w:val="center"/>
          </w:tcPr>
          <w:p w14:paraId="7C675182">
            <w:pPr>
              <w:widowControl/>
              <w:jc w:val="center"/>
              <w:rPr>
                <w:rFonts w:hint="eastAsia" w:ascii="宋体" w:hAnsi="宋体" w:cs="宋体"/>
                <w:color w:val="000000"/>
                <w:sz w:val="24"/>
              </w:rPr>
            </w:pPr>
            <w:r>
              <w:rPr>
                <w:rFonts w:hint="eastAsia" w:ascii="宋体" w:hAnsi="宋体" w:cs="宋体"/>
                <w:color w:val="000000"/>
                <w:sz w:val="24"/>
              </w:rPr>
              <w:t>10</w:t>
            </w:r>
          </w:p>
        </w:tc>
        <w:tc>
          <w:tcPr>
            <w:tcW w:w="6521" w:type="dxa"/>
            <w:vAlign w:val="center"/>
          </w:tcPr>
          <w:p w14:paraId="22AED686">
            <w:pPr>
              <w:widowControl/>
              <w:jc w:val="left"/>
              <w:rPr>
                <w:rFonts w:hint="eastAsia" w:ascii="宋体" w:hAnsi="宋体" w:cs="宋体"/>
                <w:color w:val="000000"/>
                <w:sz w:val="24"/>
              </w:rPr>
            </w:pPr>
            <w:r>
              <w:rPr>
                <w:rFonts w:hint="eastAsia" w:ascii="宋体" w:hAnsi="宋体" w:cs="宋体"/>
                <w:color w:val="000000"/>
                <w:sz w:val="24"/>
              </w:rPr>
              <w:t>数据采集硬件及采集软件</w:t>
            </w:r>
          </w:p>
        </w:tc>
        <w:tc>
          <w:tcPr>
            <w:tcW w:w="708" w:type="dxa"/>
            <w:vAlign w:val="center"/>
          </w:tcPr>
          <w:p w14:paraId="2868948B">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4F17655F">
            <w:pPr>
              <w:widowControl/>
              <w:jc w:val="center"/>
              <w:rPr>
                <w:rFonts w:hint="eastAsia" w:ascii="宋体" w:hAnsi="宋体" w:cs="宋体"/>
                <w:color w:val="000000"/>
                <w:sz w:val="24"/>
              </w:rPr>
            </w:pPr>
            <w:r>
              <w:rPr>
                <w:rFonts w:hint="eastAsia" w:ascii="宋体" w:hAnsi="宋体" w:cs="宋体"/>
                <w:color w:val="000000"/>
                <w:sz w:val="24"/>
              </w:rPr>
              <w:t>套</w:t>
            </w:r>
          </w:p>
        </w:tc>
      </w:tr>
      <w:tr w14:paraId="33AB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4" w:type="dxa"/>
            <w:vAlign w:val="center"/>
          </w:tcPr>
          <w:p w14:paraId="353B4150">
            <w:pPr>
              <w:widowControl/>
              <w:jc w:val="center"/>
              <w:rPr>
                <w:rFonts w:hint="eastAsia" w:ascii="宋体" w:hAnsi="宋体" w:cs="宋体"/>
                <w:color w:val="000000"/>
                <w:sz w:val="24"/>
              </w:rPr>
            </w:pPr>
            <w:r>
              <w:rPr>
                <w:rFonts w:hint="eastAsia" w:ascii="宋体" w:hAnsi="宋体" w:cs="宋体"/>
                <w:color w:val="000000"/>
                <w:sz w:val="24"/>
              </w:rPr>
              <w:t>11</w:t>
            </w:r>
          </w:p>
        </w:tc>
        <w:tc>
          <w:tcPr>
            <w:tcW w:w="6521" w:type="dxa"/>
            <w:vAlign w:val="center"/>
          </w:tcPr>
          <w:p w14:paraId="3D457434">
            <w:pPr>
              <w:widowControl/>
              <w:jc w:val="left"/>
              <w:rPr>
                <w:rFonts w:hint="eastAsia" w:ascii="宋体" w:hAnsi="宋体" w:cs="宋体"/>
                <w:color w:val="000000"/>
                <w:sz w:val="24"/>
              </w:rPr>
            </w:pPr>
            <w:r>
              <w:rPr>
                <w:rFonts w:hint="eastAsia" w:ascii="宋体" w:hAnsi="宋体" w:cs="宋体"/>
                <w:color w:val="000000"/>
                <w:sz w:val="24"/>
              </w:rPr>
              <w:t>气态采样管</w:t>
            </w:r>
          </w:p>
        </w:tc>
        <w:tc>
          <w:tcPr>
            <w:tcW w:w="708" w:type="dxa"/>
            <w:vAlign w:val="center"/>
          </w:tcPr>
          <w:p w14:paraId="2C87B613">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6D60BFCE">
            <w:pPr>
              <w:widowControl/>
              <w:jc w:val="center"/>
              <w:rPr>
                <w:rFonts w:hint="eastAsia" w:ascii="宋体" w:hAnsi="宋体" w:cs="宋体"/>
                <w:color w:val="000000"/>
                <w:sz w:val="24"/>
              </w:rPr>
            </w:pPr>
            <w:r>
              <w:rPr>
                <w:rFonts w:hint="eastAsia" w:ascii="宋体" w:hAnsi="宋体" w:cs="宋体"/>
                <w:color w:val="000000"/>
                <w:sz w:val="24"/>
              </w:rPr>
              <w:t>套</w:t>
            </w:r>
          </w:p>
        </w:tc>
      </w:tr>
      <w:tr w14:paraId="3646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Align w:val="center"/>
          </w:tcPr>
          <w:p w14:paraId="4A8D3CC3">
            <w:pPr>
              <w:widowControl/>
              <w:jc w:val="center"/>
              <w:rPr>
                <w:rFonts w:hint="eastAsia" w:ascii="宋体" w:hAnsi="宋体" w:cs="宋体"/>
                <w:color w:val="000000"/>
                <w:sz w:val="24"/>
              </w:rPr>
            </w:pPr>
            <w:r>
              <w:rPr>
                <w:rFonts w:hint="eastAsia" w:ascii="宋体" w:hAnsi="宋体" w:cs="宋体"/>
                <w:color w:val="000000"/>
                <w:sz w:val="24"/>
              </w:rPr>
              <w:t>12</w:t>
            </w:r>
          </w:p>
        </w:tc>
        <w:tc>
          <w:tcPr>
            <w:tcW w:w="6521" w:type="dxa"/>
            <w:vAlign w:val="center"/>
          </w:tcPr>
          <w:p w14:paraId="2760F17D">
            <w:pPr>
              <w:widowControl/>
              <w:jc w:val="left"/>
              <w:rPr>
                <w:rFonts w:hint="eastAsia" w:ascii="宋体" w:hAnsi="宋体" w:cs="宋体"/>
                <w:color w:val="000000"/>
                <w:sz w:val="24"/>
              </w:rPr>
            </w:pPr>
            <w:r>
              <w:rPr>
                <w:rFonts w:hint="eastAsia" w:ascii="宋体" w:hAnsi="宋体" w:cs="宋体"/>
                <w:color w:val="000000"/>
                <w:sz w:val="24"/>
              </w:rPr>
              <w:t>机柜</w:t>
            </w:r>
          </w:p>
        </w:tc>
        <w:tc>
          <w:tcPr>
            <w:tcW w:w="708" w:type="dxa"/>
            <w:vAlign w:val="center"/>
          </w:tcPr>
          <w:p w14:paraId="4D1D0A6C">
            <w:pPr>
              <w:widowControl/>
              <w:jc w:val="center"/>
              <w:rPr>
                <w:rFonts w:hint="eastAsia" w:ascii="宋体" w:hAnsi="宋体" w:cs="宋体"/>
                <w:color w:val="000000"/>
                <w:sz w:val="24"/>
              </w:rPr>
            </w:pPr>
            <w:r>
              <w:rPr>
                <w:rFonts w:hint="eastAsia" w:ascii="宋体" w:hAnsi="宋体" w:cs="宋体"/>
                <w:color w:val="000000"/>
                <w:sz w:val="24"/>
              </w:rPr>
              <w:t>3</w:t>
            </w:r>
          </w:p>
        </w:tc>
        <w:tc>
          <w:tcPr>
            <w:tcW w:w="709" w:type="dxa"/>
            <w:vAlign w:val="center"/>
          </w:tcPr>
          <w:p w14:paraId="6E25AC0C">
            <w:pPr>
              <w:widowControl/>
              <w:jc w:val="center"/>
              <w:rPr>
                <w:rFonts w:hint="eastAsia" w:ascii="宋体" w:hAnsi="宋体" w:cs="宋体"/>
                <w:color w:val="000000"/>
                <w:sz w:val="24"/>
              </w:rPr>
            </w:pPr>
            <w:r>
              <w:rPr>
                <w:rFonts w:hint="eastAsia" w:ascii="宋体" w:hAnsi="宋体" w:cs="宋体"/>
                <w:color w:val="000000"/>
                <w:sz w:val="24"/>
              </w:rPr>
              <w:t>列</w:t>
            </w:r>
          </w:p>
        </w:tc>
      </w:tr>
      <w:tr w14:paraId="5410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4" w:type="dxa"/>
            <w:vAlign w:val="center"/>
          </w:tcPr>
          <w:p w14:paraId="3C754672">
            <w:pPr>
              <w:widowControl/>
              <w:jc w:val="center"/>
              <w:rPr>
                <w:rFonts w:hint="eastAsia" w:ascii="宋体" w:hAnsi="宋体" w:cs="宋体"/>
                <w:color w:val="000000"/>
                <w:sz w:val="24"/>
              </w:rPr>
            </w:pPr>
            <w:r>
              <w:rPr>
                <w:rFonts w:hint="eastAsia" w:ascii="宋体" w:hAnsi="宋体" w:cs="宋体"/>
                <w:color w:val="000000"/>
                <w:sz w:val="24"/>
              </w:rPr>
              <w:t>13</w:t>
            </w:r>
          </w:p>
        </w:tc>
        <w:tc>
          <w:tcPr>
            <w:tcW w:w="6521" w:type="dxa"/>
            <w:vAlign w:val="center"/>
          </w:tcPr>
          <w:p w14:paraId="7A1C5D7A">
            <w:pPr>
              <w:widowControl/>
              <w:jc w:val="left"/>
              <w:rPr>
                <w:rFonts w:hint="eastAsia" w:ascii="宋体" w:hAnsi="宋体" w:cs="宋体"/>
                <w:color w:val="000000"/>
                <w:sz w:val="24"/>
              </w:rPr>
            </w:pPr>
            <w:r>
              <w:rPr>
                <w:rFonts w:hint="eastAsia" w:ascii="宋体" w:hAnsi="宋体" w:cs="宋体"/>
                <w:color w:val="000000"/>
                <w:sz w:val="24"/>
              </w:rPr>
              <w:t>钢瓶气、阀</w:t>
            </w:r>
          </w:p>
        </w:tc>
        <w:tc>
          <w:tcPr>
            <w:tcW w:w="708" w:type="dxa"/>
            <w:vAlign w:val="center"/>
          </w:tcPr>
          <w:p w14:paraId="2D3AF7E6">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4A44FFA8">
            <w:pPr>
              <w:widowControl/>
              <w:jc w:val="center"/>
              <w:rPr>
                <w:rFonts w:hint="eastAsia" w:ascii="宋体" w:hAnsi="宋体" w:cs="宋体"/>
                <w:color w:val="000000"/>
                <w:sz w:val="24"/>
              </w:rPr>
            </w:pPr>
            <w:r>
              <w:rPr>
                <w:rFonts w:hint="eastAsia" w:ascii="宋体" w:hAnsi="宋体" w:cs="宋体"/>
                <w:color w:val="000000"/>
                <w:sz w:val="24"/>
              </w:rPr>
              <w:t>套</w:t>
            </w:r>
          </w:p>
        </w:tc>
      </w:tr>
      <w:tr w14:paraId="375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Align w:val="center"/>
          </w:tcPr>
          <w:p w14:paraId="1DCA87C4">
            <w:pPr>
              <w:widowControl/>
              <w:jc w:val="center"/>
              <w:rPr>
                <w:rFonts w:hint="eastAsia" w:ascii="宋体" w:hAnsi="宋体" w:cs="宋体"/>
                <w:color w:val="000000"/>
                <w:sz w:val="24"/>
              </w:rPr>
            </w:pPr>
            <w:r>
              <w:rPr>
                <w:rFonts w:hint="eastAsia" w:ascii="宋体" w:hAnsi="宋体" w:cs="宋体"/>
                <w:color w:val="000000"/>
                <w:sz w:val="24"/>
              </w:rPr>
              <w:t>14</w:t>
            </w:r>
          </w:p>
        </w:tc>
        <w:tc>
          <w:tcPr>
            <w:tcW w:w="6521" w:type="dxa"/>
            <w:vAlign w:val="center"/>
          </w:tcPr>
          <w:p w14:paraId="7DC71F19">
            <w:pPr>
              <w:widowControl/>
              <w:jc w:val="left"/>
              <w:rPr>
                <w:rFonts w:hint="eastAsia" w:ascii="宋体" w:hAnsi="宋体" w:cs="宋体"/>
                <w:color w:val="000000"/>
                <w:sz w:val="24"/>
              </w:rPr>
            </w:pPr>
            <w:r>
              <w:rPr>
                <w:rFonts w:hint="eastAsia" w:ascii="宋体" w:hAnsi="宋体" w:cs="宋体"/>
                <w:color w:val="000000"/>
                <w:sz w:val="24"/>
              </w:rPr>
              <w:t>站房空调</w:t>
            </w:r>
          </w:p>
        </w:tc>
        <w:tc>
          <w:tcPr>
            <w:tcW w:w="708" w:type="dxa"/>
            <w:vAlign w:val="center"/>
          </w:tcPr>
          <w:p w14:paraId="5B010B6D">
            <w:pPr>
              <w:widowControl/>
              <w:jc w:val="center"/>
              <w:rPr>
                <w:rFonts w:hint="eastAsia" w:ascii="宋体" w:hAnsi="宋体" w:cs="宋体"/>
                <w:color w:val="000000"/>
                <w:sz w:val="24"/>
              </w:rPr>
            </w:pPr>
            <w:r>
              <w:rPr>
                <w:rFonts w:hint="eastAsia" w:ascii="宋体" w:hAnsi="宋体" w:cs="宋体"/>
                <w:color w:val="000000"/>
                <w:sz w:val="24"/>
              </w:rPr>
              <w:t>2</w:t>
            </w:r>
          </w:p>
        </w:tc>
        <w:tc>
          <w:tcPr>
            <w:tcW w:w="709" w:type="dxa"/>
            <w:vAlign w:val="center"/>
          </w:tcPr>
          <w:p w14:paraId="52202C7D">
            <w:pPr>
              <w:widowControl/>
              <w:jc w:val="center"/>
              <w:rPr>
                <w:rFonts w:hint="eastAsia" w:ascii="宋体" w:hAnsi="宋体" w:cs="宋体"/>
                <w:color w:val="000000"/>
                <w:sz w:val="24"/>
              </w:rPr>
            </w:pPr>
            <w:r>
              <w:rPr>
                <w:rFonts w:hint="eastAsia" w:ascii="宋体" w:hAnsi="宋体" w:cs="宋体"/>
                <w:color w:val="000000"/>
                <w:sz w:val="24"/>
              </w:rPr>
              <w:t>台</w:t>
            </w:r>
          </w:p>
        </w:tc>
      </w:tr>
      <w:tr w14:paraId="36C7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14:paraId="35CAF1A8">
            <w:pPr>
              <w:widowControl/>
              <w:jc w:val="center"/>
              <w:rPr>
                <w:rFonts w:hint="eastAsia" w:ascii="宋体" w:hAnsi="宋体" w:cs="宋体"/>
                <w:color w:val="000000"/>
                <w:sz w:val="24"/>
              </w:rPr>
            </w:pPr>
            <w:r>
              <w:rPr>
                <w:rFonts w:hint="eastAsia" w:ascii="宋体" w:hAnsi="宋体" w:cs="宋体"/>
                <w:color w:val="000000"/>
                <w:sz w:val="24"/>
              </w:rPr>
              <w:t>15</w:t>
            </w:r>
          </w:p>
        </w:tc>
        <w:tc>
          <w:tcPr>
            <w:tcW w:w="6521" w:type="dxa"/>
            <w:vAlign w:val="center"/>
          </w:tcPr>
          <w:p w14:paraId="45A57E84">
            <w:pPr>
              <w:widowControl/>
              <w:jc w:val="left"/>
              <w:rPr>
                <w:rFonts w:hint="eastAsia" w:ascii="宋体" w:hAnsi="宋体" w:cs="宋体"/>
                <w:color w:val="000000"/>
                <w:sz w:val="24"/>
              </w:rPr>
            </w:pPr>
            <w:r>
              <w:rPr>
                <w:rFonts w:hint="eastAsia" w:ascii="宋体" w:hAnsi="宋体" w:cs="宋体"/>
                <w:color w:val="000000"/>
                <w:sz w:val="24"/>
              </w:rPr>
              <w:t>数据传输系统（含一年传输费）</w:t>
            </w:r>
          </w:p>
        </w:tc>
        <w:tc>
          <w:tcPr>
            <w:tcW w:w="708" w:type="dxa"/>
            <w:vAlign w:val="center"/>
          </w:tcPr>
          <w:p w14:paraId="78F3688A">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2CFE6720">
            <w:pPr>
              <w:widowControl/>
              <w:jc w:val="center"/>
              <w:rPr>
                <w:rFonts w:hint="eastAsia" w:ascii="宋体" w:hAnsi="宋体" w:cs="宋体"/>
                <w:color w:val="000000"/>
                <w:sz w:val="24"/>
              </w:rPr>
            </w:pPr>
            <w:r>
              <w:rPr>
                <w:rFonts w:hint="eastAsia" w:ascii="宋体" w:hAnsi="宋体" w:cs="宋体"/>
                <w:color w:val="000000"/>
                <w:sz w:val="24"/>
              </w:rPr>
              <w:t>套</w:t>
            </w:r>
          </w:p>
        </w:tc>
      </w:tr>
      <w:tr w14:paraId="3A0C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 w:type="dxa"/>
            <w:vAlign w:val="center"/>
          </w:tcPr>
          <w:p w14:paraId="0D50FC99">
            <w:pPr>
              <w:widowControl/>
              <w:jc w:val="center"/>
              <w:rPr>
                <w:rFonts w:hint="eastAsia" w:ascii="宋体" w:hAnsi="宋体" w:cs="宋体"/>
                <w:color w:val="000000"/>
                <w:sz w:val="24"/>
              </w:rPr>
            </w:pPr>
            <w:r>
              <w:rPr>
                <w:rFonts w:hint="eastAsia" w:ascii="宋体" w:hAnsi="宋体" w:cs="宋体"/>
                <w:color w:val="000000"/>
                <w:sz w:val="24"/>
              </w:rPr>
              <w:t>16</w:t>
            </w:r>
          </w:p>
        </w:tc>
        <w:tc>
          <w:tcPr>
            <w:tcW w:w="6521" w:type="dxa"/>
            <w:vAlign w:val="center"/>
          </w:tcPr>
          <w:p w14:paraId="76F7221D">
            <w:pPr>
              <w:widowControl/>
              <w:jc w:val="left"/>
              <w:rPr>
                <w:rFonts w:hint="eastAsia" w:ascii="宋体" w:hAnsi="宋体" w:cs="宋体"/>
                <w:color w:val="000000"/>
                <w:sz w:val="24"/>
              </w:rPr>
            </w:pPr>
            <w:r>
              <w:rPr>
                <w:rFonts w:hint="eastAsia" w:ascii="宋体" w:hAnsi="宋体" w:cs="宋体"/>
                <w:color w:val="000000"/>
                <w:sz w:val="24"/>
              </w:rPr>
              <w:t>视频监控系统</w:t>
            </w:r>
          </w:p>
        </w:tc>
        <w:tc>
          <w:tcPr>
            <w:tcW w:w="708" w:type="dxa"/>
            <w:vAlign w:val="center"/>
          </w:tcPr>
          <w:p w14:paraId="01E4BD02">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vAlign w:val="center"/>
          </w:tcPr>
          <w:p w14:paraId="3F339C9D">
            <w:pPr>
              <w:widowControl/>
              <w:jc w:val="center"/>
              <w:rPr>
                <w:rFonts w:hint="eastAsia" w:ascii="宋体" w:hAnsi="宋体" w:cs="宋体"/>
                <w:color w:val="000000"/>
                <w:sz w:val="24"/>
              </w:rPr>
            </w:pPr>
            <w:r>
              <w:rPr>
                <w:rFonts w:hint="eastAsia" w:ascii="宋体" w:hAnsi="宋体" w:cs="宋体"/>
                <w:color w:val="000000"/>
                <w:sz w:val="24"/>
              </w:rPr>
              <w:t>套</w:t>
            </w:r>
          </w:p>
        </w:tc>
      </w:tr>
      <w:tr w14:paraId="44E7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Align w:val="center"/>
          </w:tcPr>
          <w:p w14:paraId="7CE66412">
            <w:pPr>
              <w:widowControl/>
              <w:jc w:val="center"/>
              <w:rPr>
                <w:rFonts w:hint="eastAsia" w:ascii="宋体" w:hAnsi="宋体" w:cs="宋体"/>
                <w:color w:val="000000"/>
                <w:sz w:val="24"/>
              </w:rPr>
            </w:pPr>
            <w:r>
              <w:rPr>
                <w:rFonts w:hint="eastAsia" w:ascii="宋体" w:hAnsi="宋体" w:cs="宋体"/>
                <w:color w:val="000000"/>
                <w:sz w:val="24"/>
              </w:rPr>
              <w:t>17</w:t>
            </w:r>
          </w:p>
        </w:tc>
        <w:tc>
          <w:tcPr>
            <w:tcW w:w="6521" w:type="dxa"/>
            <w:noWrap/>
            <w:vAlign w:val="center"/>
          </w:tcPr>
          <w:p w14:paraId="2D99FFD9">
            <w:pPr>
              <w:widowControl/>
              <w:jc w:val="left"/>
              <w:rPr>
                <w:rFonts w:hint="eastAsia" w:ascii="宋体" w:hAnsi="宋体" w:cs="宋体"/>
                <w:color w:val="000000"/>
                <w:sz w:val="24"/>
              </w:rPr>
            </w:pPr>
            <w:r>
              <w:rPr>
                <w:rFonts w:hint="eastAsia" w:ascii="宋体" w:hAnsi="宋体" w:cs="宋体"/>
                <w:color w:val="000000"/>
                <w:sz w:val="24"/>
              </w:rPr>
              <w:t>UPS</w:t>
            </w:r>
          </w:p>
        </w:tc>
        <w:tc>
          <w:tcPr>
            <w:tcW w:w="708" w:type="dxa"/>
            <w:noWrap/>
            <w:vAlign w:val="center"/>
          </w:tcPr>
          <w:p w14:paraId="07F904AC">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noWrap/>
            <w:vAlign w:val="center"/>
          </w:tcPr>
          <w:p w14:paraId="7734EFFB">
            <w:pPr>
              <w:widowControl/>
              <w:jc w:val="center"/>
              <w:rPr>
                <w:rFonts w:hint="eastAsia" w:ascii="宋体" w:hAnsi="宋体" w:cs="宋体"/>
                <w:color w:val="000000"/>
                <w:sz w:val="24"/>
              </w:rPr>
            </w:pPr>
            <w:r>
              <w:rPr>
                <w:rFonts w:hint="eastAsia" w:ascii="宋体" w:hAnsi="宋体" w:cs="宋体"/>
                <w:color w:val="000000"/>
                <w:sz w:val="24"/>
              </w:rPr>
              <w:t>台</w:t>
            </w:r>
          </w:p>
        </w:tc>
      </w:tr>
      <w:tr w14:paraId="7BF5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Align w:val="center"/>
          </w:tcPr>
          <w:p w14:paraId="7C092C24">
            <w:pPr>
              <w:widowControl/>
              <w:jc w:val="center"/>
              <w:rPr>
                <w:rFonts w:hint="eastAsia" w:ascii="宋体" w:hAnsi="宋体" w:cs="宋体"/>
                <w:color w:val="000000"/>
                <w:sz w:val="24"/>
              </w:rPr>
            </w:pPr>
            <w:r>
              <w:rPr>
                <w:rFonts w:hint="eastAsia" w:ascii="宋体" w:hAnsi="宋体" w:cs="宋体"/>
                <w:color w:val="000000"/>
                <w:sz w:val="24"/>
              </w:rPr>
              <w:t>18</w:t>
            </w:r>
          </w:p>
        </w:tc>
        <w:tc>
          <w:tcPr>
            <w:tcW w:w="6521" w:type="dxa"/>
            <w:noWrap/>
            <w:vAlign w:val="center"/>
          </w:tcPr>
          <w:p w14:paraId="06EF66C1">
            <w:pPr>
              <w:widowControl/>
              <w:jc w:val="left"/>
              <w:rPr>
                <w:rFonts w:hint="eastAsia" w:ascii="宋体" w:hAnsi="宋体" w:cs="宋体"/>
                <w:color w:val="000000"/>
                <w:sz w:val="24"/>
              </w:rPr>
            </w:pPr>
            <w:r>
              <w:rPr>
                <w:rFonts w:hint="eastAsia" w:ascii="宋体" w:hAnsi="宋体" w:cs="宋体"/>
                <w:color w:val="000000"/>
                <w:sz w:val="24"/>
              </w:rPr>
              <w:t>安装材料</w:t>
            </w:r>
          </w:p>
        </w:tc>
        <w:tc>
          <w:tcPr>
            <w:tcW w:w="708" w:type="dxa"/>
            <w:noWrap/>
            <w:vAlign w:val="center"/>
          </w:tcPr>
          <w:p w14:paraId="2945AF64">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noWrap/>
            <w:vAlign w:val="center"/>
          </w:tcPr>
          <w:p w14:paraId="7166486C">
            <w:pPr>
              <w:widowControl/>
              <w:jc w:val="center"/>
              <w:rPr>
                <w:rFonts w:hint="eastAsia" w:ascii="宋体" w:hAnsi="宋体" w:cs="宋体"/>
                <w:color w:val="000000"/>
                <w:sz w:val="24"/>
              </w:rPr>
            </w:pPr>
            <w:r>
              <w:rPr>
                <w:rFonts w:hint="eastAsia" w:ascii="宋体" w:hAnsi="宋体" w:cs="宋体"/>
                <w:color w:val="000000"/>
                <w:sz w:val="24"/>
              </w:rPr>
              <w:t>套</w:t>
            </w:r>
          </w:p>
        </w:tc>
      </w:tr>
      <w:tr w14:paraId="4B1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Align w:val="center"/>
          </w:tcPr>
          <w:p w14:paraId="0AC41C7F">
            <w:pPr>
              <w:widowControl/>
              <w:jc w:val="center"/>
              <w:rPr>
                <w:rFonts w:hint="eastAsia" w:ascii="宋体" w:hAnsi="宋体" w:cs="宋体"/>
                <w:color w:val="000000"/>
                <w:sz w:val="24"/>
              </w:rPr>
            </w:pPr>
            <w:r>
              <w:rPr>
                <w:rFonts w:hint="eastAsia" w:ascii="宋体" w:hAnsi="宋体" w:cs="宋体"/>
                <w:color w:val="000000"/>
                <w:sz w:val="24"/>
              </w:rPr>
              <w:t>19</w:t>
            </w:r>
          </w:p>
        </w:tc>
        <w:tc>
          <w:tcPr>
            <w:tcW w:w="6521" w:type="dxa"/>
            <w:noWrap/>
            <w:vAlign w:val="center"/>
          </w:tcPr>
          <w:p w14:paraId="2085D8C7">
            <w:pPr>
              <w:widowControl/>
              <w:jc w:val="left"/>
              <w:rPr>
                <w:rFonts w:hint="eastAsia" w:ascii="宋体" w:hAnsi="宋体" w:cs="宋体"/>
                <w:color w:val="000000"/>
                <w:sz w:val="24"/>
              </w:rPr>
            </w:pPr>
            <w:r>
              <w:rPr>
                <w:rFonts w:hint="eastAsia" w:ascii="宋体" w:hAnsi="宋体" w:cs="宋体"/>
                <w:color w:val="000000"/>
                <w:sz w:val="24"/>
              </w:rPr>
              <w:t>子站运维</w:t>
            </w:r>
          </w:p>
        </w:tc>
        <w:tc>
          <w:tcPr>
            <w:tcW w:w="708" w:type="dxa"/>
            <w:noWrap/>
            <w:vAlign w:val="center"/>
          </w:tcPr>
          <w:p w14:paraId="49DA1D50">
            <w:pPr>
              <w:widowControl/>
              <w:jc w:val="center"/>
              <w:rPr>
                <w:rFonts w:hint="eastAsia" w:ascii="宋体" w:hAnsi="宋体" w:cs="宋体"/>
                <w:color w:val="000000"/>
                <w:sz w:val="24"/>
              </w:rPr>
            </w:pPr>
            <w:r>
              <w:rPr>
                <w:rFonts w:hint="eastAsia" w:ascii="宋体" w:hAnsi="宋体" w:cs="宋体"/>
                <w:color w:val="000000"/>
                <w:sz w:val="24"/>
              </w:rPr>
              <w:t>1</w:t>
            </w:r>
          </w:p>
        </w:tc>
        <w:tc>
          <w:tcPr>
            <w:tcW w:w="709" w:type="dxa"/>
            <w:noWrap/>
            <w:vAlign w:val="center"/>
          </w:tcPr>
          <w:p w14:paraId="4FA369CB">
            <w:pPr>
              <w:widowControl/>
              <w:jc w:val="center"/>
              <w:rPr>
                <w:rFonts w:hint="eastAsia" w:ascii="宋体" w:hAnsi="宋体" w:cs="宋体"/>
                <w:color w:val="000000"/>
                <w:sz w:val="24"/>
              </w:rPr>
            </w:pPr>
            <w:r>
              <w:rPr>
                <w:rFonts w:hint="eastAsia" w:ascii="宋体" w:hAnsi="宋体" w:cs="宋体"/>
                <w:color w:val="000000"/>
                <w:sz w:val="24"/>
              </w:rPr>
              <w:t>年</w:t>
            </w:r>
          </w:p>
        </w:tc>
      </w:tr>
    </w:tbl>
    <w:p w14:paraId="678FFDCF">
      <w:pPr>
        <w:adjustRightInd w:val="0"/>
        <w:snapToGrid w:val="0"/>
        <w:spacing w:line="360" w:lineRule="auto"/>
        <w:ind w:firstLine="482" w:firstLineChars="200"/>
        <w:rPr>
          <w:rFonts w:hint="eastAsia" w:ascii="宋体" w:hAnsi="宋体" w:cs="仿宋_GB2312"/>
          <w:color w:val="000000"/>
          <w:sz w:val="24"/>
        </w:rPr>
      </w:pPr>
      <w:r>
        <w:rPr>
          <w:rFonts w:hint="eastAsia" w:ascii="宋体" w:hAnsi="宋体" w:cs="仿宋_GB2312"/>
          <w:b/>
          <w:bCs/>
          <w:color w:val="000000"/>
          <w:sz w:val="24"/>
        </w:rPr>
        <w:t>四、项目总体要求</w:t>
      </w:r>
    </w:p>
    <w:p w14:paraId="1A08EDE1">
      <w:pPr>
        <w:topLinePunct/>
        <w:adjustRightInd w:val="0"/>
        <w:snapToGrid w:val="0"/>
        <w:spacing w:line="360" w:lineRule="auto"/>
        <w:ind w:firstLine="480" w:firstLineChars="200"/>
        <w:jc w:val="left"/>
        <w:rPr>
          <w:rFonts w:hint="eastAsia" w:ascii="宋体" w:hAnsi="宋体" w:cs="宋体"/>
          <w:sz w:val="24"/>
        </w:rPr>
      </w:pPr>
      <w:r>
        <w:rPr>
          <w:rStyle w:val="34"/>
          <w:rFonts w:hint="default" w:ascii="宋体" w:hAnsi="宋体" w:eastAsia="宋体"/>
        </w:rPr>
        <w:t>1、各项监测设备性能指标均达到国家标准分析方法、中国环保行业分析方法的要求，</w:t>
      </w:r>
      <w:r>
        <w:rPr>
          <w:rFonts w:hint="eastAsia" w:ascii="宋体" w:hAnsi="宋体" w:cs="宋体"/>
          <w:sz w:val="24"/>
        </w:rPr>
        <w:t>供应商所投分析仪器设备（SO</w:t>
      </w:r>
      <w:r>
        <w:rPr>
          <w:rFonts w:hint="eastAsia" w:ascii="宋体" w:hAnsi="宋体" w:cs="宋体"/>
          <w:sz w:val="24"/>
          <w:vertAlign w:val="subscript"/>
        </w:rPr>
        <w:t>2</w:t>
      </w:r>
      <w:r>
        <w:rPr>
          <w:rFonts w:hint="eastAsia" w:ascii="宋体" w:hAnsi="宋体" w:cs="宋体"/>
          <w:sz w:val="24"/>
        </w:rPr>
        <w:t>、NO</w:t>
      </w:r>
      <w:r>
        <w:rPr>
          <w:rFonts w:hint="eastAsia" w:ascii="宋体" w:hAnsi="宋体" w:cs="宋体"/>
          <w:sz w:val="24"/>
          <w:vertAlign w:val="subscript"/>
        </w:rPr>
        <w:t>2</w:t>
      </w:r>
      <w:r>
        <w:rPr>
          <w:rFonts w:hint="eastAsia" w:ascii="宋体" w:hAnsi="宋体" w:cs="宋体"/>
          <w:sz w:val="24"/>
        </w:rPr>
        <w:t>、CO、O</w:t>
      </w:r>
      <w:r>
        <w:rPr>
          <w:rFonts w:hint="eastAsia" w:ascii="宋体" w:hAnsi="宋体" w:cs="宋体"/>
          <w:sz w:val="24"/>
          <w:vertAlign w:val="subscript"/>
        </w:rPr>
        <w:t>3</w:t>
      </w:r>
      <w:r>
        <w:rPr>
          <w:rFonts w:hint="eastAsia" w:ascii="宋体" w:hAnsi="宋体" w:cs="宋体"/>
          <w:sz w:val="24"/>
        </w:rPr>
        <w:t>、PM</w:t>
      </w:r>
      <w:r>
        <w:rPr>
          <w:rFonts w:hint="eastAsia" w:ascii="宋体" w:hAnsi="宋体" w:cs="宋体"/>
          <w:sz w:val="24"/>
          <w:vertAlign w:val="subscript"/>
        </w:rPr>
        <w:t>10</w:t>
      </w:r>
      <w:r>
        <w:rPr>
          <w:rFonts w:hint="eastAsia" w:ascii="宋体" w:hAnsi="宋体" w:cs="宋体"/>
          <w:sz w:val="24"/>
        </w:rPr>
        <w:t>、PM</w:t>
      </w:r>
      <w:r>
        <w:rPr>
          <w:rFonts w:hint="eastAsia" w:ascii="宋体" w:hAnsi="宋体" w:cs="宋体"/>
          <w:sz w:val="24"/>
          <w:vertAlign w:val="subscript"/>
        </w:rPr>
        <w:t>2.5</w:t>
      </w:r>
      <w:r>
        <w:rPr>
          <w:rFonts w:hint="eastAsia" w:ascii="宋体" w:hAnsi="宋体" w:cs="宋体"/>
          <w:sz w:val="24"/>
        </w:rPr>
        <w:t>分析仪）须取得生态环境部（原环境保护部）环境监测仪器质量监督检验中心检测报告。</w:t>
      </w:r>
    </w:p>
    <w:p w14:paraId="639A97FE">
      <w:pPr>
        <w:autoSpaceDE w:val="0"/>
        <w:autoSpaceDN w:val="0"/>
        <w:adjustRightInd w:val="0"/>
        <w:snapToGrid w:val="0"/>
        <w:spacing w:line="360" w:lineRule="auto"/>
        <w:ind w:firstLine="480" w:firstLineChars="200"/>
        <w:jc w:val="left"/>
        <w:rPr>
          <w:rStyle w:val="34"/>
          <w:rFonts w:hint="default" w:ascii="宋体" w:hAnsi="宋体" w:eastAsia="宋体"/>
        </w:rPr>
      </w:pPr>
      <w:r>
        <w:rPr>
          <w:rStyle w:val="34"/>
          <w:rFonts w:hint="default" w:ascii="宋体" w:hAnsi="宋体" w:eastAsia="宋体"/>
        </w:rPr>
        <w:t>2、系统可以自动采样。</w:t>
      </w:r>
    </w:p>
    <w:p w14:paraId="3CC5E183">
      <w:pPr>
        <w:autoSpaceDE w:val="0"/>
        <w:autoSpaceDN w:val="0"/>
        <w:adjustRightInd w:val="0"/>
        <w:snapToGrid w:val="0"/>
        <w:spacing w:line="360" w:lineRule="auto"/>
        <w:ind w:firstLine="480" w:firstLineChars="200"/>
        <w:jc w:val="left"/>
        <w:rPr>
          <w:rStyle w:val="34"/>
          <w:rFonts w:hint="default" w:ascii="宋体" w:hAnsi="宋体" w:eastAsia="宋体"/>
        </w:rPr>
      </w:pPr>
      <w:r>
        <w:rPr>
          <w:rStyle w:val="34"/>
          <w:rFonts w:hint="default" w:ascii="宋体" w:hAnsi="宋体" w:eastAsia="宋体"/>
        </w:rPr>
        <w:t>3、所有仪器均具有良好的抗干扰能力。</w:t>
      </w:r>
    </w:p>
    <w:p w14:paraId="0E692A32">
      <w:pPr>
        <w:autoSpaceDE w:val="0"/>
        <w:autoSpaceDN w:val="0"/>
        <w:adjustRightInd w:val="0"/>
        <w:snapToGrid w:val="0"/>
        <w:spacing w:line="360" w:lineRule="auto"/>
        <w:ind w:firstLine="480" w:firstLineChars="200"/>
        <w:jc w:val="left"/>
        <w:rPr>
          <w:rStyle w:val="34"/>
          <w:rFonts w:hint="default" w:ascii="宋体" w:hAnsi="宋体" w:eastAsia="宋体"/>
        </w:rPr>
      </w:pPr>
      <w:r>
        <w:rPr>
          <w:rStyle w:val="34"/>
          <w:rFonts w:hint="default" w:ascii="宋体" w:hAnsi="宋体" w:eastAsia="宋体"/>
        </w:rPr>
        <w:t>4、所有监测分析仪输出的数据能够自动换算为标态浓度。</w:t>
      </w:r>
    </w:p>
    <w:p w14:paraId="73847E34">
      <w:pPr>
        <w:autoSpaceDE w:val="0"/>
        <w:autoSpaceDN w:val="0"/>
        <w:adjustRightInd w:val="0"/>
        <w:snapToGrid w:val="0"/>
        <w:spacing w:line="360" w:lineRule="auto"/>
        <w:ind w:firstLine="480" w:firstLineChars="200"/>
        <w:jc w:val="left"/>
        <w:rPr>
          <w:rStyle w:val="34"/>
          <w:rFonts w:hint="default" w:ascii="宋体" w:hAnsi="宋体" w:eastAsia="宋体"/>
        </w:rPr>
      </w:pPr>
      <w:r>
        <w:rPr>
          <w:rStyle w:val="34"/>
          <w:rFonts w:hint="default" w:ascii="宋体" w:hAnsi="宋体" w:eastAsia="宋体"/>
        </w:rPr>
        <w:t>5、具有0-100mv,0-1,0-5,0-10V模拟输出方式，提供RS232/485双向数字通讯接口，各分析仪自带网络接口。</w:t>
      </w:r>
    </w:p>
    <w:p w14:paraId="3CEA7A04">
      <w:pPr>
        <w:autoSpaceDE w:val="0"/>
        <w:autoSpaceDN w:val="0"/>
        <w:adjustRightInd w:val="0"/>
        <w:snapToGrid w:val="0"/>
        <w:spacing w:line="360" w:lineRule="auto"/>
        <w:ind w:firstLine="480" w:firstLineChars="200"/>
        <w:jc w:val="left"/>
        <w:rPr>
          <w:rStyle w:val="34"/>
          <w:rFonts w:hint="default" w:ascii="宋体" w:hAnsi="宋体" w:eastAsia="宋体"/>
        </w:rPr>
      </w:pPr>
      <w:r>
        <w:rPr>
          <w:rStyle w:val="34"/>
          <w:rFonts w:hint="default" w:ascii="宋体" w:hAnsi="宋体" w:eastAsia="宋体"/>
        </w:rPr>
        <w:t>6、整套大气自动监测系统满足自动连续进行正常、稳定大气监测要求；具有各项资料自动传输、远程自动和手动控制、诊断、现场手动控制及故障显示等基本功能。整套系统的有效数据运行率优于95%。</w:t>
      </w:r>
    </w:p>
    <w:p w14:paraId="0A57BF4D">
      <w:pPr>
        <w:autoSpaceDE w:val="0"/>
        <w:autoSpaceDN w:val="0"/>
        <w:adjustRightInd w:val="0"/>
        <w:snapToGrid w:val="0"/>
        <w:spacing w:line="360" w:lineRule="auto"/>
        <w:ind w:firstLine="480" w:firstLineChars="200"/>
        <w:jc w:val="left"/>
        <w:rPr>
          <w:rStyle w:val="34"/>
          <w:rFonts w:hint="default" w:ascii="宋体" w:hAnsi="宋体" w:eastAsia="宋体"/>
        </w:rPr>
      </w:pPr>
      <w:r>
        <w:rPr>
          <w:rStyle w:val="34"/>
          <w:rFonts w:hint="default" w:ascii="宋体" w:hAnsi="宋体" w:eastAsia="宋体"/>
        </w:rPr>
        <w:t>7、每套系统应附有单机和系统的中文的安装说明书及使用说明书。</w:t>
      </w:r>
    </w:p>
    <w:p w14:paraId="6352AA43">
      <w:pPr>
        <w:topLinePunct/>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8、供应商所投设备的安装附件及零部件必须是厂家原装配置。</w:t>
      </w:r>
    </w:p>
    <w:p w14:paraId="755ABC81">
      <w:pPr>
        <w:topLinePunct/>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9、供应商应保证空气质量自动监测站的新建标准站房的建设和内部设计应满足《环境空气质量自动监测技术规范(HJ/T193-2005)》、《环境空气气态污染物连续自动监测系统安装验收技术规范（HJ</w:t>
      </w:r>
      <w:r>
        <w:rPr>
          <w:rFonts w:ascii="宋体" w:hAnsi="宋体" w:cs="宋体"/>
          <w:sz w:val="24"/>
        </w:rPr>
        <w:t>193-2013</w:t>
      </w:r>
      <w:r>
        <w:rPr>
          <w:rFonts w:hint="eastAsia" w:ascii="宋体" w:hAnsi="宋体" w:cs="宋体"/>
          <w:sz w:val="24"/>
        </w:rPr>
        <w:t>）》中对站房部分的要求。</w:t>
      </w:r>
    </w:p>
    <w:p w14:paraId="34FE9DD8">
      <w:pPr>
        <w:topLinePunct/>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说明：</w:t>
      </w:r>
    </w:p>
    <w:p w14:paraId="26FA4069">
      <w:pPr>
        <w:topLinePunct/>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本章中的技术参数要求仅起参考作用，投标人所投产品要实质上相当于或优于其技术参数要求。同时填写技术规格偏离表。</w:t>
      </w:r>
    </w:p>
    <w:p w14:paraId="6985C6EC">
      <w:pPr>
        <w:adjustRightInd w:val="0"/>
        <w:snapToGrid w:val="0"/>
        <w:spacing w:line="360" w:lineRule="auto"/>
        <w:ind w:firstLine="482" w:firstLineChars="200"/>
        <w:rPr>
          <w:rFonts w:hint="eastAsia" w:ascii="宋体" w:hAnsi="宋体"/>
          <w:b/>
          <w:bCs/>
          <w:sz w:val="24"/>
          <w:lang w:val="zh-CN"/>
        </w:rPr>
      </w:pPr>
      <w:r>
        <w:rPr>
          <w:rFonts w:hint="eastAsia" w:ascii="宋体" w:hAnsi="宋体"/>
          <w:b/>
          <w:bCs/>
          <w:sz w:val="24"/>
          <w:lang w:val="zh-CN"/>
        </w:rPr>
        <w:t>五、设备主要技术指标</w:t>
      </w:r>
    </w:p>
    <w:p w14:paraId="4C2D3036">
      <w:pPr>
        <w:pStyle w:val="35"/>
        <w:adjustRightInd w:val="0"/>
        <w:snapToGrid w:val="0"/>
        <w:spacing w:before="0" w:beforeAutospacing="0" w:after="0" w:afterAutospacing="0" w:line="360" w:lineRule="auto"/>
        <w:ind w:firstLine="482" w:firstLineChars="200"/>
        <w:rPr>
          <w:rFonts w:hint="eastAsia"/>
          <w:b/>
          <w:bCs/>
          <w:color w:val="000000"/>
          <w:sz w:val="24"/>
          <w:szCs w:val="24"/>
        </w:rPr>
      </w:pPr>
      <w:r>
        <w:rPr>
          <w:rFonts w:hint="eastAsia"/>
          <w:b/>
          <w:bCs/>
          <w:color w:val="000000"/>
          <w:sz w:val="24"/>
          <w:szCs w:val="24"/>
        </w:rPr>
        <w:t>1、SO</w:t>
      </w:r>
      <w:r>
        <w:rPr>
          <w:rFonts w:hint="eastAsia"/>
          <w:b/>
          <w:bCs/>
          <w:color w:val="000000"/>
          <w:sz w:val="24"/>
          <w:szCs w:val="24"/>
          <w:vertAlign w:val="subscript"/>
        </w:rPr>
        <w:t>2</w:t>
      </w:r>
      <w:r>
        <w:rPr>
          <w:b/>
          <w:bCs/>
          <w:color w:val="000000"/>
          <w:sz w:val="24"/>
          <w:szCs w:val="24"/>
        </w:rPr>
        <w:t>自动</w:t>
      </w:r>
      <w:r>
        <w:rPr>
          <w:rFonts w:hint="eastAsia"/>
          <w:b/>
          <w:bCs/>
          <w:color w:val="000000"/>
          <w:sz w:val="24"/>
          <w:szCs w:val="24"/>
        </w:rPr>
        <w:t>分析仪</w:t>
      </w:r>
    </w:p>
    <w:p w14:paraId="7C9F77B5">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（1）分析方法：</w:t>
      </w:r>
      <w:r>
        <w:rPr>
          <w:rFonts w:hint="eastAsia" w:cs="Times New Roman"/>
          <w:color w:val="000000"/>
          <w:sz w:val="24"/>
          <w:szCs w:val="24"/>
        </w:rPr>
        <w:t>脉冲</w:t>
      </w:r>
      <w:r>
        <w:rPr>
          <w:rFonts w:cs="Times New Roman"/>
          <w:color w:val="000000"/>
          <w:sz w:val="24"/>
          <w:szCs w:val="24"/>
        </w:rPr>
        <w:t>紫外荧光法</w:t>
      </w:r>
    </w:p>
    <w:p w14:paraId="0CC050C5">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（2）量程：0-500ppb或更多可选量程</w:t>
      </w:r>
    </w:p>
    <w:p w14:paraId="48E74C57">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（3）零点噪声：</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4</w:t>
      </w:r>
      <w:r>
        <w:rPr>
          <w:rFonts w:ascii="宋体" w:hAnsi="宋体"/>
          <w:color w:val="000000"/>
          <w:sz w:val="24"/>
        </w:rPr>
        <w:t>ppb</w:t>
      </w:r>
    </w:p>
    <w:p w14:paraId="6C6876FA">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w:t>
      </w:r>
      <w:r>
        <w:rPr>
          <w:rFonts w:hint="eastAsia" w:cs="Times New Roman"/>
          <w:color w:val="000000"/>
          <w:sz w:val="24"/>
          <w:szCs w:val="24"/>
        </w:rPr>
        <w:t>7</w:t>
      </w:r>
      <w:r>
        <w:rPr>
          <w:rFonts w:cs="Times New Roman"/>
          <w:color w:val="000000"/>
          <w:sz w:val="24"/>
          <w:szCs w:val="24"/>
        </w:rPr>
        <w:t>ppb</w:t>
      </w:r>
    </w:p>
    <w:p w14:paraId="7EA938B2">
      <w:pPr>
        <w:adjustRightInd w:val="0"/>
        <w:snapToGrid w:val="0"/>
        <w:spacing w:line="360" w:lineRule="auto"/>
        <w:ind w:firstLine="480" w:firstLineChars="200"/>
        <w:rPr>
          <w:rFonts w:hint="eastAsia" w:ascii="宋体" w:hAnsi="宋体"/>
          <w:sz w:val="24"/>
        </w:rPr>
      </w:pPr>
      <w:r>
        <w:rPr>
          <w:rFonts w:ascii="宋体" w:hAnsi="宋体"/>
          <w:color w:val="000000"/>
          <w:sz w:val="24"/>
        </w:rPr>
        <w:t>（5）量程噪声：</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7</w:t>
      </w:r>
      <w:r>
        <w:rPr>
          <w:rFonts w:ascii="宋体" w:hAnsi="宋体"/>
          <w:color w:val="000000"/>
          <w:sz w:val="24"/>
        </w:rPr>
        <w:t>ppb</w:t>
      </w:r>
    </w:p>
    <w:p w14:paraId="3CF109D0">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w:t>
      </w:r>
      <w:r>
        <w:rPr>
          <w:rFonts w:hint="eastAsia" w:cs="Times New Roman"/>
          <w:color w:val="000000"/>
          <w:sz w:val="24"/>
          <w:szCs w:val="24"/>
        </w:rPr>
        <w:t>2</w:t>
      </w:r>
      <w:r>
        <w:rPr>
          <w:rFonts w:cs="Times New Roman"/>
          <w:color w:val="000000"/>
          <w:sz w:val="24"/>
          <w:szCs w:val="24"/>
        </w:rPr>
        <w:t>%满量程</w:t>
      </w:r>
    </w:p>
    <w:p w14:paraId="061241DD">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（7）</w:t>
      </w:r>
      <w:r>
        <w:rPr>
          <w:rFonts w:hint="eastAsia" w:ascii="宋体" w:hAnsi="宋体"/>
          <w:color w:val="000000"/>
          <w:sz w:val="24"/>
        </w:rPr>
        <w:t>2</w:t>
      </w:r>
      <w:r>
        <w:rPr>
          <w:rFonts w:ascii="宋体" w:hAnsi="宋体"/>
          <w:color w:val="000000"/>
          <w:sz w:val="24"/>
        </w:rPr>
        <w:t>0%量程精密度：</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8</w:t>
      </w:r>
      <w:r>
        <w:rPr>
          <w:rFonts w:ascii="宋体" w:hAnsi="宋体"/>
          <w:color w:val="000000"/>
          <w:sz w:val="24"/>
        </w:rPr>
        <w:t>ppb</w:t>
      </w:r>
    </w:p>
    <w:p w14:paraId="057571D6">
      <w:pPr>
        <w:adjustRightInd w:val="0"/>
        <w:snapToGrid w:val="0"/>
        <w:spacing w:line="360" w:lineRule="auto"/>
        <w:ind w:firstLine="482" w:firstLineChars="200"/>
        <w:rPr>
          <w:rFonts w:hint="eastAsia" w:ascii="宋体" w:hAnsi="宋体"/>
          <w:b/>
          <w:bCs/>
          <w:sz w:val="24"/>
        </w:rPr>
      </w:pPr>
      <w:r>
        <w:rPr>
          <w:rFonts w:ascii="宋体" w:hAnsi="宋体"/>
          <w:b/>
          <w:bCs/>
          <w:sz w:val="24"/>
        </w:rPr>
        <w:t>▲</w:t>
      </w:r>
      <w:r>
        <w:rPr>
          <w:rFonts w:hint="eastAsia" w:ascii="宋体" w:hAnsi="宋体"/>
          <w:b/>
          <w:bCs/>
          <w:color w:val="000000"/>
          <w:sz w:val="24"/>
        </w:rPr>
        <w:t>（8）</w:t>
      </w:r>
      <w:r>
        <w:rPr>
          <w:rFonts w:ascii="宋体" w:hAnsi="宋体"/>
          <w:b/>
          <w:bCs/>
          <w:color w:val="000000"/>
          <w:sz w:val="24"/>
        </w:rPr>
        <w:t>80%量程精密度：</w:t>
      </w:r>
      <w:r>
        <w:rPr>
          <w:rFonts w:hint="eastAsia" w:ascii="宋体" w:hAnsi="宋体"/>
          <w:b/>
          <w:bCs/>
          <w:color w:val="000000"/>
          <w:sz w:val="24"/>
        </w:rPr>
        <w:t>≤</w:t>
      </w:r>
      <w:r>
        <w:rPr>
          <w:rFonts w:ascii="宋体" w:hAnsi="宋体"/>
          <w:b/>
          <w:bCs/>
          <w:color w:val="000000"/>
          <w:sz w:val="24"/>
        </w:rPr>
        <w:t>0.</w:t>
      </w:r>
      <w:r>
        <w:rPr>
          <w:rFonts w:hint="eastAsia" w:ascii="宋体" w:hAnsi="宋体"/>
          <w:b/>
          <w:bCs/>
          <w:color w:val="000000"/>
          <w:sz w:val="24"/>
        </w:rPr>
        <w:t>6</w:t>
      </w:r>
      <w:r>
        <w:rPr>
          <w:rFonts w:ascii="宋体" w:hAnsi="宋体"/>
          <w:b/>
          <w:bCs/>
          <w:color w:val="000000"/>
          <w:sz w:val="24"/>
        </w:rPr>
        <w:t>ppb</w:t>
      </w:r>
      <w:r>
        <w:rPr>
          <w:rFonts w:hint="eastAsia" w:ascii="宋体" w:hAnsi="宋体"/>
          <w:b/>
          <w:bCs/>
          <w:sz w:val="24"/>
        </w:rPr>
        <w:t>（提供环境保护部环境监测仪器质量监督检验中心检测报告彩色扫描件）</w:t>
      </w:r>
    </w:p>
    <w:p w14:paraId="059CDB37">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w:t>
      </w:r>
      <w:r>
        <w:rPr>
          <w:rFonts w:hint="eastAsia" w:cs="Times New Roman"/>
          <w:color w:val="000000"/>
          <w:sz w:val="24"/>
          <w:szCs w:val="24"/>
        </w:rPr>
        <w:t>9</w:t>
      </w:r>
      <w:r>
        <w:rPr>
          <w:rFonts w:cs="Times New Roman"/>
          <w:color w:val="000000"/>
          <w:sz w:val="24"/>
          <w:szCs w:val="24"/>
        </w:rPr>
        <w:t>）24h零点漂移：±</w:t>
      </w:r>
      <w:r>
        <w:rPr>
          <w:rFonts w:hint="eastAsia" w:cs="Times New Roman"/>
          <w:color w:val="000000"/>
          <w:sz w:val="24"/>
          <w:szCs w:val="24"/>
        </w:rPr>
        <w:t>1.9</w:t>
      </w:r>
      <w:r>
        <w:rPr>
          <w:rFonts w:cs="Times New Roman"/>
          <w:color w:val="000000"/>
          <w:sz w:val="24"/>
          <w:szCs w:val="24"/>
        </w:rPr>
        <w:t>ppb</w:t>
      </w:r>
    </w:p>
    <w:p w14:paraId="6D92707E">
      <w:pPr>
        <w:adjustRightInd w:val="0"/>
        <w:snapToGrid w:val="0"/>
        <w:spacing w:line="360" w:lineRule="auto"/>
        <w:ind w:firstLine="480" w:firstLineChars="200"/>
        <w:rPr>
          <w:rFonts w:hint="eastAsia" w:ascii="宋体" w:hAnsi="宋体"/>
          <w:sz w:val="24"/>
        </w:rPr>
      </w:pPr>
      <w:r>
        <w:rPr>
          <w:rFonts w:ascii="宋体" w:hAnsi="宋体"/>
          <w:sz w:val="24"/>
        </w:rPr>
        <w:t>（</w:t>
      </w:r>
      <w:r>
        <w:rPr>
          <w:rFonts w:hint="eastAsia" w:ascii="宋体" w:hAnsi="宋体"/>
          <w:sz w:val="24"/>
        </w:rPr>
        <w:t>10</w:t>
      </w:r>
      <w:r>
        <w:rPr>
          <w:rFonts w:ascii="宋体" w:hAnsi="宋体"/>
          <w:sz w:val="24"/>
        </w:rPr>
        <w:t xml:space="preserve">）24h </w:t>
      </w:r>
      <w:r>
        <w:rPr>
          <w:rFonts w:hint="eastAsia" w:ascii="宋体" w:hAnsi="宋体"/>
          <w:sz w:val="24"/>
        </w:rPr>
        <w:t>2</w:t>
      </w:r>
      <w:r>
        <w:rPr>
          <w:rFonts w:ascii="宋体" w:hAnsi="宋体"/>
          <w:sz w:val="24"/>
        </w:rPr>
        <w:t>0%量程漂移：±</w:t>
      </w:r>
      <w:r>
        <w:rPr>
          <w:rFonts w:hint="eastAsia" w:ascii="宋体" w:hAnsi="宋体"/>
          <w:sz w:val="24"/>
        </w:rPr>
        <w:t>1.4</w:t>
      </w:r>
      <w:r>
        <w:rPr>
          <w:rFonts w:ascii="宋体" w:hAnsi="宋体"/>
          <w:sz w:val="24"/>
        </w:rPr>
        <w:t>ppb</w:t>
      </w:r>
    </w:p>
    <w:p w14:paraId="25F295B9">
      <w:pPr>
        <w:adjustRightInd w:val="0"/>
        <w:snapToGrid w:val="0"/>
        <w:spacing w:line="360" w:lineRule="auto"/>
        <w:ind w:firstLine="480" w:firstLineChars="200"/>
        <w:rPr>
          <w:rFonts w:hint="eastAsia" w:ascii="宋体" w:hAnsi="宋体"/>
          <w:sz w:val="24"/>
        </w:rPr>
      </w:pPr>
      <w:r>
        <w:rPr>
          <w:rFonts w:hint="eastAsia" w:ascii="宋体" w:hAnsi="宋体"/>
          <w:sz w:val="24"/>
        </w:rPr>
        <w:t>（11）</w:t>
      </w:r>
      <w:r>
        <w:rPr>
          <w:rFonts w:ascii="宋体" w:hAnsi="宋体"/>
          <w:sz w:val="24"/>
        </w:rPr>
        <w:t>24h 80%量程漂移：±2.</w:t>
      </w:r>
      <w:r>
        <w:rPr>
          <w:rFonts w:hint="eastAsia" w:ascii="宋体" w:hAnsi="宋体"/>
          <w:sz w:val="24"/>
        </w:rPr>
        <w:t>6</w:t>
      </w:r>
      <w:r>
        <w:rPr>
          <w:rFonts w:ascii="宋体" w:hAnsi="宋体"/>
          <w:sz w:val="24"/>
        </w:rPr>
        <w:t>ppb</w:t>
      </w:r>
    </w:p>
    <w:p w14:paraId="6666AF19">
      <w:pPr>
        <w:adjustRightInd w:val="0"/>
        <w:snapToGrid w:val="0"/>
        <w:spacing w:line="360" w:lineRule="auto"/>
        <w:ind w:firstLine="482" w:firstLineChars="200"/>
        <w:rPr>
          <w:rFonts w:hint="eastAsia" w:ascii="宋体" w:hAnsi="宋体"/>
          <w:sz w:val="24"/>
        </w:rPr>
      </w:pPr>
      <w:r>
        <w:rPr>
          <w:rFonts w:ascii="宋体" w:hAnsi="宋体"/>
          <w:b/>
          <w:bCs/>
          <w:sz w:val="24"/>
        </w:rPr>
        <w:t>▲</w:t>
      </w:r>
      <w:r>
        <w:rPr>
          <w:rFonts w:hint="eastAsia" w:ascii="宋体" w:hAnsi="宋体"/>
          <w:b/>
          <w:bCs/>
          <w:sz w:val="24"/>
        </w:rPr>
        <w:t>（12）电压稳定性：0.2%（提供环境保护部环境监测仪器质量监督检验中心检测报告彩色扫描件）</w:t>
      </w:r>
    </w:p>
    <w:p w14:paraId="0C584A92">
      <w:pPr>
        <w:adjustRightInd w:val="0"/>
        <w:snapToGrid w:val="0"/>
        <w:spacing w:line="360" w:lineRule="auto"/>
        <w:ind w:left="480"/>
        <w:rPr>
          <w:rFonts w:hint="eastAsia" w:ascii="宋体" w:hAnsi="宋体"/>
          <w:sz w:val="24"/>
        </w:rPr>
      </w:pPr>
      <w:r>
        <w:rPr>
          <w:rFonts w:hint="eastAsia" w:ascii="宋体" w:hAnsi="宋体"/>
          <w:sz w:val="24"/>
        </w:rPr>
        <w:t>（13）</w:t>
      </w:r>
      <w:r>
        <w:rPr>
          <w:rFonts w:ascii="宋体" w:hAnsi="宋体"/>
          <w:sz w:val="24"/>
        </w:rPr>
        <w:t>零点漂移/7天：±</w:t>
      </w:r>
      <w:r>
        <w:rPr>
          <w:rFonts w:hint="eastAsia" w:ascii="宋体" w:hAnsi="宋体"/>
          <w:sz w:val="24"/>
        </w:rPr>
        <w:t>3.5</w:t>
      </w:r>
      <w:r>
        <w:rPr>
          <w:rFonts w:ascii="宋体" w:hAnsi="宋体"/>
          <w:sz w:val="24"/>
        </w:rPr>
        <w:t>ppb</w:t>
      </w:r>
    </w:p>
    <w:p w14:paraId="32317983">
      <w:pPr>
        <w:adjustRightInd w:val="0"/>
        <w:snapToGrid w:val="0"/>
        <w:spacing w:line="360" w:lineRule="auto"/>
        <w:ind w:left="480"/>
        <w:rPr>
          <w:rFonts w:hint="eastAsia" w:ascii="宋体" w:hAnsi="宋体"/>
          <w:sz w:val="24"/>
        </w:rPr>
      </w:pPr>
      <w:r>
        <w:rPr>
          <w:rFonts w:hint="eastAsia" w:ascii="宋体" w:hAnsi="宋体"/>
          <w:color w:val="000000"/>
          <w:sz w:val="24"/>
        </w:rPr>
        <w:t>（14）</w:t>
      </w:r>
      <w:r>
        <w:rPr>
          <w:rFonts w:ascii="宋体" w:hAnsi="宋体"/>
          <w:color w:val="000000"/>
          <w:sz w:val="24"/>
        </w:rPr>
        <w:t>量程漂移/7天：</w:t>
      </w:r>
      <w:r>
        <w:rPr>
          <w:rFonts w:ascii="宋体" w:hAnsi="宋体"/>
          <w:sz w:val="24"/>
        </w:rPr>
        <w:t>±</w:t>
      </w:r>
      <w:r>
        <w:rPr>
          <w:rFonts w:hint="eastAsia" w:ascii="宋体" w:hAnsi="宋体"/>
          <w:sz w:val="24"/>
        </w:rPr>
        <w:t>3.9</w:t>
      </w:r>
      <w:r>
        <w:rPr>
          <w:rFonts w:ascii="宋体" w:hAnsi="宋体"/>
          <w:sz w:val="24"/>
        </w:rPr>
        <w:t>ppb</w:t>
      </w:r>
    </w:p>
    <w:p w14:paraId="2F0F7274">
      <w:pPr>
        <w:adjustRightInd w:val="0"/>
        <w:snapToGrid w:val="0"/>
        <w:spacing w:line="360" w:lineRule="auto"/>
        <w:ind w:firstLine="482" w:firstLineChars="200"/>
        <w:rPr>
          <w:rFonts w:hint="eastAsia" w:ascii="宋体" w:hAnsi="宋体"/>
          <w:b/>
          <w:bCs/>
          <w:color w:val="000000"/>
          <w:sz w:val="24"/>
        </w:rPr>
      </w:pPr>
      <w:r>
        <w:rPr>
          <w:rFonts w:ascii="宋体" w:hAnsi="宋体"/>
          <w:b/>
          <w:bCs/>
          <w:sz w:val="24"/>
        </w:rPr>
        <w:t>▲（1</w:t>
      </w:r>
      <w:r>
        <w:rPr>
          <w:rFonts w:hint="eastAsia" w:ascii="宋体" w:hAnsi="宋体"/>
          <w:b/>
          <w:bCs/>
          <w:sz w:val="24"/>
        </w:rPr>
        <w:t>5</w:t>
      </w:r>
      <w:r>
        <w:rPr>
          <w:rFonts w:ascii="宋体" w:hAnsi="宋体"/>
          <w:b/>
          <w:bCs/>
          <w:sz w:val="24"/>
        </w:rPr>
        <w:t>）</w:t>
      </w:r>
      <w:r>
        <w:rPr>
          <w:rFonts w:hint="eastAsia" w:ascii="宋体" w:hAnsi="宋体"/>
          <w:b/>
          <w:bCs/>
          <w:sz w:val="24"/>
        </w:rPr>
        <w:t>长寿命脉冲氙灯，瞬时功率强，检出限更低，可设定光强目标值，实时监测并自动追踪调节，保证测量精度。</w:t>
      </w:r>
      <w:r>
        <w:rPr>
          <w:rFonts w:ascii="宋体" w:hAnsi="宋体"/>
          <w:b/>
          <w:bCs/>
          <w:sz w:val="24"/>
        </w:rPr>
        <w:t>（提供</w:t>
      </w:r>
      <w:r>
        <w:rPr>
          <w:rFonts w:hint="eastAsia" w:ascii="宋体" w:hAnsi="宋体"/>
          <w:b/>
          <w:bCs/>
          <w:sz w:val="24"/>
        </w:rPr>
        <w:t>佐证材料加盖制造商公章彩色扫描件</w:t>
      </w:r>
      <w:r>
        <w:rPr>
          <w:rFonts w:ascii="宋体" w:hAnsi="宋体"/>
          <w:b/>
          <w:bCs/>
          <w:sz w:val="24"/>
        </w:rPr>
        <w:t>）</w:t>
      </w:r>
    </w:p>
    <w:p w14:paraId="7EA69A23">
      <w:pPr>
        <w:adjustRightInd w:val="0"/>
        <w:snapToGrid w:val="0"/>
        <w:spacing w:line="360" w:lineRule="auto"/>
        <w:ind w:firstLine="482" w:firstLineChars="200"/>
        <w:rPr>
          <w:rFonts w:hint="eastAsia" w:ascii="宋体" w:hAnsi="宋体"/>
          <w:b/>
          <w:bCs/>
          <w:sz w:val="24"/>
        </w:rPr>
      </w:pPr>
      <w:bookmarkStart w:id="0" w:name="_Hlk144831878"/>
      <w:r>
        <w:rPr>
          <w:rFonts w:ascii="宋体" w:hAnsi="宋体"/>
          <w:b/>
          <w:bCs/>
          <w:sz w:val="24"/>
        </w:rPr>
        <w:t>▲（1</w:t>
      </w:r>
      <w:r>
        <w:rPr>
          <w:rFonts w:hint="eastAsia" w:ascii="宋体" w:hAnsi="宋体"/>
          <w:b/>
          <w:bCs/>
          <w:sz w:val="24"/>
        </w:rPr>
        <w:t>6</w:t>
      </w:r>
      <w:r>
        <w:rPr>
          <w:rFonts w:ascii="宋体" w:hAnsi="宋体"/>
          <w:b/>
          <w:bCs/>
          <w:sz w:val="24"/>
        </w:rPr>
        <w:t>）分析仪具有网线接口及无线网卡卡槽，单台分析仪接入网线或无线网卡后数据无需经由数采仪即可实现数据上传。（提供</w:t>
      </w:r>
      <w:r>
        <w:rPr>
          <w:rFonts w:hint="eastAsia" w:ascii="宋体" w:hAnsi="宋体"/>
          <w:b/>
          <w:bCs/>
          <w:sz w:val="24"/>
        </w:rPr>
        <w:t>佐证材料加盖制造商公章彩色扫描件</w:t>
      </w:r>
      <w:r>
        <w:rPr>
          <w:rFonts w:ascii="宋体" w:hAnsi="宋体"/>
          <w:b/>
          <w:bCs/>
          <w:sz w:val="24"/>
        </w:rPr>
        <w:t>）</w:t>
      </w:r>
      <w:bookmarkEnd w:id="0"/>
    </w:p>
    <w:p w14:paraId="5874344A">
      <w:pPr>
        <w:adjustRightInd w:val="0"/>
        <w:snapToGrid w:val="0"/>
        <w:spacing w:line="360" w:lineRule="auto"/>
        <w:ind w:firstLine="482" w:firstLineChars="200"/>
        <w:rPr>
          <w:rFonts w:hint="eastAsia" w:ascii="宋体" w:hAnsi="宋体"/>
          <w:color w:val="000000"/>
          <w:sz w:val="24"/>
        </w:rPr>
      </w:pPr>
      <w:r>
        <w:rPr>
          <w:rFonts w:ascii="宋体" w:hAnsi="宋体"/>
          <w:b/>
          <w:bCs/>
          <w:color w:val="000000"/>
          <w:sz w:val="24"/>
        </w:rPr>
        <w:t>2、NO</w:t>
      </w:r>
      <w:r>
        <w:rPr>
          <w:rFonts w:ascii="宋体" w:hAnsi="宋体"/>
          <w:b/>
          <w:bCs/>
          <w:color w:val="000000"/>
          <w:sz w:val="24"/>
          <w:vertAlign w:val="subscript"/>
        </w:rPr>
        <w:t>X</w:t>
      </w:r>
      <w:r>
        <w:rPr>
          <w:rFonts w:ascii="宋体" w:hAnsi="宋体"/>
          <w:b/>
          <w:bCs/>
          <w:color w:val="000000"/>
          <w:sz w:val="24"/>
        </w:rPr>
        <w:t>自动分析仪</w:t>
      </w:r>
    </w:p>
    <w:p w14:paraId="7D06D338">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（1）分析方法：化学发光法</w:t>
      </w:r>
    </w:p>
    <w:p w14:paraId="09E21178">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（2）量程：0-500ppb或更多可选量程</w:t>
      </w:r>
    </w:p>
    <w:p w14:paraId="40C4E177">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（3）零点噪声：</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1</w:t>
      </w:r>
      <w:r>
        <w:rPr>
          <w:rFonts w:ascii="宋体" w:hAnsi="宋体"/>
          <w:color w:val="000000"/>
          <w:sz w:val="24"/>
        </w:rPr>
        <w:t>ppb</w:t>
      </w:r>
    </w:p>
    <w:p w14:paraId="5C0A66E6">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w:t>
      </w:r>
      <w:r>
        <w:rPr>
          <w:rFonts w:hint="eastAsia" w:cs="Times New Roman"/>
          <w:color w:val="000000"/>
          <w:sz w:val="24"/>
          <w:szCs w:val="24"/>
        </w:rPr>
        <w:t>3</w:t>
      </w:r>
      <w:r>
        <w:rPr>
          <w:rFonts w:cs="Times New Roman"/>
          <w:color w:val="000000"/>
          <w:sz w:val="24"/>
          <w:szCs w:val="24"/>
        </w:rPr>
        <w:t>ppb</w:t>
      </w:r>
    </w:p>
    <w:p w14:paraId="161A6923">
      <w:pPr>
        <w:adjustRightInd w:val="0"/>
        <w:snapToGrid w:val="0"/>
        <w:spacing w:line="360" w:lineRule="auto"/>
        <w:ind w:firstLine="482" w:firstLineChars="200"/>
        <w:rPr>
          <w:rFonts w:hint="eastAsia" w:ascii="宋体" w:hAnsi="宋体"/>
          <w:sz w:val="24"/>
        </w:rPr>
      </w:pPr>
      <w:r>
        <w:rPr>
          <w:rFonts w:ascii="宋体" w:hAnsi="宋体"/>
          <w:b/>
          <w:bCs/>
          <w:sz w:val="24"/>
        </w:rPr>
        <w:t>▲</w:t>
      </w:r>
      <w:r>
        <w:rPr>
          <w:rFonts w:ascii="宋体" w:hAnsi="宋体"/>
          <w:b/>
          <w:bCs/>
          <w:color w:val="000000"/>
          <w:sz w:val="24"/>
        </w:rPr>
        <w:t>（5）量程噪声：</w:t>
      </w:r>
      <w:r>
        <w:rPr>
          <w:rFonts w:hint="eastAsia" w:ascii="宋体" w:hAnsi="宋体"/>
          <w:b/>
          <w:bCs/>
          <w:color w:val="000000"/>
          <w:sz w:val="24"/>
        </w:rPr>
        <w:t>≤</w:t>
      </w:r>
      <w:r>
        <w:rPr>
          <w:rFonts w:ascii="宋体" w:hAnsi="宋体"/>
          <w:b/>
          <w:bCs/>
          <w:color w:val="000000"/>
          <w:sz w:val="24"/>
        </w:rPr>
        <w:t>0.</w:t>
      </w:r>
      <w:r>
        <w:rPr>
          <w:rFonts w:hint="eastAsia" w:ascii="宋体" w:hAnsi="宋体"/>
          <w:b/>
          <w:bCs/>
          <w:color w:val="000000"/>
          <w:sz w:val="24"/>
        </w:rPr>
        <w:t>3</w:t>
      </w:r>
      <w:r>
        <w:rPr>
          <w:rFonts w:ascii="宋体" w:hAnsi="宋体"/>
          <w:b/>
          <w:bCs/>
          <w:color w:val="000000"/>
          <w:sz w:val="24"/>
        </w:rPr>
        <w:t>ppb</w:t>
      </w:r>
      <w:r>
        <w:rPr>
          <w:rFonts w:hint="eastAsia" w:ascii="宋体" w:hAnsi="宋体"/>
          <w:b/>
          <w:bCs/>
          <w:sz w:val="24"/>
        </w:rPr>
        <w:t>（提供环境保护部环境监测仪器质量监督检验中心检测报告彩色扫描件）</w:t>
      </w:r>
    </w:p>
    <w:p w14:paraId="0E40268E">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w:t>
      </w:r>
      <w:r>
        <w:rPr>
          <w:rFonts w:hint="eastAsia" w:cs="Times New Roman"/>
          <w:color w:val="000000"/>
          <w:sz w:val="24"/>
          <w:szCs w:val="24"/>
        </w:rPr>
        <w:t>3</w:t>
      </w:r>
      <w:r>
        <w:rPr>
          <w:rFonts w:cs="Times New Roman"/>
          <w:color w:val="000000"/>
          <w:sz w:val="24"/>
          <w:szCs w:val="24"/>
        </w:rPr>
        <w:t>%满量程 </w:t>
      </w:r>
    </w:p>
    <w:p w14:paraId="4E13C9F6">
      <w:pPr>
        <w:adjustRightInd w:val="0"/>
        <w:snapToGrid w:val="0"/>
        <w:spacing w:line="360" w:lineRule="auto"/>
        <w:ind w:firstLine="482" w:firstLineChars="200"/>
        <w:rPr>
          <w:rFonts w:hint="eastAsia" w:ascii="宋体" w:hAnsi="宋体"/>
          <w:b/>
          <w:bCs/>
          <w:sz w:val="24"/>
        </w:rPr>
      </w:pPr>
      <w:r>
        <w:rPr>
          <w:rFonts w:ascii="宋体" w:hAnsi="宋体"/>
          <w:b/>
          <w:bCs/>
          <w:sz w:val="24"/>
        </w:rPr>
        <w:t>▲</w:t>
      </w:r>
      <w:r>
        <w:rPr>
          <w:rFonts w:ascii="宋体" w:hAnsi="宋体"/>
          <w:b/>
          <w:bCs/>
          <w:color w:val="000000"/>
          <w:sz w:val="24"/>
        </w:rPr>
        <w:t>（7）</w:t>
      </w:r>
      <w:r>
        <w:rPr>
          <w:rFonts w:hint="eastAsia" w:ascii="宋体" w:hAnsi="宋体"/>
          <w:b/>
          <w:bCs/>
          <w:color w:val="000000"/>
          <w:sz w:val="24"/>
        </w:rPr>
        <w:t>2</w:t>
      </w:r>
      <w:r>
        <w:rPr>
          <w:rFonts w:ascii="宋体" w:hAnsi="宋体"/>
          <w:b/>
          <w:bCs/>
          <w:color w:val="000000"/>
          <w:sz w:val="24"/>
        </w:rPr>
        <w:t>0%量程精密度：</w:t>
      </w:r>
      <w:r>
        <w:rPr>
          <w:rFonts w:hint="eastAsia" w:ascii="宋体" w:hAnsi="宋体"/>
          <w:b/>
          <w:bCs/>
          <w:color w:val="000000"/>
          <w:sz w:val="24"/>
        </w:rPr>
        <w:t>≤</w:t>
      </w:r>
      <w:r>
        <w:rPr>
          <w:rFonts w:ascii="宋体" w:hAnsi="宋体"/>
          <w:b/>
          <w:bCs/>
          <w:color w:val="000000"/>
          <w:sz w:val="24"/>
        </w:rPr>
        <w:t>0.</w:t>
      </w:r>
      <w:r>
        <w:rPr>
          <w:rFonts w:hint="eastAsia" w:ascii="宋体" w:hAnsi="宋体"/>
          <w:b/>
          <w:bCs/>
          <w:color w:val="000000"/>
          <w:sz w:val="24"/>
        </w:rPr>
        <w:t>2</w:t>
      </w:r>
      <w:r>
        <w:rPr>
          <w:rFonts w:ascii="宋体" w:hAnsi="宋体"/>
          <w:b/>
          <w:bCs/>
          <w:color w:val="000000"/>
          <w:sz w:val="24"/>
        </w:rPr>
        <w:t>ppb</w:t>
      </w:r>
      <w:r>
        <w:rPr>
          <w:rFonts w:hint="eastAsia" w:ascii="宋体" w:hAnsi="宋体"/>
          <w:b/>
          <w:bCs/>
          <w:sz w:val="24"/>
        </w:rPr>
        <w:t>（提供环境保护部环境监测仪器质量监督检验中心检测报告彩色扫描件）</w:t>
      </w:r>
    </w:p>
    <w:p w14:paraId="6837BAEE">
      <w:pPr>
        <w:adjustRightInd w:val="0"/>
        <w:snapToGrid w:val="0"/>
        <w:spacing w:line="360" w:lineRule="auto"/>
        <w:ind w:firstLine="482" w:firstLineChars="200"/>
        <w:rPr>
          <w:rFonts w:hint="eastAsia" w:ascii="宋体" w:hAnsi="宋体"/>
          <w:b/>
          <w:bCs/>
          <w:sz w:val="24"/>
        </w:rPr>
      </w:pPr>
      <w:r>
        <w:rPr>
          <w:rFonts w:ascii="宋体" w:hAnsi="宋体"/>
          <w:b/>
          <w:bCs/>
          <w:sz w:val="24"/>
        </w:rPr>
        <w:t>▲</w:t>
      </w:r>
      <w:r>
        <w:rPr>
          <w:rFonts w:hint="eastAsia" w:ascii="宋体" w:hAnsi="宋体"/>
          <w:b/>
          <w:bCs/>
          <w:color w:val="000000"/>
          <w:sz w:val="24"/>
        </w:rPr>
        <w:t>（8）</w:t>
      </w:r>
      <w:r>
        <w:rPr>
          <w:rFonts w:ascii="宋体" w:hAnsi="宋体"/>
          <w:b/>
          <w:bCs/>
          <w:color w:val="000000"/>
          <w:sz w:val="24"/>
        </w:rPr>
        <w:t>80%量程精密度：</w:t>
      </w:r>
      <w:r>
        <w:rPr>
          <w:rFonts w:hint="eastAsia" w:ascii="宋体" w:hAnsi="宋体"/>
          <w:b/>
          <w:bCs/>
          <w:color w:val="000000"/>
          <w:sz w:val="24"/>
        </w:rPr>
        <w:t>≤</w:t>
      </w:r>
      <w:r>
        <w:rPr>
          <w:rFonts w:ascii="宋体" w:hAnsi="宋体"/>
          <w:b/>
          <w:bCs/>
          <w:color w:val="000000"/>
          <w:sz w:val="24"/>
        </w:rPr>
        <w:t>0.</w:t>
      </w:r>
      <w:r>
        <w:rPr>
          <w:rFonts w:hint="eastAsia" w:ascii="宋体" w:hAnsi="宋体"/>
          <w:b/>
          <w:bCs/>
          <w:color w:val="000000"/>
          <w:sz w:val="24"/>
        </w:rPr>
        <w:t>3</w:t>
      </w:r>
      <w:r>
        <w:rPr>
          <w:rFonts w:ascii="宋体" w:hAnsi="宋体"/>
          <w:b/>
          <w:bCs/>
          <w:color w:val="000000"/>
          <w:sz w:val="24"/>
        </w:rPr>
        <w:t>ppb</w:t>
      </w:r>
      <w:r>
        <w:rPr>
          <w:rFonts w:hint="eastAsia" w:ascii="宋体" w:hAnsi="宋体"/>
          <w:b/>
          <w:bCs/>
          <w:sz w:val="24"/>
        </w:rPr>
        <w:t>（提供环境保护部环境监测仪器质量监督检验中心检测报告彩色扫描件）</w:t>
      </w:r>
    </w:p>
    <w:p w14:paraId="3D0B3120">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w:t>
      </w:r>
      <w:r>
        <w:rPr>
          <w:rFonts w:hint="eastAsia" w:cs="Times New Roman"/>
          <w:color w:val="000000"/>
          <w:sz w:val="24"/>
          <w:szCs w:val="24"/>
        </w:rPr>
        <w:t>9</w:t>
      </w:r>
      <w:r>
        <w:rPr>
          <w:rFonts w:cs="Times New Roman"/>
          <w:color w:val="000000"/>
          <w:sz w:val="24"/>
          <w:szCs w:val="24"/>
        </w:rPr>
        <w:t>）24h零点漂移：±</w:t>
      </w:r>
      <w:r>
        <w:rPr>
          <w:rFonts w:hint="eastAsia" w:cs="Times New Roman"/>
          <w:color w:val="000000"/>
          <w:sz w:val="24"/>
          <w:szCs w:val="24"/>
        </w:rPr>
        <w:t>0.6</w:t>
      </w:r>
      <w:r>
        <w:rPr>
          <w:rFonts w:cs="Times New Roman"/>
          <w:color w:val="000000"/>
          <w:sz w:val="24"/>
          <w:szCs w:val="24"/>
        </w:rPr>
        <w:t>ppb</w:t>
      </w:r>
    </w:p>
    <w:p w14:paraId="71686B58">
      <w:pPr>
        <w:adjustRightInd w:val="0"/>
        <w:snapToGrid w:val="0"/>
        <w:spacing w:line="360" w:lineRule="auto"/>
        <w:ind w:firstLine="480" w:firstLineChars="200"/>
        <w:rPr>
          <w:rFonts w:hint="eastAsia" w:ascii="宋体" w:hAnsi="宋体"/>
          <w:color w:val="000000"/>
          <w:sz w:val="24"/>
        </w:rPr>
      </w:pPr>
      <w:r>
        <w:rPr>
          <w:rFonts w:ascii="宋体" w:hAnsi="宋体"/>
          <w:sz w:val="24"/>
        </w:rPr>
        <w:t>（</w:t>
      </w:r>
      <w:r>
        <w:rPr>
          <w:rFonts w:hint="eastAsia" w:ascii="宋体" w:hAnsi="宋体"/>
          <w:sz w:val="24"/>
        </w:rPr>
        <w:t>10</w:t>
      </w:r>
      <w:r>
        <w:rPr>
          <w:rFonts w:ascii="宋体" w:hAnsi="宋体"/>
          <w:sz w:val="24"/>
        </w:rPr>
        <w:t>）2</w:t>
      </w:r>
      <w:r>
        <w:rPr>
          <w:rFonts w:ascii="宋体" w:hAnsi="宋体"/>
          <w:color w:val="000000"/>
          <w:sz w:val="24"/>
        </w:rPr>
        <w:t>4h</w:t>
      </w:r>
      <w:r>
        <w:rPr>
          <w:rFonts w:hint="eastAsia" w:ascii="宋体" w:hAnsi="宋体"/>
          <w:color w:val="000000"/>
          <w:sz w:val="24"/>
        </w:rPr>
        <w:t xml:space="preserve"> 2</w:t>
      </w:r>
      <w:r>
        <w:rPr>
          <w:rFonts w:ascii="宋体" w:hAnsi="宋体"/>
          <w:color w:val="000000"/>
          <w:sz w:val="24"/>
        </w:rPr>
        <w:t>0%量程漂移：±</w:t>
      </w:r>
      <w:r>
        <w:rPr>
          <w:rFonts w:hint="eastAsia" w:ascii="宋体" w:hAnsi="宋体"/>
          <w:color w:val="000000"/>
          <w:sz w:val="24"/>
        </w:rPr>
        <w:t>1.5</w:t>
      </w:r>
      <w:r>
        <w:rPr>
          <w:rFonts w:ascii="宋体" w:hAnsi="宋体"/>
          <w:color w:val="000000"/>
          <w:sz w:val="24"/>
        </w:rPr>
        <w:t>ppb</w:t>
      </w:r>
    </w:p>
    <w:p w14:paraId="4DEAFD30">
      <w:pPr>
        <w:adjustRightInd w:val="0"/>
        <w:snapToGrid w:val="0"/>
        <w:spacing w:line="360" w:lineRule="auto"/>
        <w:ind w:firstLine="480" w:firstLineChars="200"/>
        <w:rPr>
          <w:rFonts w:hint="eastAsia" w:ascii="宋体" w:hAnsi="宋体"/>
          <w:color w:val="000000"/>
          <w:sz w:val="24"/>
        </w:rPr>
      </w:pPr>
      <w:r>
        <w:rPr>
          <w:rFonts w:hint="eastAsia" w:ascii="宋体" w:hAnsi="宋体"/>
          <w:sz w:val="24"/>
        </w:rPr>
        <w:t>（11）</w:t>
      </w:r>
      <w:r>
        <w:rPr>
          <w:rFonts w:ascii="宋体" w:hAnsi="宋体"/>
          <w:sz w:val="24"/>
        </w:rPr>
        <w:t>2</w:t>
      </w:r>
      <w:r>
        <w:rPr>
          <w:rFonts w:ascii="宋体" w:hAnsi="宋体"/>
          <w:color w:val="000000"/>
          <w:sz w:val="24"/>
        </w:rPr>
        <w:t>4h 80%量程漂移：±</w:t>
      </w:r>
      <w:r>
        <w:rPr>
          <w:rFonts w:hint="eastAsia" w:ascii="宋体" w:hAnsi="宋体"/>
          <w:color w:val="000000"/>
          <w:sz w:val="24"/>
        </w:rPr>
        <w:t>3.2</w:t>
      </w:r>
      <w:r>
        <w:rPr>
          <w:rFonts w:ascii="宋体" w:hAnsi="宋体"/>
          <w:color w:val="000000"/>
          <w:sz w:val="24"/>
        </w:rPr>
        <w:t>ppb</w:t>
      </w:r>
    </w:p>
    <w:p w14:paraId="4AFFFBC5">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（12）</w:t>
      </w:r>
      <w:r>
        <w:rPr>
          <w:rFonts w:ascii="宋体" w:hAnsi="宋体"/>
          <w:color w:val="000000"/>
          <w:sz w:val="24"/>
        </w:rPr>
        <w:t>转换效率：＞9</w:t>
      </w:r>
      <w:r>
        <w:rPr>
          <w:rFonts w:hint="eastAsia" w:ascii="宋体" w:hAnsi="宋体"/>
          <w:color w:val="000000"/>
          <w:sz w:val="24"/>
        </w:rPr>
        <w:t>9</w:t>
      </w:r>
      <w:r>
        <w:rPr>
          <w:rFonts w:ascii="宋体" w:hAnsi="宋体"/>
          <w:color w:val="000000"/>
          <w:sz w:val="24"/>
        </w:rPr>
        <w:t>%</w:t>
      </w:r>
    </w:p>
    <w:p w14:paraId="596A8C88">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（13）</w:t>
      </w:r>
      <w:r>
        <w:rPr>
          <w:rFonts w:ascii="宋体" w:hAnsi="宋体"/>
          <w:color w:val="000000"/>
          <w:sz w:val="24"/>
        </w:rPr>
        <w:t>零点漂移/7天：±</w:t>
      </w:r>
      <w:r>
        <w:rPr>
          <w:rFonts w:hint="eastAsia" w:ascii="宋体" w:hAnsi="宋体"/>
          <w:color w:val="000000"/>
          <w:sz w:val="24"/>
        </w:rPr>
        <w:t>1.5</w:t>
      </w:r>
      <w:r>
        <w:rPr>
          <w:rFonts w:ascii="宋体" w:hAnsi="宋体"/>
          <w:color w:val="000000"/>
          <w:sz w:val="24"/>
        </w:rPr>
        <w:t>ppb</w:t>
      </w:r>
    </w:p>
    <w:p w14:paraId="679E20AF">
      <w:pPr>
        <w:adjustRightInd w:val="0"/>
        <w:snapToGrid w:val="0"/>
        <w:spacing w:line="360" w:lineRule="auto"/>
        <w:ind w:firstLine="482" w:firstLineChars="200"/>
        <w:rPr>
          <w:rFonts w:hint="eastAsia" w:ascii="宋体" w:hAnsi="宋体"/>
          <w:b/>
          <w:bCs/>
          <w:sz w:val="24"/>
        </w:rPr>
      </w:pPr>
      <w:r>
        <w:rPr>
          <w:rFonts w:ascii="宋体" w:hAnsi="宋体"/>
          <w:b/>
          <w:bCs/>
          <w:sz w:val="24"/>
        </w:rPr>
        <w:t>▲（1</w:t>
      </w:r>
      <w:r>
        <w:rPr>
          <w:rFonts w:hint="eastAsia" w:ascii="宋体" w:hAnsi="宋体"/>
          <w:b/>
          <w:bCs/>
          <w:sz w:val="24"/>
        </w:rPr>
        <w:t>4</w:t>
      </w:r>
      <w:r>
        <w:rPr>
          <w:rFonts w:ascii="宋体" w:hAnsi="宋体"/>
          <w:b/>
          <w:bCs/>
          <w:sz w:val="24"/>
        </w:rPr>
        <w:t>）臭氧祛除器前端除水装置为纳分材料而非变色硅胶，一年内无需更换。（提供</w:t>
      </w:r>
      <w:r>
        <w:rPr>
          <w:rFonts w:hint="eastAsia" w:ascii="宋体" w:hAnsi="宋体"/>
          <w:b/>
          <w:bCs/>
          <w:sz w:val="24"/>
        </w:rPr>
        <w:t>佐证材料加盖制造商公章彩色扫描件</w:t>
      </w:r>
      <w:r>
        <w:rPr>
          <w:rFonts w:ascii="宋体" w:hAnsi="宋体"/>
          <w:b/>
          <w:bCs/>
          <w:sz w:val="24"/>
        </w:rPr>
        <w:t>）</w:t>
      </w:r>
    </w:p>
    <w:p w14:paraId="3858CD44">
      <w:pPr>
        <w:adjustRightInd w:val="0"/>
        <w:snapToGrid w:val="0"/>
        <w:spacing w:line="360" w:lineRule="auto"/>
        <w:ind w:firstLine="482" w:firstLineChars="200"/>
        <w:rPr>
          <w:rFonts w:hint="eastAsia" w:ascii="宋体" w:hAnsi="宋体"/>
          <w:b/>
          <w:bCs/>
          <w:sz w:val="24"/>
        </w:rPr>
      </w:pPr>
      <w:bookmarkStart w:id="1" w:name="_Hlk144832480"/>
      <w:r>
        <w:rPr>
          <w:rFonts w:ascii="宋体" w:hAnsi="宋体"/>
          <w:b/>
          <w:bCs/>
          <w:sz w:val="24"/>
        </w:rPr>
        <w:t>▲（1</w:t>
      </w:r>
      <w:r>
        <w:rPr>
          <w:rFonts w:hint="eastAsia" w:ascii="宋体" w:hAnsi="宋体"/>
          <w:b/>
          <w:bCs/>
          <w:sz w:val="24"/>
        </w:rPr>
        <w:t>5</w:t>
      </w:r>
      <w:r>
        <w:rPr>
          <w:rFonts w:ascii="宋体" w:hAnsi="宋体"/>
          <w:b/>
          <w:bCs/>
          <w:sz w:val="24"/>
        </w:rPr>
        <w:t>）</w:t>
      </w:r>
      <w:r>
        <w:rPr>
          <w:rFonts w:hint="eastAsia" w:ascii="宋体" w:hAnsi="宋体"/>
          <w:b/>
          <w:bCs/>
          <w:sz w:val="24"/>
        </w:rPr>
        <w:t>端窗式光电倍增管，零下2℃制冷，检出限更低。</w:t>
      </w:r>
      <w:r>
        <w:rPr>
          <w:rFonts w:ascii="宋体" w:hAnsi="宋体"/>
          <w:b/>
          <w:bCs/>
          <w:sz w:val="24"/>
        </w:rPr>
        <w:t>（提供</w:t>
      </w:r>
      <w:r>
        <w:rPr>
          <w:rFonts w:hint="eastAsia" w:ascii="宋体" w:hAnsi="宋体"/>
          <w:b/>
          <w:bCs/>
          <w:sz w:val="24"/>
        </w:rPr>
        <w:t>佐证材料加盖制造商公章彩色扫描件</w:t>
      </w:r>
      <w:r>
        <w:rPr>
          <w:rFonts w:ascii="宋体" w:hAnsi="宋体"/>
          <w:b/>
          <w:bCs/>
          <w:sz w:val="24"/>
        </w:rPr>
        <w:t>）</w:t>
      </w:r>
    </w:p>
    <w:bookmarkEnd w:id="1"/>
    <w:p w14:paraId="41C76E90">
      <w:pPr>
        <w:adjustRightInd w:val="0"/>
        <w:snapToGrid w:val="0"/>
        <w:spacing w:line="360" w:lineRule="auto"/>
        <w:ind w:firstLine="482" w:firstLineChars="200"/>
        <w:rPr>
          <w:rFonts w:hint="eastAsia" w:ascii="宋体" w:hAnsi="宋体"/>
          <w:b/>
          <w:bCs/>
          <w:color w:val="000000"/>
          <w:sz w:val="24"/>
        </w:rPr>
      </w:pPr>
      <w:r>
        <w:rPr>
          <w:rFonts w:ascii="宋体" w:hAnsi="宋体"/>
          <w:b/>
          <w:bCs/>
          <w:color w:val="000000"/>
          <w:sz w:val="24"/>
        </w:rPr>
        <w:t>3、CO自动分析仪</w:t>
      </w:r>
    </w:p>
    <w:p w14:paraId="1AE96162">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bookmarkStart w:id="2" w:name="_Toc327255588"/>
      <w:bookmarkEnd w:id="2"/>
      <w:bookmarkStart w:id="3" w:name="_Toc327255411"/>
      <w:bookmarkEnd w:id="3"/>
      <w:r>
        <w:rPr>
          <w:rFonts w:cs="Times New Roman"/>
          <w:color w:val="000000"/>
          <w:sz w:val="24"/>
          <w:szCs w:val="24"/>
        </w:rPr>
        <w:t>（1）分析方法：</w:t>
      </w:r>
      <w:r>
        <w:rPr>
          <w:rFonts w:cs="Times New Roman"/>
          <w:sz w:val="24"/>
          <w:szCs w:val="24"/>
        </w:rPr>
        <w:t>红外吸收相关法（气体滤光相关法）</w:t>
      </w:r>
    </w:p>
    <w:p w14:paraId="0649A2A1">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（2）量程：0-50ppm或更多可选量程</w:t>
      </w:r>
    </w:p>
    <w:p w14:paraId="51F0AC8A">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（3）零点噪声：</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2</w:t>
      </w:r>
      <w:r>
        <w:rPr>
          <w:rFonts w:ascii="宋体" w:hAnsi="宋体"/>
          <w:color w:val="000000"/>
          <w:sz w:val="24"/>
        </w:rPr>
        <w:t>pp</w:t>
      </w:r>
      <w:r>
        <w:rPr>
          <w:rFonts w:hint="eastAsia" w:ascii="宋体" w:hAnsi="宋体"/>
          <w:color w:val="000000"/>
          <w:sz w:val="24"/>
        </w:rPr>
        <w:t>m</w:t>
      </w:r>
    </w:p>
    <w:p w14:paraId="191810DD">
      <w:pPr>
        <w:pStyle w:val="36"/>
        <w:adjustRightInd w:val="0"/>
        <w:snapToGrid w:val="0"/>
        <w:spacing w:before="0" w:beforeAutospacing="0" w:after="0" w:afterAutospacing="0" w:line="360" w:lineRule="auto"/>
        <w:ind w:firstLine="482" w:firstLineChars="200"/>
        <w:rPr>
          <w:rFonts w:hint="eastAsia" w:cs="Times New Roman"/>
          <w:b/>
          <w:bCs/>
          <w:color w:val="000000"/>
          <w:sz w:val="24"/>
          <w:szCs w:val="24"/>
        </w:rPr>
      </w:pPr>
      <w:r>
        <w:rPr>
          <w:b/>
          <w:bCs/>
          <w:sz w:val="24"/>
          <w:szCs w:val="24"/>
        </w:rPr>
        <w:t>▲</w:t>
      </w:r>
      <w:r>
        <w:rPr>
          <w:rFonts w:cs="Times New Roman"/>
          <w:b/>
          <w:bCs/>
          <w:color w:val="000000"/>
          <w:sz w:val="24"/>
          <w:szCs w:val="24"/>
        </w:rPr>
        <w:t>（4）最低检测限：</w:t>
      </w:r>
      <w:r>
        <w:rPr>
          <w:rFonts w:hint="eastAsia" w:cs="Times New Roman"/>
          <w:b/>
          <w:bCs/>
          <w:color w:val="000000"/>
          <w:sz w:val="24"/>
          <w:szCs w:val="24"/>
        </w:rPr>
        <w:t>≤</w:t>
      </w:r>
      <w:r>
        <w:rPr>
          <w:rFonts w:cs="Times New Roman"/>
          <w:b/>
          <w:bCs/>
          <w:color w:val="000000"/>
          <w:sz w:val="24"/>
          <w:szCs w:val="24"/>
        </w:rPr>
        <w:t>0.</w:t>
      </w:r>
      <w:r>
        <w:rPr>
          <w:rFonts w:hint="eastAsia" w:cs="Times New Roman"/>
          <w:b/>
          <w:bCs/>
          <w:color w:val="000000"/>
          <w:sz w:val="24"/>
          <w:szCs w:val="24"/>
        </w:rPr>
        <w:t>1</w:t>
      </w:r>
      <w:r>
        <w:rPr>
          <w:rFonts w:cs="Times New Roman"/>
          <w:b/>
          <w:bCs/>
          <w:color w:val="000000"/>
          <w:sz w:val="24"/>
          <w:szCs w:val="24"/>
        </w:rPr>
        <w:t>pp</w:t>
      </w:r>
      <w:r>
        <w:rPr>
          <w:rFonts w:hint="eastAsia" w:cs="Times New Roman"/>
          <w:b/>
          <w:bCs/>
          <w:color w:val="000000"/>
          <w:sz w:val="24"/>
          <w:szCs w:val="24"/>
        </w:rPr>
        <w:t>m</w:t>
      </w:r>
      <w:r>
        <w:rPr>
          <w:rFonts w:hint="eastAsia"/>
          <w:b/>
          <w:bCs/>
          <w:sz w:val="24"/>
          <w:szCs w:val="24"/>
        </w:rPr>
        <w:t>（提供环境保护部环境监测仪器质量监督检验中心检测报告彩色扫描件）</w:t>
      </w:r>
    </w:p>
    <w:p w14:paraId="4B4BA2E2">
      <w:pPr>
        <w:adjustRightInd w:val="0"/>
        <w:snapToGrid w:val="0"/>
        <w:spacing w:line="360" w:lineRule="auto"/>
        <w:ind w:firstLine="480" w:firstLineChars="200"/>
        <w:rPr>
          <w:rFonts w:hint="eastAsia" w:ascii="宋体" w:hAnsi="宋体"/>
          <w:sz w:val="24"/>
        </w:rPr>
      </w:pPr>
      <w:r>
        <w:rPr>
          <w:rFonts w:ascii="宋体" w:hAnsi="宋体"/>
          <w:color w:val="000000"/>
          <w:sz w:val="24"/>
        </w:rPr>
        <w:t>（5）量程噪声：</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2</w:t>
      </w:r>
      <w:r>
        <w:rPr>
          <w:rFonts w:ascii="宋体" w:hAnsi="宋体"/>
          <w:color w:val="000000"/>
          <w:sz w:val="24"/>
        </w:rPr>
        <w:t>pp</w:t>
      </w:r>
      <w:r>
        <w:rPr>
          <w:rFonts w:hint="eastAsia" w:ascii="宋体" w:hAnsi="宋体"/>
          <w:color w:val="000000"/>
          <w:sz w:val="24"/>
        </w:rPr>
        <w:t>m</w:t>
      </w:r>
    </w:p>
    <w:p w14:paraId="2FB4A593">
      <w:pPr>
        <w:pStyle w:val="36"/>
        <w:adjustRightInd w:val="0"/>
        <w:snapToGrid w:val="0"/>
        <w:spacing w:before="0" w:beforeAutospacing="0" w:after="0" w:afterAutospacing="0" w:line="360" w:lineRule="auto"/>
        <w:ind w:firstLine="482" w:firstLineChars="200"/>
        <w:rPr>
          <w:rFonts w:hint="eastAsia" w:cs="Times New Roman"/>
          <w:b/>
          <w:bCs/>
          <w:color w:val="000000"/>
          <w:sz w:val="24"/>
          <w:szCs w:val="24"/>
        </w:rPr>
      </w:pPr>
      <w:r>
        <w:rPr>
          <w:b/>
          <w:bCs/>
          <w:sz w:val="24"/>
          <w:szCs w:val="24"/>
        </w:rPr>
        <w:t>▲</w:t>
      </w:r>
      <w:r>
        <w:rPr>
          <w:rFonts w:cs="Times New Roman"/>
          <w:b/>
          <w:bCs/>
          <w:color w:val="000000"/>
          <w:sz w:val="24"/>
          <w:szCs w:val="24"/>
        </w:rPr>
        <w:t>（6）示值误差：±0.</w:t>
      </w:r>
      <w:r>
        <w:rPr>
          <w:rFonts w:hint="eastAsia" w:cs="Times New Roman"/>
          <w:b/>
          <w:bCs/>
          <w:color w:val="000000"/>
          <w:sz w:val="24"/>
          <w:szCs w:val="24"/>
        </w:rPr>
        <w:t>1</w:t>
      </w:r>
      <w:r>
        <w:rPr>
          <w:rFonts w:cs="Times New Roman"/>
          <w:b/>
          <w:bCs/>
          <w:color w:val="000000"/>
          <w:sz w:val="24"/>
          <w:szCs w:val="24"/>
        </w:rPr>
        <w:t>%满量程</w:t>
      </w:r>
      <w:r>
        <w:rPr>
          <w:rFonts w:hint="eastAsia"/>
          <w:b/>
          <w:bCs/>
          <w:sz w:val="24"/>
          <w:szCs w:val="24"/>
        </w:rPr>
        <w:t>（提供环境保护部环境监测仪器质量监督检验中心检测报告彩色扫描件）</w:t>
      </w:r>
    </w:p>
    <w:p w14:paraId="4040BA57">
      <w:pPr>
        <w:adjustRightInd w:val="0"/>
        <w:snapToGrid w:val="0"/>
        <w:spacing w:line="360" w:lineRule="auto"/>
        <w:ind w:firstLine="480" w:firstLineChars="200"/>
        <w:rPr>
          <w:rFonts w:hint="eastAsia" w:ascii="宋体" w:hAnsi="宋体"/>
          <w:sz w:val="24"/>
        </w:rPr>
      </w:pPr>
      <w:r>
        <w:rPr>
          <w:rFonts w:ascii="宋体" w:hAnsi="宋体"/>
          <w:color w:val="000000"/>
          <w:sz w:val="24"/>
        </w:rPr>
        <w:t>（7）</w:t>
      </w:r>
      <w:r>
        <w:rPr>
          <w:rFonts w:hint="eastAsia" w:ascii="宋体" w:hAnsi="宋体"/>
          <w:color w:val="000000"/>
          <w:sz w:val="24"/>
        </w:rPr>
        <w:t>2</w:t>
      </w:r>
      <w:r>
        <w:rPr>
          <w:rFonts w:ascii="宋体" w:hAnsi="宋体"/>
          <w:color w:val="000000"/>
          <w:sz w:val="24"/>
        </w:rPr>
        <w:t>0%量程精密度：</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3</w:t>
      </w:r>
      <w:r>
        <w:rPr>
          <w:rFonts w:ascii="宋体" w:hAnsi="宋体"/>
          <w:color w:val="000000"/>
          <w:sz w:val="24"/>
        </w:rPr>
        <w:t>pp</w:t>
      </w:r>
      <w:r>
        <w:rPr>
          <w:rFonts w:hint="eastAsia" w:ascii="宋体" w:hAnsi="宋体"/>
          <w:color w:val="000000"/>
          <w:sz w:val="24"/>
        </w:rPr>
        <w:t>m</w:t>
      </w:r>
    </w:p>
    <w:p w14:paraId="0E396F7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80%量程精密度：</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1</w:t>
      </w:r>
      <w:r>
        <w:rPr>
          <w:rFonts w:ascii="宋体" w:hAnsi="宋体"/>
          <w:color w:val="000000"/>
          <w:sz w:val="24"/>
        </w:rPr>
        <w:t>pp</w:t>
      </w:r>
      <w:r>
        <w:rPr>
          <w:rFonts w:hint="eastAsia" w:ascii="宋体" w:hAnsi="宋体"/>
          <w:color w:val="000000"/>
          <w:sz w:val="24"/>
        </w:rPr>
        <w:t>m</w:t>
      </w:r>
    </w:p>
    <w:p w14:paraId="4C75726E">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w:t>
      </w:r>
      <w:r>
        <w:rPr>
          <w:rFonts w:hint="eastAsia" w:cs="Times New Roman"/>
          <w:color w:val="000000"/>
          <w:sz w:val="24"/>
          <w:szCs w:val="24"/>
        </w:rPr>
        <w:t>9</w:t>
      </w:r>
      <w:r>
        <w:rPr>
          <w:rFonts w:cs="Times New Roman"/>
          <w:color w:val="000000"/>
          <w:sz w:val="24"/>
          <w:szCs w:val="24"/>
        </w:rPr>
        <w:t>）24h零点漂移：±</w:t>
      </w:r>
      <w:r>
        <w:rPr>
          <w:rFonts w:hint="eastAsia" w:cs="Times New Roman"/>
          <w:color w:val="000000"/>
          <w:sz w:val="24"/>
          <w:szCs w:val="24"/>
        </w:rPr>
        <w:t>0.6</w:t>
      </w:r>
      <w:r>
        <w:rPr>
          <w:rFonts w:cs="Times New Roman"/>
          <w:color w:val="000000"/>
          <w:sz w:val="24"/>
          <w:szCs w:val="24"/>
        </w:rPr>
        <w:t>pp</w:t>
      </w:r>
      <w:r>
        <w:rPr>
          <w:rFonts w:hint="eastAsia" w:cs="Times New Roman"/>
          <w:color w:val="000000"/>
          <w:sz w:val="24"/>
          <w:szCs w:val="24"/>
        </w:rPr>
        <w:t>m</w:t>
      </w:r>
    </w:p>
    <w:p w14:paraId="50B3D621">
      <w:pPr>
        <w:adjustRightInd w:val="0"/>
        <w:snapToGrid w:val="0"/>
        <w:spacing w:line="360" w:lineRule="auto"/>
        <w:ind w:firstLine="480" w:firstLineChars="200"/>
        <w:rPr>
          <w:rFonts w:hint="eastAsia" w:ascii="宋体" w:hAnsi="宋体"/>
          <w:sz w:val="24"/>
        </w:rPr>
      </w:pPr>
      <w:r>
        <w:rPr>
          <w:rFonts w:ascii="宋体" w:hAnsi="宋体"/>
          <w:sz w:val="24"/>
        </w:rPr>
        <w:t>（</w:t>
      </w:r>
      <w:r>
        <w:rPr>
          <w:rFonts w:hint="eastAsia" w:ascii="宋体" w:hAnsi="宋体"/>
          <w:sz w:val="24"/>
        </w:rPr>
        <w:t>10</w:t>
      </w:r>
      <w:r>
        <w:rPr>
          <w:rFonts w:ascii="宋体" w:hAnsi="宋体"/>
          <w:sz w:val="24"/>
        </w:rPr>
        <w:t>）24h 80%量程漂移：±</w:t>
      </w:r>
      <w:r>
        <w:rPr>
          <w:rFonts w:hint="eastAsia" w:ascii="宋体" w:hAnsi="宋体"/>
          <w:sz w:val="24"/>
        </w:rPr>
        <w:t>0.6</w:t>
      </w:r>
      <w:r>
        <w:rPr>
          <w:rFonts w:ascii="宋体" w:hAnsi="宋体"/>
          <w:sz w:val="24"/>
        </w:rPr>
        <w:t>pp</w:t>
      </w:r>
      <w:r>
        <w:rPr>
          <w:rFonts w:hint="eastAsia" w:ascii="宋体" w:hAnsi="宋体"/>
          <w:sz w:val="24"/>
        </w:rPr>
        <w:t>m</w:t>
      </w:r>
    </w:p>
    <w:p w14:paraId="1E2A869C">
      <w:pPr>
        <w:pStyle w:val="36"/>
        <w:adjustRightInd w:val="0"/>
        <w:snapToGrid w:val="0"/>
        <w:spacing w:before="0" w:beforeAutospacing="0" w:after="0" w:afterAutospacing="0" w:line="360" w:lineRule="auto"/>
        <w:ind w:left="480"/>
        <w:rPr>
          <w:rFonts w:hint="eastAsia" w:cs="Times New Roman"/>
          <w:color w:val="000000"/>
          <w:sz w:val="24"/>
          <w:szCs w:val="24"/>
        </w:rPr>
      </w:pPr>
      <w:r>
        <w:rPr>
          <w:rFonts w:hint="eastAsia"/>
          <w:sz w:val="24"/>
          <w:szCs w:val="24"/>
        </w:rPr>
        <w:t>（12）</w:t>
      </w:r>
      <w:r>
        <w:rPr>
          <w:sz w:val="24"/>
          <w:szCs w:val="24"/>
        </w:rPr>
        <w:t>零点漂移/7天：±</w:t>
      </w:r>
      <w:r>
        <w:rPr>
          <w:rFonts w:hint="eastAsia"/>
          <w:sz w:val="24"/>
          <w:szCs w:val="24"/>
        </w:rPr>
        <w:t>0.3</w:t>
      </w:r>
      <w:r>
        <w:rPr>
          <w:sz w:val="24"/>
          <w:szCs w:val="24"/>
        </w:rPr>
        <w:t>pp</w:t>
      </w:r>
      <w:r>
        <w:rPr>
          <w:rFonts w:hint="eastAsia"/>
          <w:sz w:val="24"/>
          <w:szCs w:val="24"/>
        </w:rPr>
        <w:t>m</w:t>
      </w:r>
    </w:p>
    <w:p w14:paraId="607AC13F">
      <w:pPr>
        <w:pStyle w:val="36"/>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（13）</w:t>
      </w:r>
      <w:r>
        <w:rPr>
          <w:rFonts w:cs="Times New Roman"/>
          <w:color w:val="000000"/>
          <w:sz w:val="24"/>
          <w:szCs w:val="24"/>
        </w:rPr>
        <w:t>量程漂移/7天：</w:t>
      </w:r>
      <w:r>
        <w:rPr>
          <w:rFonts w:cs="Times New Roman"/>
          <w:sz w:val="24"/>
          <w:szCs w:val="24"/>
        </w:rPr>
        <w:t>±</w:t>
      </w:r>
      <w:r>
        <w:rPr>
          <w:rFonts w:hint="eastAsia" w:cs="Times New Roman"/>
          <w:sz w:val="24"/>
          <w:szCs w:val="24"/>
        </w:rPr>
        <w:t>0.5</w:t>
      </w:r>
      <w:r>
        <w:rPr>
          <w:rFonts w:cs="Times New Roman"/>
          <w:sz w:val="24"/>
          <w:szCs w:val="24"/>
        </w:rPr>
        <w:t>pp</w:t>
      </w:r>
      <w:r>
        <w:rPr>
          <w:rFonts w:hint="eastAsia" w:cs="Times New Roman"/>
          <w:sz w:val="24"/>
          <w:szCs w:val="24"/>
        </w:rPr>
        <w:t>m</w:t>
      </w:r>
    </w:p>
    <w:p w14:paraId="60547F07">
      <w:pPr>
        <w:adjustRightInd w:val="0"/>
        <w:snapToGrid w:val="0"/>
        <w:spacing w:line="360" w:lineRule="auto"/>
        <w:ind w:firstLine="482" w:firstLineChars="200"/>
        <w:rPr>
          <w:rFonts w:hint="eastAsia" w:ascii="宋体" w:hAnsi="宋体"/>
          <w:color w:val="000000"/>
          <w:sz w:val="24"/>
        </w:rPr>
      </w:pPr>
      <w:r>
        <w:rPr>
          <w:rFonts w:ascii="宋体" w:hAnsi="宋体"/>
          <w:b/>
          <w:bCs/>
          <w:color w:val="000000"/>
          <w:sz w:val="24"/>
        </w:rPr>
        <w:t>4、O</w:t>
      </w:r>
      <w:r>
        <w:rPr>
          <w:rFonts w:ascii="宋体" w:hAnsi="宋体"/>
          <w:b/>
          <w:bCs/>
          <w:color w:val="000000"/>
          <w:sz w:val="24"/>
          <w:vertAlign w:val="subscript"/>
        </w:rPr>
        <w:t>3</w:t>
      </w:r>
      <w:r>
        <w:rPr>
          <w:rFonts w:ascii="宋体" w:hAnsi="宋体"/>
          <w:b/>
          <w:bCs/>
          <w:color w:val="000000"/>
          <w:sz w:val="24"/>
        </w:rPr>
        <w:t>自动分析仪</w:t>
      </w:r>
    </w:p>
    <w:p w14:paraId="249A1406">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bookmarkStart w:id="4" w:name="_Toc327255415"/>
      <w:bookmarkEnd w:id="4"/>
      <w:bookmarkStart w:id="5" w:name="_Toc327255592"/>
      <w:bookmarkEnd w:id="5"/>
      <w:r>
        <w:rPr>
          <w:rFonts w:cs="Times New Roman"/>
          <w:color w:val="000000"/>
          <w:sz w:val="24"/>
          <w:szCs w:val="24"/>
        </w:rPr>
        <w:t>（1）分析方法：紫外光度法</w:t>
      </w:r>
    </w:p>
    <w:p w14:paraId="45FEF3E9">
      <w:pPr>
        <w:pStyle w:val="36"/>
        <w:adjustRightInd w:val="0"/>
        <w:snapToGrid w:val="0"/>
        <w:spacing w:before="0" w:beforeAutospacing="0" w:after="0" w:afterAutospacing="0" w:line="360" w:lineRule="auto"/>
        <w:ind w:firstLine="480" w:firstLineChars="200"/>
        <w:rPr>
          <w:rFonts w:hint="eastAsia" w:cs="Times New Roman"/>
          <w:color w:val="000000"/>
          <w:sz w:val="24"/>
          <w:szCs w:val="24"/>
          <w:vertAlign w:val="superscript"/>
        </w:rPr>
      </w:pPr>
      <w:r>
        <w:rPr>
          <w:rFonts w:cs="Times New Roman"/>
          <w:color w:val="000000"/>
          <w:sz w:val="24"/>
          <w:szCs w:val="24"/>
        </w:rPr>
        <w:t>（2）量程：0-500ppb或更多可选量程</w:t>
      </w:r>
    </w:p>
    <w:p w14:paraId="60E0014B">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（3）零点噪声：</w:t>
      </w:r>
      <w:r>
        <w:rPr>
          <w:rFonts w:hint="eastAsia" w:ascii="宋体" w:hAnsi="宋体"/>
          <w:color w:val="000000"/>
          <w:sz w:val="24"/>
        </w:rPr>
        <w:t>≤</w:t>
      </w:r>
      <w:r>
        <w:rPr>
          <w:rFonts w:ascii="宋体" w:hAnsi="宋体"/>
          <w:color w:val="000000"/>
          <w:sz w:val="24"/>
        </w:rPr>
        <w:t>0.</w:t>
      </w:r>
      <w:r>
        <w:rPr>
          <w:rFonts w:hint="eastAsia" w:ascii="宋体" w:hAnsi="宋体"/>
          <w:color w:val="000000"/>
          <w:sz w:val="24"/>
        </w:rPr>
        <w:t>1</w:t>
      </w:r>
      <w:r>
        <w:rPr>
          <w:rFonts w:ascii="宋体" w:hAnsi="宋体"/>
          <w:color w:val="000000"/>
          <w:sz w:val="24"/>
        </w:rPr>
        <w:t>pp</w:t>
      </w:r>
      <w:r>
        <w:rPr>
          <w:rFonts w:hint="eastAsia" w:ascii="宋体" w:hAnsi="宋体"/>
          <w:color w:val="000000"/>
          <w:sz w:val="24"/>
        </w:rPr>
        <w:t>b</w:t>
      </w:r>
    </w:p>
    <w:p w14:paraId="0C9E774F">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w:t>
      </w:r>
      <w:r>
        <w:rPr>
          <w:rFonts w:hint="eastAsia" w:cs="Times New Roman"/>
          <w:color w:val="000000"/>
          <w:sz w:val="24"/>
          <w:szCs w:val="24"/>
        </w:rPr>
        <w:t>3</w:t>
      </w:r>
      <w:r>
        <w:rPr>
          <w:rFonts w:cs="Times New Roman"/>
          <w:color w:val="000000"/>
          <w:sz w:val="24"/>
          <w:szCs w:val="24"/>
        </w:rPr>
        <w:t>pp</w:t>
      </w:r>
      <w:r>
        <w:rPr>
          <w:rFonts w:hint="eastAsia" w:cs="Times New Roman"/>
          <w:color w:val="000000"/>
          <w:sz w:val="24"/>
          <w:szCs w:val="24"/>
        </w:rPr>
        <w:t>b</w:t>
      </w:r>
    </w:p>
    <w:p w14:paraId="3653DC1B">
      <w:pPr>
        <w:adjustRightInd w:val="0"/>
        <w:snapToGrid w:val="0"/>
        <w:spacing w:line="360" w:lineRule="auto"/>
        <w:ind w:firstLine="482" w:firstLineChars="200"/>
        <w:rPr>
          <w:rFonts w:hint="eastAsia" w:ascii="宋体" w:hAnsi="宋体"/>
          <w:sz w:val="24"/>
        </w:rPr>
      </w:pPr>
      <w:r>
        <w:rPr>
          <w:rFonts w:ascii="宋体" w:hAnsi="宋体"/>
          <w:b/>
          <w:bCs/>
          <w:color w:val="000000"/>
          <w:sz w:val="24"/>
        </w:rPr>
        <w:t>▲（5）量程噪声：</w:t>
      </w:r>
      <w:r>
        <w:rPr>
          <w:rFonts w:hint="eastAsia" w:ascii="宋体" w:hAnsi="宋体"/>
          <w:b/>
          <w:bCs/>
          <w:color w:val="000000"/>
          <w:sz w:val="24"/>
        </w:rPr>
        <w:t>≤</w:t>
      </w:r>
      <w:r>
        <w:rPr>
          <w:rFonts w:ascii="宋体" w:hAnsi="宋体"/>
          <w:b/>
          <w:bCs/>
          <w:color w:val="000000"/>
          <w:sz w:val="24"/>
        </w:rPr>
        <w:t>0.</w:t>
      </w:r>
      <w:r>
        <w:rPr>
          <w:rFonts w:hint="eastAsia" w:ascii="宋体" w:hAnsi="宋体"/>
          <w:b/>
          <w:bCs/>
          <w:color w:val="000000"/>
          <w:sz w:val="24"/>
        </w:rPr>
        <w:t>2</w:t>
      </w:r>
      <w:r>
        <w:rPr>
          <w:rFonts w:ascii="宋体" w:hAnsi="宋体"/>
          <w:b/>
          <w:bCs/>
          <w:color w:val="000000"/>
          <w:sz w:val="24"/>
        </w:rPr>
        <w:t>pp</w:t>
      </w:r>
      <w:r>
        <w:rPr>
          <w:rFonts w:hint="eastAsia" w:ascii="宋体" w:hAnsi="宋体"/>
          <w:b/>
          <w:bCs/>
          <w:color w:val="000000"/>
          <w:sz w:val="24"/>
        </w:rPr>
        <w:t>b</w:t>
      </w:r>
      <w:r>
        <w:rPr>
          <w:rFonts w:hint="eastAsia" w:ascii="宋体" w:hAnsi="宋体"/>
          <w:b/>
          <w:bCs/>
          <w:sz w:val="24"/>
        </w:rPr>
        <w:t>（提供环境保护部环境监测仪器质量监督检验中心检测报告彩色扫描件）</w:t>
      </w:r>
    </w:p>
    <w:p w14:paraId="4A2FB972">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w:t>
      </w:r>
      <w:r>
        <w:rPr>
          <w:rFonts w:hint="eastAsia" w:cs="Times New Roman"/>
          <w:color w:val="000000"/>
          <w:sz w:val="24"/>
          <w:szCs w:val="24"/>
        </w:rPr>
        <w:t>5</w:t>
      </w:r>
      <w:r>
        <w:rPr>
          <w:rFonts w:cs="Times New Roman"/>
          <w:color w:val="000000"/>
          <w:sz w:val="24"/>
          <w:szCs w:val="24"/>
        </w:rPr>
        <w:t>%满量程</w:t>
      </w:r>
    </w:p>
    <w:p w14:paraId="23EA28C0">
      <w:pPr>
        <w:adjustRightInd w:val="0"/>
        <w:snapToGrid w:val="0"/>
        <w:spacing w:line="360" w:lineRule="auto"/>
        <w:ind w:firstLine="482" w:firstLineChars="200"/>
        <w:rPr>
          <w:rFonts w:hint="eastAsia" w:ascii="宋体" w:hAnsi="宋体"/>
          <w:sz w:val="24"/>
        </w:rPr>
      </w:pPr>
      <w:bookmarkStart w:id="6" w:name="OLE_LINK6"/>
      <w:r>
        <w:rPr>
          <w:rFonts w:ascii="宋体" w:hAnsi="宋体"/>
          <w:b/>
          <w:bCs/>
          <w:color w:val="000000"/>
          <w:sz w:val="24"/>
        </w:rPr>
        <w:t>▲</w:t>
      </w:r>
      <w:bookmarkEnd w:id="6"/>
      <w:r>
        <w:rPr>
          <w:rFonts w:ascii="宋体" w:hAnsi="宋体"/>
          <w:b/>
          <w:bCs/>
          <w:color w:val="000000"/>
          <w:sz w:val="24"/>
        </w:rPr>
        <w:t>（7）80%量程精密度：</w:t>
      </w:r>
      <w:r>
        <w:rPr>
          <w:rFonts w:hint="eastAsia" w:ascii="宋体" w:hAnsi="宋体"/>
          <w:b/>
          <w:bCs/>
          <w:color w:val="000000"/>
          <w:sz w:val="24"/>
        </w:rPr>
        <w:t>≤</w:t>
      </w:r>
      <w:r>
        <w:rPr>
          <w:rFonts w:ascii="宋体" w:hAnsi="宋体"/>
          <w:b/>
          <w:bCs/>
          <w:color w:val="000000"/>
          <w:sz w:val="24"/>
        </w:rPr>
        <w:t>0.</w:t>
      </w:r>
      <w:r>
        <w:rPr>
          <w:rFonts w:hint="eastAsia" w:ascii="宋体" w:hAnsi="宋体"/>
          <w:b/>
          <w:bCs/>
          <w:color w:val="000000"/>
          <w:sz w:val="24"/>
        </w:rPr>
        <w:t>5</w:t>
      </w:r>
      <w:r>
        <w:rPr>
          <w:rFonts w:ascii="宋体" w:hAnsi="宋体"/>
          <w:b/>
          <w:bCs/>
          <w:color w:val="000000"/>
          <w:sz w:val="24"/>
        </w:rPr>
        <w:t>pp</w:t>
      </w:r>
      <w:r>
        <w:rPr>
          <w:rFonts w:hint="eastAsia" w:ascii="宋体" w:hAnsi="宋体"/>
          <w:b/>
          <w:bCs/>
          <w:color w:val="000000"/>
          <w:sz w:val="24"/>
        </w:rPr>
        <w:t>b</w:t>
      </w:r>
      <w:r>
        <w:rPr>
          <w:rFonts w:hint="eastAsia" w:ascii="宋体" w:hAnsi="宋体"/>
          <w:b/>
          <w:bCs/>
          <w:sz w:val="24"/>
        </w:rPr>
        <w:t>（提供环境保护部环境监测仪器质量监督检验中心检测报告彩色扫描件）</w:t>
      </w:r>
    </w:p>
    <w:p w14:paraId="692A1B86">
      <w:pPr>
        <w:pStyle w:val="36"/>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（8）24h零点漂移：±</w:t>
      </w:r>
      <w:r>
        <w:rPr>
          <w:rFonts w:hint="eastAsia" w:cs="Times New Roman"/>
          <w:color w:val="000000"/>
          <w:sz w:val="24"/>
          <w:szCs w:val="24"/>
        </w:rPr>
        <w:t>2.3</w:t>
      </w:r>
      <w:r>
        <w:rPr>
          <w:rFonts w:cs="Times New Roman"/>
          <w:color w:val="000000"/>
          <w:sz w:val="24"/>
          <w:szCs w:val="24"/>
        </w:rPr>
        <w:t>pp</w:t>
      </w:r>
      <w:r>
        <w:rPr>
          <w:rFonts w:hint="eastAsia" w:cs="Times New Roman"/>
          <w:color w:val="000000"/>
          <w:sz w:val="24"/>
          <w:szCs w:val="24"/>
        </w:rPr>
        <w:t>b</w:t>
      </w:r>
    </w:p>
    <w:p w14:paraId="0F6ED25A">
      <w:pPr>
        <w:adjustRightInd w:val="0"/>
        <w:snapToGrid w:val="0"/>
        <w:spacing w:line="360" w:lineRule="auto"/>
        <w:ind w:firstLine="480" w:firstLineChars="200"/>
        <w:rPr>
          <w:rFonts w:hint="eastAsia" w:ascii="宋体" w:hAnsi="宋体"/>
          <w:sz w:val="24"/>
        </w:rPr>
      </w:pPr>
      <w:r>
        <w:rPr>
          <w:rFonts w:ascii="宋体" w:hAnsi="宋体"/>
          <w:sz w:val="24"/>
        </w:rPr>
        <w:t>（9）24h 80%量程漂移：±</w:t>
      </w:r>
      <w:r>
        <w:rPr>
          <w:rFonts w:hint="eastAsia" w:ascii="宋体" w:hAnsi="宋体"/>
          <w:sz w:val="24"/>
        </w:rPr>
        <w:t>6.6</w:t>
      </w:r>
      <w:r>
        <w:rPr>
          <w:rFonts w:ascii="宋体" w:hAnsi="宋体"/>
          <w:sz w:val="24"/>
        </w:rPr>
        <w:t>pp</w:t>
      </w:r>
      <w:r>
        <w:rPr>
          <w:rFonts w:hint="eastAsia" w:ascii="宋体" w:hAnsi="宋体"/>
          <w:sz w:val="24"/>
        </w:rPr>
        <w:t>b</w:t>
      </w:r>
    </w:p>
    <w:p w14:paraId="2988850A">
      <w:pPr>
        <w:adjustRightInd w:val="0"/>
        <w:snapToGrid w:val="0"/>
        <w:spacing w:line="360" w:lineRule="auto"/>
        <w:ind w:firstLine="482" w:firstLineChars="200"/>
        <w:rPr>
          <w:rFonts w:hint="eastAsia" w:ascii="宋体" w:hAnsi="宋体"/>
          <w:b/>
          <w:bCs/>
          <w:color w:val="000000"/>
          <w:sz w:val="24"/>
        </w:rPr>
      </w:pPr>
      <w:r>
        <w:rPr>
          <w:rFonts w:ascii="宋体" w:hAnsi="宋体"/>
          <w:b/>
          <w:bCs/>
          <w:color w:val="000000"/>
          <w:sz w:val="24"/>
        </w:rPr>
        <w:t>▲（</w:t>
      </w:r>
      <w:r>
        <w:rPr>
          <w:rFonts w:hint="eastAsia" w:ascii="宋体" w:hAnsi="宋体"/>
          <w:b/>
          <w:bCs/>
          <w:color w:val="000000"/>
          <w:sz w:val="24"/>
        </w:rPr>
        <w:t>10</w:t>
      </w:r>
      <w:r>
        <w:rPr>
          <w:rFonts w:ascii="宋体" w:hAnsi="宋体"/>
          <w:b/>
          <w:bCs/>
          <w:color w:val="000000"/>
          <w:sz w:val="24"/>
        </w:rPr>
        <w:t>）</w:t>
      </w:r>
      <w:r>
        <w:rPr>
          <w:rFonts w:hint="eastAsia" w:ascii="宋体" w:hAnsi="宋体"/>
          <w:b/>
          <w:bCs/>
          <w:color w:val="000000"/>
          <w:sz w:val="24"/>
        </w:rPr>
        <w:t>可扩展双通道气室测量。</w:t>
      </w:r>
      <w:r>
        <w:rPr>
          <w:rFonts w:ascii="宋体" w:hAnsi="宋体"/>
          <w:b/>
          <w:bCs/>
          <w:sz w:val="24"/>
        </w:rPr>
        <w:t>（需提供</w:t>
      </w:r>
      <w:r>
        <w:rPr>
          <w:rFonts w:hint="eastAsia" w:ascii="宋体" w:hAnsi="宋体"/>
          <w:b/>
          <w:bCs/>
          <w:sz w:val="24"/>
        </w:rPr>
        <w:t>佐证材料加盖制造商公章彩色扫描件</w:t>
      </w:r>
      <w:r>
        <w:rPr>
          <w:rFonts w:ascii="宋体" w:hAnsi="宋体"/>
          <w:b/>
          <w:bCs/>
          <w:sz w:val="24"/>
        </w:rPr>
        <w:t>）</w:t>
      </w:r>
    </w:p>
    <w:p w14:paraId="756488E7">
      <w:pPr>
        <w:adjustRightInd w:val="0"/>
        <w:snapToGrid w:val="0"/>
        <w:spacing w:line="360" w:lineRule="auto"/>
        <w:ind w:firstLine="482" w:firstLineChars="200"/>
        <w:rPr>
          <w:rFonts w:hint="eastAsia" w:ascii="宋体" w:hAnsi="宋体"/>
          <w:b/>
          <w:bCs/>
          <w:color w:val="000000"/>
          <w:sz w:val="24"/>
        </w:rPr>
      </w:pPr>
      <w:r>
        <w:rPr>
          <w:rFonts w:ascii="宋体" w:hAnsi="宋体"/>
          <w:b/>
          <w:bCs/>
          <w:color w:val="000000"/>
          <w:sz w:val="24"/>
        </w:rPr>
        <w:t>▲（</w:t>
      </w:r>
      <w:r>
        <w:rPr>
          <w:rFonts w:hint="eastAsia" w:ascii="宋体" w:hAnsi="宋体"/>
          <w:b/>
          <w:bCs/>
          <w:color w:val="000000"/>
          <w:sz w:val="24"/>
        </w:rPr>
        <w:t>11</w:t>
      </w:r>
      <w:r>
        <w:rPr>
          <w:rFonts w:ascii="宋体" w:hAnsi="宋体"/>
          <w:b/>
          <w:bCs/>
          <w:color w:val="000000"/>
          <w:sz w:val="24"/>
        </w:rPr>
        <w:t>）</w:t>
      </w:r>
      <w:r>
        <w:rPr>
          <w:rFonts w:hint="eastAsia" w:ascii="宋体" w:hAnsi="宋体"/>
          <w:b/>
          <w:bCs/>
          <w:color w:val="000000"/>
          <w:sz w:val="24"/>
        </w:rPr>
        <w:t>铝合金气室，避免外界光线干扰。</w:t>
      </w:r>
      <w:r>
        <w:rPr>
          <w:rFonts w:ascii="宋体" w:hAnsi="宋体"/>
          <w:b/>
          <w:bCs/>
          <w:sz w:val="24"/>
        </w:rPr>
        <w:t>（提供</w:t>
      </w:r>
      <w:r>
        <w:rPr>
          <w:rFonts w:hint="eastAsia" w:ascii="宋体" w:hAnsi="宋体"/>
          <w:b/>
          <w:bCs/>
          <w:sz w:val="24"/>
        </w:rPr>
        <w:t>佐证材料加盖制造商公章彩色扫描件</w:t>
      </w:r>
      <w:r>
        <w:rPr>
          <w:rFonts w:ascii="宋体" w:hAnsi="宋体"/>
          <w:b/>
          <w:bCs/>
          <w:sz w:val="24"/>
        </w:rPr>
        <w:t>）</w:t>
      </w:r>
    </w:p>
    <w:p w14:paraId="2CE4EF92">
      <w:pPr>
        <w:adjustRightInd w:val="0"/>
        <w:snapToGrid w:val="0"/>
        <w:spacing w:line="360" w:lineRule="auto"/>
        <w:ind w:firstLine="482" w:firstLineChars="200"/>
        <w:rPr>
          <w:rFonts w:hint="eastAsia" w:ascii="宋体" w:hAnsi="宋体" w:cs="宋体"/>
          <w:b/>
          <w:bCs/>
          <w:color w:val="000000"/>
          <w:sz w:val="24"/>
        </w:rPr>
      </w:pPr>
      <w:r>
        <w:rPr>
          <w:rFonts w:hint="eastAsia" w:ascii="宋体" w:hAnsi="宋体"/>
          <w:b/>
          <w:bCs/>
          <w:sz w:val="24"/>
          <w:lang w:val="zh-CN"/>
        </w:rPr>
        <w:t>5、</w:t>
      </w:r>
      <w:r>
        <w:rPr>
          <w:rFonts w:hint="eastAsia" w:ascii="宋体" w:hAnsi="宋体" w:cs="宋体"/>
          <w:b/>
          <w:bCs/>
          <w:color w:val="000000"/>
          <w:sz w:val="24"/>
        </w:rPr>
        <w:t>BETA射线法颗粒物(PM</w:t>
      </w:r>
      <w:r>
        <w:rPr>
          <w:rFonts w:hint="eastAsia" w:ascii="宋体" w:hAnsi="宋体" w:cs="宋体"/>
          <w:b/>
          <w:bCs/>
          <w:color w:val="000000"/>
          <w:sz w:val="24"/>
          <w:vertAlign w:val="subscript"/>
        </w:rPr>
        <w:t>10</w:t>
      </w:r>
      <w:r>
        <w:rPr>
          <w:rFonts w:hint="eastAsia" w:ascii="宋体" w:hAnsi="宋体" w:cs="宋体"/>
          <w:b/>
          <w:bCs/>
          <w:color w:val="000000"/>
          <w:sz w:val="24"/>
        </w:rPr>
        <w:t>)分析仪</w:t>
      </w:r>
    </w:p>
    <w:p w14:paraId="65C76C02">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（1）分析方法：β射线方法悬浮颗粒物分析仪，连续监测环境空气中的颗粒物（PM</w:t>
      </w:r>
      <w:r>
        <w:rPr>
          <w:rFonts w:ascii="宋体" w:hAnsi="宋体"/>
          <w:color w:val="000000"/>
          <w:sz w:val="24"/>
          <w:vertAlign w:val="subscript"/>
        </w:rPr>
        <w:t>10</w:t>
      </w:r>
      <w:r>
        <w:rPr>
          <w:rFonts w:ascii="宋体" w:hAnsi="宋体"/>
          <w:color w:val="000000"/>
          <w:sz w:val="24"/>
        </w:rPr>
        <w:t>）</w:t>
      </w:r>
      <w:r>
        <w:rPr>
          <w:rFonts w:hint="eastAsia" w:ascii="宋体" w:hAnsi="宋体"/>
          <w:color w:val="000000"/>
          <w:sz w:val="24"/>
        </w:rPr>
        <w:t>。</w:t>
      </w:r>
    </w:p>
    <w:p w14:paraId="2E877CDE">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（2）测量量程：（0～1或0~10）mg/m</w:t>
      </w:r>
      <w:r>
        <w:rPr>
          <w:rFonts w:hint="eastAsia" w:ascii="宋体" w:hAnsi="宋体"/>
          <w:color w:val="000000"/>
          <w:sz w:val="24"/>
          <w:vertAlign w:val="superscript"/>
        </w:rPr>
        <w:t>3</w:t>
      </w:r>
    </w:p>
    <w:p w14:paraId="1ECE18F5">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（3）采样流量：16.67 L/min </w:t>
      </w:r>
    </w:p>
    <w:p w14:paraId="63A02D58">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（4）检出限：≤</w:t>
      </w:r>
      <w:r>
        <w:rPr>
          <w:rFonts w:hint="eastAsia" w:ascii="宋体" w:hAnsi="宋体"/>
          <w:color w:val="000000"/>
          <w:sz w:val="24"/>
        </w:rPr>
        <w:t>1.3</w:t>
      </w:r>
      <w:r>
        <w:rPr>
          <w:rFonts w:ascii="宋体" w:hAnsi="宋体"/>
          <w:color w:val="000000"/>
          <w:sz w:val="24"/>
        </w:rPr>
        <w:t>μg/m</w:t>
      </w:r>
      <w:r>
        <w:rPr>
          <w:rFonts w:ascii="宋体" w:hAnsi="宋体"/>
          <w:color w:val="000000"/>
          <w:sz w:val="24"/>
          <w:vertAlign w:val="superscript"/>
        </w:rPr>
        <w:t>3</w:t>
      </w:r>
      <w:r>
        <w:rPr>
          <w:rFonts w:ascii="宋体" w:hAnsi="宋体"/>
          <w:color w:val="000000"/>
          <w:sz w:val="24"/>
        </w:rPr>
        <w:t>（24小时平均值）</w:t>
      </w:r>
    </w:p>
    <w:p w14:paraId="12F8679B">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）平行性：≤</w:t>
      </w:r>
      <w:r>
        <w:rPr>
          <w:rFonts w:hint="eastAsia" w:ascii="宋体" w:hAnsi="宋体"/>
          <w:color w:val="000000"/>
          <w:sz w:val="24"/>
        </w:rPr>
        <w:t>5</w:t>
      </w:r>
      <w:r>
        <w:rPr>
          <w:rFonts w:ascii="宋体" w:hAnsi="宋体"/>
          <w:color w:val="000000"/>
          <w:sz w:val="24"/>
        </w:rPr>
        <w:t>%</w:t>
      </w:r>
    </w:p>
    <w:p w14:paraId="5EAB6898">
      <w:pPr>
        <w:adjustRightInd w:val="0"/>
        <w:snapToGrid w:val="0"/>
        <w:spacing w:line="360" w:lineRule="auto"/>
        <w:ind w:firstLine="482" w:firstLineChars="200"/>
        <w:rPr>
          <w:rFonts w:hint="eastAsia" w:ascii="宋体" w:hAnsi="宋体"/>
          <w:sz w:val="24"/>
        </w:rPr>
      </w:pPr>
      <w:r>
        <w:rPr>
          <w:rFonts w:ascii="宋体" w:hAnsi="宋体"/>
          <w:b/>
          <w:bCs/>
          <w:color w:val="000000"/>
          <w:sz w:val="24"/>
        </w:rPr>
        <w:t>▲（</w:t>
      </w:r>
      <w:r>
        <w:rPr>
          <w:rFonts w:hint="eastAsia" w:ascii="宋体" w:hAnsi="宋体"/>
          <w:b/>
          <w:bCs/>
          <w:color w:val="000000"/>
          <w:sz w:val="24"/>
        </w:rPr>
        <w:t>6</w:t>
      </w:r>
      <w:r>
        <w:rPr>
          <w:rFonts w:ascii="宋体" w:hAnsi="宋体"/>
          <w:b/>
          <w:bCs/>
          <w:color w:val="000000"/>
          <w:sz w:val="24"/>
        </w:rPr>
        <w:t>）校准膜示值误差：±</w:t>
      </w:r>
      <w:r>
        <w:rPr>
          <w:rFonts w:hint="eastAsia" w:ascii="宋体" w:hAnsi="宋体"/>
          <w:b/>
          <w:bCs/>
          <w:color w:val="000000"/>
          <w:sz w:val="24"/>
        </w:rPr>
        <w:t>0.5</w:t>
      </w:r>
      <w:r>
        <w:rPr>
          <w:rFonts w:ascii="宋体" w:hAnsi="宋体"/>
          <w:b/>
          <w:bCs/>
          <w:color w:val="000000"/>
          <w:sz w:val="24"/>
        </w:rPr>
        <w:t>%</w:t>
      </w:r>
      <w:r>
        <w:rPr>
          <w:rFonts w:hint="eastAsia" w:ascii="宋体" w:hAnsi="宋体"/>
          <w:b/>
          <w:bCs/>
          <w:sz w:val="24"/>
        </w:rPr>
        <w:t>（提供环境保护部环境监测仪器质量监督检验中心检测报告彩色扫描件）</w:t>
      </w:r>
    </w:p>
    <w:p w14:paraId="70D86D67">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7</w:t>
      </w:r>
      <w:r>
        <w:rPr>
          <w:rFonts w:ascii="宋体" w:hAnsi="宋体"/>
          <w:color w:val="000000"/>
          <w:sz w:val="24"/>
        </w:rPr>
        <w:t>）最小显示单元：0.1ug/m</w:t>
      </w:r>
      <w:r>
        <w:rPr>
          <w:rFonts w:ascii="宋体" w:hAnsi="宋体"/>
          <w:color w:val="000000"/>
          <w:sz w:val="24"/>
          <w:vertAlign w:val="superscript"/>
        </w:rPr>
        <w:t>3</w:t>
      </w:r>
    </w:p>
    <w:p w14:paraId="39E9EE9F">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8</w:t>
      </w:r>
      <w:r>
        <w:rPr>
          <w:rFonts w:ascii="宋体" w:hAnsi="宋体"/>
          <w:color w:val="000000"/>
          <w:sz w:val="24"/>
        </w:rPr>
        <w:t>）时钟误差：断电条件影响下±10s</w:t>
      </w:r>
    </w:p>
    <w:p w14:paraId="5E741A4F">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9</w:t>
      </w:r>
      <w:r>
        <w:rPr>
          <w:rFonts w:ascii="宋体" w:hAnsi="宋体"/>
          <w:color w:val="000000"/>
          <w:sz w:val="24"/>
        </w:rPr>
        <w:t>）温度示值误差：±</w:t>
      </w:r>
      <w:r>
        <w:rPr>
          <w:rFonts w:hint="eastAsia" w:ascii="宋体" w:hAnsi="宋体"/>
          <w:color w:val="000000"/>
          <w:sz w:val="24"/>
        </w:rPr>
        <w:t>1.1</w:t>
      </w:r>
      <w:r>
        <w:rPr>
          <w:rFonts w:ascii="宋体" w:hAnsi="宋体"/>
          <w:color w:val="000000"/>
          <w:sz w:val="24"/>
        </w:rPr>
        <w:t>℃</w:t>
      </w:r>
    </w:p>
    <w:p w14:paraId="27222CA8">
      <w:pPr>
        <w:adjustRightInd w:val="0"/>
        <w:snapToGrid w:val="0"/>
        <w:spacing w:line="360" w:lineRule="auto"/>
        <w:ind w:firstLine="482" w:firstLineChars="200"/>
        <w:rPr>
          <w:rFonts w:hint="eastAsia" w:ascii="宋体" w:hAnsi="宋体"/>
          <w:sz w:val="24"/>
        </w:rPr>
      </w:pPr>
      <w:r>
        <w:rPr>
          <w:rFonts w:ascii="宋体" w:hAnsi="宋体"/>
          <w:b/>
          <w:bCs/>
          <w:color w:val="000000"/>
          <w:sz w:val="24"/>
        </w:rPr>
        <w:t>▲（1</w:t>
      </w:r>
      <w:r>
        <w:rPr>
          <w:rFonts w:hint="eastAsia" w:ascii="宋体" w:hAnsi="宋体"/>
          <w:b/>
          <w:bCs/>
          <w:color w:val="000000"/>
          <w:sz w:val="24"/>
        </w:rPr>
        <w:t>0</w:t>
      </w:r>
      <w:r>
        <w:rPr>
          <w:rFonts w:ascii="宋体" w:hAnsi="宋体"/>
          <w:b/>
          <w:bCs/>
          <w:color w:val="000000"/>
          <w:sz w:val="24"/>
        </w:rPr>
        <w:t>）有效数据率：连续运行时间符合标准要求，有效数据率不低于9</w:t>
      </w:r>
      <w:r>
        <w:rPr>
          <w:rFonts w:hint="eastAsia" w:ascii="宋体" w:hAnsi="宋体"/>
          <w:b/>
          <w:bCs/>
          <w:color w:val="000000"/>
          <w:sz w:val="24"/>
        </w:rPr>
        <w:t>9</w:t>
      </w:r>
      <w:r>
        <w:rPr>
          <w:rFonts w:ascii="宋体" w:hAnsi="宋体"/>
          <w:b/>
          <w:bCs/>
          <w:color w:val="000000"/>
          <w:sz w:val="24"/>
        </w:rPr>
        <w:t>%</w:t>
      </w:r>
      <w:r>
        <w:rPr>
          <w:rFonts w:hint="eastAsia" w:ascii="宋体" w:hAnsi="宋体"/>
          <w:b/>
          <w:bCs/>
          <w:color w:val="000000"/>
          <w:sz w:val="24"/>
        </w:rPr>
        <w:t>。</w:t>
      </w:r>
      <w:r>
        <w:rPr>
          <w:rFonts w:hint="eastAsia" w:ascii="宋体" w:hAnsi="宋体"/>
          <w:b/>
          <w:bCs/>
          <w:sz w:val="24"/>
        </w:rPr>
        <w:t>（提供环境保护部环境监测仪器质量监督检验中心检测报告彩色扫描件）</w:t>
      </w:r>
    </w:p>
    <w:p w14:paraId="6517E858">
      <w:pPr>
        <w:pStyle w:val="37"/>
        <w:adjustRightInd w:val="0"/>
        <w:snapToGrid w:val="0"/>
        <w:spacing w:line="360" w:lineRule="auto"/>
        <w:ind w:firstLineChars="175"/>
        <w:rPr>
          <w:rFonts w:hint="eastAsia" w:ascii="宋体" w:hAnsi="宋体"/>
          <w:b/>
          <w:bCs/>
          <w:color w:val="000000"/>
          <w:sz w:val="24"/>
        </w:rPr>
      </w:pPr>
      <w:r>
        <w:rPr>
          <w:rFonts w:ascii="宋体" w:hAnsi="宋体"/>
          <w:color w:val="000000"/>
          <w:sz w:val="24"/>
        </w:rPr>
        <w:t>▲</w:t>
      </w:r>
      <w:r>
        <w:rPr>
          <w:rFonts w:ascii="宋体" w:hAnsi="宋体"/>
          <w:b/>
          <w:bCs/>
          <w:color w:val="000000"/>
          <w:sz w:val="24"/>
        </w:rPr>
        <w:t>（1</w:t>
      </w:r>
      <w:r>
        <w:rPr>
          <w:rFonts w:hint="eastAsia" w:ascii="宋体" w:hAnsi="宋体"/>
          <w:b/>
          <w:bCs/>
          <w:color w:val="000000"/>
          <w:sz w:val="24"/>
        </w:rPr>
        <w:t>1</w:t>
      </w:r>
      <w:r>
        <w:rPr>
          <w:rFonts w:ascii="宋体" w:hAnsi="宋体"/>
          <w:b/>
          <w:bCs/>
          <w:color w:val="000000"/>
          <w:sz w:val="24"/>
        </w:rPr>
        <w:t>）采样位和检测器分离，采样完毕纸带无需移动位置，通过控制检测器移动实现检测，有限降低纸带走动拉伸变形而产生的测量误差。（</w:t>
      </w:r>
      <w:r>
        <w:rPr>
          <w:rFonts w:ascii="宋体" w:hAnsi="宋体"/>
          <w:b/>
          <w:bCs/>
          <w:sz w:val="24"/>
        </w:rPr>
        <w:t>提供</w:t>
      </w:r>
      <w:r>
        <w:rPr>
          <w:rFonts w:hint="eastAsia" w:ascii="宋体" w:hAnsi="宋体"/>
          <w:b/>
          <w:bCs/>
          <w:sz w:val="24"/>
        </w:rPr>
        <w:t>佐证材料加盖制造商公章彩色扫描件</w:t>
      </w:r>
      <w:r>
        <w:rPr>
          <w:rFonts w:ascii="宋体" w:hAnsi="宋体"/>
          <w:b/>
          <w:bCs/>
          <w:color w:val="000000"/>
          <w:sz w:val="24"/>
        </w:rPr>
        <w:t>）</w:t>
      </w:r>
    </w:p>
    <w:p w14:paraId="1D7F4D2F">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Style w:val="34"/>
          <w:rFonts w:hint="default" w:ascii="宋体" w:hAnsi="宋体" w:eastAsia="宋体"/>
          <w:b/>
          <w:bCs/>
        </w:rPr>
        <w:t>6</w:t>
      </w:r>
      <w:r>
        <w:rPr>
          <w:rFonts w:hint="eastAsia" w:ascii="宋体" w:hAnsi="宋体"/>
          <w:b/>
          <w:bCs/>
          <w:sz w:val="24"/>
          <w:lang w:val="zh-CN"/>
        </w:rPr>
        <w:t>、</w:t>
      </w:r>
      <w:r>
        <w:rPr>
          <w:rFonts w:hint="eastAsia" w:ascii="宋体" w:hAnsi="宋体" w:cs="宋体"/>
          <w:b/>
          <w:bCs/>
          <w:color w:val="000000"/>
          <w:sz w:val="24"/>
        </w:rPr>
        <w:t>BETA射线法颗粒物(PM</w:t>
      </w:r>
      <w:r>
        <w:rPr>
          <w:rFonts w:ascii="宋体" w:hAnsi="宋体" w:cs="宋体"/>
          <w:b/>
          <w:bCs/>
          <w:color w:val="000000"/>
          <w:sz w:val="24"/>
          <w:vertAlign w:val="subscript"/>
        </w:rPr>
        <w:t>2.5</w:t>
      </w:r>
      <w:r>
        <w:rPr>
          <w:rFonts w:hint="eastAsia" w:ascii="宋体" w:hAnsi="宋体" w:cs="宋体"/>
          <w:b/>
          <w:bCs/>
          <w:color w:val="000000"/>
          <w:sz w:val="24"/>
        </w:rPr>
        <w:t>)分析仪</w:t>
      </w:r>
    </w:p>
    <w:p w14:paraId="75104136">
      <w:pPr>
        <w:autoSpaceDE w:val="0"/>
        <w:autoSpaceDN w:val="0"/>
        <w:adjustRightInd w:val="0"/>
        <w:snapToGrid w:val="0"/>
        <w:spacing w:line="360" w:lineRule="auto"/>
        <w:ind w:firstLine="480" w:firstLineChars="200"/>
        <w:jc w:val="left"/>
        <w:rPr>
          <w:rFonts w:hint="eastAsia" w:ascii="宋体" w:hAnsi="宋体"/>
          <w:color w:val="000000"/>
          <w:sz w:val="24"/>
        </w:rPr>
      </w:pPr>
      <w:r>
        <w:rPr>
          <w:rFonts w:ascii="宋体" w:hAnsi="宋体"/>
          <w:color w:val="000000"/>
          <w:sz w:val="24"/>
        </w:rPr>
        <w:t>（1）分析方法：β射线方法悬浮颗粒物分析仪，连续监测环境空气中的颗粒物（PM</w:t>
      </w:r>
      <w:r>
        <w:rPr>
          <w:rFonts w:ascii="宋体" w:hAnsi="宋体"/>
          <w:color w:val="000000"/>
          <w:sz w:val="24"/>
          <w:vertAlign w:val="subscript"/>
        </w:rPr>
        <w:t>2.5</w:t>
      </w:r>
      <w:r>
        <w:rPr>
          <w:rFonts w:ascii="宋体" w:hAnsi="宋体"/>
          <w:color w:val="000000"/>
          <w:sz w:val="24"/>
        </w:rPr>
        <w:t>）</w:t>
      </w:r>
    </w:p>
    <w:p w14:paraId="01CCA096">
      <w:pPr>
        <w:autoSpaceDE w:val="0"/>
        <w:autoSpaceDN w:val="0"/>
        <w:adjustRightInd w:val="0"/>
        <w:snapToGrid w:val="0"/>
        <w:spacing w:line="360" w:lineRule="auto"/>
        <w:ind w:firstLine="480" w:firstLineChars="200"/>
        <w:jc w:val="left"/>
        <w:rPr>
          <w:rFonts w:hint="eastAsia" w:ascii="宋体" w:hAnsi="宋体"/>
          <w:color w:val="000000"/>
          <w:sz w:val="24"/>
          <w:vertAlign w:val="superscript"/>
        </w:rPr>
      </w:pPr>
      <w:r>
        <w:rPr>
          <w:rFonts w:ascii="宋体" w:hAnsi="宋体"/>
          <w:color w:val="000000"/>
          <w:sz w:val="24"/>
        </w:rPr>
        <w:t>（2）测量量程：（0～1或0~10）mg/m</w:t>
      </w:r>
      <w:r>
        <w:rPr>
          <w:rFonts w:ascii="宋体" w:hAnsi="宋体"/>
          <w:color w:val="000000"/>
          <w:sz w:val="24"/>
          <w:vertAlign w:val="superscript"/>
        </w:rPr>
        <w:t>3</w:t>
      </w:r>
    </w:p>
    <w:p w14:paraId="48202B6A">
      <w:pPr>
        <w:autoSpaceDE w:val="0"/>
        <w:autoSpaceDN w:val="0"/>
        <w:adjustRightInd w:val="0"/>
        <w:snapToGrid w:val="0"/>
        <w:spacing w:line="360" w:lineRule="auto"/>
        <w:ind w:firstLine="480" w:firstLineChars="200"/>
        <w:jc w:val="left"/>
        <w:rPr>
          <w:rFonts w:hint="eastAsia" w:ascii="宋体" w:hAnsi="宋体"/>
          <w:color w:val="000000"/>
          <w:sz w:val="24"/>
        </w:rPr>
      </w:pPr>
      <w:r>
        <w:rPr>
          <w:rFonts w:ascii="宋体" w:hAnsi="宋体"/>
          <w:color w:val="000000"/>
          <w:sz w:val="24"/>
        </w:rPr>
        <w:t>（3）采样流量：16.67 L/min </w:t>
      </w:r>
    </w:p>
    <w:p w14:paraId="67DE2000">
      <w:pPr>
        <w:autoSpaceDE w:val="0"/>
        <w:autoSpaceDN w:val="0"/>
        <w:adjustRightInd w:val="0"/>
        <w:snapToGrid w:val="0"/>
        <w:spacing w:line="360" w:lineRule="auto"/>
        <w:ind w:firstLine="480" w:firstLineChars="200"/>
        <w:jc w:val="left"/>
        <w:rPr>
          <w:rFonts w:hint="eastAsia"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）平行性：≤</w:t>
      </w:r>
      <w:r>
        <w:rPr>
          <w:rFonts w:hint="eastAsia" w:ascii="宋体" w:hAnsi="宋体"/>
          <w:color w:val="000000"/>
          <w:sz w:val="24"/>
        </w:rPr>
        <w:t>11</w:t>
      </w:r>
      <w:r>
        <w:rPr>
          <w:rFonts w:ascii="宋体" w:hAnsi="宋体"/>
          <w:color w:val="000000"/>
          <w:sz w:val="24"/>
        </w:rPr>
        <w:t>%</w:t>
      </w:r>
    </w:p>
    <w:p w14:paraId="20AD56E4">
      <w:pPr>
        <w:autoSpaceDE w:val="0"/>
        <w:autoSpaceDN w:val="0"/>
        <w:adjustRightInd w:val="0"/>
        <w:snapToGrid w:val="0"/>
        <w:spacing w:line="360" w:lineRule="auto"/>
        <w:ind w:firstLine="480" w:firstLineChars="200"/>
        <w:jc w:val="left"/>
        <w:rPr>
          <w:rFonts w:hint="eastAsia"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）校准膜示值误差：±</w:t>
      </w:r>
      <w:r>
        <w:rPr>
          <w:rFonts w:hint="eastAsia" w:ascii="宋体" w:hAnsi="宋体"/>
          <w:color w:val="000000"/>
          <w:sz w:val="24"/>
        </w:rPr>
        <w:t>2%</w:t>
      </w:r>
    </w:p>
    <w:p w14:paraId="54CB391A">
      <w:pPr>
        <w:autoSpaceDE w:val="0"/>
        <w:autoSpaceDN w:val="0"/>
        <w:adjustRightInd w:val="0"/>
        <w:snapToGrid w:val="0"/>
        <w:spacing w:line="360" w:lineRule="auto"/>
        <w:ind w:firstLine="480" w:firstLineChars="200"/>
        <w:jc w:val="left"/>
        <w:rPr>
          <w:rFonts w:hint="eastAsia" w:ascii="宋体" w:hAnsi="宋体"/>
          <w:color w:val="000000"/>
          <w:sz w:val="24"/>
          <w:vertAlign w:val="superscript"/>
        </w:rPr>
      </w:pPr>
      <w:r>
        <w:rPr>
          <w:rFonts w:ascii="宋体" w:hAnsi="宋体"/>
          <w:color w:val="000000"/>
          <w:sz w:val="24"/>
        </w:rPr>
        <w:t>（</w:t>
      </w:r>
      <w:r>
        <w:rPr>
          <w:rFonts w:hint="eastAsia" w:ascii="宋体" w:hAnsi="宋体"/>
          <w:color w:val="000000"/>
          <w:sz w:val="24"/>
        </w:rPr>
        <w:t>6</w:t>
      </w:r>
      <w:r>
        <w:rPr>
          <w:rFonts w:ascii="宋体" w:hAnsi="宋体"/>
          <w:color w:val="000000"/>
          <w:sz w:val="24"/>
        </w:rPr>
        <w:t>）最小显示单元：0.1ug/m</w:t>
      </w:r>
      <w:r>
        <w:rPr>
          <w:rFonts w:ascii="宋体" w:hAnsi="宋体"/>
          <w:color w:val="000000"/>
          <w:sz w:val="24"/>
          <w:vertAlign w:val="superscript"/>
        </w:rPr>
        <w:t>3 </w:t>
      </w:r>
    </w:p>
    <w:p w14:paraId="2A96D2FD">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ascii="宋体" w:hAnsi="宋体"/>
          <w:color w:val="000000"/>
          <w:sz w:val="24"/>
        </w:rPr>
        <w:t>（</w:t>
      </w:r>
      <w:r>
        <w:rPr>
          <w:rFonts w:hint="eastAsia" w:ascii="宋体" w:hAnsi="宋体"/>
          <w:color w:val="000000"/>
          <w:sz w:val="24"/>
        </w:rPr>
        <w:t>7</w:t>
      </w:r>
      <w:r>
        <w:rPr>
          <w:rFonts w:ascii="宋体" w:hAnsi="宋体"/>
          <w:color w:val="000000"/>
          <w:sz w:val="24"/>
        </w:rPr>
        <w:t>）温度示值误差：</w:t>
      </w:r>
      <w:r>
        <w:rPr>
          <w:rFonts w:hint="eastAsia" w:ascii="宋体" w:hAnsi="宋体"/>
          <w:color w:val="000000"/>
          <w:sz w:val="24"/>
        </w:rPr>
        <w:t>1.8</w:t>
      </w:r>
      <w:r>
        <w:rPr>
          <w:rFonts w:ascii="宋体" w:hAnsi="宋体"/>
          <w:color w:val="000000"/>
          <w:sz w:val="24"/>
        </w:rPr>
        <w:t>℃</w:t>
      </w:r>
    </w:p>
    <w:p w14:paraId="353CE928">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7、动态气体校准仪</w:t>
      </w:r>
    </w:p>
    <w:p w14:paraId="7CC9714E">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 xml:space="preserve">（1）能依据外接标准气体种类提供精确浓度的标准气体输出，完成大气自动监测分析仪器的零点、跨度、精密度及多点校准工作 </w:t>
      </w:r>
    </w:p>
    <w:p w14:paraId="570CAC01">
      <w:pPr>
        <w:pStyle w:val="37"/>
        <w:adjustRightInd w:val="0"/>
        <w:snapToGrid w:val="0"/>
        <w:spacing w:line="360" w:lineRule="auto"/>
        <w:ind w:firstLineChars="175"/>
        <w:rPr>
          <w:rFonts w:hint="eastAsia" w:ascii="宋体" w:hAnsi="宋体"/>
          <w:color w:val="000000"/>
          <w:sz w:val="24"/>
          <w:highlight w:val="yellow"/>
        </w:rPr>
      </w:pPr>
      <w:r>
        <w:rPr>
          <w:rFonts w:ascii="宋体" w:hAnsi="宋体"/>
          <w:color w:val="000000"/>
          <w:sz w:val="24"/>
        </w:rPr>
        <w:t xml:space="preserve">（2）流量计准确度：±1%满量程 </w:t>
      </w:r>
    </w:p>
    <w:p w14:paraId="1C2F8725">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）质量流量控制器最佳工作范围能够满足低浓度标气需要</w:t>
      </w:r>
      <w:r>
        <w:rPr>
          <w:rFonts w:ascii="宋体" w:hAnsi="宋体"/>
          <w:color w:val="000000"/>
          <w:sz w:val="24"/>
        </w:rPr>
        <w:tab/>
      </w:r>
    </w:p>
    <w:p w14:paraId="666055AE">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）标气流量计量程：0～100毫升/分钟</w:t>
      </w:r>
      <w:r>
        <w:rPr>
          <w:rFonts w:ascii="宋体" w:hAnsi="宋体"/>
          <w:color w:val="000000"/>
          <w:sz w:val="24"/>
        </w:rPr>
        <w:tab/>
      </w:r>
    </w:p>
    <w:p w14:paraId="18C3D9BE">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）零气流量计量程：</w:t>
      </w:r>
      <w:r>
        <w:rPr>
          <w:rFonts w:hint="eastAsia" w:ascii="宋体" w:hAnsi="宋体"/>
          <w:color w:val="000000"/>
          <w:sz w:val="24"/>
        </w:rPr>
        <w:t>0~</w:t>
      </w:r>
      <w:r>
        <w:rPr>
          <w:rFonts w:ascii="宋体" w:hAnsi="宋体"/>
          <w:color w:val="000000"/>
          <w:sz w:val="24"/>
        </w:rPr>
        <w:t>10升/分钟</w:t>
      </w:r>
      <w:r>
        <w:rPr>
          <w:rFonts w:ascii="宋体" w:hAnsi="宋体"/>
          <w:color w:val="000000"/>
          <w:sz w:val="24"/>
        </w:rPr>
        <w:tab/>
      </w:r>
    </w:p>
    <w:p w14:paraId="2C850639">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6</w:t>
      </w:r>
      <w:r>
        <w:rPr>
          <w:rFonts w:ascii="宋体" w:hAnsi="宋体"/>
          <w:color w:val="000000"/>
          <w:sz w:val="24"/>
        </w:rPr>
        <w:t>）自动计算稀释气流量或稀释比</w:t>
      </w:r>
      <w:r>
        <w:rPr>
          <w:rFonts w:ascii="宋体" w:hAnsi="宋体"/>
          <w:color w:val="000000"/>
          <w:sz w:val="24"/>
        </w:rPr>
        <w:tab/>
      </w:r>
    </w:p>
    <w:p w14:paraId="064C7507">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7</w:t>
      </w:r>
      <w:r>
        <w:rPr>
          <w:rFonts w:ascii="宋体" w:hAnsi="宋体"/>
          <w:color w:val="000000"/>
          <w:sz w:val="24"/>
        </w:rPr>
        <w:t>）标气接口：3个或以上</w:t>
      </w:r>
      <w:r>
        <w:rPr>
          <w:rFonts w:ascii="宋体" w:hAnsi="宋体"/>
          <w:color w:val="000000"/>
          <w:sz w:val="24"/>
        </w:rPr>
        <w:tab/>
      </w:r>
    </w:p>
    <w:p w14:paraId="3E32497C">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8</w:t>
      </w:r>
      <w:r>
        <w:rPr>
          <w:rFonts w:ascii="宋体" w:hAnsi="宋体"/>
          <w:color w:val="000000"/>
          <w:sz w:val="24"/>
        </w:rPr>
        <w:t>）臭氧发生准确度：±2%</w:t>
      </w:r>
      <w:r>
        <w:rPr>
          <w:rFonts w:ascii="宋体" w:hAnsi="宋体"/>
          <w:color w:val="000000"/>
          <w:sz w:val="24"/>
        </w:rPr>
        <w:tab/>
      </w:r>
    </w:p>
    <w:p w14:paraId="2A39FFE0">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w:t>
      </w:r>
      <w:r>
        <w:rPr>
          <w:rFonts w:hint="eastAsia" w:ascii="宋体" w:hAnsi="宋体"/>
          <w:color w:val="000000"/>
          <w:sz w:val="24"/>
        </w:rPr>
        <w:t>9</w:t>
      </w:r>
      <w:r>
        <w:rPr>
          <w:rFonts w:ascii="宋体" w:hAnsi="宋体"/>
          <w:color w:val="000000"/>
          <w:sz w:val="24"/>
        </w:rPr>
        <w:t>）臭氧发生器输出范围在5升/分钟时</w:t>
      </w:r>
      <w:r>
        <w:rPr>
          <w:rFonts w:hint="eastAsia" w:ascii="宋体" w:hAnsi="宋体"/>
          <w:color w:val="000000"/>
          <w:sz w:val="24"/>
        </w:rPr>
        <w:t>：</w:t>
      </w:r>
      <w:r>
        <w:rPr>
          <w:rFonts w:ascii="宋体" w:hAnsi="宋体"/>
          <w:color w:val="000000"/>
          <w:sz w:val="24"/>
        </w:rPr>
        <w:t>0.1-1ppm</w:t>
      </w:r>
    </w:p>
    <w:p w14:paraId="0E1A0873">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（1</w:t>
      </w:r>
      <w:r>
        <w:rPr>
          <w:rFonts w:hint="eastAsia" w:ascii="宋体" w:hAnsi="宋体"/>
          <w:color w:val="000000"/>
          <w:sz w:val="24"/>
        </w:rPr>
        <w:t>0</w:t>
      </w:r>
      <w:r>
        <w:rPr>
          <w:rFonts w:ascii="宋体" w:hAnsi="宋体"/>
          <w:color w:val="000000"/>
          <w:sz w:val="24"/>
        </w:rPr>
        <w:t>）</w:t>
      </w:r>
      <w:r>
        <w:rPr>
          <w:rFonts w:hint="eastAsia" w:ascii="宋体" w:hAnsi="宋体"/>
          <w:color w:val="000000"/>
          <w:sz w:val="24"/>
        </w:rPr>
        <w:t>内置泄压装置，出气口堵塞时自动泄压。</w:t>
      </w:r>
    </w:p>
    <w:p w14:paraId="17C2CF9D">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w:t>
      </w:r>
      <w:r>
        <w:rPr>
          <w:color w:val="000000"/>
          <w:sz w:val="24"/>
        </w:rPr>
        <w:t>动态校准在不借用工控机数采软件的情况下可通过软件界面设置任意时间段的自动质控任务对各气体分析仪实现自动质控</w:t>
      </w:r>
      <w:r>
        <w:rPr>
          <w:rFonts w:hint="eastAsia"/>
          <w:color w:val="000000"/>
          <w:sz w:val="24"/>
        </w:rPr>
        <w:t>。</w:t>
      </w:r>
    </w:p>
    <w:p w14:paraId="27A3777A">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8、零气发生器</w:t>
      </w:r>
    </w:p>
    <w:p w14:paraId="452B5B10">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（1）用途：作为稀释校准仪器的零气源</w:t>
      </w:r>
      <w:r>
        <w:rPr>
          <w:rFonts w:ascii="宋体" w:hAnsi="宋体"/>
          <w:color w:val="000000"/>
          <w:sz w:val="24"/>
        </w:rPr>
        <w:tab/>
      </w:r>
    </w:p>
    <w:p w14:paraId="2B514330">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（2）压力：10～30 psi</w:t>
      </w:r>
      <w:r>
        <w:rPr>
          <w:rFonts w:ascii="宋体" w:hAnsi="宋体"/>
          <w:color w:val="000000"/>
          <w:sz w:val="24"/>
        </w:rPr>
        <w:tab/>
      </w:r>
    </w:p>
    <w:p w14:paraId="678B6220">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（3）零气的纯度：</w:t>
      </w:r>
    </w:p>
    <w:p w14:paraId="69404FB9">
      <w:pPr>
        <w:pStyle w:val="37"/>
        <w:adjustRightInd w:val="0"/>
        <w:snapToGrid w:val="0"/>
        <w:spacing w:line="360" w:lineRule="auto"/>
        <w:ind w:firstLineChars="175"/>
        <w:rPr>
          <w:rFonts w:hint="eastAsia" w:ascii="宋体" w:hAnsi="宋体"/>
          <w:sz w:val="24"/>
        </w:rPr>
      </w:pPr>
      <w:r>
        <w:rPr>
          <w:rFonts w:ascii="宋体" w:hAnsi="宋体"/>
          <w:sz w:val="24"/>
        </w:rPr>
        <w:t>SO</w:t>
      </w:r>
      <w:r>
        <w:rPr>
          <w:rFonts w:ascii="宋体" w:hAnsi="宋体"/>
          <w:sz w:val="24"/>
          <w:vertAlign w:val="subscript"/>
        </w:rPr>
        <w:t>2</w:t>
      </w:r>
      <w:r>
        <w:rPr>
          <w:rFonts w:hint="eastAsia" w:ascii="宋体" w:hAnsi="宋体"/>
          <w:sz w:val="24"/>
        </w:rPr>
        <w:t>≤</w:t>
      </w:r>
      <w:r>
        <w:rPr>
          <w:rFonts w:ascii="宋体" w:hAnsi="宋体"/>
          <w:sz w:val="24"/>
        </w:rPr>
        <w:t>0.5ppb；NO</w:t>
      </w:r>
      <w:r>
        <w:rPr>
          <w:rFonts w:hint="eastAsia" w:ascii="宋体" w:hAnsi="宋体"/>
          <w:sz w:val="24"/>
        </w:rPr>
        <w:t>≤</w:t>
      </w:r>
      <w:r>
        <w:rPr>
          <w:rFonts w:ascii="宋体" w:hAnsi="宋体"/>
          <w:sz w:val="24"/>
        </w:rPr>
        <w:t>0.5ppb；NO</w:t>
      </w:r>
      <w:r>
        <w:rPr>
          <w:rFonts w:ascii="宋体" w:hAnsi="宋体"/>
          <w:sz w:val="24"/>
          <w:vertAlign w:val="subscript"/>
        </w:rPr>
        <w:t>2</w:t>
      </w:r>
      <w:r>
        <w:rPr>
          <w:rFonts w:hint="eastAsia" w:ascii="宋体" w:hAnsi="宋体"/>
          <w:sz w:val="24"/>
        </w:rPr>
        <w:t>≤</w:t>
      </w:r>
      <w:r>
        <w:rPr>
          <w:rFonts w:ascii="宋体" w:hAnsi="宋体"/>
          <w:sz w:val="24"/>
        </w:rPr>
        <w:t>0.5ppb；H</w:t>
      </w:r>
      <w:r>
        <w:rPr>
          <w:rFonts w:ascii="宋体" w:hAnsi="宋体"/>
          <w:sz w:val="24"/>
          <w:vertAlign w:val="subscript"/>
        </w:rPr>
        <w:t>2</w:t>
      </w:r>
      <w:r>
        <w:rPr>
          <w:rFonts w:ascii="宋体" w:hAnsi="宋体"/>
          <w:sz w:val="24"/>
        </w:rPr>
        <w:t>S</w:t>
      </w:r>
      <w:r>
        <w:rPr>
          <w:rFonts w:hint="eastAsia" w:ascii="宋体" w:hAnsi="宋体"/>
          <w:sz w:val="24"/>
        </w:rPr>
        <w:t>≤</w:t>
      </w:r>
      <w:r>
        <w:rPr>
          <w:rFonts w:ascii="宋体" w:hAnsi="宋体"/>
          <w:sz w:val="24"/>
        </w:rPr>
        <w:t>0.1ppb；NH</w:t>
      </w:r>
      <w:r>
        <w:rPr>
          <w:rFonts w:ascii="宋体" w:hAnsi="宋体"/>
          <w:sz w:val="24"/>
          <w:vertAlign w:val="subscript"/>
        </w:rPr>
        <w:t>3</w:t>
      </w:r>
      <w:r>
        <w:rPr>
          <w:rFonts w:hint="eastAsia" w:ascii="宋体" w:hAnsi="宋体"/>
          <w:sz w:val="24"/>
        </w:rPr>
        <w:t>≤</w:t>
      </w:r>
      <w:r>
        <w:rPr>
          <w:rFonts w:ascii="宋体" w:hAnsi="宋体"/>
          <w:sz w:val="24"/>
        </w:rPr>
        <w:t>0.1ppb；CO</w:t>
      </w:r>
      <w:r>
        <w:rPr>
          <w:rFonts w:hint="eastAsia" w:ascii="宋体" w:hAnsi="宋体"/>
          <w:sz w:val="24"/>
        </w:rPr>
        <w:t>≤20</w:t>
      </w:r>
      <w:r>
        <w:rPr>
          <w:rFonts w:ascii="宋体" w:hAnsi="宋体"/>
          <w:sz w:val="24"/>
        </w:rPr>
        <w:t xml:space="preserve"> pp</w:t>
      </w:r>
      <w:r>
        <w:rPr>
          <w:rFonts w:hint="eastAsia" w:ascii="宋体" w:hAnsi="宋体"/>
          <w:sz w:val="24"/>
        </w:rPr>
        <w:t>b</w:t>
      </w:r>
      <w:r>
        <w:rPr>
          <w:rFonts w:ascii="宋体" w:hAnsi="宋体"/>
          <w:sz w:val="24"/>
        </w:rPr>
        <w:t>；O</w:t>
      </w:r>
      <w:r>
        <w:rPr>
          <w:rFonts w:ascii="宋体" w:hAnsi="宋体"/>
          <w:sz w:val="24"/>
          <w:vertAlign w:val="subscript"/>
        </w:rPr>
        <w:t>3</w:t>
      </w:r>
      <w:r>
        <w:rPr>
          <w:rFonts w:hint="eastAsia" w:ascii="宋体" w:hAnsi="宋体"/>
          <w:sz w:val="24"/>
        </w:rPr>
        <w:t>≤</w:t>
      </w:r>
      <w:r>
        <w:rPr>
          <w:rFonts w:ascii="宋体" w:hAnsi="宋体"/>
          <w:sz w:val="24"/>
        </w:rPr>
        <w:t>0.5ppb；HC</w:t>
      </w:r>
      <w:r>
        <w:rPr>
          <w:rFonts w:hint="eastAsia" w:ascii="宋体" w:hAnsi="宋体"/>
          <w:sz w:val="24"/>
        </w:rPr>
        <w:t>：不含</w:t>
      </w:r>
    </w:p>
    <w:p w14:paraId="633F4DD6">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（4）配置高温炉，HC碳氢涤除器</w:t>
      </w:r>
      <w:r>
        <w:rPr>
          <w:rFonts w:ascii="宋体" w:hAnsi="宋体"/>
          <w:color w:val="000000"/>
          <w:sz w:val="24"/>
        </w:rPr>
        <w:tab/>
      </w:r>
    </w:p>
    <w:p w14:paraId="0E99FE96">
      <w:pPr>
        <w:pStyle w:val="37"/>
        <w:adjustRightInd w:val="0"/>
        <w:snapToGrid w:val="0"/>
        <w:spacing w:line="360" w:lineRule="auto"/>
        <w:ind w:firstLineChars="175"/>
        <w:rPr>
          <w:rFonts w:hint="eastAsia" w:ascii="宋体" w:hAnsi="宋体"/>
          <w:color w:val="000000"/>
          <w:sz w:val="24"/>
        </w:rPr>
      </w:pPr>
      <w:r>
        <w:rPr>
          <w:rFonts w:ascii="宋体" w:hAnsi="宋体"/>
          <w:color w:val="000000"/>
          <w:sz w:val="24"/>
        </w:rPr>
        <w:t>（5）输出流量：输出压力200kPa时大于10L/min，</w:t>
      </w:r>
      <w:r>
        <w:rPr>
          <w:rFonts w:ascii="宋体" w:hAnsi="宋体"/>
          <w:color w:val="000000"/>
          <w:sz w:val="24"/>
        </w:rPr>
        <w:tab/>
      </w:r>
    </w:p>
    <w:p w14:paraId="44C86CED">
      <w:pPr>
        <w:pStyle w:val="37"/>
        <w:adjustRightInd w:val="0"/>
        <w:snapToGrid w:val="0"/>
        <w:spacing w:line="360" w:lineRule="auto"/>
        <w:ind w:firstLineChars="175"/>
        <w:rPr>
          <w:rFonts w:hint="eastAsia" w:ascii="宋体" w:hAnsi="宋体"/>
          <w:b/>
          <w:bCs/>
          <w:color w:val="000000"/>
          <w:sz w:val="24"/>
        </w:rPr>
      </w:pPr>
      <w:r>
        <w:rPr>
          <w:rFonts w:ascii="宋体" w:hAnsi="宋体"/>
          <w:color w:val="000000"/>
          <w:sz w:val="24"/>
        </w:rPr>
        <w:t>（6）结露点：</w:t>
      </w:r>
      <w:r>
        <w:rPr>
          <w:rFonts w:hint="eastAsia" w:ascii="宋体" w:hAnsi="宋体"/>
          <w:color w:val="000000"/>
          <w:sz w:val="24"/>
        </w:rPr>
        <w:t>＜</w:t>
      </w:r>
      <w:r>
        <w:rPr>
          <w:rFonts w:ascii="宋体" w:hAnsi="宋体"/>
          <w:color w:val="000000"/>
          <w:sz w:val="24"/>
        </w:rPr>
        <w:t>-15℃</w:t>
      </w:r>
    </w:p>
    <w:p w14:paraId="58078EEC">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9、气象仪</w:t>
      </w:r>
    </w:p>
    <w:p w14:paraId="3502D0DF">
      <w:pPr>
        <w:pStyle w:val="38"/>
        <w:adjustRightInd w:val="0"/>
        <w:snapToGrid w:val="0"/>
        <w:spacing w:line="360" w:lineRule="auto"/>
        <w:ind w:firstLine="480" w:firstLineChars="200"/>
        <w:rPr>
          <w:rFonts w:hint="eastAsia" w:ascii="宋体" w:hAnsi="宋体" w:cs="仿宋"/>
          <w:color w:val="000000"/>
          <w:sz w:val="24"/>
          <w:szCs w:val="24"/>
        </w:rPr>
      </w:pPr>
      <w:bookmarkStart w:id="7" w:name="OLE_LINK1"/>
      <w:r>
        <w:rPr>
          <w:rFonts w:hint="eastAsia" w:ascii="宋体" w:hAnsi="宋体" w:cs="仿宋"/>
          <w:color w:val="000000"/>
          <w:sz w:val="24"/>
          <w:szCs w:val="24"/>
        </w:rPr>
        <w:t>（1）风速</w:t>
      </w:r>
    </w:p>
    <w:p w14:paraId="4813CC62">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①测量原理：超声波；</w:t>
      </w:r>
    </w:p>
    <w:p w14:paraId="3A94AF7B">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②测量范围：0－60m/s；</w:t>
      </w:r>
    </w:p>
    <w:p w14:paraId="751CE064">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③单位：米/秒（m/s）；</w:t>
      </w:r>
    </w:p>
    <w:p w14:paraId="6FD94CF1">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④分辨率：≤</w:t>
      </w:r>
      <w:r>
        <w:rPr>
          <w:rFonts w:hint="eastAsia" w:ascii="宋体" w:hAnsi="宋体" w:cs="仿宋"/>
          <w:color w:val="000000"/>
          <w:sz w:val="24"/>
          <w:szCs w:val="24"/>
          <w:lang w:val="ru-RU"/>
        </w:rPr>
        <w:t>0.1</w:t>
      </w:r>
      <w:r>
        <w:rPr>
          <w:rFonts w:hint="eastAsia" w:ascii="宋体" w:hAnsi="宋体" w:cs="仿宋"/>
          <w:color w:val="000000"/>
          <w:sz w:val="24"/>
          <w:szCs w:val="24"/>
        </w:rPr>
        <w:t>m</w:t>
      </w:r>
      <w:r>
        <w:rPr>
          <w:rFonts w:hint="eastAsia" w:ascii="宋体" w:hAnsi="宋体" w:cs="仿宋"/>
          <w:color w:val="000000"/>
          <w:sz w:val="24"/>
          <w:szCs w:val="24"/>
          <w:lang w:val="ru-RU"/>
        </w:rPr>
        <w:t>/</w:t>
      </w:r>
      <w:r>
        <w:rPr>
          <w:rFonts w:hint="eastAsia" w:ascii="宋体" w:hAnsi="宋体" w:cs="仿宋"/>
          <w:color w:val="000000"/>
          <w:sz w:val="24"/>
          <w:szCs w:val="24"/>
        </w:rPr>
        <w:t>s；</w:t>
      </w:r>
    </w:p>
    <w:p w14:paraId="7E69BA0D">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⑤测量精度：</w:t>
      </w:r>
      <w:r>
        <w:rPr>
          <w:rFonts w:hint="eastAsia" w:ascii="宋体" w:hAnsi="宋体" w:cs="仿宋"/>
          <w:color w:val="000000"/>
          <w:sz w:val="24"/>
          <w:szCs w:val="24"/>
          <w:lang w:val="ru-RU"/>
        </w:rPr>
        <w:t>（0-30</w:t>
      </w:r>
      <w:r>
        <w:rPr>
          <w:rFonts w:hint="eastAsia" w:ascii="宋体" w:hAnsi="宋体" w:cs="仿宋"/>
          <w:color w:val="000000"/>
          <w:sz w:val="24"/>
          <w:szCs w:val="24"/>
        </w:rPr>
        <w:t>m</w:t>
      </w:r>
      <w:r>
        <w:rPr>
          <w:rFonts w:hint="eastAsia" w:ascii="宋体" w:hAnsi="宋体" w:cs="仿宋"/>
          <w:color w:val="000000"/>
          <w:sz w:val="24"/>
          <w:szCs w:val="24"/>
          <w:lang w:val="ru-RU"/>
        </w:rPr>
        <w:t>/</w:t>
      </w:r>
      <w:r>
        <w:rPr>
          <w:rFonts w:hint="eastAsia" w:ascii="宋体" w:hAnsi="宋体" w:cs="仿宋"/>
          <w:color w:val="000000"/>
          <w:sz w:val="24"/>
          <w:szCs w:val="24"/>
        </w:rPr>
        <w:t>s</w:t>
      </w:r>
      <w:r>
        <w:rPr>
          <w:rFonts w:hint="eastAsia" w:ascii="宋体" w:hAnsi="宋体" w:cs="仿宋"/>
          <w:color w:val="000000"/>
          <w:sz w:val="24"/>
          <w:szCs w:val="24"/>
          <w:lang w:val="ru-RU"/>
        </w:rPr>
        <w:t>）±0.3</w:t>
      </w:r>
      <w:r>
        <w:rPr>
          <w:rFonts w:hint="eastAsia" w:ascii="宋体" w:hAnsi="宋体" w:cs="仿宋"/>
          <w:color w:val="000000"/>
          <w:sz w:val="24"/>
          <w:szCs w:val="24"/>
        </w:rPr>
        <w:t>m</w:t>
      </w:r>
      <w:r>
        <w:rPr>
          <w:rFonts w:hint="eastAsia" w:ascii="宋体" w:hAnsi="宋体" w:cs="仿宋"/>
          <w:color w:val="000000"/>
          <w:sz w:val="24"/>
          <w:szCs w:val="24"/>
          <w:lang w:val="ru-RU"/>
        </w:rPr>
        <w:t>/</w:t>
      </w:r>
      <w:r>
        <w:rPr>
          <w:rFonts w:hint="eastAsia" w:ascii="宋体" w:hAnsi="宋体" w:cs="仿宋"/>
          <w:color w:val="000000"/>
          <w:sz w:val="24"/>
          <w:szCs w:val="24"/>
        </w:rPr>
        <w:t>s或</w:t>
      </w:r>
      <w:r>
        <w:rPr>
          <w:rFonts w:hint="eastAsia" w:ascii="宋体" w:hAnsi="宋体" w:cs="仿宋"/>
          <w:color w:val="000000"/>
          <w:sz w:val="24"/>
          <w:szCs w:val="24"/>
          <w:lang w:val="ru-RU"/>
        </w:rPr>
        <w:t>±3%；</w:t>
      </w:r>
      <w:r>
        <w:rPr>
          <w:rFonts w:hint="eastAsia" w:ascii="宋体" w:hAnsi="宋体" w:cs="仿宋"/>
          <w:color w:val="000000"/>
          <w:sz w:val="24"/>
          <w:szCs w:val="24"/>
        </w:rPr>
        <w:t>（30-60m/s）±5%；</w:t>
      </w:r>
    </w:p>
    <w:p w14:paraId="39137258">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（2）风向</w:t>
      </w:r>
    </w:p>
    <w:p w14:paraId="3A1669EB">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①测量原理：超声波；</w:t>
      </w:r>
    </w:p>
    <w:p w14:paraId="08EA2EF2">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②测量范围：0～360 °；</w:t>
      </w:r>
    </w:p>
    <w:p w14:paraId="1B17B3D6">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③分辨率：≤0.1°；</w:t>
      </w:r>
    </w:p>
    <w:p w14:paraId="775ADBE0">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④精确度：≤±2°；</w:t>
      </w:r>
    </w:p>
    <w:p w14:paraId="73B216FC">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（3）温度</w:t>
      </w:r>
    </w:p>
    <w:p w14:paraId="1228B012">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①测量范围：-40～60℃；</w:t>
      </w:r>
    </w:p>
    <w:p w14:paraId="3DF75305">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②分辨率：≤0.1℃；</w:t>
      </w:r>
    </w:p>
    <w:p w14:paraId="5438AE4C">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③测量精度：≤±0.3℃(@25℃，典型）；</w:t>
      </w:r>
    </w:p>
    <w:p w14:paraId="1D837E64">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（4）湿度</w:t>
      </w:r>
    </w:p>
    <w:p w14:paraId="58948191">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①测量范围：0-100%RH；</w:t>
      </w:r>
    </w:p>
    <w:p w14:paraId="543B7D34">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②分辨率：≤0.1%RH；</w:t>
      </w:r>
    </w:p>
    <w:p w14:paraId="093F1274">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③测量精度：≤±3%RH(0-90%RH）；</w:t>
      </w:r>
    </w:p>
    <w:p w14:paraId="53B3A875">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（5）气压</w:t>
      </w:r>
    </w:p>
    <w:p w14:paraId="2E5272D0">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①测量范围：300-1100hpa；</w:t>
      </w:r>
    </w:p>
    <w:p w14:paraId="2C0B5507">
      <w:pPr>
        <w:pStyle w:val="38"/>
        <w:adjustRightInd w:val="0"/>
        <w:snapToGrid w:val="0"/>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②测量精度：≤±0.5hpa（0-30℃）；</w:t>
      </w:r>
    </w:p>
    <w:p w14:paraId="49C9C19D">
      <w:pPr>
        <w:pStyle w:val="4"/>
        <w:adjustRightInd w:val="0"/>
        <w:snapToGrid w:val="0"/>
        <w:ind w:firstLine="480"/>
        <w:rPr>
          <w:rFonts w:hint="eastAsia" w:ascii="宋体" w:hAnsi="宋体" w:cs="仿宋"/>
          <w:color w:val="000000"/>
          <w:sz w:val="24"/>
        </w:rPr>
      </w:pPr>
      <w:r>
        <w:rPr>
          <w:rFonts w:hint="eastAsia" w:ascii="宋体" w:hAnsi="宋体" w:cs="仿宋"/>
          <w:color w:val="000000"/>
          <w:sz w:val="24"/>
        </w:rPr>
        <w:t>③分辨率：≤0.1hpa。</w:t>
      </w:r>
      <w:bookmarkEnd w:id="7"/>
    </w:p>
    <w:p w14:paraId="5C15763B">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10、数据采集硬件及采集软件</w:t>
      </w:r>
    </w:p>
    <w:p w14:paraId="3E65993D">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sz w:val="24"/>
          <w:szCs w:val="24"/>
        </w:rPr>
        <w:t>（1）</w:t>
      </w:r>
      <w:r>
        <w:rPr>
          <w:rFonts w:hint="eastAsia" w:ascii="宋体" w:hAnsi="宋体" w:cs="仿宋"/>
          <w:color w:val="000000"/>
          <w:sz w:val="24"/>
          <w:szCs w:val="24"/>
          <w:lang w:val="zh-CN"/>
        </w:rPr>
        <w:t>工控机</w:t>
      </w:r>
    </w:p>
    <w:p w14:paraId="5AB490E6">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①基本参数:工业级4U 19标准机箱，工业级H61芯片组 CPU</w:t>
      </w:r>
    </w:p>
    <w:p w14:paraId="5C27BC4B">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②酷容4核i5-2400主频3.1G 内存: 8G DDR3存储: 1T硬盘</w:t>
      </w:r>
    </w:p>
    <w:p w14:paraId="7B6F62EF">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③支持SUSIAccess 和嵌入式软件API (远程监控维护运行状态)</w:t>
      </w:r>
    </w:p>
    <w:p w14:paraId="7B3354EB">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④电源: ATX PFC电源(工业级)，支持掉电自动开机</w:t>
      </w:r>
    </w:p>
    <w:p w14:paraId="7B4DC35D">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⑤其它功能</w:t>
      </w:r>
    </w:p>
    <w:p w14:paraId="714CBAB2">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带有LED (电源，HDD,温度，风扇)指示灯与声音警报通知，用于系统故障检测，抗冲击磁盘驱动器托架可支持1个5.25和3个3.5驱动器。</w:t>
      </w:r>
    </w:p>
    <w:p w14:paraId="27A33EDE">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空气过滤器可重复使用，可清洗，双系统风扇;环境:温度-20-80 摄氏度，湿度10-95%。</w:t>
      </w:r>
    </w:p>
    <w:p w14:paraId="3CAF9C65">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带系统复位按钮和报警复位按钮。</w:t>
      </w:r>
    </w:p>
    <w:p w14:paraId="380FAF0D">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带数据保护与安全操作锁。</w:t>
      </w:r>
    </w:p>
    <w:p w14:paraId="4CBB4FD4">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⑥接口:包含8个USB接口，2个独立串口，8个具有防烧毁功能，信息保护的串口(COM3-COM10集成1拖8信安串口卡)，1个并口(SPP/EPP/ECP)，1个PS/2(键盘鼠标)接口，2个VGA和1个LVDS接口, 2个音源(线路输出，麦克输入) 。</w:t>
      </w:r>
    </w:p>
    <w:p w14:paraId="48F24424">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⑦8路GP10，2个PCI，1个PCIE。</w:t>
      </w:r>
    </w:p>
    <w:p w14:paraId="112D07E6">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⑧主板自带2个10/100/1000/BASE-T 自适用接口。</w:t>
      </w:r>
    </w:p>
    <w:p w14:paraId="0794CED6">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（2）数据采集传输软件</w:t>
      </w:r>
    </w:p>
    <w:p w14:paraId="72CF97C5">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①数据采集:多达999路监测项目通道，支持串口串联和并联方式数据采集、数学计算及TCP/IP数据采集，采样周期可设，自动获取仪器运行状态，自动判断无效数据，并提供符合国家规范的数据标志，数据有效百分比按国家规范默认配置。</w:t>
      </w:r>
    </w:p>
    <w:p w14:paraId="20FE4AF8">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②数采守护：数据采集程序以“后台系统服务”方式运行，可避免认为误关闭采集界面而影响数据采集的情况。在数采与监测仪器具备同时串口和TCP/IP方式数据采集时，当其中串口或者TCP/IP出现连接不良时，可根据设定的连接中断时间自动切换到另一数据采集方式，避免数据丢失。</w:t>
      </w:r>
    </w:p>
    <w:p w14:paraId="568EBCDF">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③通讯协议：同时支持多家中心数据监控管理平台协议，并可实现分别实时上传：1min值、5min值、1h值、日均值、仪器状态参数等，且互不干扰，可与多达999个监控中心同步通讯。</w:t>
      </w:r>
    </w:p>
    <w:p w14:paraId="3CF09A5E">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④通道诊断：支持串口和TCP/IP两种诊断方式，对于两种诊断方式均可以在不关闭数据采集且不影响正常数据采集过程的情况下，手动向仪器发送仪器状态、数据等诊断指令和参数设置指令，并以ASCII字符和十六进制显示仪器返回信息，数采已预存相应仪器所使用的指令。</w:t>
      </w:r>
    </w:p>
    <w:p w14:paraId="755EDC71">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⑤巡检功能：可自动标记相应通道的校准和维护，并可人工填写巡检记录，根据需要可定期导出并打印。</w:t>
      </w:r>
    </w:p>
    <w:p w14:paraId="533BC227">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⑥公式编辑：数学公式编辑器支持常规的+，-， *， /，（），^[求幂]，Mod[余数]以及三角函数Sin正弦、Cos余弦、Tan正切、Atn反切；数学函数Abs绝对值、Exp[e的方次]、Fix和Int取整、Log自然对数、Rnd随机数、Sqr平方根、Sgn符号；逻辑运算符Not非、And与、Or或、Xor异或、Eqv等价、Lmp蕴含。本公式可以结合与倍率同时使用，满足对数据的运算需求。</w:t>
      </w:r>
    </w:p>
    <w:p w14:paraId="3694299C">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⑦通道类型：标准/滚动平均数、数学计算、风速、风向、温度、压力、湿度等气象参数。</w:t>
      </w:r>
    </w:p>
    <w:p w14:paraId="6D0D1E89">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⑧数据存储：系统内嵌标态和参比状态的系数和计算公式，支持体积浓度和质量浓度的自动换算，不需要繁琐的设置，同时存储并上传标况数据和参比数据；分钟、小时、日监测数据以及校准数据和巡检时的维护标记数据，二进制文件加密存储。</w:t>
      </w:r>
    </w:p>
    <w:p w14:paraId="2B5957F2">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⑨数据回补：在监测仪器正常工作，但数采仪因停电、网络和端口故障等导致缺失的时均值，可以手动从仪器回补，并且在数采回补数据的同时自动把相应数据传输到中心室。</w:t>
      </w:r>
    </w:p>
    <w:p w14:paraId="1D8FA13A">
      <w:pPr>
        <w:pStyle w:val="38"/>
        <w:adjustRightInd w:val="0"/>
        <w:snapToGrid w:val="0"/>
        <w:spacing w:line="360" w:lineRule="auto"/>
        <w:ind w:firstLine="480" w:firstLineChars="200"/>
        <w:rPr>
          <w:rFonts w:hint="eastAsia" w:ascii="宋体" w:hAnsi="宋体" w:cs="仿宋"/>
          <w:color w:val="000000"/>
          <w:sz w:val="24"/>
          <w:szCs w:val="24"/>
          <w:lang w:val="zh-CN"/>
        </w:rPr>
      </w:pPr>
      <w:r>
        <w:rPr>
          <w:rFonts w:hint="eastAsia" w:ascii="宋体" w:hAnsi="宋体" w:cs="仿宋"/>
          <w:color w:val="000000"/>
          <w:sz w:val="24"/>
          <w:szCs w:val="24"/>
          <w:lang w:val="zh-CN"/>
        </w:rPr>
        <w:t>⑩远程控制：数采仪本身可接受中心室指令，关闭重启操作系统；也可接受中心室指令，直接提供数采仪操作系统远程桌面，无需借助于第三方的远程控制软件，同时提供主流监测仪器的远程控制功能，将仪器的面板显示在数据采集远程控制界面，无需借助于仪器厂商相关配套软件。</w:t>
      </w:r>
    </w:p>
    <w:p w14:paraId="2A28FE65">
      <w:pPr>
        <w:pStyle w:val="38"/>
        <w:adjustRightInd w:val="0"/>
        <w:snapToGrid w:val="0"/>
        <w:spacing w:line="360" w:lineRule="auto"/>
        <w:ind w:firstLine="480" w:firstLineChars="200"/>
        <w:rPr>
          <w:rFonts w:hint="eastAsia" w:ascii="宋体" w:hAnsi="宋体" w:cs="仿宋"/>
          <w:color w:val="000000"/>
          <w:sz w:val="24"/>
          <w:szCs w:val="24"/>
          <w:lang w:val="zh-CN"/>
        </w:rPr>
      </w:pPr>
      <w:r>
        <w:rPr>
          <w:rFonts w:ascii="Cambria Math" w:hAnsi="Cambria Math" w:cs="Cambria Math"/>
          <w:color w:val="000000"/>
          <w:sz w:val="24"/>
          <w:szCs w:val="24"/>
          <w:lang w:val="zh-CN"/>
        </w:rPr>
        <w:t>⑪</w:t>
      </w:r>
      <w:r>
        <w:rPr>
          <w:rFonts w:hint="eastAsia" w:ascii="宋体" w:hAnsi="宋体" w:cs="仿宋"/>
          <w:color w:val="000000"/>
          <w:sz w:val="24"/>
          <w:szCs w:val="24"/>
          <w:lang w:val="zh-CN"/>
        </w:rPr>
        <w:t>视频存档：支持主流网络相机和硬盘录像机接入，可提供定时室内外监控截图存档，可随时查看各路视频接入以及历史录像，并在达到设定污染程度时自动启动云台定位置扫描拍照并上传。支持运维人员视频监控系统拍照签到。</w:t>
      </w:r>
    </w:p>
    <w:p w14:paraId="01B437BF">
      <w:pPr>
        <w:pStyle w:val="38"/>
        <w:adjustRightInd w:val="0"/>
        <w:snapToGrid w:val="0"/>
        <w:spacing w:line="360" w:lineRule="auto"/>
        <w:ind w:firstLine="480" w:firstLineChars="200"/>
        <w:rPr>
          <w:rFonts w:hint="eastAsia" w:ascii="宋体" w:hAnsi="宋体"/>
          <w:b/>
          <w:bCs/>
          <w:sz w:val="24"/>
          <w:szCs w:val="24"/>
        </w:rPr>
      </w:pPr>
      <w:r>
        <w:rPr>
          <w:rFonts w:ascii="Cambria Math" w:hAnsi="Cambria Math" w:cs="Cambria Math"/>
          <w:color w:val="000000"/>
          <w:sz w:val="24"/>
          <w:szCs w:val="24"/>
          <w:lang w:val="zh-CN"/>
        </w:rPr>
        <w:t>⑫</w:t>
      </w:r>
      <w:r>
        <w:rPr>
          <w:rFonts w:hint="eastAsia" w:ascii="宋体" w:hAnsi="宋体" w:cs="仿宋"/>
          <w:color w:val="000000"/>
          <w:sz w:val="24"/>
          <w:szCs w:val="24"/>
          <w:lang w:val="zh-CN"/>
        </w:rPr>
        <w:t>自动对时：每天自动将分析仪的时钟校正为当前的北京时间，若出现仪器时钟与北京时间偏差较大的情况会提示巡检运维人员查看相关原因，并由人工来确认时钟校正。</w:t>
      </w:r>
    </w:p>
    <w:p w14:paraId="79CB3FB3">
      <w:pPr>
        <w:pStyle w:val="38"/>
        <w:adjustRightInd w:val="0"/>
        <w:snapToGrid w:val="0"/>
        <w:spacing w:line="360" w:lineRule="auto"/>
        <w:ind w:firstLine="480" w:firstLineChars="200"/>
        <w:rPr>
          <w:rFonts w:hint="eastAsia" w:ascii="宋体" w:hAnsi="宋体" w:cs="仿宋"/>
          <w:color w:val="000000"/>
          <w:sz w:val="24"/>
          <w:szCs w:val="24"/>
          <w:lang w:val="zh-CN"/>
        </w:rPr>
      </w:pPr>
      <w:r>
        <w:rPr>
          <w:rFonts w:ascii="Cambria Math" w:hAnsi="Cambria Math" w:cs="Cambria Math"/>
          <w:sz w:val="24"/>
          <w:szCs w:val="24"/>
        </w:rPr>
        <w:t>⑬</w:t>
      </w:r>
      <w:r>
        <w:rPr>
          <w:rFonts w:hint="eastAsia" w:ascii="宋体" w:hAnsi="宋体" w:cs="仿宋"/>
          <w:color w:val="000000"/>
          <w:sz w:val="24"/>
          <w:szCs w:val="24"/>
          <w:lang w:val="zh-CN"/>
        </w:rPr>
        <w:t>其他功能：内置单位换算和TCP端口扫描工具，具备清除缓存功能。</w:t>
      </w:r>
    </w:p>
    <w:p w14:paraId="0557A168">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11、气态采样管</w:t>
      </w:r>
    </w:p>
    <w:p w14:paraId="0DD7C210">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（1）气滞留时间&lt;20秒</w:t>
      </w:r>
    </w:p>
    <w:p w14:paraId="293CAAE4">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（2）采样管为不锈钢材质含抗氧化内衬，有防尘、防水帽，采样管，限流孔，配优质风机和连接管。</w:t>
      </w:r>
    </w:p>
    <w:p w14:paraId="1774C6D2">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（3）</w:t>
      </w:r>
      <w:r>
        <w:rPr>
          <w:rFonts w:hint="eastAsia" w:ascii="宋体" w:hAnsi="宋体" w:cs="仿宋"/>
          <w:color w:val="000000"/>
          <w:sz w:val="24"/>
          <w:lang w:val="zh-CN"/>
        </w:rPr>
        <w:t>具有加热功能，在温度52℃，湿度在98%以下的环</w:t>
      </w:r>
      <w:r>
        <w:rPr>
          <w:rFonts w:hint="eastAsia" w:ascii="宋体" w:hAnsi="宋体" w:cs="仿宋"/>
          <w:color w:val="000000"/>
          <w:sz w:val="24"/>
        </w:rPr>
        <w:t>境下，无结露。</w:t>
      </w:r>
    </w:p>
    <w:p w14:paraId="75FC1F88">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（4）采用限流孔控制，使气流稳定，层流</w:t>
      </w:r>
      <w:r>
        <w:rPr>
          <w:rFonts w:hint="eastAsia" w:ascii="宋体" w:hAnsi="宋体" w:cs="仿宋"/>
          <w:color w:val="000000"/>
          <w:sz w:val="24"/>
          <w:lang w:val="zh-CN"/>
        </w:rPr>
        <w:t>Re小于3000，</w:t>
      </w:r>
      <w:r>
        <w:rPr>
          <w:rFonts w:hint="eastAsia" w:ascii="宋体" w:hAnsi="宋体" w:cs="仿宋"/>
          <w:color w:val="000000"/>
          <w:sz w:val="24"/>
        </w:rPr>
        <w:t>有效采样段压强小于</w:t>
      </w:r>
      <w:r>
        <w:rPr>
          <w:rFonts w:hint="eastAsia" w:ascii="宋体" w:hAnsi="宋体" w:cs="仿宋"/>
          <w:color w:val="000000"/>
          <w:sz w:val="24"/>
          <w:lang w:val="zh-CN"/>
        </w:rPr>
        <w:t>5Pa。</w:t>
      </w:r>
    </w:p>
    <w:p w14:paraId="64529BEA">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（5）</w:t>
      </w:r>
      <w:r>
        <w:rPr>
          <w:rFonts w:hint="eastAsia" w:ascii="宋体" w:hAnsi="宋体" w:cs="仿宋"/>
          <w:color w:val="000000"/>
          <w:sz w:val="24"/>
          <w:lang w:val="zh-CN"/>
        </w:rPr>
        <w:t>分体机构，安装拆洗方便，组装便捷，密封性能好。</w:t>
      </w:r>
    </w:p>
    <w:p w14:paraId="5034556B">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（6）</w:t>
      </w:r>
      <w:r>
        <w:rPr>
          <w:rFonts w:hint="eastAsia" w:ascii="宋体" w:hAnsi="宋体" w:cs="仿宋"/>
          <w:color w:val="000000"/>
          <w:sz w:val="24"/>
          <w:lang w:val="zh-CN"/>
        </w:rPr>
        <w:t>PM10采样管长度满足各子站采样高度设置要求。</w:t>
      </w:r>
    </w:p>
    <w:p w14:paraId="02BDDBEB">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12、机柜</w:t>
      </w:r>
    </w:p>
    <w:p w14:paraId="48AA6504">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9英寸导轨式标准机柜，2米高度，可灵活调节导轨高度，兼容其他仪器。每个子站3个单柜。</w:t>
      </w:r>
    </w:p>
    <w:p w14:paraId="4BF22F75">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13、钢瓶气、阀</w:t>
      </w:r>
    </w:p>
    <w:p w14:paraId="251386A7">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（1）SO2标气：4L,NO标气：4L，CO标气：4L</w:t>
      </w:r>
    </w:p>
    <w:p w14:paraId="792184C3">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（2）配备不锈钢减压阀。</w:t>
      </w:r>
    </w:p>
    <w:p w14:paraId="15EF33B7">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（3）输出压力：0-0.4 Mpa</w:t>
      </w:r>
    </w:p>
    <w:p w14:paraId="149FA529">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（4）进气联结螺纹：W21.8-14RH(F)</w:t>
      </w:r>
    </w:p>
    <w:p w14:paraId="4B8FD9C7">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（5）出气联结螺纹：1/8”或 1/4”GENLOK</w:t>
      </w:r>
    </w:p>
    <w:p w14:paraId="68A296DC">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（6）适用温度：-40℃至74℃（-40℉至165℉）</w:t>
      </w:r>
    </w:p>
    <w:p w14:paraId="40826185">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14、站房空调</w:t>
      </w:r>
    </w:p>
    <w:p w14:paraId="64E3FEDC">
      <w:pPr>
        <w:adjustRightInd w:val="0"/>
        <w:snapToGrid w:val="0"/>
        <w:spacing w:line="360" w:lineRule="auto"/>
        <w:ind w:firstLine="480" w:firstLineChars="200"/>
        <w:rPr>
          <w:rFonts w:hint="eastAsia" w:ascii="宋体" w:hAnsi="宋体" w:cs="宋体"/>
          <w:b/>
          <w:bCs/>
          <w:sz w:val="24"/>
        </w:rPr>
      </w:pPr>
      <w:r>
        <w:rPr>
          <w:rFonts w:hint="eastAsia" w:ascii="宋体" w:hAnsi="宋体"/>
          <w:sz w:val="24"/>
        </w:rPr>
        <w:t>1.5匹冷暖系统，带来电自启功能</w:t>
      </w:r>
    </w:p>
    <w:p w14:paraId="19B52C12">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15、数据传输系统</w:t>
      </w:r>
    </w:p>
    <w:p w14:paraId="56686277">
      <w:pPr>
        <w:adjustRightInd w:val="0"/>
        <w:snapToGrid w:val="0"/>
        <w:spacing w:line="360" w:lineRule="auto"/>
        <w:ind w:firstLine="480" w:firstLineChars="200"/>
        <w:rPr>
          <w:rFonts w:hint="eastAsia" w:ascii="宋体" w:hAnsi="宋体" w:cs="仿宋"/>
          <w:color w:val="000000"/>
          <w:sz w:val="24"/>
          <w:lang w:val="zh-CN"/>
        </w:rPr>
      </w:pPr>
      <w:r>
        <w:rPr>
          <w:rFonts w:hint="eastAsia" w:ascii="宋体" w:hAnsi="宋体" w:cs="仿宋"/>
          <w:color w:val="000000"/>
          <w:sz w:val="24"/>
        </w:rPr>
        <w:t>（1）</w:t>
      </w:r>
      <w:r>
        <w:rPr>
          <w:rFonts w:hint="eastAsia" w:ascii="宋体" w:hAnsi="宋体" w:cs="仿宋"/>
          <w:color w:val="000000"/>
          <w:sz w:val="24"/>
          <w:lang w:val="zh-CN"/>
        </w:rPr>
        <w:t>企业级全网通4G无线工业模块</w:t>
      </w:r>
    </w:p>
    <w:p w14:paraId="7D964458">
      <w:pPr>
        <w:adjustRightInd w:val="0"/>
        <w:snapToGrid w:val="0"/>
        <w:spacing w:line="360" w:lineRule="auto"/>
        <w:ind w:firstLine="480" w:firstLineChars="200"/>
        <w:rPr>
          <w:rFonts w:hint="eastAsia" w:ascii="宋体" w:hAnsi="宋体" w:cs="仿宋"/>
          <w:color w:val="000000"/>
          <w:sz w:val="24"/>
          <w:lang w:val="zh-CN"/>
        </w:rPr>
      </w:pPr>
      <w:r>
        <w:rPr>
          <w:rFonts w:hint="eastAsia" w:ascii="宋体" w:hAnsi="宋体" w:cs="仿宋"/>
          <w:color w:val="000000"/>
          <w:sz w:val="24"/>
        </w:rPr>
        <w:t>（2）</w:t>
      </w:r>
      <w:r>
        <w:rPr>
          <w:rFonts w:hint="eastAsia" w:ascii="宋体" w:hAnsi="宋体" w:cs="仿宋"/>
          <w:color w:val="000000"/>
          <w:sz w:val="24"/>
          <w:lang w:val="zh-CN"/>
        </w:rPr>
        <w:t>可实现无线转有线方式上网</w:t>
      </w:r>
    </w:p>
    <w:p w14:paraId="08C8F15D">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（3）</w:t>
      </w:r>
      <w:r>
        <w:rPr>
          <w:rFonts w:hint="eastAsia" w:ascii="宋体" w:hAnsi="宋体" w:cs="仿宋"/>
          <w:color w:val="000000"/>
          <w:sz w:val="24"/>
          <w:lang w:val="zh-CN"/>
        </w:rPr>
        <w:t>PPPoE/静态IP/DHCP服务器，支持短信的收发功能</w:t>
      </w:r>
    </w:p>
    <w:p w14:paraId="1FE026F9">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16、视频监控系统</w:t>
      </w:r>
    </w:p>
    <w:p w14:paraId="7543DC0C">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（1）室内安保实时摄像监控部分要求：</w:t>
      </w:r>
    </w:p>
    <w:p w14:paraId="475D9E09">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sz w:val="24"/>
        </w:rPr>
        <w:t>①旋转镜头，能够拍摄多个方位摄影分辨率大于200万象素</w:t>
      </w:r>
    </w:p>
    <w:p w14:paraId="6D84ABD7">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②支持红外，支持夜拍</w:t>
      </w:r>
    </w:p>
    <w:p w14:paraId="15C13884">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③室内旋转镜头需至少覆盖自动监测室等关键部分</w:t>
      </w:r>
    </w:p>
    <w:p w14:paraId="30A1D886">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 xml:space="preserve">④摄影数据实时传输到计算机储存，储存期至少10周 </w:t>
      </w:r>
    </w:p>
    <w:p w14:paraId="4BFC6BD7">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⑤支持实时摄像远程传输与调用</w:t>
      </w:r>
    </w:p>
    <w:p w14:paraId="2DC1E4CF">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（2）室外安保实时摄像监控部分要求：</w:t>
      </w:r>
    </w:p>
    <w:p w14:paraId="02739A8A">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①能够拍摄多个方位摄影分辨率大于80万象素</w:t>
      </w:r>
    </w:p>
    <w:p w14:paraId="27FC6299">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②实现室外安保视频</w:t>
      </w:r>
    </w:p>
    <w:p w14:paraId="185F3F7C">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③摄影数据实时传输到计算机储存，储存期至少10周</w:t>
      </w:r>
    </w:p>
    <w:p w14:paraId="19132F7F">
      <w:pPr>
        <w:autoSpaceDE w:val="0"/>
        <w:autoSpaceDN w:val="0"/>
        <w:adjustRightInd w:val="0"/>
        <w:snapToGrid w:val="0"/>
        <w:spacing w:line="360" w:lineRule="auto"/>
        <w:ind w:firstLine="480" w:firstLineChars="200"/>
        <w:jc w:val="left"/>
        <w:rPr>
          <w:rFonts w:hint="eastAsia" w:ascii="宋体" w:hAnsi="宋体" w:cs="仿宋"/>
          <w:color w:val="000000"/>
          <w:sz w:val="24"/>
        </w:rPr>
      </w:pPr>
      <w:r>
        <w:rPr>
          <w:rFonts w:hint="eastAsia" w:ascii="宋体" w:hAnsi="宋体" w:cs="仿宋"/>
          <w:color w:val="000000"/>
          <w:sz w:val="24"/>
        </w:rPr>
        <w:t>④支持实时摄像远程传输与调用，远程遥控防护罩具有防雨雪、防雾、防结霜、防海盐等功能，温度范围：-40℃～50℃，湿度范围：0～100%，适用于室外较恶劣的监控环境，能够适宜大范围温度的室外操作。</w:t>
      </w:r>
    </w:p>
    <w:p w14:paraId="1011DE80">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（3）在点位配置专用于安保实时摄像监控系统的录像机和存储硬盘至少4T以上，以及照片摄像、实时传输等必要设备。</w:t>
      </w:r>
    </w:p>
    <w:p w14:paraId="1891934B">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17、UPS</w:t>
      </w:r>
    </w:p>
    <w:p w14:paraId="23CC5FF7">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延时4小时</w:t>
      </w:r>
    </w:p>
    <w:p w14:paraId="728A57A6">
      <w:pPr>
        <w:autoSpaceDE w:val="0"/>
        <w:autoSpaceDN w:val="0"/>
        <w:adjustRightInd w:val="0"/>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18、安装材料</w:t>
      </w:r>
    </w:p>
    <w:p w14:paraId="4051821A">
      <w:pPr>
        <w:autoSpaceDE w:val="0"/>
        <w:autoSpaceDN w:val="0"/>
        <w:adjustRightInd w:val="0"/>
        <w:snapToGrid w:val="0"/>
        <w:spacing w:line="360" w:lineRule="auto"/>
        <w:ind w:firstLine="480" w:firstLineChars="200"/>
        <w:jc w:val="left"/>
        <w:rPr>
          <w:rFonts w:hint="eastAsia" w:ascii="宋体" w:hAnsi="宋体" w:cs="宋体"/>
          <w:b/>
          <w:bCs/>
          <w:color w:val="000000"/>
          <w:sz w:val="24"/>
        </w:rPr>
      </w:pPr>
      <w:r>
        <w:rPr>
          <w:rFonts w:hint="eastAsia" w:ascii="宋体" w:hAnsi="宋体" w:cs="仿宋"/>
          <w:color w:val="000000"/>
          <w:sz w:val="24"/>
        </w:rPr>
        <w:t>1/4”接头，1/4”特氟龙管，卡套等，所有能使整套系统气路、电路连接正常运转需要配置的安装附件。</w:t>
      </w:r>
    </w:p>
    <w:p w14:paraId="11F8F099">
      <w:pPr>
        <w:adjustRightInd w:val="0"/>
        <w:snapToGrid w:val="0"/>
        <w:spacing w:line="360" w:lineRule="auto"/>
        <w:ind w:firstLine="482" w:firstLineChars="200"/>
        <w:rPr>
          <w:rFonts w:hint="eastAsia" w:ascii="宋体" w:hAnsi="宋体"/>
          <w:b/>
          <w:bCs/>
          <w:sz w:val="24"/>
        </w:rPr>
      </w:pPr>
      <w:r>
        <w:rPr>
          <w:rFonts w:hint="eastAsia" w:ascii="宋体" w:hAnsi="宋体"/>
          <w:b/>
          <w:bCs/>
          <w:sz w:val="24"/>
        </w:rPr>
        <w:t>六、子站运维</w:t>
      </w:r>
    </w:p>
    <w:p w14:paraId="1632C632">
      <w:pPr>
        <w:adjustRightInd w:val="0"/>
        <w:snapToGrid w:val="0"/>
        <w:spacing w:line="360" w:lineRule="auto"/>
        <w:ind w:firstLine="480" w:firstLineChars="200"/>
        <w:rPr>
          <w:rFonts w:hint="eastAsia" w:ascii="宋体" w:hAnsi="宋体"/>
          <w:sz w:val="24"/>
        </w:rPr>
      </w:pPr>
      <w:r>
        <w:rPr>
          <w:rFonts w:hint="eastAsia" w:ascii="宋体" w:hAnsi="宋体"/>
          <w:sz w:val="24"/>
        </w:rPr>
        <w:t>1、日常巡检及维护基本要求</w:t>
      </w:r>
    </w:p>
    <w:p w14:paraId="34EA30E0">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保持站房内部环境清洁，布置整齐，各仪器设备干净清洁，设备标识清楚。</w:t>
      </w:r>
      <w:bookmarkStart w:id="8" w:name="（2）检查供电、电话通讯的情况，保证系统的正常运行。"/>
      <w:bookmarkEnd w:id="8"/>
    </w:p>
    <w:p w14:paraId="1761CA82">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 xml:space="preserve">检查供电、电话通讯的情况，保证系统的正常运行。 </w:t>
      </w:r>
    </w:p>
    <w:p w14:paraId="1DA29B7F">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pacing w:val="-4"/>
          <w:sz w:val="24"/>
        </w:rPr>
        <w:t>3）</w:t>
      </w:r>
      <w:r>
        <w:rPr>
          <w:rFonts w:ascii="宋体" w:hAnsi="宋体"/>
          <w:spacing w:val="-4"/>
          <w:sz w:val="24"/>
        </w:rPr>
        <w:t>保证空调正常工作，仪器运行温度保持在</w:t>
      </w:r>
      <w:r>
        <w:rPr>
          <w:rFonts w:ascii="宋体" w:hAnsi="宋体"/>
          <w:sz w:val="24"/>
        </w:rPr>
        <w:t>25℃</w:t>
      </w:r>
      <w:r>
        <w:rPr>
          <w:rFonts w:ascii="宋体" w:hAnsi="宋体"/>
          <w:spacing w:val="-6"/>
          <w:sz w:val="24"/>
        </w:rPr>
        <w:t>左右，湿度保持在</w:t>
      </w:r>
      <w:r>
        <w:rPr>
          <w:rFonts w:ascii="宋体" w:hAnsi="宋体"/>
          <w:spacing w:val="-3"/>
          <w:sz w:val="24"/>
        </w:rPr>
        <w:t>80%RH</w:t>
      </w:r>
      <w:r>
        <w:rPr>
          <w:rFonts w:ascii="宋体" w:hAnsi="宋体"/>
          <w:sz w:val="24"/>
        </w:rPr>
        <w:t>以下，空调的过滤网每月至少清洗1次，在冬、夏季节应注意站房室内外温差，及时调节站房内控制温度或对采样总管采取适当的控制措施，防止出现冷凝现象。</w:t>
      </w:r>
    </w:p>
    <w:p w14:paraId="02340872">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专人负责，设备固定牢固，门窗关闭良好，人走关门。</w:t>
      </w:r>
    </w:p>
    <w:p w14:paraId="21349E76">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定期检查消防和安全设施。</w:t>
      </w:r>
    </w:p>
    <w:p w14:paraId="7AAFCC50">
      <w:pPr>
        <w:adjustRightInd w:val="0"/>
        <w:snapToGrid w:val="0"/>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每次维护后做好系统运行维护记录。</w:t>
      </w:r>
    </w:p>
    <w:p w14:paraId="453E19CA">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每周更换的气态污染物监测仪器所用滤膜，必须为聚四氟乙烯材质。</w:t>
      </w:r>
    </w:p>
    <w:p w14:paraId="7A70369E">
      <w:pPr>
        <w:adjustRightInd w:val="0"/>
        <w:snapToGrid w:val="0"/>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应及时制定每月工作计划，并严格按计划执行，若有变更应及时通知</w:t>
      </w:r>
      <w:r>
        <w:rPr>
          <w:rFonts w:ascii="宋体" w:hAnsi="宋体"/>
          <w:spacing w:val="-4"/>
          <w:sz w:val="24"/>
        </w:rPr>
        <w:t>采购人。</w:t>
      </w:r>
    </w:p>
    <w:p w14:paraId="3DEC3C3E">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pacing w:val="-2"/>
          <w:sz w:val="24"/>
        </w:rPr>
        <w:t>9）</w:t>
      </w:r>
      <w:r>
        <w:rPr>
          <w:rFonts w:ascii="宋体" w:hAnsi="宋体"/>
          <w:sz w:val="24"/>
        </w:rPr>
        <w:t>运维单位保证满足采购人对镇街站仪器设备故障的响应时间要求，当仪器设备每日6时～23时出现故障，应在4小时之内响应，24小时内到达现场解决（通信线路、电力线路故障除外，但应及时与相关部门联系积极解决）。</w:t>
      </w:r>
    </w:p>
    <w:p w14:paraId="2ACFDF48">
      <w:pPr>
        <w:adjustRightInd w:val="0"/>
        <w:snapToGrid w:val="0"/>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严禁擅自改变采样管路连接方式和更改仪器参数设置。</w:t>
      </w:r>
    </w:p>
    <w:p w14:paraId="03B58EF3">
      <w:pPr>
        <w:adjustRightInd w:val="0"/>
        <w:snapToGrid w:val="0"/>
        <w:spacing w:line="360" w:lineRule="auto"/>
        <w:ind w:firstLine="480" w:firstLineChars="200"/>
        <w:rPr>
          <w:rFonts w:hint="eastAsia" w:ascii="宋体" w:hAnsi="宋体"/>
          <w:sz w:val="24"/>
        </w:rPr>
      </w:pPr>
      <w:r>
        <w:rPr>
          <w:rFonts w:hint="eastAsia" w:ascii="宋体" w:hAnsi="宋体"/>
          <w:sz w:val="24"/>
        </w:rPr>
        <w:t>2、每周工作内容</w:t>
      </w:r>
    </w:p>
    <w:p w14:paraId="67399FD2">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查看空气站设备是否齐备，无丢失和损坏；检查接地线路是否可靠，排风排气装置工作是否正常，标准气钢瓶阀门是否漏气，标准气的消耗情况。</w:t>
      </w:r>
    </w:p>
    <w:p w14:paraId="28B52730">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检查采样和排气管路是否有漏气或堵塞现象，各分析仪器采样流量是否正常。</w:t>
      </w:r>
    </w:p>
    <w:p w14:paraId="48AD257E">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检查各分析仪器的运行状况和工作参数，判断是否正常，如有异常情况及时处理，保证仪器运行正常。</w:t>
      </w:r>
    </w:p>
    <w:p w14:paraId="3584306F">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pacing w:val="-10"/>
          <w:sz w:val="24"/>
        </w:rPr>
        <w:t>对二氧化硫、一氧化碳、臭氧、氮氧化物分析仪进行零点、跨度检查，如果</w:t>
      </w:r>
      <w:r>
        <w:rPr>
          <w:rFonts w:ascii="宋体" w:hAnsi="宋体"/>
          <w:sz w:val="24"/>
        </w:rPr>
        <w:t>漂移超过国家相关规范要求，需要进行校准。进行1</w:t>
      </w:r>
      <w:r>
        <w:rPr>
          <w:rFonts w:ascii="宋体" w:hAnsi="宋体"/>
          <w:spacing w:val="-2"/>
          <w:sz w:val="24"/>
        </w:rPr>
        <w:t>次自动和手工较零。对监测</w:t>
      </w:r>
      <w:r>
        <w:rPr>
          <w:rFonts w:ascii="宋体" w:hAnsi="宋体"/>
          <w:sz w:val="24"/>
        </w:rPr>
        <w:t>仪器的跨度进行单点标定每周至少一次。</w:t>
      </w:r>
    </w:p>
    <w:p w14:paraId="2B42EE1D">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检查外部环境是否正常，有没有对测定结果或运行环境存在明显影响的污染源。</w:t>
      </w:r>
    </w:p>
    <w:p w14:paraId="41B59591">
      <w:pPr>
        <w:adjustRightInd w:val="0"/>
        <w:snapToGrid w:val="0"/>
        <w:spacing w:line="360" w:lineRule="auto"/>
        <w:ind w:firstLine="480" w:firstLineChars="200"/>
        <w:rPr>
          <w:rFonts w:hint="eastAsia" w:ascii="宋体" w:hAnsi="宋体"/>
          <w:sz w:val="24"/>
        </w:rPr>
      </w:pPr>
      <w:r>
        <w:rPr>
          <w:rFonts w:hint="eastAsia" w:ascii="宋体" w:hAnsi="宋体"/>
          <w:sz w:val="24"/>
        </w:rPr>
        <w:t>（6）</w:t>
      </w:r>
      <w:r>
        <w:rPr>
          <w:rFonts w:ascii="宋体" w:hAnsi="宋体"/>
          <w:spacing w:val="-8"/>
          <w:sz w:val="24"/>
        </w:rPr>
        <w:t>检查电路系统和通讯系统，保证系统供电正常，电压稳定；检查空气站的通</w:t>
      </w:r>
      <w:r>
        <w:rPr>
          <w:rFonts w:ascii="宋体" w:hAnsi="宋体"/>
          <w:sz w:val="24"/>
        </w:rPr>
        <w:t>讯系统，保证空气站与远程监控中心的连接正常，数据传输正常。</w:t>
      </w:r>
    </w:p>
    <w:p w14:paraId="6E37BD01">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检查监测仪器的采样入口与采样支路管线结合部之间安装的过滤膜的污染情况，每周更换滤膜，每周检查监测仪器散热风扇污染情况，及时清洗。</w:t>
      </w:r>
    </w:p>
    <w:p w14:paraId="6B5ACDB1">
      <w:pPr>
        <w:adjustRightInd w:val="0"/>
        <w:snapToGrid w:val="0"/>
        <w:spacing w:line="360" w:lineRule="auto"/>
        <w:ind w:firstLine="480" w:firstLineChars="200"/>
        <w:rPr>
          <w:rFonts w:hint="eastAsia" w:ascii="宋体" w:hAnsi="宋体"/>
          <w:sz w:val="24"/>
        </w:rPr>
      </w:pPr>
      <w:r>
        <w:rPr>
          <w:rFonts w:hint="eastAsia" w:ascii="宋体" w:hAnsi="宋体"/>
          <w:sz w:val="24"/>
        </w:rPr>
        <w:t>（8）</w:t>
      </w:r>
      <w:r>
        <w:rPr>
          <w:rFonts w:ascii="宋体" w:hAnsi="宋体"/>
          <w:spacing w:val="-3"/>
          <w:sz w:val="24"/>
        </w:rPr>
        <w:t>检查站房内温度</w:t>
      </w:r>
      <w:r>
        <w:rPr>
          <w:rFonts w:ascii="宋体" w:hAnsi="宋体"/>
          <w:sz w:val="24"/>
        </w:rPr>
        <w:t>（25</w:t>
      </w:r>
      <w:r>
        <w:rPr>
          <w:rFonts w:hint="eastAsia" w:ascii="宋体" w:hAnsi="宋体"/>
          <w:sz w:val="24"/>
        </w:rPr>
        <w:t>℃</w:t>
      </w:r>
      <w:r>
        <w:rPr>
          <w:rFonts w:ascii="宋体" w:hAnsi="宋体"/>
          <w:sz w:val="24"/>
        </w:rPr>
        <w:t>±</w:t>
      </w:r>
      <w:r>
        <w:rPr>
          <w:rFonts w:hint="eastAsia" w:ascii="宋体" w:hAnsi="宋体"/>
          <w:sz w:val="24"/>
        </w:rPr>
        <w:t>3℃</w:t>
      </w:r>
      <w:r>
        <w:rPr>
          <w:rFonts w:ascii="宋体" w:hAnsi="宋体"/>
          <w:sz w:val="24"/>
        </w:rPr>
        <w:t>)</w:t>
      </w:r>
      <w:r>
        <w:rPr>
          <w:rFonts w:ascii="宋体" w:hAnsi="宋体"/>
          <w:spacing w:val="-14"/>
          <w:sz w:val="24"/>
        </w:rPr>
        <w:t>、湿度</w:t>
      </w:r>
      <w:r>
        <w:rPr>
          <w:rFonts w:ascii="宋体" w:hAnsi="宋体"/>
          <w:spacing w:val="-3"/>
          <w:sz w:val="24"/>
        </w:rPr>
        <w:t>（≤80%）</w:t>
      </w:r>
      <w:r>
        <w:rPr>
          <w:rFonts w:ascii="宋体" w:hAnsi="宋体"/>
          <w:spacing w:val="-6"/>
          <w:sz w:val="24"/>
        </w:rPr>
        <w:t>在冬、夏季节应注意空气站房</w:t>
      </w:r>
      <w:r>
        <w:rPr>
          <w:rFonts w:ascii="宋体" w:hAnsi="宋体"/>
          <w:spacing w:val="-12"/>
          <w:sz w:val="24"/>
        </w:rPr>
        <w:t>室内外温差，若温差较大，应及时改变站房温度或对采样总管采取适当的控制措</w:t>
      </w:r>
      <w:r>
        <w:rPr>
          <w:rFonts w:ascii="宋体" w:hAnsi="宋体"/>
          <w:sz w:val="24"/>
        </w:rPr>
        <w:t>施，防止冷凝现象。</w:t>
      </w:r>
    </w:p>
    <w:p w14:paraId="1591E2BC">
      <w:pPr>
        <w:adjustRightInd w:val="0"/>
        <w:snapToGrid w:val="0"/>
        <w:spacing w:line="360" w:lineRule="auto"/>
        <w:ind w:firstLine="480" w:firstLineChars="200"/>
        <w:rPr>
          <w:rFonts w:hint="eastAsia" w:ascii="宋体" w:hAnsi="宋体"/>
          <w:sz w:val="24"/>
        </w:rPr>
      </w:pPr>
      <w:r>
        <w:rPr>
          <w:rFonts w:hint="eastAsia" w:ascii="宋体" w:hAnsi="宋体"/>
          <w:sz w:val="24"/>
        </w:rPr>
        <w:t>（9）</w:t>
      </w:r>
      <w:r>
        <w:rPr>
          <w:rFonts w:ascii="宋体" w:hAnsi="宋体"/>
          <w:spacing w:val="-7"/>
          <w:sz w:val="24"/>
        </w:rPr>
        <w:t>应及时清除空气站房周围的杂草和积水，当周围树木生长超过规范规定的控</w:t>
      </w:r>
      <w:r>
        <w:rPr>
          <w:rFonts w:ascii="宋体" w:hAnsi="宋体"/>
          <w:sz w:val="24"/>
        </w:rPr>
        <w:t>制限时，应及时剪除对采样或监测光束有影响的树枝。</w:t>
      </w:r>
    </w:p>
    <w:p w14:paraId="18B3FB46">
      <w:pPr>
        <w:adjustRightInd w:val="0"/>
        <w:snapToGrid w:val="0"/>
        <w:spacing w:line="360" w:lineRule="auto"/>
        <w:ind w:firstLine="480" w:firstLineChars="200"/>
        <w:rPr>
          <w:rFonts w:hint="eastAsia" w:ascii="宋体" w:hAnsi="宋体"/>
          <w:sz w:val="24"/>
        </w:rPr>
      </w:pPr>
      <w:r>
        <w:rPr>
          <w:rFonts w:hint="eastAsia" w:ascii="宋体" w:hAnsi="宋体"/>
          <w:sz w:val="24"/>
        </w:rPr>
        <w:t>（10）</w:t>
      </w:r>
      <w:r>
        <w:rPr>
          <w:rFonts w:ascii="宋体" w:hAnsi="宋体"/>
          <w:spacing w:val="-7"/>
          <w:sz w:val="24"/>
        </w:rPr>
        <w:t>应经常检查避雷设施是否可靠，空气站房屋是否有漏雨现象，气象杆和天线</w:t>
      </w:r>
      <w:r>
        <w:rPr>
          <w:rFonts w:ascii="宋体" w:hAnsi="宋体"/>
          <w:sz w:val="24"/>
        </w:rPr>
        <w:t>是否被刮坏，站房外围的其它设施是否有损坏或被水淹，如遇到以上问题应及时处理，保证系统能安全运行。</w:t>
      </w:r>
    </w:p>
    <w:p w14:paraId="4BBB7004">
      <w:pPr>
        <w:adjustRightInd w:val="0"/>
        <w:snapToGrid w:val="0"/>
        <w:spacing w:line="360" w:lineRule="auto"/>
        <w:ind w:firstLine="480" w:firstLineChars="200"/>
        <w:rPr>
          <w:rFonts w:hint="eastAsia" w:ascii="宋体" w:hAnsi="宋体"/>
          <w:sz w:val="24"/>
        </w:rPr>
      </w:pPr>
      <w:r>
        <w:rPr>
          <w:rFonts w:hint="eastAsia" w:ascii="宋体" w:hAnsi="宋体"/>
          <w:sz w:val="24"/>
        </w:rPr>
        <w:t>（11）</w:t>
      </w:r>
      <w:r>
        <w:rPr>
          <w:rFonts w:ascii="宋体" w:hAnsi="宋体"/>
          <w:sz w:val="24"/>
        </w:rPr>
        <w:t>检查站房的安全设施，做好防火防盗工作。每周对气象仪器的运行情况进行检查。</w:t>
      </w:r>
    </w:p>
    <w:p w14:paraId="70C51D25">
      <w:pPr>
        <w:adjustRightInd w:val="0"/>
        <w:snapToGrid w:val="0"/>
        <w:spacing w:line="360" w:lineRule="auto"/>
        <w:ind w:firstLine="480" w:firstLineChars="200"/>
        <w:rPr>
          <w:rFonts w:hint="eastAsia" w:ascii="宋体" w:hAnsi="宋体"/>
          <w:sz w:val="24"/>
        </w:rPr>
      </w:pPr>
      <w:r>
        <w:rPr>
          <w:rFonts w:hint="eastAsia" w:ascii="宋体" w:hAnsi="宋体"/>
          <w:sz w:val="24"/>
        </w:rPr>
        <w:t>（12）</w:t>
      </w:r>
      <w:r>
        <w:rPr>
          <w:rFonts w:ascii="宋体" w:hAnsi="宋体"/>
          <w:spacing w:val="-6"/>
          <w:sz w:val="24"/>
        </w:rPr>
        <w:t>每周对颗粒物的采样纸带或滤膜进行检查，如纸带即将用尽或滤膜负载超过</w:t>
      </w:r>
      <w:r>
        <w:rPr>
          <w:rFonts w:ascii="宋体" w:hAnsi="宋体"/>
          <w:sz w:val="24"/>
        </w:rPr>
        <w:t>50%，及时进行更换。</w:t>
      </w:r>
    </w:p>
    <w:p w14:paraId="54FC1086">
      <w:pPr>
        <w:adjustRightInd w:val="0"/>
        <w:snapToGrid w:val="0"/>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每周对站房内外环境卫生进行检查，及时保洁。</w:t>
      </w:r>
    </w:p>
    <w:p w14:paraId="6512B6B9">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每月工作</w:t>
      </w:r>
      <w:r>
        <w:rPr>
          <w:rFonts w:hint="eastAsia" w:ascii="宋体" w:hAnsi="宋体"/>
          <w:sz w:val="24"/>
        </w:rPr>
        <w:t>内容</w:t>
      </w:r>
    </w:p>
    <w:p w14:paraId="19F8D371">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每月更换尘过滤膜2-3次，清洗防尘罩1-2次，及时更换干燥剂。</w:t>
      </w:r>
    </w:p>
    <w:p w14:paraId="79D44FAB">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光电法监测仪器每月进行一次精密度测试。测尘仪每月进行流量校准。</w:t>
      </w:r>
    </w:p>
    <w:p w14:paraId="6101471C">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清洗PM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pacing w:val="-6"/>
          <w:sz w:val="24"/>
        </w:rPr>
        <w:t>切割器，检查</w:t>
      </w:r>
      <w:r>
        <w:rPr>
          <w:rFonts w:ascii="宋体" w:hAnsi="宋体"/>
          <w:sz w:val="24"/>
        </w:rPr>
        <w:t>β法颗粒物分析仪仪器喷嘴、压环等</w:t>
      </w:r>
      <w:r>
        <w:rPr>
          <w:rFonts w:ascii="宋体" w:hAnsi="宋体"/>
          <w:spacing w:val="-5"/>
          <w:sz w:val="24"/>
        </w:rPr>
        <w:t>部件。</w:t>
      </w:r>
    </w:p>
    <w:p w14:paraId="0911DDE8">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检查PM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监测仪、气态分析仪、动态气体校准仪流量，超过</w:t>
      </w:r>
      <w:r>
        <w:rPr>
          <w:rFonts w:ascii="宋体" w:hAnsi="宋体"/>
          <w:spacing w:val="-4"/>
          <w:sz w:val="24"/>
        </w:rPr>
        <w:t>国家相关规范要求，及时进行校准。</w:t>
      </w:r>
    </w:p>
    <w:p w14:paraId="0D7AD3DE">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对仪器显示数据和数据采集仪之间的一致性进行检查。</w:t>
      </w:r>
    </w:p>
    <w:p w14:paraId="3C1EA32C">
      <w:pPr>
        <w:adjustRightInd w:val="0"/>
        <w:snapToGrid w:val="0"/>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每月对数据进行备份。</w:t>
      </w:r>
    </w:p>
    <w:p w14:paraId="7E66994F">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每两个月清洗PM</w:t>
      </w:r>
      <w:r>
        <w:rPr>
          <w:rFonts w:ascii="宋体" w:hAnsi="宋体"/>
          <w:sz w:val="24"/>
          <w:vertAlign w:val="subscript"/>
        </w:rPr>
        <w:t>10</w:t>
      </w:r>
      <w:r>
        <w:rPr>
          <w:rFonts w:ascii="宋体" w:hAnsi="宋体"/>
          <w:spacing w:val="-24"/>
          <w:sz w:val="24"/>
        </w:rPr>
        <w:t>、</w:t>
      </w:r>
      <w:r>
        <w:rPr>
          <w:rFonts w:ascii="宋体" w:hAnsi="宋体"/>
          <w:sz w:val="24"/>
        </w:rPr>
        <w:t>PM</w:t>
      </w:r>
      <w:r>
        <w:rPr>
          <w:rFonts w:ascii="宋体" w:hAnsi="宋体"/>
          <w:sz w:val="24"/>
          <w:vertAlign w:val="subscript"/>
        </w:rPr>
        <w:t>2.5</w:t>
      </w:r>
      <w:r>
        <w:rPr>
          <w:rFonts w:ascii="宋体" w:hAnsi="宋体"/>
          <w:sz w:val="24"/>
        </w:rPr>
        <w:t>切割头。检查各气体分析仪器采样流量。更换PM</w:t>
      </w:r>
      <w:r>
        <w:rPr>
          <w:rFonts w:ascii="宋体" w:hAnsi="宋体"/>
          <w:sz w:val="24"/>
          <w:vertAlign w:val="subscript"/>
        </w:rPr>
        <w:t>10</w:t>
      </w:r>
      <w:r>
        <w:rPr>
          <w:rFonts w:ascii="宋体" w:hAnsi="宋体"/>
          <w:sz w:val="24"/>
        </w:rPr>
        <w:t>、颗粒物（PM</w:t>
      </w:r>
      <w:r>
        <w:rPr>
          <w:rFonts w:ascii="宋体" w:hAnsi="宋体"/>
          <w:sz w:val="24"/>
          <w:vertAlign w:val="subscript"/>
        </w:rPr>
        <w:t>2.5</w:t>
      </w:r>
      <w:r>
        <w:rPr>
          <w:rFonts w:ascii="宋体" w:hAnsi="宋体"/>
          <w:sz w:val="24"/>
        </w:rPr>
        <w:t>）分析仪滤纸带（必要时），进行系统自检；校准和检查PM</w:t>
      </w:r>
      <w:r>
        <w:rPr>
          <w:rFonts w:ascii="宋体" w:hAnsi="宋体"/>
          <w:sz w:val="24"/>
          <w:vertAlign w:val="subscript"/>
        </w:rPr>
        <w:t>10</w:t>
      </w:r>
      <w:r>
        <w:rPr>
          <w:rFonts w:ascii="宋体" w:hAnsi="宋体"/>
          <w:spacing w:val="-11"/>
          <w:sz w:val="24"/>
        </w:rPr>
        <w:t>及颗粒物</w:t>
      </w:r>
      <w:r>
        <w:rPr>
          <w:rFonts w:ascii="宋体" w:hAnsi="宋体"/>
          <w:spacing w:val="-3"/>
          <w:sz w:val="24"/>
        </w:rPr>
        <w:t>（PM</w:t>
      </w:r>
      <w:r>
        <w:rPr>
          <w:rFonts w:ascii="宋体" w:hAnsi="宋体"/>
          <w:spacing w:val="-3"/>
          <w:sz w:val="24"/>
          <w:vertAlign w:val="subscript"/>
        </w:rPr>
        <w:t>2.5</w:t>
      </w:r>
      <w:r>
        <w:rPr>
          <w:rFonts w:ascii="宋体" w:hAnsi="宋体"/>
          <w:spacing w:val="-3"/>
          <w:sz w:val="24"/>
        </w:rPr>
        <w:t>）</w:t>
      </w:r>
      <w:r>
        <w:rPr>
          <w:rFonts w:ascii="宋体" w:hAnsi="宋体"/>
          <w:sz w:val="24"/>
        </w:rPr>
        <w:t>分析仪的温度、气压和时钟；用标准气压计、温度计、湿度计、手持式风速风向仪，校准相关的自动仪器。</w:t>
      </w:r>
    </w:p>
    <w:p w14:paraId="41147318">
      <w:pPr>
        <w:adjustRightInd w:val="0"/>
        <w:snapToGrid w:val="0"/>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光电法监测仪器每3个月进行一次多点校准。</w:t>
      </w:r>
    </w:p>
    <w:p w14:paraId="48904240">
      <w:pPr>
        <w:adjustRightInd w:val="0"/>
        <w:snapToGrid w:val="0"/>
        <w:spacing w:line="360" w:lineRule="auto"/>
        <w:ind w:firstLine="480" w:firstLineChars="200"/>
        <w:rPr>
          <w:rFonts w:hint="eastAsia" w:ascii="宋体" w:hAnsi="宋体"/>
          <w:sz w:val="24"/>
        </w:rPr>
      </w:pPr>
      <w:r>
        <w:rPr>
          <w:rFonts w:hint="eastAsia" w:ascii="宋体" w:hAnsi="宋体"/>
          <w:sz w:val="24"/>
        </w:rPr>
        <w:t>（9）</w:t>
      </w:r>
      <w:r>
        <w:rPr>
          <w:rFonts w:ascii="宋体" w:hAnsi="宋体"/>
          <w:sz w:val="24"/>
        </w:rPr>
        <w:t>测尘仪每3个月标准膜校准和气密性检查。</w:t>
      </w:r>
    </w:p>
    <w:p w14:paraId="614A659E">
      <w:pPr>
        <w:adjustRightInd w:val="0"/>
        <w:snapToGrid w:val="0"/>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采样总管及采样风机每季度至少清洗一次。</w:t>
      </w:r>
    </w:p>
    <w:p w14:paraId="7E294C77">
      <w:pPr>
        <w:adjustRightInd w:val="0"/>
        <w:snapToGrid w:val="0"/>
        <w:spacing w:line="360" w:lineRule="auto"/>
        <w:ind w:firstLine="480" w:firstLineChars="200"/>
        <w:rPr>
          <w:rFonts w:hint="eastAsia" w:ascii="宋体" w:hAnsi="宋体"/>
          <w:sz w:val="24"/>
        </w:rPr>
      </w:pPr>
      <w:r>
        <w:rPr>
          <w:rFonts w:hint="eastAsia" w:ascii="宋体" w:hAnsi="宋体"/>
          <w:sz w:val="24"/>
        </w:rPr>
        <w:t>（11）</w:t>
      </w:r>
      <w:r>
        <w:rPr>
          <w:rFonts w:ascii="宋体" w:hAnsi="宋体"/>
          <w:sz w:val="24"/>
        </w:rPr>
        <w:t>每3个月对PM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监测仪器进行标准膜校准或K0</w:t>
      </w:r>
      <w:r>
        <w:rPr>
          <w:rFonts w:ascii="宋体" w:hAnsi="宋体"/>
          <w:spacing w:val="-9"/>
          <w:sz w:val="24"/>
        </w:rPr>
        <w:t>值检查，超过</w:t>
      </w:r>
      <w:r>
        <w:rPr>
          <w:rFonts w:ascii="宋体" w:hAnsi="宋体"/>
          <w:spacing w:val="-4"/>
          <w:sz w:val="24"/>
        </w:rPr>
        <w:t>国家相关规范要求时，及时进行校准。</w:t>
      </w:r>
    </w:p>
    <w:p w14:paraId="11676AEB">
      <w:pPr>
        <w:adjustRightInd w:val="0"/>
        <w:snapToGrid w:val="0"/>
        <w:spacing w:line="360" w:lineRule="auto"/>
        <w:ind w:firstLine="480" w:firstLineChars="200"/>
        <w:rPr>
          <w:rFonts w:hint="eastAsia" w:ascii="宋体" w:hAnsi="宋体"/>
          <w:sz w:val="24"/>
        </w:rPr>
      </w:pPr>
      <w:r>
        <w:rPr>
          <w:rFonts w:hint="eastAsia" w:ascii="宋体" w:hAnsi="宋体"/>
          <w:sz w:val="24"/>
        </w:rPr>
        <w:t>（12）</w:t>
      </w:r>
      <w:r>
        <w:rPr>
          <w:rFonts w:ascii="宋体" w:hAnsi="宋体"/>
          <w:sz w:val="24"/>
        </w:rPr>
        <w:t>每3个月进行校准器光度计及臭氧发生器校准传递。</w:t>
      </w:r>
    </w:p>
    <w:p w14:paraId="477D6C3F">
      <w:pPr>
        <w:adjustRightInd w:val="0"/>
        <w:snapToGrid w:val="0"/>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每月对运行情况书面小结报采购人。</w:t>
      </w:r>
    </w:p>
    <w:p w14:paraId="31AE938A">
      <w:pPr>
        <w:adjustRightInd w:val="0"/>
        <w:snapToGrid w:val="0"/>
        <w:spacing w:line="360" w:lineRule="auto"/>
        <w:ind w:firstLine="480" w:firstLineChars="200"/>
        <w:rPr>
          <w:rFonts w:hint="eastAsia" w:ascii="宋体" w:hAnsi="宋体"/>
          <w:sz w:val="24"/>
        </w:rPr>
      </w:pPr>
      <w:r>
        <w:rPr>
          <w:rFonts w:hint="eastAsia" w:ascii="宋体" w:hAnsi="宋体"/>
          <w:sz w:val="24"/>
        </w:rPr>
        <w:t>4、每半年工作内容</w:t>
      </w:r>
    </w:p>
    <w:p w14:paraId="115EE921">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清洗采样总管。清洗或更换采样支管。</w:t>
      </w:r>
    </w:p>
    <w:p w14:paraId="01226238">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pacing w:val="-6"/>
          <w:sz w:val="24"/>
        </w:rPr>
        <w:t>2）</w:t>
      </w:r>
      <w:r>
        <w:rPr>
          <w:rFonts w:ascii="宋体" w:hAnsi="宋体"/>
          <w:spacing w:val="-6"/>
          <w:sz w:val="24"/>
        </w:rPr>
        <w:t xml:space="preserve">更换零气源活性炭。更换 </w:t>
      </w:r>
      <w:r>
        <w:rPr>
          <w:rFonts w:ascii="宋体" w:hAnsi="宋体"/>
          <w:sz w:val="24"/>
        </w:rPr>
        <w:t>NO</w:t>
      </w:r>
      <w:r>
        <w:rPr>
          <w:rFonts w:ascii="宋体" w:hAnsi="宋体"/>
          <w:sz w:val="24"/>
          <w:vertAlign w:val="subscript"/>
        </w:rPr>
        <w:t>X</w:t>
      </w:r>
      <w:r>
        <w:rPr>
          <w:rFonts w:ascii="宋体" w:hAnsi="宋体"/>
          <w:spacing w:val="-29"/>
          <w:sz w:val="24"/>
          <w:vertAlign w:val="subscript"/>
        </w:rPr>
        <w:t xml:space="preserve"> </w:t>
      </w:r>
      <w:r>
        <w:rPr>
          <w:rFonts w:ascii="宋体" w:hAnsi="宋体"/>
          <w:sz w:val="24"/>
        </w:rPr>
        <w:t xml:space="preserve">仪辅助进气口活性炭和氧化剂。更换 </w:t>
      </w:r>
      <w:r>
        <w:rPr>
          <w:rFonts w:ascii="宋体" w:hAnsi="宋体"/>
          <w:spacing w:val="-5"/>
          <w:sz w:val="24"/>
        </w:rPr>
        <w:t xml:space="preserve">NOX </w:t>
      </w:r>
      <w:r>
        <w:rPr>
          <w:rFonts w:ascii="宋体" w:hAnsi="宋体"/>
          <w:sz w:val="24"/>
        </w:rPr>
        <w:t>仪泵前吸臭氧活性炭。</w:t>
      </w:r>
    </w:p>
    <w:p w14:paraId="1F1EBFE9">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pacing w:val="-19"/>
          <w:sz w:val="24"/>
        </w:rPr>
        <w:t>3）</w:t>
      </w:r>
      <w:r>
        <w:rPr>
          <w:rFonts w:ascii="宋体" w:hAnsi="宋体"/>
          <w:spacing w:val="-19"/>
          <w:sz w:val="24"/>
        </w:rPr>
        <w:t xml:space="preserve">检查 </w:t>
      </w:r>
      <w:r>
        <w:rPr>
          <w:rFonts w:ascii="宋体" w:hAnsi="宋体"/>
          <w:sz w:val="24"/>
        </w:rPr>
        <w:t>PM</w:t>
      </w:r>
      <w:r>
        <w:rPr>
          <w:rFonts w:ascii="宋体" w:hAnsi="宋体"/>
          <w:sz w:val="24"/>
          <w:vertAlign w:val="subscript"/>
        </w:rPr>
        <w:t>2.5</w:t>
      </w:r>
      <w:r>
        <w:rPr>
          <w:rFonts w:ascii="宋体" w:hAnsi="宋体"/>
          <w:spacing w:val="-11"/>
          <w:sz w:val="24"/>
        </w:rPr>
        <w:t>、颗粒物</w:t>
      </w:r>
      <w:r>
        <w:rPr>
          <w:rFonts w:ascii="宋体" w:hAnsi="宋体"/>
          <w:sz w:val="24"/>
        </w:rPr>
        <w:t>（PM</w:t>
      </w:r>
      <w:r>
        <w:rPr>
          <w:rFonts w:ascii="宋体" w:hAnsi="宋体"/>
          <w:sz w:val="24"/>
          <w:vertAlign w:val="subscript"/>
        </w:rPr>
        <w:t>10</w:t>
      </w:r>
      <w:r>
        <w:rPr>
          <w:rFonts w:ascii="宋体" w:hAnsi="宋体"/>
          <w:sz w:val="24"/>
        </w:rPr>
        <w:t>）分析仪相对湿度、温度传感器和动态加热装置是否正常工作。</w:t>
      </w:r>
    </w:p>
    <w:p w14:paraId="79B4FEA5">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 xml:space="preserve">对气态污染物监测仪进行多点校准，绘制校准曲线，检验相关系数、斜率和截距。 </w:t>
      </w:r>
    </w:p>
    <w:p w14:paraId="2F9A03B4">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动态气体校准仪流量进行20</w:t>
      </w:r>
      <w:r>
        <w:rPr>
          <w:rFonts w:ascii="宋体" w:hAnsi="宋体"/>
          <w:spacing w:val="-8"/>
          <w:sz w:val="24"/>
        </w:rPr>
        <w:t xml:space="preserve">点检查，必要时校准。 </w:t>
      </w:r>
    </w:p>
    <w:p w14:paraId="428CE715">
      <w:pPr>
        <w:adjustRightInd w:val="0"/>
        <w:snapToGrid w:val="0"/>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 xml:space="preserve">采用臭氧传递标准对空气站臭氧工作标准进行标准传递。 </w:t>
      </w:r>
    </w:p>
    <w:p w14:paraId="3289F08A">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 xml:space="preserve">更换零气源净化剂和氧化剂，对零气性能进行检查。 </w:t>
      </w:r>
    </w:p>
    <w:p w14:paraId="70DDA4CA">
      <w:pPr>
        <w:adjustRightInd w:val="0"/>
        <w:snapToGrid w:val="0"/>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对氮氧化物分析仪钼炉转化率进行检查。</w:t>
      </w:r>
    </w:p>
    <w:p w14:paraId="0207BE3E">
      <w:pPr>
        <w:adjustRightInd w:val="0"/>
        <w:snapToGrid w:val="0"/>
        <w:spacing w:line="360" w:lineRule="auto"/>
        <w:ind w:firstLine="480" w:firstLineChars="200"/>
        <w:rPr>
          <w:rFonts w:hint="eastAsia" w:ascii="宋体" w:hAnsi="宋体"/>
          <w:sz w:val="24"/>
        </w:rPr>
      </w:pPr>
      <w:r>
        <w:rPr>
          <w:rFonts w:hint="eastAsia" w:ascii="宋体" w:hAnsi="宋体"/>
          <w:sz w:val="24"/>
        </w:rPr>
        <w:t>5、每年工作内容</w:t>
      </w:r>
    </w:p>
    <w:p w14:paraId="7E19F084">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对所有的仪器进行预防性维护，按说明书的要求更换备件，更换所有泵组件。</w:t>
      </w:r>
    </w:p>
    <w:p w14:paraId="442CE74D">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 xml:space="preserve">零气发生器活性炭每年至少更换一次，动态校准器每年进行一次流量校准。 </w:t>
      </w:r>
    </w:p>
    <w:p w14:paraId="09B23C62">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 xml:space="preserve">每台仪器每年送质量控制室进行线性校准一次。 </w:t>
      </w:r>
    </w:p>
    <w:p w14:paraId="15C3330D">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所有进行的操作和质量保证工作，应记录在子站运行记录上。</w:t>
      </w:r>
    </w:p>
    <w:p w14:paraId="7C8A3D14">
      <w:pPr>
        <w:adjustRightInd w:val="0"/>
        <w:snapToGrid w:val="0"/>
        <w:spacing w:line="360" w:lineRule="auto"/>
        <w:ind w:firstLine="480" w:firstLineChars="200"/>
        <w:rPr>
          <w:rFonts w:hint="eastAsia" w:ascii="宋体" w:hAnsi="宋体"/>
          <w:sz w:val="24"/>
        </w:rPr>
      </w:pPr>
      <w:r>
        <w:rPr>
          <w:rFonts w:hint="eastAsia" w:ascii="宋体" w:hAnsi="宋体"/>
          <w:sz w:val="24"/>
        </w:rPr>
        <w:t>6、预防性检修工作内容</w:t>
      </w:r>
    </w:p>
    <w:p w14:paraId="5E5633C8">
      <w:pPr>
        <w:adjustRightInd w:val="0"/>
        <w:snapToGrid w:val="0"/>
        <w:spacing w:line="360" w:lineRule="auto"/>
        <w:ind w:firstLine="480" w:firstLineChars="200"/>
        <w:rPr>
          <w:rFonts w:hint="eastAsia" w:ascii="宋体" w:hAnsi="宋体"/>
          <w:sz w:val="24"/>
        </w:rPr>
      </w:pPr>
      <w:r>
        <w:rPr>
          <w:rFonts w:ascii="宋体" w:hAnsi="宋体"/>
          <w:sz w:val="24"/>
        </w:rPr>
        <w:t>为保证空气自动站正常稳定的运行，减少突发故障，提高仪器运行率和准确率，每年需进行预防性检修</w:t>
      </w:r>
    </w:p>
    <w:p w14:paraId="2C0D61E4">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建立维护档案</w:t>
      </w:r>
    </w:p>
    <w:p w14:paraId="18712054">
      <w:pPr>
        <w:adjustRightInd w:val="0"/>
        <w:snapToGrid w:val="0"/>
        <w:spacing w:line="360" w:lineRule="auto"/>
        <w:ind w:firstLine="456" w:firstLineChars="200"/>
        <w:rPr>
          <w:rFonts w:hint="eastAsia" w:ascii="宋体" w:hAnsi="宋体"/>
          <w:sz w:val="24"/>
        </w:rPr>
      </w:pPr>
      <w:r>
        <w:rPr>
          <w:rFonts w:ascii="宋体" w:hAnsi="宋体"/>
          <w:spacing w:val="-6"/>
          <w:sz w:val="24"/>
        </w:rPr>
        <w:t>将子站的运行过程和运行事件进行详细记录，并进行归档管理。日常运维中</w:t>
      </w:r>
      <w:r>
        <w:rPr>
          <w:rFonts w:ascii="宋体" w:hAnsi="宋体"/>
          <w:sz w:val="24"/>
        </w:rPr>
        <w:t>使用的相关记录表格，应当使用统一样式表格。日常运维中使用运行管理相关记录至少应包括：</w:t>
      </w:r>
    </w:p>
    <w:p w14:paraId="46F1E858">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监测站运行维护记录表；</w:t>
      </w:r>
    </w:p>
    <w:p w14:paraId="496B49CA">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颗粒监测仪校准检查记录；</w:t>
      </w:r>
    </w:p>
    <w:p w14:paraId="33FAB1B6">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监测站主要消耗材料使用登记表；</w:t>
      </w:r>
    </w:p>
    <w:p w14:paraId="3380591A">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空气自动监测系统仪器设备维修记录表；</w:t>
      </w:r>
    </w:p>
    <w:p w14:paraId="5DE706F2">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空气自动监测系统备品备件管理记录表；</w:t>
      </w:r>
    </w:p>
    <w:p w14:paraId="03025D37">
      <w:pPr>
        <w:adjustRightInd w:val="0"/>
        <w:snapToGrid w:val="0"/>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空气自动监测系统仪器资料保管清单。</w:t>
      </w:r>
    </w:p>
    <w:p w14:paraId="0CBEBEA8">
      <w:pPr>
        <w:adjustRightInd w:val="0"/>
        <w:snapToGrid w:val="0"/>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监督考核要求</w:t>
      </w:r>
    </w:p>
    <w:p w14:paraId="0CA4E4F0">
      <w:pPr>
        <w:adjustRightInd w:val="0"/>
        <w:snapToGrid w:val="0"/>
        <w:spacing w:line="360" w:lineRule="auto"/>
        <w:ind w:firstLine="480" w:firstLineChars="200"/>
        <w:rPr>
          <w:rFonts w:hint="eastAsia" w:ascii="宋体" w:hAnsi="宋体"/>
          <w:sz w:val="24"/>
        </w:rPr>
      </w:pPr>
      <w:r>
        <w:rPr>
          <w:rFonts w:ascii="宋体" w:hAnsi="宋体"/>
          <w:sz w:val="24"/>
        </w:rPr>
        <w:t>采购方开展运维管理和质控考核，对达不到运维要求或违规操作的，可以扣减相应的运维费，并有权终止运维合同。</w:t>
      </w:r>
    </w:p>
    <w:p w14:paraId="2CEF949C">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考核办法</w:t>
      </w:r>
      <w:r>
        <w:rPr>
          <w:rFonts w:hint="eastAsia" w:ascii="宋体" w:hAnsi="宋体"/>
          <w:sz w:val="24"/>
        </w:rPr>
        <w:t xml:space="preserve"> </w:t>
      </w:r>
    </w:p>
    <w:p w14:paraId="7E24EF8D">
      <w:pPr>
        <w:adjustRightInd w:val="0"/>
        <w:snapToGrid w:val="0"/>
        <w:spacing w:line="360" w:lineRule="auto"/>
        <w:ind w:firstLine="456" w:firstLineChars="200"/>
        <w:rPr>
          <w:rFonts w:hint="eastAsia" w:ascii="宋体" w:hAnsi="宋体"/>
          <w:sz w:val="24"/>
        </w:rPr>
      </w:pPr>
      <w:r>
        <w:rPr>
          <w:rFonts w:ascii="宋体" w:hAnsi="宋体"/>
          <w:spacing w:val="-6"/>
          <w:sz w:val="24"/>
        </w:rPr>
        <w:t>每</w:t>
      </w:r>
      <w:r>
        <w:rPr>
          <w:rFonts w:hint="eastAsia" w:ascii="宋体" w:hAnsi="宋体"/>
          <w:spacing w:val="-6"/>
          <w:sz w:val="24"/>
          <w:highlight w:val="none"/>
        </w:rPr>
        <w:t>半年</w:t>
      </w:r>
      <w:r>
        <w:rPr>
          <w:rFonts w:ascii="宋体" w:hAnsi="宋体"/>
          <w:spacing w:val="-6"/>
          <w:sz w:val="24"/>
        </w:rPr>
        <w:t>对运维单位绩效考核一次。考核采取百分制、单站考核的方式，主要</w:t>
      </w:r>
      <w:r>
        <w:rPr>
          <w:rFonts w:ascii="宋体" w:hAnsi="宋体"/>
          <w:sz w:val="24"/>
        </w:rPr>
        <w:t>包括单个站点数据有效性，监测数据获取率、数据质控合格率(以下简称“两率”)以及运行维护的内容。</w:t>
      </w:r>
    </w:p>
    <w:p w14:paraId="6A06E716">
      <w:pPr>
        <w:adjustRightInd w:val="0"/>
        <w:snapToGrid w:val="0"/>
        <w:spacing w:line="360" w:lineRule="auto"/>
        <w:ind w:firstLine="480" w:firstLineChars="200"/>
        <w:rPr>
          <w:rFonts w:hint="eastAsia" w:ascii="宋体" w:hAnsi="宋体"/>
          <w:sz w:val="24"/>
        </w:rPr>
      </w:pPr>
      <w:r>
        <w:rPr>
          <w:rFonts w:ascii="宋体" w:hAnsi="宋体"/>
          <w:sz w:val="24"/>
        </w:rPr>
        <w:t>数据捕获率指考核时段内各监测项目实际获取的小时值监测数据量总和除以应获得小时值数据量总和。</w:t>
      </w:r>
    </w:p>
    <w:p w14:paraId="25DC225E">
      <w:pPr>
        <w:adjustRightInd w:val="0"/>
        <w:snapToGrid w:val="0"/>
        <w:spacing w:line="360" w:lineRule="auto"/>
        <w:ind w:firstLine="480" w:firstLineChars="200"/>
        <w:rPr>
          <w:rFonts w:hint="eastAsia" w:ascii="宋体" w:hAnsi="宋体"/>
          <w:sz w:val="24"/>
        </w:rPr>
      </w:pPr>
      <w:r>
        <w:rPr>
          <w:rFonts w:ascii="宋体" w:hAnsi="宋体"/>
          <w:sz w:val="24"/>
        </w:rPr>
        <w:t>数据质控合格率指考核时段内各监测项目实际获取的质控合格的小时值监测数据量总和除以应获得小时值数据量总和。</w:t>
      </w:r>
    </w:p>
    <w:p w14:paraId="091F2ECB">
      <w:pPr>
        <w:adjustRightInd w:val="0"/>
        <w:snapToGrid w:val="0"/>
        <w:spacing w:line="360" w:lineRule="auto"/>
        <w:ind w:firstLine="468" w:firstLineChars="200"/>
        <w:rPr>
          <w:rFonts w:hint="eastAsia" w:ascii="宋体" w:hAnsi="宋体"/>
          <w:sz w:val="24"/>
        </w:rPr>
      </w:pPr>
      <w:r>
        <w:rPr>
          <w:rFonts w:ascii="宋体" w:hAnsi="宋体"/>
          <w:spacing w:val="-3"/>
          <w:sz w:val="24"/>
        </w:rPr>
        <w:t>每日各项目应获</w:t>
      </w:r>
      <w:r>
        <w:rPr>
          <w:rFonts w:ascii="宋体" w:hAnsi="宋体"/>
          <w:sz w:val="24"/>
        </w:rPr>
        <w:t>得小时值数据量均按24个计，考核时段天数按考核时段内日历天数计。计算应获得小时值数据量时，应扣除因不可抗力造成的停止监测的小时数。</w:t>
      </w:r>
    </w:p>
    <w:p w14:paraId="0C52CF88">
      <w:pPr>
        <w:adjustRightInd w:val="0"/>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 xml:space="preserve">数据有效性 </w:t>
      </w:r>
    </w:p>
    <w:p w14:paraId="5FF04735">
      <w:pPr>
        <w:adjustRightInd w:val="0"/>
        <w:snapToGrid w:val="0"/>
        <w:spacing w:line="360" w:lineRule="auto"/>
        <w:ind w:firstLine="480" w:firstLineChars="200"/>
        <w:rPr>
          <w:rFonts w:hint="eastAsia" w:ascii="宋体" w:hAnsi="宋体"/>
          <w:sz w:val="24"/>
        </w:rPr>
      </w:pPr>
      <w:r>
        <w:rPr>
          <w:rFonts w:ascii="宋体" w:hAnsi="宋体"/>
          <w:sz w:val="24"/>
        </w:rPr>
        <w:t>考核时段内单个站点任一监测项目有效数据量应满足《环境空气质量标准》（GB 3095-2012）中规定的污染物浓度数据有效性的最低要求，否则考核总分为0分。</w:t>
      </w:r>
    </w:p>
    <w:p w14:paraId="1FE89BF1">
      <w:pPr>
        <w:adjustRightInd w:val="0"/>
        <w:snapToGrid w:val="0"/>
        <w:spacing w:line="360" w:lineRule="auto"/>
        <w:ind w:firstLine="460" w:firstLineChars="200"/>
        <w:rPr>
          <w:rFonts w:hint="eastAsia" w:ascii="宋体" w:hAnsi="宋体"/>
          <w:sz w:val="24"/>
        </w:rPr>
      </w:pPr>
      <w:r>
        <w:rPr>
          <w:rFonts w:ascii="宋体" w:hAnsi="宋体"/>
          <w:spacing w:val="-5"/>
          <w:sz w:val="24"/>
        </w:rPr>
        <w:t>单站设备</w:t>
      </w:r>
      <w:r>
        <w:rPr>
          <w:rFonts w:ascii="宋体" w:hAnsi="宋体"/>
          <w:sz w:val="24"/>
        </w:rPr>
        <w:t>数据捕获率必须高于90%(含)，</w:t>
      </w:r>
      <w:r>
        <w:rPr>
          <w:rFonts w:ascii="宋体" w:hAnsi="宋体"/>
          <w:spacing w:val="-10"/>
          <w:sz w:val="24"/>
        </w:rPr>
        <w:t>否则考核总分以</w:t>
      </w:r>
      <w:r>
        <w:rPr>
          <w:rFonts w:ascii="宋体" w:hAnsi="宋体"/>
          <w:sz w:val="24"/>
        </w:rPr>
        <w:t>0</w:t>
      </w:r>
      <w:r>
        <w:rPr>
          <w:rFonts w:ascii="宋体" w:hAnsi="宋体"/>
          <w:spacing w:val="-13"/>
          <w:sz w:val="24"/>
        </w:rPr>
        <w:t>分计，不予支付</w:t>
      </w:r>
      <w:r>
        <w:rPr>
          <w:rFonts w:ascii="宋体" w:hAnsi="宋体"/>
          <w:sz w:val="24"/>
        </w:rPr>
        <w:t>运维费用。单站设备数据质控合格率必须高于80</w:t>
      </w:r>
      <w:r>
        <w:rPr>
          <w:rFonts w:ascii="宋体" w:hAnsi="宋体"/>
          <w:spacing w:val="-3"/>
          <w:sz w:val="24"/>
        </w:rPr>
        <w:t>%</w:t>
      </w:r>
      <w:r>
        <w:rPr>
          <w:rFonts w:ascii="宋体" w:hAnsi="宋体"/>
          <w:spacing w:val="-9"/>
          <w:sz w:val="24"/>
        </w:rPr>
        <w:t>，否则考核总分以</w:t>
      </w:r>
      <w:r>
        <w:rPr>
          <w:rFonts w:ascii="宋体" w:hAnsi="宋体"/>
          <w:sz w:val="24"/>
        </w:rPr>
        <w:t>0</w:t>
      </w:r>
      <w:r>
        <w:rPr>
          <w:rFonts w:ascii="宋体" w:hAnsi="宋体"/>
          <w:spacing w:val="-17"/>
          <w:sz w:val="24"/>
        </w:rPr>
        <w:t>分计，不</w:t>
      </w:r>
      <w:r>
        <w:rPr>
          <w:rFonts w:ascii="宋体" w:hAnsi="宋体"/>
          <w:sz w:val="24"/>
        </w:rPr>
        <w:t>予支付运维费用。</w:t>
      </w:r>
    </w:p>
    <w:p w14:paraId="39B31E4E">
      <w:pPr>
        <w:adjustRightInd w:val="0"/>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两率及运行维护</w:t>
      </w:r>
    </w:p>
    <w:p w14:paraId="279E6131">
      <w:pPr>
        <w:adjustRightInd w:val="0"/>
        <w:snapToGrid w:val="0"/>
        <w:spacing w:line="360" w:lineRule="auto"/>
        <w:ind w:firstLine="480" w:firstLineChars="200"/>
        <w:rPr>
          <w:rFonts w:hint="eastAsia" w:ascii="宋体" w:hAnsi="宋体"/>
          <w:sz w:val="24"/>
        </w:rPr>
      </w:pPr>
      <w:r>
        <w:rPr>
          <w:rFonts w:ascii="宋体" w:hAnsi="宋体"/>
          <w:sz w:val="24"/>
        </w:rPr>
        <w:t>符合数据有效性要求后，参照本部分执行。</w:t>
      </w:r>
    </w:p>
    <w:p w14:paraId="020359E4">
      <w:pPr>
        <w:adjustRightInd w:val="0"/>
        <w:snapToGrid w:val="0"/>
        <w:spacing w:line="360" w:lineRule="auto"/>
        <w:ind w:firstLine="480" w:firstLineChars="200"/>
        <w:rPr>
          <w:rFonts w:hint="eastAsia" w:ascii="宋体" w:hAnsi="宋体"/>
          <w:sz w:val="24"/>
        </w:rPr>
      </w:pPr>
      <w:r>
        <w:rPr>
          <w:rFonts w:ascii="宋体" w:hAnsi="宋体"/>
          <w:sz w:val="24"/>
        </w:rPr>
        <w:t>两率部分(70</w:t>
      </w:r>
      <w:r>
        <w:rPr>
          <w:rFonts w:ascii="宋体" w:hAnsi="宋体"/>
          <w:spacing w:val="-20"/>
          <w:sz w:val="24"/>
        </w:rPr>
        <w:t xml:space="preserve"> 分) </w:t>
      </w:r>
    </w:p>
    <w:p w14:paraId="559C1F12">
      <w:pPr>
        <w:adjustRightInd w:val="0"/>
        <w:snapToGrid w:val="0"/>
        <w:spacing w:line="360" w:lineRule="auto"/>
        <w:ind w:firstLine="460" w:firstLineChars="200"/>
        <w:rPr>
          <w:rFonts w:hint="eastAsia" w:ascii="宋体" w:hAnsi="宋体"/>
          <w:sz w:val="24"/>
        </w:rPr>
      </w:pPr>
      <w:r>
        <w:rPr>
          <w:rFonts w:ascii="宋体" w:hAnsi="宋体"/>
          <w:spacing w:val="-5"/>
          <w:sz w:val="24"/>
        </w:rPr>
        <w:t>单站监测数据质控合格率高于</w:t>
      </w:r>
      <w:r>
        <w:rPr>
          <w:rFonts w:ascii="宋体" w:hAnsi="宋体"/>
          <w:sz w:val="24"/>
        </w:rPr>
        <w:t>90%(</w:t>
      </w:r>
      <w:r>
        <w:rPr>
          <w:rFonts w:ascii="宋体" w:hAnsi="宋体"/>
          <w:spacing w:val="-13"/>
          <w:sz w:val="24"/>
        </w:rPr>
        <w:t>含)的，得</w:t>
      </w:r>
      <w:r>
        <w:rPr>
          <w:rFonts w:ascii="宋体" w:hAnsi="宋体"/>
          <w:sz w:val="24"/>
        </w:rPr>
        <w:t>70</w:t>
      </w:r>
      <w:r>
        <w:rPr>
          <w:rFonts w:ascii="宋体" w:hAnsi="宋体"/>
          <w:spacing w:val="-21"/>
          <w:sz w:val="24"/>
        </w:rPr>
        <w:t>分；</w:t>
      </w:r>
      <w:r>
        <w:rPr>
          <w:rFonts w:ascii="宋体" w:hAnsi="宋体"/>
          <w:spacing w:val="-3"/>
          <w:sz w:val="24"/>
        </w:rPr>
        <w:t>80%(</w:t>
      </w:r>
      <w:r>
        <w:rPr>
          <w:rFonts w:ascii="宋体" w:hAnsi="宋体"/>
          <w:sz w:val="24"/>
        </w:rPr>
        <w:t>含)-90%</w:t>
      </w:r>
      <w:r>
        <w:rPr>
          <w:rFonts w:ascii="宋体" w:hAnsi="宋体"/>
          <w:spacing w:val="-7"/>
          <w:sz w:val="24"/>
        </w:rPr>
        <w:t>的，得分</w:t>
      </w:r>
      <w:r>
        <w:rPr>
          <w:rFonts w:ascii="宋体" w:hAnsi="宋体"/>
          <w:spacing w:val="-31"/>
          <w:sz w:val="24"/>
        </w:rPr>
        <w:t>为</w:t>
      </w:r>
      <w:r>
        <w:rPr>
          <w:rFonts w:ascii="宋体" w:hAnsi="宋体"/>
          <w:sz w:val="24"/>
        </w:rPr>
        <w:t>70×（数据质控合格率/90%）。</w:t>
      </w:r>
    </w:p>
    <w:p w14:paraId="6160EBED">
      <w:pPr>
        <w:adjustRightInd w:val="0"/>
        <w:snapToGrid w:val="0"/>
        <w:spacing w:line="360" w:lineRule="auto"/>
        <w:ind w:firstLine="480" w:firstLineChars="200"/>
        <w:rPr>
          <w:rFonts w:hint="eastAsia" w:ascii="宋体" w:hAnsi="宋体"/>
          <w:sz w:val="24"/>
        </w:rPr>
      </w:pPr>
      <w:r>
        <w:rPr>
          <w:rFonts w:ascii="宋体" w:hAnsi="宋体"/>
          <w:sz w:val="24"/>
        </w:rPr>
        <w:t>运行维护部分（30</w:t>
      </w:r>
      <w:r>
        <w:rPr>
          <w:rFonts w:ascii="宋体" w:hAnsi="宋体"/>
          <w:spacing w:val="-20"/>
          <w:sz w:val="24"/>
        </w:rPr>
        <w:t>分)</w:t>
      </w:r>
    </w:p>
    <w:p w14:paraId="5E47D3A3">
      <w:pPr>
        <w:adjustRightInd w:val="0"/>
        <w:snapToGrid w:val="0"/>
        <w:spacing w:line="360" w:lineRule="auto"/>
        <w:ind w:firstLine="480" w:firstLineChars="200"/>
        <w:rPr>
          <w:rFonts w:hint="eastAsia" w:ascii="宋体" w:hAnsi="宋体"/>
          <w:sz w:val="24"/>
        </w:rPr>
      </w:pPr>
      <w:r>
        <w:rPr>
          <w:rFonts w:ascii="宋体" w:hAnsi="宋体"/>
          <w:sz w:val="24"/>
        </w:rPr>
        <w:t>运行维护部分每季度由采购方组织检查，检查内容包括日常运维任务完成情况、异常情况处理情况、站房环境保障效果、采样系统维护效果、仪器日常维护效果、质量控制效果、通讯系统维护效果（数据上传发布情况）、人员与档案记录管理情况等。检查满分100分，考核时运维得分=检查得分×0.3分</w:t>
      </w:r>
      <w:r>
        <w:rPr>
          <w:rFonts w:ascii="宋体" w:hAnsi="宋体"/>
          <w:spacing w:val="-20"/>
          <w:sz w:val="24"/>
        </w:rPr>
        <w:t>。</w:t>
      </w:r>
    </w:p>
    <w:p w14:paraId="048F0DAD">
      <w:pPr>
        <w:adjustRightInd w:val="0"/>
        <w:snapToGrid w:val="0"/>
        <w:spacing w:line="360" w:lineRule="auto"/>
        <w:ind w:firstLine="480" w:firstLineChars="200"/>
        <w:rPr>
          <w:rFonts w:hint="eastAsia" w:ascii="宋体" w:hAnsi="宋体"/>
          <w:sz w:val="24"/>
        </w:rPr>
      </w:pPr>
      <w:r>
        <w:rPr>
          <w:rFonts w:ascii="宋体" w:hAnsi="宋体"/>
          <w:sz w:val="24"/>
        </w:rPr>
        <w:t>考核总分（100分）</w:t>
      </w:r>
    </w:p>
    <w:p w14:paraId="7F0C6A2E">
      <w:pPr>
        <w:adjustRightInd w:val="0"/>
        <w:snapToGrid w:val="0"/>
        <w:spacing w:line="360" w:lineRule="auto"/>
        <w:ind w:firstLine="480" w:firstLineChars="200"/>
        <w:rPr>
          <w:rFonts w:hint="eastAsia" w:ascii="宋体" w:hAnsi="宋体"/>
          <w:sz w:val="24"/>
        </w:rPr>
      </w:pPr>
      <w:r>
        <w:rPr>
          <w:rFonts w:ascii="宋体" w:hAnsi="宋体"/>
          <w:sz w:val="24"/>
        </w:rPr>
        <w:t>考核总分=两率得分+运维得分</w:t>
      </w:r>
    </w:p>
    <w:p w14:paraId="1A5259BA">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运维费核算方法</w:t>
      </w:r>
    </w:p>
    <w:p w14:paraId="64490784">
      <w:pPr>
        <w:adjustRightInd w:val="0"/>
        <w:snapToGrid w:val="0"/>
        <w:spacing w:line="360" w:lineRule="auto"/>
        <w:ind w:firstLine="480" w:firstLineChars="200"/>
        <w:rPr>
          <w:rFonts w:hint="eastAsia" w:ascii="宋体" w:hAnsi="宋体"/>
          <w:sz w:val="24"/>
        </w:rPr>
      </w:pPr>
      <w:r>
        <w:rPr>
          <w:rFonts w:ascii="宋体" w:hAnsi="宋体"/>
          <w:sz w:val="24"/>
        </w:rPr>
        <w:t>考核总分低于80分的，不予支付该站点当期运维费；绩效考核总分95（含）分以上的，支付该站点当期全额运维费；绩效考核总分在80（含）-95分的，该站点当期运维费= (实际考核总分/100)×单站点当期全额运维费。</w:t>
      </w:r>
    </w:p>
    <w:p w14:paraId="60B22FB6">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其他规定</w:t>
      </w:r>
    </w:p>
    <w:p w14:paraId="2EDD5460">
      <w:pPr>
        <w:adjustRightInd w:val="0"/>
        <w:snapToGrid w:val="0"/>
        <w:spacing w:line="360" w:lineRule="auto"/>
        <w:ind w:firstLine="480" w:firstLineChars="200"/>
        <w:rPr>
          <w:rFonts w:hint="eastAsia" w:ascii="宋体" w:hAnsi="宋体"/>
          <w:sz w:val="24"/>
        </w:rPr>
      </w:pPr>
      <w:r>
        <w:rPr>
          <w:rFonts w:ascii="宋体" w:hAnsi="宋体"/>
          <w:sz w:val="24"/>
        </w:rPr>
        <w:t>供应商有下列情形之一的，采购方将扣除相应站点当期运行经费：迟报、漏报或不报审核数据的；拖延、阻碍、拒绝质量检查或飞行检查的；发现采样、分析、数据采集和传输等过程人为干扰，未按要求及时报告的；因工作疏漏，未发现采样、分析、数据采集和传输等过程人为干扰的；其他不履行规定职责的情形。</w:t>
      </w:r>
    </w:p>
    <w:p w14:paraId="7BFAB8FE">
      <w:pPr>
        <w:adjustRightInd w:val="0"/>
        <w:snapToGrid w:val="0"/>
        <w:spacing w:line="360" w:lineRule="auto"/>
        <w:ind w:firstLine="480" w:firstLineChars="200"/>
        <w:rPr>
          <w:rFonts w:hint="eastAsia" w:ascii="宋体" w:hAnsi="宋体"/>
          <w:sz w:val="24"/>
        </w:rPr>
      </w:pPr>
      <w:r>
        <w:rPr>
          <w:rFonts w:ascii="宋体" w:hAnsi="宋体"/>
          <w:sz w:val="24"/>
        </w:rPr>
        <w:t>在质量检查中，发现供应商未达到运维质控要求时，根据对数据质量造成的影响程度</w:t>
      </w:r>
      <w:r>
        <w:rPr>
          <w:rFonts w:ascii="宋体" w:hAnsi="宋体"/>
          <w:spacing w:val="-9"/>
          <w:sz w:val="24"/>
        </w:rPr>
        <w:t>，扣减</w:t>
      </w:r>
      <w:r>
        <w:rPr>
          <w:rFonts w:ascii="宋体" w:hAnsi="宋体"/>
          <w:sz w:val="24"/>
        </w:rPr>
        <w:t>相应站点当季度10%～100%运维</w:t>
      </w:r>
      <w:r>
        <w:rPr>
          <w:rFonts w:ascii="宋体" w:hAnsi="宋体"/>
          <w:spacing w:val="-8"/>
          <w:sz w:val="24"/>
        </w:rPr>
        <w:t>经费；如未及时整改，加倍扣</w:t>
      </w:r>
      <w:r>
        <w:rPr>
          <w:rFonts w:ascii="宋体" w:hAnsi="宋体"/>
          <w:sz w:val="24"/>
        </w:rPr>
        <w:t>款。</w:t>
      </w:r>
    </w:p>
    <w:p w14:paraId="5C97EB79">
      <w:pPr>
        <w:adjustRightInd w:val="0"/>
        <w:snapToGrid w:val="0"/>
        <w:spacing w:line="360" w:lineRule="auto"/>
        <w:ind w:firstLine="480" w:firstLineChars="200"/>
        <w:rPr>
          <w:rFonts w:hint="eastAsia" w:ascii="宋体" w:hAnsi="宋体" w:cs="宋体"/>
          <w:sz w:val="24"/>
        </w:rPr>
      </w:pPr>
      <w:r>
        <w:rPr>
          <w:rFonts w:hint="eastAsia" w:ascii="宋体" w:hAnsi="宋体"/>
          <w:sz w:val="24"/>
        </w:rPr>
        <w:t>9、拟派本项目技术人员、车辆最低配置要求</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gridCol w:w="708"/>
      </w:tblGrid>
      <w:tr w14:paraId="1985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4B315CE5">
            <w:pPr>
              <w:adjustRightInd w:val="0"/>
              <w:snapToGrid w:val="0"/>
              <w:spacing w:line="360" w:lineRule="auto"/>
              <w:rPr>
                <w:rFonts w:hint="eastAsia" w:ascii="宋体" w:hAnsi="宋体"/>
                <w:sz w:val="24"/>
              </w:rPr>
            </w:pPr>
            <w:r>
              <w:rPr>
                <w:rFonts w:hint="eastAsia" w:ascii="宋体" w:hAnsi="宋体"/>
                <w:sz w:val="24"/>
              </w:rPr>
              <w:t>拟任岗位</w:t>
            </w:r>
          </w:p>
        </w:tc>
        <w:tc>
          <w:tcPr>
            <w:tcW w:w="708" w:type="dxa"/>
            <w:vAlign w:val="center"/>
          </w:tcPr>
          <w:p w14:paraId="3FC59229">
            <w:pPr>
              <w:adjustRightInd w:val="0"/>
              <w:snapToGrid w:val="0"/>
              <w:spacing w:line="360" w:lineRule="auto"/>
              <w:jc w:val="center"/>
              <w:rPr>
                <w:rFonts w:hint="eastAsia" w:ascii="宋体" w:hAnsi="宋体"/>
                <w:sz w:val="24"/>
              </w:rPr>
            </w:pPr>
            <w:r>
              <w:rPr>
                <w:rFonts w:hint="eastAsia" w:ascii="宋体" w:hAnsi="宋体"/>
                <w:sz w:val="24"/>
              </w:rPr>
              <w:t>数量</w:t>
            </w:r>
          </w:p>
        </w:tc>
      </w:tr>
      <w:tr w14:paraId="2692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1F902744">
            <w:pPr>
              <w:adjustRightInd w:val="0"/>
              <w:snapToGrid w:val="0"/>
              <w:spacing w:line="360" w:lineRule="auto"/>
              <w:rPr>
                <w:rFonts w:hint="eastAsia" w:ascii="宋体" w:hAnsi="宋体"/>
                <w:sz w:val="24"/>
              </w:rPr>
            </w:pPr>
            <w:r>
              <w:rPr>
                <w:rFonts w:hint="eastAsia" w:ascii="宋体" w:hAnsi="宋体"/>
                <w:sz w:val="24"/>
              </w:rPr>
              <w:t>项目负责人</w:t>
            </w:r>
          </w:p>
        </w:tc>
        <w:tc>
          <w:tcPr>
            <w:tcW w:w="708" w:type="dxa"/>
            <w:vAlign w:val="center"/>
          </w:tcPr>
          <w:p w14:paraId="783F1193">
            <w:pPr>
              <w:adjustRightInd w:val="0"/>
              <w:snapToGrid w:val="0"/>
              <w:spacing w:line="360" w:lineRule="auto"/>
              <w:jc w:val="center"/>
              <w:rPr>
                <w:rFonts w:hint="eastAsia" w:ascii="宋体" w:hAnsi="宋体"/>
                <w:sz w:val="24"/>
              </w:rPr>
            </w:pPr>
            <w:r>
              <w:rPr>
                <w:rFonts w:hint="eastAsia" w:ascii="宋体" w:hAnsi="宋体"/>
                <w:sz w:val="24"/>
              </w:rPr>
              <w:t>1</w:t>
            </w:r>
          </w:p>
        </w:tc>
      </w:tr>
      <w:tr w14:paraId="2852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792" w:type="dxa"/>
            <w:vAlign w:val="center"/>
          </w:tcPr>
          <w:p w14:paraId="4FABAAA4">
            <w:pPr>
              <w:adjustRightInd w:val="0"/>
              <w:snapToGrid w:val="0"/>
              <w:spacing w:line="360" w:lineRule="auto"/>
              <w:rPr>
                <w:rFonts w:hint="eastAsia" w:ascii="宋体" w:hAnsi="宋体"/>
                <w:sz w:val="24"/>
              </w:rPr>
            </w:pPr>
            <w:r>
              <w:rPr>
                <w:rFonts w:hint="eastAsia" w:ascii="宋体" w:hAnsi="宋体"/>
                <w:sz w:val="24"/>
              </w:rPr>
              <w:t>运维人员</w:t>
            </w:r>
          </w:p>
        </w:tc>
        <w:tc>
          <w:tcPr>
            <w:tcW w:w="708" w:type="dxa"/>
            <w:vAlign w:val="center"/>
          </w:tcPr>
          <w:p w14:paraId="07BE3DBB">
            <w:pPr>
              <w:adjustRightInd w:val="0"/>
              <w:snapToGrid w:val="0"/>
              <w:spacing w:line="360" w:lineRule="auto"/>
              <w:jc w:val="center"/>
              <w:rPr>
                <w:rFonts w:hint="eastAsia" w:ascii="宋体" w:hAnsi="宋体"/>
                <w:sz w:val="24"/>
              </w:rPr>
            </w:pPr>
            <w:r>
              <w:rPr>
                <w:rFonts w:hint="eastAsia" w:ascii="宋体" w:hAnsi="宋体"/>
                <w:sz w:val="24"/>
              </w:rPr>
              <w:t>1</w:t>
            </w:r>
          </w:p>
        </w:tc>
      </w:tr>
      <w:tr w14:paraId="148D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1187C801">
            <w:pPr>
              <w:adjustRightInd w:val="0"/>
              <w:snapToGrid w:val="0"/>
              <w:spacing w:line="360" w:lineRule="auto"/>
              <w:rPr>
                <w:rFonts w:hint="eastAsia" w:ascii="宋体" w:hAnsi="宋体"/>
                <w:sz w:val="24"/>
              </w:rPr>
            </w:pPr>
            <w:r>
              <w:rPr>
                <w:rFonts w:hint="eastAsia" w:ascii="宋体" w:hAnsi="宋体"/>
                <w:sz w:val="24"/>
              </w:rPr>
              <w:t>质控人员</w:t>
            </w:r>
          </w:p>
        </w:tc>
        <w:tc>
          <w:tcPr>
            <w:tcW w:w="708" w:type="dxa"/>
            <w:vAlign w:val="center"/>
          </w:tcPr>
          <w:p w14:paraId="2110976C">
            <w:pPr>
              <w:adjustRightInd w:val="0"/>
              <w:snapToGrid w:val="0"/>
              <w:spacing w:line="360" w:lineRule="auto"/>
              <w:jc w:val="center"/>
              <w:rPr>
                <w:rFonts w:hint="eastAsia" w:ascii="宋体" w:hAnsi="宋体"/>
                <w:sz w:val="24"/>
              </w:rPr>
            </w:pPr>
            <w:r>
              <w:rPr>
                <w:rFonts w:hint="eastAsia" w:ascii="宋体" w:hAnsi="宋体"/>
                <w:sz w:val="24"/>
              </w:rPr>
              <w:t>1</w:t>
            </w:r>
          </w:p>
        </w:tc>
      </w:tr>
      <w:tr w14:paraId="065E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1D465A32">
            <w:pPr>
              <w:adjustRightInd w:val="0"/>
              <w:snapToGrid w:val="0"/>
              <w:spacing w:line="360" w:lineRule="auto"/>
              <w:rPr>
                <w:rFonts w:hint="eastAsia" w:ascii="宋体" w:hAnsi="宋体"/>
                <w:sz w:val="24"/>
              </w:rPr>
            </w:pPr>
            <w:r>
              <w:rPr>
                <w:rFonts w:hint="eastAsia" w:ascii="宋体" w:hAnsi="宋体"/>
                <w:sz w:val="24"/>
              </w:rPr>
              <w:t>数据审核人员</w:t>
            </w:r>
          </w:p>
        </w:tc>
        <w:tc>
          <w:tcPr>
            <w:tcW w:w="708" w:type="dxa"/>
            <w:vAlign w:val="center"/>
          </w:tcPr>
          <w:p w14:paraId="2EFEF733">
            <w:pPr>
              <w:adjustRightInd w:val="0"/>
              <w:snapToGrid w:val="0"/>
              <w:spacing w:line="360" w:lineRule="auto"/>
              <w:jc w:val="center"/>
              <w:rPr>
                <w:rFonts w:hint="eastAsia" w:ascii="宋体" w:hAnsi="宋体"/>
                <w:sz w:val="24"/>
              </w:rPr>
            </w:pPr>
            <w:r>
              <w:rPr>
                <w:rFonts w:hint="eastAsia" w:ascii="宋体" w:hAnsi="宋体"/>
                <w:sz w:val="24"/>
              </w:rPr>
              <w:t>1</w:t>
            </w:r>
          </w:p>
        </w:tc>
      </w:tr>
      <w:tr w14:paraId="747E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632B521A">
            <w:pPr>
              <w:adjustRightInd w:val="0"/>
              <w:snapToGrid w:val="0"/>
              <w:spacing w:line="360" w:lineRule="auto"/>
              <w:rPr>
                <w:rFonts w:hint="eastAsia" w:ascii="宋体" w:hAnsi="宋体"/>
                <w:sz w:val="24"/>
              </w:rPr>
            </w:pPr>
            <w:r>
              <w:rPr>
                <w:rFonts w:hint="eastAsia" w:ascii="宋体" w:hAnsi="宋体"/>
                <w:sz w:val="24"/>
              </w:rPr>
              <w:t>车辆</w:t>
            </w:r>
          </w:p>
        </w:tc>
        <w:tc>
          <w:tcPr>
            <w:tcW w:w="708" w:type="dxa"/>
            <w:vAlign w:val="center"/>
          </w:tcPr>
          <w:p w14:paraId="0FF992BB">
            <w:pPr>
              <w:adjustRightInd w:val="0"/>
              <w:snapToGrid w:val="0"/>
              <w:spacing w:line="360" w:lineRule="auto"/>
              <w:jc w:val="center"/>
              <w:rPr>
                <w:rFonts w:hint="eastAsia" w:ascii="宋体" w:hAnsi="宋体"/>
                <w:sz w:val="24"/>
              </w:rPr>
            </w:pPr>
            <w:r>
              <w:rPr>
                <w:rFonts w:hint="eastAsia" w:ascii="宋体" w:hAnsi="宋体"/>
                <w:sz w:val="24"/>
              </w:rPr>
              <w:t>1</w:t>
            </w:r>
          </w:p>
        </w:tc>
      </w:tr>
    </w:tbl>
    <w:p w14:paraId="3C3B5A6A">
      <w:pPr>
        <w:adjustRightInd w:val="0"/>
        <w:snapToGrid w:val="0"/>
        <w:spacing w:line="360" w:lineRule="auto"/>
        <w:ind w:firstLine="482"/>
        <w:rPr>
          <w:rFonts w:hint="eastAsia" w:ascii="宋体" w:hAnsi="宋体"/>
          <w:b/>
          <w:bCs/>
          <w:sz w:val="24"/>
        </w:rPr>
      </w:pPr>
      <w:r>
        <w:rPr>
          <w:rFonts w:hint="eastAsia" w:ascii="宋体" w:hAnsi="宋体"/>
          <w:b/>
          <w:bCs/>
          <w:sz w:val="24"/>
        </w:rPr>
        <w:t>七、商务条件</w:t>
      </w:r>
    </w:p>
    <w:p w14:paraId="4C086BA6">
      <w:pPr>
        <w:adjustRightInd w:val="0"/>
        <w:snapToGrid w:val="0"/>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lang w:val="zh-CN"/>
        </w:rPr>
        <w:t>1、</w:t>
      </w:r>
      <w:r>
        <w:rPr>
          <w:rFonts w:hint="eastAsia" w:ascii="宋体" w:hAnsi="宋体" w:cs="仿宋_GB2312"/>
          <w:color w:val="000000"/>
          <w:sz w:val="24"/>
        </w:rPr>
        <w:t>供货安装调试完毕时间：合同签订后20日内供货安装调试完毕，由供应商提报最快的供货安装调试完毕时间。</w:t>
      </w:r>
    </w:p>
    <w:p w14:paraId="7A16A2A8">
      <w:pPr>
        <w:adjustRightInd w:val="0"/>
        <w:snapToGrid w:val="0"/>
        <w:spacing w:line="360" w:lineRule="auto"/>
        <w:ind w:firstLine="480" w:firstLineChars="200"/>
        <w:rPr>
          <w:rFonts w:hint="eastAsia" w:ascii="宋体" w:hAnsi="宋体"/>
          <w:color w:val="000000"/>
          <w:sz w:val="24"/>
        </w:rPr>
      </w:pPr>
      <w:r>
        <w:rPr>
          <w:rFonts w:hint="eastAsia" w:ascii="宋体" w:hAnsi="宋体" w:cs="仿宋_GB2312"/>
          <w:color w:val="000000"/>
          <w:sz w:val="24"/>
        </w:rPr>
        <w:t>2、</w:t>
      </w:r>
      <w:r>
        <w:rPr>
          <w:rFonts w:hint="eastAsia" w:ascii="宋体" w:hAnsi="宋体" w:cs="仿宋_GB2312"/>
          <w:color w:val="000000"/>
          <w:sz w:val="24"/>
          <w:lang w:val="zh-CN"/>
        </w:rPr>
        <w:t>中标人在接采购人通知1小时做出响应，需要到达现场服务的，应在2小时到达现场。</w:t>
      </w:r>
    </w:p>
    <w:p w14:paraId="516B01B0">
      <w:pPr>
        <w:adjustRightInd w:val="0"/>
        <w:snapToGrid w:val="0"/>
        <w:spacing w:line="360" w:lineRule="auto"/>
        <w:ind w:firstLine="480" w:firstLineChars="200"/>
        <w:rPr>
          <w:rFonts w:hint="eastAsia" w:ascii="宋体" w:hAnsi="宋体"/>
          <w:color w:val="000000"/>
          <w:sz w:val="24"/>
        </w:rPr>
      </w:pPr>
      <w:r>
        <w:rPr>
          <w:rFonts w:hint="eastAsia" w:ascii="宋体" w:hAnsi="宋体" w:cs="仿宋_GB2312"/>
          <w:color w:val="000000"/>
          <w:sz w:val="24"/>
          <w:lang w:val="zh-CN"/>
        </w:rPr>
        <w:t>3、</w:t>
      </w:r>
      <w:r>
        <w:rPr>
          <w:rFonts w:ascii="宋体" w:hAnsi="宋体" w:cs="仿宋_GB2312"/>
          <w:color w:val="000000"/>
          <w:sz w:val="24"/>
          <w:lang w:val="zh-CN"/>
        </w:rPr>
        <w:t>中标</w:t>
      </w:r>
      <w:r>
        <w:rPr>
          <w:rFonts w:hint="eastAsia" w:ascii="宋体" w:hAnsi="宋体" w:cs="仿宋_GB2312"/>
          <w:color w:val="000000"/>
          <w:sz w:val="24"/>
          <w:lang w:val="zh-CN"/>
        </w:rPr>
        <w:t>人</w:t>
      </w:r>
      <w:r>
        <w:rPr>
          <w:rFonts w:ascii="宋体" w:hAnsi="宋体" w:cs="仿宋_GB2312"/>
          <w:color w:val="000000"/>
          <w:sz w:val="24"/>
        </w:rPr>
        <w:t>应当协助采购人完善属于中标单位职责范围内的后续相关工作。</w:t>
      </w:r>
    </w:p>
    <w:p w14:paraId="112CA41E">
      <w:pPr>
        <w:adjustRightInd w:val="0"/>
        <w:snapToGrid w:val="0"/>
        <w:spacing w:line="360" w:lineRule="auto"/>
        <w:ind w:firstLine="480" w:firstLineChars="200"/>
        <w:rPr>
          <w:rFonts w:hint="eastAsia" w:ascii="宋体" w:hAnsi="宋体"/>
          <w:color w:val="000000"/>
          <w:sz w:val="24"/>
        </w:rPr>
      </w:pPr>
      <w:r>
        <w:rPr>
          <w:rFonts w:hint="eastAsia" w:ascii="宋体" w:hAnsi="宋体" w:cs="仿宋_GB2312"/>
          <w:color w:val="000000"/>
          <w:sz w:val="24"/>
        </w:rPr>
        <w:t>4、</w:t>
      </w:r>
      <w:r>
        <w:rPr>
          <w:rFonts w:hint="eastAsia" w:ascii="宋体" w:hAnsi="宋体"/>
          <w:color w:val="000000"/>
          <w:sz w:val="24"/>
        </w:rPr>
        <w:t>质量保证期：</w:t>
      </w:r>
      <w:r>
        <w:rPr>
          <w:rFonts w:hint="eastAsia" w:ascii="宋体" w:hAnsi="宋体" w:cs="仿宋"/>
          <w:color w:val="000000"/>
          <w:sz w:val="24"/>
          <w:lang w:val="zh-CN"/>
        </w:rPr>
        <w:t>自验收合格之日起1年，国家主管部门或者行业标准对货物本身有更高要求的，从其规定并在合同中约定，投标人亦可提报更长的质保期。</w:t>
      </w:r>
    </w:p>
    <w:p w14:paraId="78A0CAF1">
      <w:pPr>
        <w:adjustRightInd w:val="0"/>
        <w:snapToGrid w:val="0"/>
        <w:spacing w:line="360" w:lineRule="auto"/>
        <w:ind w:firstLine="480" w:firstLineChars="200"/>
        <w:rPr>
          <w:rFonts w:hint="eastAsia" w:ascii="宋体" w:hAnsi="宋体" w:cs="仿宋"/>
          <w:color w:val="000000"/>
          <w:sz w:val="24"/>
          <w:lang w:val="zh-CN"/>
        </w:rPr>
      </w:pPr>
      <w:r>
        <w:rPr>
          <w:rFonts w:hint="eastAsia" w:ascii="宋体" w:hAnsi="宋体" w:cs="仿宋"/>
          <w:color w:val="000000"/>
          <w:sz w:val="24"/>
          <w:lang w:val="zh-CN"/>
        </w:rPr>
        <w:t>质量保证期内，如果证实货物是有缺陷的，包括潜在的缺陷或者使用不符合要求的材料等，中标人应立即免费维修或者更换有缺陷的货物或者部件，保证达到合同规定的技术以及性能要求。如果中标人在收到通知后</w:t>
      </w:r>
      <w:r>
        <w:rPr>
          <w:rFonts w:hint="eastAsia" w:ascii="宋体" w:hAnsi="宋体" w:cs="仿宋"/>
          <w:color w:val="000000"/>
          <w:sz w:val="24"/>
          <w:u w:val="single"/>
          <w:lang w:val="zh-CN"/>
        </w:rPr>
        <w:t>5天</w:t>
      </w:r>
      <w:r>
        <w:rPr>
          <w:rFonts w:hint="eastAsia" w:ascii="宋体" w:hAnsi="宋体" w:cs="仿宋"/>
          <w:color w:val="000000"/>
          <w:sz w:val="24"/>
          <w:lang w:val="zh-CN"/>
        </w:rPr>
        <w:t>内没有弥补缺陷，招标人可自行采取必要的补救措施，但风险和费用由中标人承担，招标人同时保留通过法律途径进行索赔的权利。</w:t>
      </w:r>
    </w:p>
    <w:p w14:paraId="72759768">
      <w:pPr>
        <w:adjustRightInd w:val="0"/>
        <w:snapToGrid w:val="0"/>
        <w:spacing w:line="360" w:lineRule="auto"/>
        <w:ind w:firstLine="480" w:firstLineChars="200"/>
        <w:rPr>
          <w:rFonts w:hint="eastAsia" w:ascii="宋体" w:hAnsi="宋体" w:cs="仿宋"/>
          <w:color w:val="000000"/>
          <w:sz w:val="24"/>
          <w:lang w:val="en-US" w:eastAsia="zh-CN"/>
        </w:rPr>
      </w:pPr>
    </w:p>
    <w:p w14:paraId="7C74623D">
      <w:pPr>
        <w:adjustRightInd w:val="0"/>
        <w:snapToGrid w:val="0"/>
        <w:spacing w:line="360" w:lineRule="auto"/>
        <w:ind w:firstLine="480" w:firstLineChars="200"/>
        <w:rPr>
          <w:rFonts w:hint="eastAsia" w:ascii="宋体" w:hAnsi="宋体" w:cs="仿宋"/>
          <w:color w:val="000000"/>
          <w:sz w:val="24"/>
          <w:lang w:val="en-US" w:eastAsia="zh-CN"/>
        </w:rPr>
      </w:pPr>
      <w:r>
        <w:rPr>
          <w:rFonts w:hint="eastAsia" w:ascii="宋体" w:hAnsi="宋体" w:cs="仿宋"/>
          <w:color w:val="000000"/>
          <w:sz w:val="24"/>
          <w:lang w:val="en-US" w:eastAsia="zh-CN"/>
        </w:rPr>
        <w:t>本项目资格条件如下：</w:t>
      </w:r>
    </w:p>
    <w:p w14:paraId="21802C5A">
      <w:pPr>
        <w:pStyle w:val="15"/>
        <w:spacing w:line="400" w:lineRule="exact"/>
        <w:ind w:firstLine="480"/>
        <w:rPr>
          <w:rFonts w:hint="eastAsia" w:ascii="宋体" w:hAnsi="宋体"/>
          <w:sz w:val="24"/>
        </w:rPr>
      </w:pPr>
      <w:r>
        <w:rPr>
          <w:rFonts w:hint="eastAsia" w:ascii="宋体" w:hAnsi="宋体"/>
          <w:sz w:val="24"/>
        </w:rPr>
        <w:t>1.投标人合法有效的法人或者其他组织的营业执照等证明文件，自然人的身份证明。以上证明文件提供扫描件。</w:t>
      </w:r>
    </w:p>
    <w:p w14:paraId="4D322F9E">
      <w:pPr>
        <w:pStyle w:val="15"/>
        <w:spacing w:line="400" w:lineRule="exact"/>
        <w:ind w:firstLine="480"/>
        <w:rPr>
          <w:rFonts w:hint="eastAsia" w:ascii="宋体" w:hAnsi="宋体"/>
          <w:sz w:val="24"/>
        </w:rPr>
      </w:pPr>
      <w:r>
        <w:rPr>
          <w:rFonts w:hint="eastAsia" w:ascii="宋体" w:hAnsi="宋体"/>
          <w:sz w:val="24"/>
        </w:rPr>
        <w:t>2.财务状况报告，至少提供：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w:t>
      </w:r>
    </w:p>
    <w:p w14:paraId="19599FB6">
      <w:pPr>
        <w:pStyle w:val="15"/>
        <w:spacing w:line="400" w:lineRule="exact"/>
        <w:ind w:firstLine="480"/>
        <w:rPr>
          <w:rFonts w:hint="eastAsia" w:ascii="宋体" w:hAnsi="宋体"/>
          <w:sz w:val="24"/>
        </w:rPr>
      </w:pPr>
      <w:r>
        <w:rPr>
          <w:rFonts w:hint="eastAsia" w:ascii="宋体" w:hAnsi="宋体"/>
          <w:sz w:val="24"/>
        </w:rPr>
        <w:t>或提供2024年度财务报告(应包括审计报告正文、资产负债表、现金流量表、利润表）。</w:t>
      </w:r>
    </w:p>
    <w:p w14:paraId="1E50BE65">
      <w:pPr>
        <w:pStyle w:val="15"/>
        <w:spacing w:line="400" w:lineRule="exact"/>
        <w:ind w:firstLine="480"/>
        <w:rPr>
          <w:rFonts w:hint="eastAsia" w:ascii="宋体" w:hAnsi="宋体"/>
          <w:sz w:val="24"/>
        </w:rPr>
      </w:pPr>
      <w:r>
        <w:rPr>
          <w:rFonts w:hint="eastAsia" w:ascii="宋体" w:hAnsi="宋体"/>
          <w:sz w:val="24"/>
        </w:rPr>
        <w:t>3.供应商的“首次响应文件提交的截止时间”前6个月内任何1月的依法缴纳税收和社会保障资金的相关材料的扫描件（依法免税或不需要缴纳社会保障资金的供应商,应提供相应文件证明其依法免税或不需要缴纳社会保障资金)。</w:t>
      </w:r>
    </w:p>
    <w:p w14:paraId="1AA4E1CA">
      <w:pPr>
        <w:pStyle w:val="15"/>
        <w:spacing w:line="400" w:lineRule="exact"/>
        <w:ind w:firstLine="480"/>
        <w:rPr>
          <w:rFonts w:hint="eastAsia" w:ascii="宋体" w:hAnsi="宋体"/>
          <w:sz w:val="24"/>
        </w:rPr>
      </w:pPr>
      <w:r>
        <w:rPr>
          <w:rFonts w:hint="eastAsia" w:ascii="宋体" w:hAnsi="宋体"/>
          <w:sz w:val="24"/>
        </w:rPr>
        <w:t>4.具备履行合同所必需的设备和专业技术能力的书面声明。响应文件中提供《具备履行合同所必需的设备和专业技术能力的书面声明》（加盖电子签章，格式见《磋商文件》附件）；</w:t>
      </w:r>
    </w:p>
    <w:p w14:paraId="4276C598">
      <w:pPr>
        <w:pStyle w:val="15"/>
        <w:spacing w:line="400" w:lineRule="exact"/>
        <w:ind w:firstLine="480"/>
        <w:rPr>
          <w:rFonts w:hint="eastAsia" w:ascii="宋体" w:hAnsi="宋体"/>
          <w:sz w:val="24"/>
        </w:rPr>
      </w:pPr>
      <w:r>
        <w:rPr>
          <w:rFonts w:hint="eastAsia" w:ascii="宋体" w:hAnsi="宋体"/>
          <w:sz w:val="24"/>
        </w:rPr>
        <w:t>5.供应商参加政府采购活动前3年内在经营活动中没有重大违法记录的书面声明（加盖电子签章，格式见《磋商文件》附件）；</w:t>
      </w:r>
    </w:p>
    <w:p w14:paraId="61872F6F">
      <w:pPr>
        <w:pStyle w:val="15"/>
        <w:spacing w:line="400" w:lineRule="exact"/>
        <w:ind w:firstLine="480"/>
        <w:rPr>
          <w:rFonts w:hint="eastAsia" w:ascii="宋体" w:hAnsi="宋体"/>
          <w:b/>
          <w:bCs/>
          <w:sz w:val="24"/>
        </w:rPr>
      </w:pPr>
      <w:r>
        <w:rPr>
          <w:rFonts w:hint="eastAsia" w:ascii="宋体" w:hAnsi="宋体"/>
          <w:sz w:val="24"/>
        </w:rPr>
        <w:t>6.本项目的特定资格条件：无。</w:t>
      </w:r>
    </w:p>
    <w:p w14:paraId="4D01C522">
      <w:pPr>
        <w:spacing w:line="360" w:lineRule="auto"/>
        <w:ind w:right="-334" w:firstLine="482"/>
        <w:rPr>
          <w:rFonts w:ascii="宋体" w:hAnsi="宋体" w:cs="宋体"/>
          <w:b/>
          <w:color w:val="000000" w:themeColor="text1"/>
          <w:sz w:val="24"/>
          <w:highlight w:val="none"/>
          <w14:textFill>
            <w14:solidFill>
              <w14:schemeClr w14:val="tx1"/>
            </w14:solidFill>
          </w14:textFill>
        </w:rPr>
      </w:pPr>
    </w:p>
    <w:p w14:paraId="3F788E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25"/>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47CB6"/>
    <w:rsid w:val="16B66A0D"/>
    <w:rsid w:val="1D487978"/>
    <w:rsid w:val="212B18F6"/>
    <w:rsid w:val="2A397B9F"/>
    <w:rsid w:val="2B873C35"/>
    <w:rsid w:val="3540228A"/>
    <w:rsid w:val="371A04D9"/>
    <w:rsid w:val="40456EB5"/>
    <w:rsid w:val="42490979"/>
    <w:rsid w:val="43AF569F"/>
    <w:rsid w:val="44376490"/>
    <w:rsid w:val="5C9D604B"/>
    <w:rsid w:val="666E15A9"/>
    <w:rsid w:val="68CF075D"/>
    <w:rsid w:val="730D17BD"/>
    <w:rsid w:val="75461D6C"/>
    <w:rsid w:val="7B30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798"/>
      <w:jc w:val="left"/>
    </w:pPr>
    <w:rPr>
      <w:rFonts w:ascii="Calibri" w:hAnsi="Calibri"/>
    </w:rPr>
  </w:style>
  <w:style w:type="paragraph" w:styleId="3">
    <w:name w:val="Body Text"/>
    <w:basedOn w:val="1"/>
    <w:next w:val="4"/>
    <w:qFormat/>
    <w:uiPriority w:val="99"/>
    <w:pPr>
      <w:spacing w:after="120"/>
    </w:pPr>
    <w:rPr>
      <w:rFonts w:ascii="Calibri" w:hAnsi="Calibri"/>
    </w:rPr>
  </w:style>
  <w:style w:type="paragraph" w:styleId="4">
    <w:name w:val="Body Text First Indent"/>
    <w:basedOn w:val="1"/>
    <w:qFormat/>
    <w:uiPriority w:val="0"/>
    <w:pPr>
      <w:ind w:firstLine="420"/>
    </w:pPr>
  </w:style>
  <w:style w:type="paragraph" w:styleId="5">
    <w:name w:val="Body Text Indent"/>
    <w:basedOn w:val="1"/>
    <w:qFormat/>
    <w:uiPriority w:val="0"/>
    <w:pPr>
      <w:spacing w:after="120"/>
      <w:ind w:left="420"/>
    </w:pPr>
    <w:rPr>
      <w:rFonts w:ascii="Calibri" w:hAnsi="Calibri"/>
    </w:rPr>
  </w:style>
  <w:style w:type="paragraph" w:styleId="6">
    <w:name w:val="footnote text"/>
    <w:basedOn w:val="1"/>
    <w:next w:val="2"/>
    <w:qFormat/>
    <w:uiPriority w:val="0"/>
    <w:pPr>
      <w:jc w:val="left"/>
    </w:pPr>
    <w:rPr>
      <w:rFonts w:ascii="宋体" w:eastAsia="Times New Roman"/>
      <w:sz w:val="18"/>
      <w:szCs w:val="18"/>
    </w:rPr>
  </w:style>
  <w:style w:type="paragraph" w:styleId="7">
    <w:name w:val="Normal (Web)"/>
    <w:basedOn w:val="1"/>
    <w:qFormat/>
    <w:uiPriority w:val="0"/>
    <w:rPr>
      <w:sz w:val="24"/>
    </w:rPr>
  </w:style>
  <w:style w:type="paragraph" w:styleId="8">
    <w:name w:val="Body Text First Indent 2"/>
    <w:basedOn w:val="5"/>
    <w:qFormat/>
    <w:uiPriority w:val="0"/>
    <w:pPr>
      <w:spacing w:line="360" w:lineRule="auto"/>
      <w:ind w:firstLine="420"/>
    </w:pPr>
    <w:rPr>
      <w:color w:val="000000"/>
      <w:sz w:val="20"/>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目录 11"/>
    <w:basedOn w:val="13"/>
    <w:next w:val="1"/>
    <w:qFormat/>
    <w:uiPriority w:val="0"/>
    <w:pPr>
      <w:widowControl/>
      <w:spacing w:before="120" w:after="120"/>
      <w:jc w:val="left"/>
    </w:pPr>
    <w:rPr>
      <w:rFonts w:ascii="Calibri" w:hAnsi="Calibri" w:cs="Calibri"/>
      <w:b/>
      <w:bCs/>
      <w:caps/>
      <w:sz w:val="20"/>
      <w:szCs w:val="20"/>
    </w:rPr>
  </w:style>
  <w:style w:type="paragraph" w:customStyle="1" w:styleId="13">
    <w:name w:val="正文12"/>
    <w:next w:val="14"/>
    <w:qFormat/>
    <w:uiPriority w:val="0"/>
    <w:rPr>
      <w:rFonts w:hint="default" w:ascii="Times New Roman" w:hAnsi="Times New Roman" w:eastAsia="宋体" w:cs="Times New Roman"/>
      <w:lang w:val="en-US" w:eastAsia="zh-CN" w:bidi="ar-SA"/>
    </w:rPr>
  </w:style>
  <w:style w:type="paragraph" w:customStyle="1" w:styleId="14">
    <w:name w:val="脚注文本1"/>
    <w:basedOn w:val="15"/>
    <w:next w:val="24"/>
    <w:qFormat/>
    <w:uiPriority w:val="0"/>
    <w:rPr>
      <w:rFonts w:eastAsia="Times New Roman"/>
      <w:sz w:val="18"/>
      <w:szCs w:val="18"/>
    </w:rPr>
  </w:style>
  <w:style w:type="paragraph" w:customStyle="1" w:styleId="15">
    <w:name w:val="正文1"/>
    <w:basedOn w:val="16"/>
    <w:qFormat/>
    <w:uiPriority w:val="0"/>
  </w:style>
  <w:style w:type="paragraph" w:customStyle="1" w:styleId="16">
    <w:name w:val="正文1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1"/>
    <w:basedOn w:val="18"/>
    <w:next w:val="21"/>
    <w:qFormat/>
    <w:uiPriority w:val="0"/>
    <w:pPr>
      <w:ind w:firstLine="420"/>
    </w:pPr>
    <w:rPr>
      <w:rFonts w:ascii="仿宋_GB2312" w:eastAsia="仿宋_GB2312"/>
      <w:sz w:val="30"/>
      <w:szCs w:val="30"/>
    </w:rPr>
  </w:style>
  <w:style w:type="paragraph" w:customStyle="1" w:styleId="18">
    <w:name w:val="正文文本11"/>
    <w:basedOn w:val="19"/>
    <w:next w:val="20"/>
    <w:qFormat/>
    <w:uiPriority w:val="0"/>
    <w:pPr>
      <w:widowControl w:val="0"/>
      <w:spacing w:after="120"/>
      <w:jc w:val="both"/>
    </w:pPr>
    <w:rPr>
      <w:rFonts w:hint="default" w:ascii="Calibri" w:hAnsi="Calibri" w:eastAsia="宋体" w:cs="Times New Roman"/>
      <w:sz w:val="21"/>
      <w:szCs w:val="24"/>
      <w:lang w:val="en-US" w:eastAsia="zh-CN" w:bidi="ar-SA"/>
    </w:rPr>
  </w:style>
  <w:style w:type="paragraph" w:customStyle="1" w:styleId="19">
    <w:name w:val="正文1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11"/>
    <w:qFormat/>
    <w:uiPriority w:val="0"/>
    <w:pPr>
      <w:jc w:val="both"/>
    </w:pPr>
    <w:rPr>
      <w:rFonts w:hint="default" w:ascii="Times New Roman" w:hAnsi="Times New Roman" w:eastAsia="宋体" w:cs="Times New Roman"/>
      <w:lang w:val="en-US" w:eastAsia="zh-CN" w:bidi="ar-SA"/>
    </w:rPr>
  </w:style>
  <w:style w:type="paragraph" w:customStyle="1" w:styleId="21">
    <w:name w:val="正文首行缩进 21"/>
    <w:basedOn w:val="22"/>
    <w:next w:val="16"/>
    <w:qFormat/>
    <w:uiPriority w:val="0"/>
    <w:pPr>
      <w:ind w:firstLine="420"/>
    </w:pPr>
    <w:rPr>
      <w:rFonts w:ascii="Times New Roman" w:hAnsi="Times New Roman"/>
    </w:rPr>
  </w:style>
  <w:style w:type="paragraph" w:customStyle="1" w:styleId="22">
    <w:name w:val="正文文本缩进1"/>
    <w:basedOn w:val="20"/>
    <w:next w:val="23"/>
    <w:qFormat/>
    <w:uiPriority w:val="99"/>
    <w:pPr>
      <w:spacing w:after="120"/>
      <w:ind w:left="420"/>
    </w:pPr>
    <w:rPr>
      <w:rFonts w:ascii="Calibri" w:hAnsi="Calibri"/>
    </w:rPr>
  </w:style>
  <w:style w:type="paragraph" w:customStyle="1" w:styleId="23">
    <w:name w:val="寄信人地址1"/>
    <w:basedOn w:val="1"/>
    <w:qFormat/>
    <w:uiPriority w:val="0"/>
    <w:rPr>
      <w:rFonts w:ascii="Arial" w:hAnsi="Arial"/>
    </w:rPr>
  </w:style>
  <w:style w:type="paragraph" w:customStyle="1" w:styleId="24">
    <w:name w:val="索引 51"/>
    <w:basedOn w:val="15"/>
    <w:next w:val="15"/>
    <w:qFormat/>
    <w:uiPriority w:val="0"/>
    <w:pPr>
      <w:ind w:left="798"/>
    </w:pPr>
    <w:rPr>
      <w:rFonts w:ascii="Calibri" w:hAnsi="Calibri"/>
    </w:rPr>
  </w:style>
  <w:style w:type="paragraph" w:customStyle="1" w:styleId="25">
    <w:name w:val="标题 21"/>
    <w:basedOn w:val="13"/>
    <w:next w:val="1"/>
    <w:qFormat/>
    <w:uiPriority w:val="9"/>
    <w:pPr>
      <w:keepNext/>
      <w:keepLines/>
      <w:widowControl w:val="0"/>
      <w:numPr>
        <w:ilvl w:val="0"/>
        <w:numId w:val="1"/>
      </w:numPr>
      <w:spacing w:before="260" w:after="260" w:line="416" w:lineRule="auto"/>
      <w:jc w:val="both"/>
      <w:outlineLvl w:val="1"/>
    </w:pPr>
    <w:rPr>
      <w:rFonts w:hint="default" w:ascii="Cambria" w:hAnsi="Cambria" w:eastAsia="宋体" w:cs="Times New Roman"/>
      <w:b/>
      <w:bCs/>
      <w:sz w:val="28"/>
      <w:szCs w:val="32"/>
      <w:lang w:val="en-US" w:eastAsia="zh-CN" w:bidi="ar-SA"/>
    </w:rPr>
  </w:style>
  <w:style w:type="paragraph" w:customStyle="1" w:styleId="26">
    <w:name w:val="正文文本1"/>
    <w:basedOn w:val="20"/>
    <w:next w:val="27"/>
    <w:qFormat/>
    <w:uiPriority w:val="0"/>
    <w:pPr>
      <w:spacing w:after="120"/>
    </w:pPr>
    <w:rPr>
      <w:rFonts w:ascii="Calibri" w:hAnsi="Calibri"/>
    </w:rPr>
  </w:style>
  <w:style w:type="paragraph" w:customStyle="1" w:styleId="27">
    <w:name w:val="一级条标题"/>
    <w:basedOn w:val="28"/>
    <w:next w:val="2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
    <w:name w:val="章标题"/>
    <w:basedOn w:val="19"/>
    <w:next w:val="15"/>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9">
    <w:name w:val="段"/>
    <w:basedOn w:val="1"/>
    <w:next w:val="1"/>
    <w:qFormat/>
    <w:uiPriority w:val="0"/>
    <w:pPr>
      <w:widowControl/>
      <w:ind w:firstLine="200"/>
    </w:pPr>
    <w:rPr>
      <w:rFonts w:hint="eastAsia" w:ascii="宋体"/>
      <w:szCs w:val="20"/>
    </w:rPr>
  </w:style>
  <w:style w:type="paragraph" w:customStyle="1" w:styleId="30">
    <w:name w:val="正文1111"/>
    <w:next w:val="3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
    <w:name w:val="文本块11"/>
    <w:basedOn w:val="1"/>
    <w:unhideWhenUsed/>
    <w:qFormat/>
    <w:uiPriority w:val="0"/>
    <w:pPr>
      <w:spacing w:after="120"/>
      <w:ind w:left="1440" w:right="1440"/>
    </w:pPr>
  </w:style>
  <w:style w:type="paragraph" w:styleId="32">
    <w:name w:val="List Paragraph"/>
    <w:basedOn w:val="1"/>
    <w:qFormat/>
    <w:uiPriority w:val="1"/>
    <w:pPr>
      <w:ind w:firstLine="420"/>
    </w:pPr>
  </w:style>
  <w:style w:type="paragraph" w:customStyle="1" w:styleId="33">
    <w:name w:val="普通(网站)1"/>
    <w:basedOn w:val="20"/>
    <w:qFormat/>
    <w:uiPriority w:val="99"/>
    <w:pPr>
      <w:widowControl/>
      <w:spacing w:before="100" w:beforeAutospacing="1" w:after="100" w:afterAutospacing="1"/>
      <w:jc w:val="left"/>
    </w:pPr>
    <w:rPr>
      <w:rFonts w:hint="default" w:ascii="宋体" w:hAnsi="宋体" w:eastAsia="宋体" w:cs="宋体"/>
      <w:sz w:val="24"/>
      <w:szCs w:val="24"/>
      <w:lang w:val="en-US" w:eastAsia="zh-CN" w:bidi="ar-SA"/>
    </w:rPr>
  </w:style>
  <w:style w:type="character" w:customStyle="1" w:styleId="34">
    <w:name w:val="fontstyle01"/>
    <w:basedOn w:val="11"/>
    <w:qFormat/>
    <w:uiPriority w:val="0"/>
    <w:rPr>
      <w:rFonts w:hint="eastAsia" w:ascii="仿宋" w:hAnsi="仿宋" w:eastAsia="仿宋"/>
      <w:color w:val="000000"/>
      <w:sz w:val="24"/>
      <w:szCs w:val="24"/>
    </w:rPr>
  </w:style>
  <w:style w:type="paragraph" w:customStyle="1" w:styleId="35">
    <w:name w:val="style1"/>
    <w:basedOn w:val="1"/>
    <w:next w:val="1"/>
    <w:qFormat/>
    <w:uiPriority w:val="0"/>
    <w:pPr>
      <w:spacing w:before="100" w:beforeAutospacing="1" w:after="100" w:afterAutospacing="1"/>
    </w:pPr>
    <w:rPr>
      <w:rFonts w:ascii="宋体" w:hAnsi="宋体" w:cs="宋体"/>
      <w:szCs w:val="20"/>
    </w:rPr>
  </w:style>
  <w:style w:type="paragraph" w:customStyle="1" w:styleId="36">
    <w:name w:val="style2"/>
    <w:basedOn w:val="1"/>
    <w:next w:val="1"/>
    <w:qFormat/>
    <w:uiPriority w:val="0"/>
    <w:pPr>
      <w:spacing w:before="100" w:beforeAutospacing="1" w:after="100" w:afterAutospacing="1"/>
    </w:pPr>
    <w:rPr>
      <w:rFonts w:ascii="宋体" w:hAnsi="宋体" w:cs="宋体"/>
      <w:szCs w:val="20"/>
    </w:rPr>
  </w:style>
  <w:style w:type="paragraph" w:customStyle="1" w:styleId="37">
    <w:name w:val="列出段落2"/>
    <w:basedOn w:val="15"/>
    <w:next w:val="1"/>
    <w:qFormat/>
    <w:uiPriority w:val="0"/>
    <w:pPr>
      <w:ind w:firstLine="420"/>
    </w:pPr>
  </w:style>
  <w:style w:type="paragraph" w:styleId="38">
    <w:name w:val="No Spacing"/>
    <w:qFormat/>
    <w:uiPriority w:val="1"/>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5811</Words>
  <Characters>5963</Characters>
  <Lines>0</Lines>
  <Paragraphs>0</Paragraphs>
  <TotalTime>0</TotalTime>
  <ScaleCrop>false</ScaleCrop>
  <LinksUpToDate>false</LinksUpToDate>
  <CharactersWithSpaces>6045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2022-01-12T02:43:00Z</dcterms:created>
  <dc:creator>Administrator</dc:creator>
  <cp:lastModifiedBy>Administrator</cp:lastModifiedBy>
  <dcterms:modified xsi:type="dcterms:W3CDTF">2025-11-21T06:49:52Z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2AF368DCCFB44CFB8897D7F85EC74E22</vt:lpwstr>
  </property>
  <property fmtid="{D5CDD505-2E9C-101B-9397-08002B2CF9AE}" pid="4" name="KSOTemplateDocerSaveRecord">
    <vt:lpwstr>eyJoZGlkIjoiMWIxODljNTcxZjU1MjUwZmRmYjgyNDJjY2EzZjNjOGMiLCJ1c2VySWQiOiIxMzg0NTY4NjY4In0=</vt:lpwstr>
  </property>
</Properties>
</file>