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A95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cs="宋体"/>
          <w:sz w:val="24"/>
          <w:highlight w:val="none"/>
        </w:rPr>
        <w:t>如有建议或意见，请以书面形式并加盖公章、注明联系人、联系方式，于20</w:t>
      </w:r>
      <w:r>
        <w:rPr>
          <w:rFonts w:ascii="宋体" w:hAnsi="宋体" w:cs="宋体"/>
          <w:sz w:val="24"/>
          <w:highlight w:val="none"/>
        </w:rPr>
        <w:t>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sz w:val="24"/>
          <w:highlight w:val="none"/>
          <w:lang w:val="en-US" w:eastAsia="zh-CN"/>
        </w:rPr>
        <w:t>26</w:t>
      </w:r>
      <w:r>
        <w:rPr>
          <w:rFonts w:hint="eastAsia" w:ascii="宋体" w:hAnsi="宋体" w:cs="宋体"/>
          <w:sz w:val="24"/>
          <w:highlight w:val="none"/>
        </w:rPr>
        <w:t>日17:00之前送至我单位，逾期不受理（如邮寄，20</w:t>
      </w:r>
      <w:r>
        <w:rPr>
          <w:rFonts w:ascii="宋体" w:hAnsi="宋体" w:cs="宋体"/>
          <w:sz w:val="24"/>
          <w:highlight w:val="none"/>
        </w:rPr>
        <w:t>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sz w:val="24"/>
          <w:highlight w:val="none"/>
          <w:lang w:val="en-US" w:eastAsia="zh-CN"/>
        </w:rPr>
        <w:t>26</w:t>
      </w:r>
      <w:r>
        <w:rPr>
          <w:rFonts w:hint="eastAsia" w:ascii="宋体" w:hAnsi="宋体" w:cs="宋体"/>
          <w:sz w:val="24"/>
          <w:highlight w:val="none"/>
        </w:rPr>
        <w:t>日17:00之后到达本公司的邮件将不再受理）</w:t>
      </w:r>
      <w:r>
        <w:rPr>
          <w:rFonts w:hint="eastAsia"/>
        </w:rPr>
        <w:br w:type="page"/>
      </w:r>
    </w:p>
    <w:p w14:paraId="79210BED">
      <w:pPr>
        <w:keepNext w:val="0"/>
        <w:keepLines w:val="0"/>
        <w:pageBreakBefore w:val="0"/>
        <w:widowControl/>
        <w:spacing w:line="360" w:lineRule="auto"/>
        <w:jc w:val="center"/>
        <w:outlineLvl w:val="9"/>
        <w:rPr>
          <w:rFonts w:hint="eastAsia" w:ascii="宋体" w:hAnsi="宋体" w:eastAsia="宋体" w:cs="宋体"/>
          <w:color w:val="auto"/>
          <w:sz w:val="30"/>
          <w:szCs w:val="30"/>
          <w:highlight w:val="none"/>
        </w:rPr>
      </w:pPr>
      <w:r>
        <w:rPr>
          <w:rFonts w:hint="eastAsia" w:ascii="宋体" w:hAnsi="宋体" w:eastAsia="宋体" w:cs="宋体"/>
          <w:b/>
          <w:bCs/>
          <w:color w:val="auto"/>
          <w:sz w:val="36"/>
          <w:szCs w:val="36"/>
          <w:highlight w:val="none"/>
        </w:rPr>
        <w:t>采购需求</w:t>
      </w:r>
    </w:p>
    <w:p w14:paraId="4AB50CD9">
      <w:pPr>
        <w:pStyle w:val="2"/>
        <w:numPr>
          <w:ilvl w:val="1"/>
          <w:numId w:val="0"/>
        </w:numPr>
        <w:bidi w:val="0"/>
        <w:ind w:left="425" w:leftChars="0" w:hanging="425" w:firstLineChars="0"/>
        <w:jc w:val="center"/>
        <w:rPr>
          <w:rFonts w:hint="eastAsia" w:ascii="仿宋" w:hAnsi="仿宋" w:eastAsia="仿宋" w:cs="仿宋"/>
          <w:b/>
          <w:bCs/>
          <w:sz w:val="24"/>
          <w:szCs w:val="24"/>
        </w:rPr>
      </w:pPr>
      <w:r>
        <w:rPr>
          <w:rFonts w:hint="eastAsia" w:ascii="仿宋" w:hAnsi="仿宋" w:eastAsia="仿宋" w:cs="仿宋"/>
          <w:b/>
          <w:bCs/>
          <w:sz w:val="24"/>
          <w:szCs w:val="24"/>
          <w:lang w:eastAsia="zh-CN"/>
        </w:rPr>
        <w:t>第一部分：相关</w:t>
      </w:r>
      <w:r>
        <w:rPr>
          <w:rFonts w:hint="eastAsia" w:ascii="仿宋" w:hAnsi="仿宋" w:eastAsia="仿宋" w:cs="仿宋"/>
          <w:b/>
          <w:bCs/>
          <w:sz w:val="24"/>
          <w:szCs w:val="24"/>
        </w:rPr>
        <w:t>说明</w:t>
      </w:r>
    </w:p>
    <w:p w14:paraId="62FDE7C1">
      <w:pPr>
        <w:tabs>
          <w:tab w:val="left" w:pos="0"/>
        </w:tabs>
        <w:ind w:firstLine="480"/>
        <w:rPr>
          <w:rFonts w:ascii="仿宋" w:hAnsi="仿宋" w:eastAsia="仿宋" w:cs="仿宋"/>
          <w:sz w:val="24"/>
        </w:rPr>
      </w:pPr>
      <w:r>
        <w:rPr>
          <w:rFonts w:hint="eastAsia" w:ascii="仿宋" w:hAnsi="仿宋" w:eastAsia="仿宋" w:cs="仿宋"/>
          <w:sz w:val="24"/>
          <w:lang w:eastAsia="zh-CN"/>
        </w:rPr>
        <w:t>一、</w:t>
      </w:r>
      <w:r>
        <w:rPr>
          <w:rFonts w:hint="eastAsia" w:ascii="仿宋" w:hAnsi="仿宋" w:eastAsia="仿宋" w:cs="仿宋"/>
          <w:sz w:val="24"/>
        </w:rPr>
        <w:t>采购人：</w:t>
      </w:r>
      <w:r>
        <w:rPr>
          <w:rFonts w:hint="eastAsia" w:ascii="仿宋" w:hAnsi="仿宋" w:eastAsia="仿宋" w:cs="仿宋"/>
          <w:sz w:val="24"/>
          <w:lang w:val="en-US" w:eastAsia="zh-CN"/>
        </w:rPr>
        <w:t>邳州</w:t>
      </w:r>
      <w:r>
        <w:rPr>
          <w:rFonts w:hint="eastAsia" w:ascii="仿宋" w:hAnsi="仿宋" w:eastAsia="仿宋" w:cs="仿宋"/>
          <w:sz w:val="24"/>
        </w:rPr>
        <w:t>市大数据管理中心</w:t>
      </w:r>
    </w:p>
    <w:p w14:paraId="1999697B">
      <w:pPr>
        <w:tabs>
          <w:tab w:val="left" w:pos="0"/>
        </w:tabs>
        <w:ind w:firstLine="484"/>
        <w:rPr>
          <w:rFonts w:hint="eastAsia" w:ascii="仿宋" w:hAnsi="仿宋" w:eastAsia="仿宋" w:cs="仿宋"/>
          <w:sz w:val="24"/>
          <w:lang w:eastAsia="zh-CN"/>
        </w:rPr>
      </w:pPr>
      <w:r>
        <w:rPr>
          <w:rFonts w:hint="eastAsia" w:ascii="仿宋" w:hAnsi="仿宋" w:eastAsia="仿宋" w:cs="仿宋"/>
          <w:sz w:val="24"/>
          <w:lang w:eastAsia="zh-CN"/>
        </w:rPr>
        <w:t>二、</w:t>
      </w:r>
      <w:r>
        <w:rPr>
          <w:rFonts w:hint="eastAsia" w:ascii="仿宋" w:hAnsi="仿宋" w:eastAsia="仿宋" w:cs="仿宋"/>
          <w:sz w:val="24"/>
        </w:rPr>
        <w:t>采购项目名称：</w:t>
      </w:r>
      <w:r>
        <w:rPr>
          <w:rFonts w:hint="eastAsia" w:ascii="仿宋" w:hAnsi="仿宋" w:eastAsia="仿宋" w:cs="仿宋"/>
          <w:sz w:val="24"/>
          <w:lang w:val="en-US" w:eastAsia="zh-CN"/>
        </w:rPr>
        <w:t>邳州</w:t>
      </w:r>
      <w:r>
        <w:rPr>
          <w:rFonts w:hint="eastAsia" w:ascii="仿宋" w:hAnsi="仿宋" w:eastAsia="仿宋" w:cs="仿宋"/>
          <w:sz w:val="24"/>
          <w:lang w:eastAsia="zh-CN"/>
        </w:rPr>
        <w:t>市新一代电子政务外网服务项目</w:t>
      </w:r>
    </w:p>
    <w:p w14:paraId="6D48D6A1">
      <w:pPr>
        <w:tabs>
          <w:tab w:val="left" w:pos="0"/>
        </w:tabs>
        <w:ind w:firstLine="484"/>
        <w:rPr>
          <w:rFonts w:hint="eastAsia" w:ascii="仿宋" w:hAnsi="仿宋" w:eastAsia="仿宋" w:cs="仿宋"/>
          <w:sz w:val="24"/>
          <w:lang w:eastAsia="zh-CN"/>
        </w:rPr>
      </w:pPr>
      <w:r>
        <w:rPr>
          <w:rFonts w:hint="eastAsia" w:ascii="仿宋" w:hAnsi="仿宋" w:eastAsia="仿宋" w:cs="仿宋"/>
          <w:sz w:val="24"/>
          <w:lang w:eastAsia="zh-CN"/>
        </w:rPr>
        <w:t>三、</w:t>
      </w:r>
      <w:r>
        <w:rPr>
          <w:rFonts w:hint="eastAsia" w:ascii="仿宋" w:hAnsi="仿宋" w:eastAsia="仿宋" w:cs="仿宋"/>
          <w:sz w:val="24"/>
        </w:rPr>
        <w:t>采购标的：</w:t>
      </w:r>
      <w:r>
        <w:rPr>
          <w:rFonts w:hint="eastAsia" w:ascii="仿宋" w:hAnsi="仿宋" w:eastAsia="仿宋" w:cs="仿宋"/>
          <w:sz w:val="24"/>
          <w:lang w:val="en-US" w:eastAsia="zh-CN"/>
        </w:rPr>
        <w:t>邳州</w:t>
      </w:r>
      <w:r>
        <w:rPr>
          <w:rFonts w:hint="eastAsia" w:ascii="仿宋" w:hAnsi="仿宋" w:eastAsia="仿宋" w:cs="仿宋"/>
          <w:sz w:val="24"/>
          <w:lang w:eastAsia="zh-CN"/>
        </w:rPr>
        <w:t>市新一代电子政务外网服务项目</w:t>
      </w:r>
    </w:p>
    <w:p w14:paraId="0B64D6A1">
      <w:pPr>
        <w:ind w:firstLine="477"/>
        <w:rPr>
          <w:rFonts w:ascii="仿宋" w:hAnsi="仿宋" w:eastAsia="仿宋" w:cs="仿宋"/>
          <w:sz w:val="24"/>
        </w:rPr>
      </w:pPr>
      <w:r>
        <w:rPr>
          <w:rFonts w:hint="eastAsia" w:ascii="仿宋" w:hAnsi="仿宋" w:eastAsia="仿宋" w:cs="仿宋"/>
          <w:sz w:val="24"/>
          <w:lang w:eastAsia="zh-CN"/>
        </w:rPr>
        <w:t>四、</w:t>
      </w:r>
      <w:r>
        <w:rPr>
          <w:rFonts w:hint="eastAsia" w:ascii="仿宋" w:hAnsi="仿宋" w:eastAsia="仿宋" w:cs="仿宋"/>
          <w:sz w:val="24"/>
        </w:rPr>
        <w:t>本项目为非专门面向中小企业</w:t>
      </w:r>
      <w:r>
        <w:rPr>
          <w:rFonts w:hint="eastAsia" w:ascii="仿宋" w:hAnsi="仿宋" w:eastAsia="仿宋" w:cs="仿宋"/>
          <w:sz w:val="24"/>
          <w:lang w:eastAsia="zh-CN"/>
        </w:rPr>
        <w:t>采购</w:t>
      </w:r>
      <w:r>
        <w:rPr>
          <w:rFonts w:hint="eastAsia" w:ascii="仿宋" w:hAnsi="仿宋" w:eastAsia="仿宋" w:cs="仿宋"/>
          <w:sz w:val="24"/>
        </w:rPr>
        <w:t>的项目。</w:t>
      </w:r>
    </w:p>
    <w:p w14:paraId="1D21433E">
      <w:pPr>
        <w:ind w:firstLine="480"/>
        <w:jc w:val="left"/>
        <w:rPr>
          <w:rFonts w:ascii="仿宋" w:hAnsi="仿宋" w:eastAsia="仿宋" w:cs="仿宋"/>
          <w:color w:val="000000"/>
          <w:sz w:val="24"/>
        </w:rPr>
      </w:pPr>
      <w:r>
        <w:rPr>
          <w:rFonts w:hint="eastAsia" w:ascii="仿宋" w:hAnsi="仿宋" w:eastAsia="仿宋" w:cs="仿宋"/>
          <w:color w:val="000000"/>
          <w:sz w:val="24"/>
          <w:lang w:eastAsia="zh-CN"/>
        </w:rPr>
        <w:t>五、</w:t>
      </w:r>
      <w:r>
        <w:rPr>
          <w:rFonts w:hint="eastAsia" w:ascii="仿宋" w:hAnsi="仿宋" w:eastAsia="仿宋" w:cs="仿宋"/>
          <w:color w:val="000000"/>
          <w:sz w:val="24"/>
        </w:rPr>
        <w:t>本项目涉及的硬件产品均采购的为非进口产品。</w:t>
      </w:r>
      <w:bookmarkStart w:id="2" w:name="_GoBack"/>
      <w:bookmarkEnd w:id="2"/>
    </w:p>
    <w:p w14:paraId="260DA1F9">
      <w:pPr>
        <w:ind w:firstLine="48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六、</w:t>
      </w:r>
      <w:r>
        <w:rPr>
          <w:rFonts w:hint="eastAsia" w:ascii="仿宋" w:hAnsi="仿宋" w:eastAsia="仿宋" w:cs="仿宋"/>
          <w:color w:val="000000" w:themeColor="text1"/>
          <w:sz w:val="24"/>
          <w14:textFill>
            <w14:solidFill>
              <w14:schemeClr w14:val="tx1"/>
            </w14:solidFill>
          </w14:textFill>
        </w:rPr>
        <w:t>本</w:t>
      </w:r>
      <w:r>
        <w:rPr>
          <w:rFonts w:ascii="仿宋" w:hAnsi="仿宋" w:eastAsia="仿宋" w:cs="仿宋"/>
          <w:color w:val="000000" w:themeColor="text1"/>
          <w:sz w:val="24"/>
          <w14:textFill>
            <w14:solidFill>
              <w14:schemeClr w14:val="tx1"/>
            </w14:solidFill>
          </w14:textFill>
        </w:rPr>
        <w:t>项目涉及的平台类或以软件交付类产品</w:t>
      </w:r>
      <w:r>
        <w:rPr>
          <w:rFonts w:hint="eastAsia" w:ascii="仿宋" w:hAnsi="仿宋" w:eastAsia="仿宋" w:cs="仿宋"/>
          <w:color w:val="000000" w:themeColor="text1"/>
          <w:sz w:val="24"/>
          <w14:textFill>
            <w14:solidFill>
              <w14:schemeClr w14:val="tx1"/>
            </w14:solidFill>
          </w14:textFill>
        </w:rPr>
        <w:t>须</w:t>
      </w:r>
      <w:r>
        <w:rPr>
          <w:rFonts w:ascii="仿宋" w:hAnsi="仿宋" w:eastAsia="仿宋" w:cs="仿宋"/>
          <w:color w:val="000000" w:themeColor="text1"/>
          <w:sz w:val="24"/>
          <w14:textFill>
            <w14:solidFill>
              <w14:schemeClr w14:val="tx1"/>
            </w14:solidFill>
          </w14:textFill>
        </w:rPr>
        <w:t>提供本地硬件交付</w:t>
      </w:r>
      <w:r>
        <w:rPr>
          <w:rFonts w:hint="eastAsia" w:ascii="仿宋" w:hAnsi="仿宋" w:eastAsia="仿宋" w:cs="仿宋"/>
          <w:color w:val="000000" w:themeColor="text1"/>
          <w:sz w:val="24"/>
          <w14:textFill>
            <w14:solidFill>
              <w14:schemeClr w14:val="tx1"/>
            </w14:solidFill>
          </w14:textFill>
        </w:rPr>
        <w:t>。</w:t>
      </w:r>
    </w:p>
    <w:p w14:paraId="2BFBB636">
      <w:pPr>
        <w:ind w:firstLine="480"/>
        <w:jc w:val="left"/>
        <w:rPr>
          <w:rFonts w:ascii="仿宋" w:hAnsi="仿宋" w:eastAsia="仿宋" w:cs="仿宋"/>
          <w:color w:val="000000" w:themeColor="text1"/>
          <w:sz w:val="24"/>
          <w14:textFill>
            <w14:solidFill>
              <w14:schemeClr w14:val="tx1"/>
            </w14:solidFill>
          </w14:textFill>
        </w:rPr>
      </w:pPr>
      <w:bookmarkStart w:id="0" w:name="OLE_LINK204"/>
      <w:bookmarkStart w:id="1" w:name="OLE_LINK205"/>
      <w:r>
        <w:rPr>
          <w:rFonts w:hint="eastAsia" w:ascii="仿宋" w:hAnsi="仿宋" w:eastAsia="仿宋" w:cs="仿宋"/>
          <w:color w:val="000000" w:themeColor="text1"/>
          <w:sz w:val="24"/>
          <w:lang w:eastAsia="zh-CN"/>
          <w14:textFill>
            <w14:solidFill>
              <w14:schemeClr w14:val="tx1"/>
            </w14:solidFill>
          </w14:textFill>
        </w:rPr>
        <w:t>七、</w:t>
      </w:r>
      <w:r>
        <w:rPr>
          <w:rFonts w:hint="eastAsia" w:ascii="仿宋" w:hAnsi="仿宋" w:eastAsia="仿宋" w:cs="仿宋"/>
          <w:color w:val="000000" w:themeColor="text1"/>
          <w:sz w:val="24"/>
          <w14:textFill>
            <w14:solidFill>
              <w14:schemeClr w14:val="tx1"/>
            </w14:solidFill>
          </w14:textFill>
        </w:rPr>
        <w:t>本项目采购预算金额为人民币</w:t>
      </w:r>
      <w:r>
        <w:rPr>
          <w:rFonts w:hint="eastAsia" w:ascii="仿宋" w:hAnsi="仿宋" w:eastAsia="仿宋" w:cs="仿宋"/>
          <w:color w:val="000000" w:themeColor="text1"/>
          <w:sz w:val="24"/>
          <w:lang w:val="en-US" w:eastAsia="zh-CN"/>
          <w14:textFill>
            <w14:solidFill>
              <w14:schemeClr w14:val="tx1"/>
            </w14:solidFill>
          </w14:textFill>
        </w:rPr>
        <w:t>850</w:t>
      </w:r>
      <w:r>
        <w:rPr>
          <w:rFonts w:hint="eastAsia" w:ascii="仿宋" w:hAnsi="仿宋" w:eastAsia="仿宋" w:cs="仿宋"/>
          <w:color w:val="000000" w:themeColor="text1"/>
          <w:sz w:val="24"/>
          <w14:textFill>
            <w14:solidFill>
              <w14:schemeClr w14:val="tx1"/>
            </w14:solidFill>
          </w14:textFill>
        </w:rPr>
        <w:t>万元</w:t>
      </w:r>
      <w:bookmarkEnd w:id="0"/>
      <w:bookmarkEnd w:id="1"/>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且本项目不接受超过项目预算的投标报价。</w:t>
      </w:r>
    </w:p>
    <w:p w14:paraId="54958F7D">
      <w:pPr>
        <w:ind w:firstLine="48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八、</w:t>
      </w:r>
      <w:r>
        <w:rPr>
          <w:rFonts w:ascii="仿宋" w:hAnsi="仿宋" w:eastAsia="仿宋" w:cs="仿宋"/>
          <w:color w:val="000000" w:themeColor="text1"/>
          <w:sz w:val="24"/>
          <w14:textFill>
            <w14:solidFill>
              <w14:schemeClr w14:val="tx1"/>
            </w14:solidFill>
          </w14:textFill>
        </w:rPr>
        <w:t>对于招标要求未尽事宜，按照</w:t>
      </w:r>
      <w:r>
        <w:rPr>
          <w:rFonts w:hint="eastAsia" w:ascii="仿宋" w:hAnsi="仿宋" w:eastAsia="仿宋" w:cs="仿宋"/>
          <w:color w:val="000000" w:themeColor="text1"/>
          <w:sz w:val="24"/>
          <w14:textFill>
            <w14:solidFill>
              <w14:schemeClr w14:val="tx1"/>
            </w14:solidFill>
          </w14:textFill>
        </w:rPr>
        <w:t>《关于加强全省“一张网”高质量建设管理有关工作的通知（苏数发〔2025〕42）》《江苏省新一代电子政务外网固定网络省市对接标准》《江苏省新一代电子政务外网运行管理体系省市对接规范》《江苏省电子政务外网安全管理平台统一对接标准》等</w:t>
      </w:r>
      <w:r>
        <w:rPr>
          <w:rFonts w:ascii="仿宋" w:hAnsi="仿宋" w:eastAsia="仿宋" w:cs="仿宋"/>
          <w:color w:val="000000" w:themeColor="text1"/>
          <w:sz w:val="24"/>
          <w14:textFill>
            <w14:solidFill>
              <w14:schemeClr w14:val="tx1"/>
            </w14:solidFill>
          </w14:textFill>
        </w:rPr>
        <w:t>相关</w:t>
      </w:r>
      <w:r>
        <w:rPr>
          <w:rFonts w:hint="eastAsia" w:ascii="仿宋" w:hAnsi="仿宋" w:eastAsia="仿宋" w:cs="仿宋"/>
          <w:color w:val="000000" w:themeColor="text1"/>
          <w:sz w:val="24"/>
          <w14:textFill>
            <w14:solidFill>
              <w14:schemeClr w14:val="tx1"/>
            </w14:solidFill>
          </w14:textFill>
        </w:rPr>
        <w:t>规范</w:t>
      </w:r>
      <w:r>
        <w:rPr>
          <w:rFonts w:ascii="仿宋" w:hAnsi="仿宋" w:eastAsia="仿宋" w:cs="仿宋"/>
          <w:color w:val="000000" w:themeColor="text1"/>
          <w:sz w:val="24"/>
          <w14:textFill>
            <w14:solidFill>
              <w14:schemeClr w14:val="tx1"/>
            </w14:solidFill>
          </w14:textFill>
        </w:rPr>
        <w:t>要求执行</w:t>
      </w:r>
      <w:r>
        <w:rPr>
          <w:rFonts w:hint="eastAsia" w:ascii="仿宋" w:hAnsi="仿宋" w:eastAsia="仿宋" w:cs="仿宋"/>
          <w:color w:val="000000" w:themeColor="text1"/>
          <w:sz w:val="24"/>
          <w14:textFill>
            <w14:solidFill>
              <w14:schemeClr w14:val="tx1"/>
            </w14:solidFill>
          </w14:textFill>
        </w:rPr>
        <w:t>。</w:t>
      </w:r>
    </w:p>
    <w:p w14:paraId="1D6EEACC">
      <w:pPr>
        <w:ind w:firstLine="48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九、</w:t>
      </w:r>
      <w:r>
        <w:rPr>
          <w:rFonts w:hint="eastAsia" w:ascii="仿宋" w:hAnsi="仿宋" w:eastAsia="仿宋" w:cs="仿宋"/>
          <w:color w:val="000000" w:themeColor="text1"/>
          <w:sz w:val="24"/>
          <w14:textFill>
            <w14:solidFill>
              <w14:schemeClr w14:val="tx1"/>
            </w14:solidFill>
          </w14:textFill>
        </w:rPr>
        <w:t>为保证项目的完整性、可交付性，建设过程中所需的硬件设备，包括但不限于设备板卡、模块、计算资源、存储资源、耗材等由投标人承担。</w:t>
      </w:r>
    </w:p>
    <w:p w14:paraId="0AF893AA">
      <w:pPr>
        <w:tabs>
          <w:tab w:val="left" w:pos="0"/>
        </w:tabs>
        <w:ind w:firstLine="484"/>
        <w:jc w:val="both"/>
        <w:rPr>
          <w:rFonts w:ascii="仿宋" w:hAnsi="仿宋" w:eastAsia="仿宋" w:cs="仿宋"/>
          <w:sz w:val="24"/>
        </w:rPr>
      </w:pPr>
    </w:p>
    <w:p w14:paraId="6CA2061F">
      <w:pPr>
        <w:pStyle w:val="2"/>
        <w:numPr>
          <w:ilvl w:val="1"/>
          <w:numId w:val="0"/>
        </w:numPr>
        <w:bidi w:val="0"/>
        <w:ind w:left="425" w:leftChars="0" w:hanging="425" w:firstLineChars="0"/>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第二部分：项目概况</w:t>
      </w:r>
    </w:p>
    <w:p w14:paraId="0DF264C9">
      <w:pPr>
        <w:tabs>
          <w:tab w:val="left" w:pos="0"/>
        </w:tabs>
        <w:ind w:firstLine="484"/>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江苏省新一代电子政务外网建设指南》、《江苏省新一代电子政务外网固定网络省市对接技术要求》等相关要求，结合邳州市电子政务外网实际，开展市级新一代电子政务外网建设，以“固移融合”为总体技术路线，以新技术为创新驱动引擎，充分融合5G、IPv6+、边缘计算、物联感知等信息技术，构建一网多平面、泛在感知、天地一体、高速传输、指挥调度、智能融合、安全可控的新一代电子政务外网。整体网络框架如图1所示：</w:t>
      </w:r>
    </w:p>
    <w:p w14:paraId="76D49834">
      <w:pPr>
        <w:tabs>
          <w:tab w:val="left" w:pos="0"/>
        </w:tabs>
        <w:ind w:firstLine="484"/>
        <w:jc w:val="center"/>
        <w:rPr>
          <w:rFonts w:ascii="仿宋" w:hAnsi="仿宋" w:eastAsia="仿宋" w:cs="仿宋"/>
          <w:color w:val="000000" w:themeColor="text1"/>
          <w:sz w:val="24"/>
          <w14:textFill>
            <w14:solidFill>
              <w14:schemeClr w14:val="tx1"/>
            </w14:solidFill>
          </w14:textFill>
        </w:rPr>
      </w:pPr>
      <w:r>
        <w:rPr>
          <w:rFonts w:ascii="仿宋" w:hAnsi="仿宋" w:eastAsia="仿宋"/>
          <w:color w:val="000000" w:themeColor="text1"/>
          <w14:textFill>
            <w14:solidFill>
              <w14:schemeClr w14:val="tx1"/>
            </w14:solidFill>
          </w14:textFill>
        </w:rPr>
        <w:drawing>
          <wp:inline distT="0" distB="0" distL="0" distR="0">
            <wp:extent cx="4000500" cy="2626360"/>
            <wp:effectExtent l="0" t="0" r="0" b="254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
                    <a:stretch>
                      <a:fillRect/>
                    </a:stretch>
                  </pic:blipFill>
                  <pic:spPr>
                    <a:xfrm>
                      <a:off x="0" y="0"/>
                      <a:ext cx="4000500" cy="2626360"/>
                    </a:xfrm>
                    <a:prstGeom prst="rect">
                      <a:avLst/>
                    </a:prstGeom>
                    <a:noFill/>
                    <a:ln>
                      <a:noFill/>
                    </a:ln>
                  </pic:spPr>
                </pic:pic>
              </a:graphicData>
            </a:graphic>
          </wp:inline>
        </w:drawing>
      </w:r>
    </w:p>
    <w:p w14:paraId="7F403068">
      <w:pPr>
        <w:tabs>
          <w:tab w:val="left" w:pos="0"/>
        </w:tabs>
        <w:ind w:firstLine="484"/>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图1 新一代电子政务外网体系框架</w:t>
      </w:r>
    </w:p>
    <w:p w14:paraId="6560CDC6">
      <w:pPr>
        <w:tabs>
          <w:tab w:val="left" w:pos="0"/>
        </w:tabs>
        <w:ind w:firstLine="484"/>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新一代电子政务外网建设项目基于IPv6规模部署和国产化应用，通过徐州市级统建的SDN智能网络，搭建切片网络，实现市、镇（街）、村（社区）各级网络资源灵活分配、按需组网，对我市电子政务外网进行全面迭代升级。在固移融合方面，通过利用徐州市级统建的固网新平面、专用移动平面、安全保障体系、运行管理体系和标准规范体系，为我市各类政务应用场景应急部署、临时部署、非固定点位部署提供更加高效稳定的基础网络支撑和保障。</w:t>
      </w:r>
    </w:p>
    <w:p w14:paraId="31D7A0AA">
      <w:pPr>
        <w:tabs>
          <w:tab w:val="left" w:pos="0"/>
        </w:tabs>
        <w:ind w:firstLine="484"/>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邳州市新一代电子政务外网建设内容主要包含电子政务外网网络设备建设、电子政务外网线路建设和安全体系建设三个方面。</w:t>
      </w:r>
    </w:p>
    <w:p w14:paraId="03D0C532">
      <w:pPr>
        <w:tabs>
          <w:tab w:val="left" w:pos="0"/>
        </w:tabs>
        <w:ind w:firstLine="484"/>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本项目要求围绕智能SDN、可信+安全体系、统一运行管理平台等能力构建“新一代”电子政务外网，主要建设内容包括：</w:t>
      </w:r>
    </w:p>
    <w:p w14:paraId="45D1F532">
      <w:pPr>
        <w:tabs>
          <w:tab w:val="left" w:pos="0"/>
        </w:tabs>
        <w:ind w:firstLine="484"/>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一</w:t>
      </w:r>
      <w:r>
        <w:rPr>
          <w:rFonts w:hint="eastAsia" w:ascii="仿宋" w:hAnsi="仿宋" w:eastAsia="仿宋" w:cs="仿宋"/>
          <w:color w:val="000000" w:themeColor="text1"/>
          <w:sz w:val="24"/>
          <w14:textFill>
            <w14:solidFill>
              <w14:schemeClr w14:val="tx1"/>
            </w14:solidFill>
          </w14:textFill>
        </w:rPr>
        <w:t>）固定网络新平面建设：采用IPv6+、SDN等技术，建设新一代电子政务外网广域骨干网和城域接入网，打造高性能、大容量、广覆盖的固网新平面，实现网络服务的灵活定制和动态调整，全面提升政务外网承载能力、资源弹性扩展能力及业务保障能力。为视频业务、政务应用、政务云提供高效的网络通道。本次固定网络新平面应包括①市级核心横向连接至一类接入汇聚核心2个（市行政中心，大数据中心）；二类接入汇聚核心8个；②纵向接入一类接入单位10家；二类接入单位2</w:t>
      </w:r>
      <w:r>
        <w:rPr>
          <w:rFonts w:hint="eastAsia" w:ascii="仿宋" w:hAnsi="仿宋" w:eastAsia="仿宋" w:cs="仿宋"/>
          <w:color w:val="000000" w:themeColor="text1"/>
          <w:sz w:val="24"/>
          <w:lang w:val="en-US" w:eastAsia="zh-CN"/>
          <w14:textFill>
            <w14:solidFill>
              <w14:schemeClr w14:val="tx1"/>
            </w14:solidFill>
          </w14:textFill>
        </w:rPr>
        <w:t>5</w:t>
      </w:r>
      <w:r>
        <w:rPr>
          <w:rFonts w:hint="eastAsia" w:ascii="仿宋" w:hAnsi="仿宋" w:eastAsia="仿宋" w:cs="仿宋"/>
          <w:color w:val="000000" w:themeColor="text1"/>
          <w:sz w:val="24"/>
          <w14:textFill>
            <w14:solidFill>
              <w14:schemeClr w14:val="tx1"/>
            </w14:solidFill>
          </w14:textFill>
        </w:rPr>
        <w:t>家；三类接入单位</w:t>
      </w:r>
      <w:r>
        <w:rPr>
          <w:rFonts w:hint="eastAsia" w:ascii="仿宋" w:hAnsi="仿宋" w:eastAsia="仿宋" w:cs="仿宋"/>
          <w:color w:val="000000" w:themeColor="text1"/>
          <w:sz w:val="24"/>
          <w:lang w:val="en-US" w:eastAsia="zh-CN"/>
          <w14:textFill>
            <w14:solidFill>
              <w14:schemeClr w14:val="tx1"/>
            </w14:solidFill>
          </w14:textFill>
        </w:rPr>
        <w:t>75</w:t>
      </w:r>
      <w:r>
        <w:rPr>
          <w:rFonts w:hint="eastAsia" w:ascii="仿宋" w:hAnsi="仿宋" w:eastAsia="仿宋" w:cs="仿宋"/>
          <w:color w:val="000000" w:themeColor="text1"/>
          <w:sz w:val="24"/>
          <w14:textFill>
            <w14:solidFill>
              <w14:schemeClr w14:val="tx1"/>
            </w14:solidFill>
          </w14:textFill>
        </w:rPr>
        <w:t>家；四类接入单位</w:t>
      </w:r>
      <w:r>
        <w:rPr>
          <w:rFonts w:hint="eastAsia" w:ascii="仿宋" w:hAnsi="仿宋" w:eastAsia="仿宋" w:cs="仿宋"/>
          <w:color w:val="000000" w:themeColor="text1"/>
          <w:sz w:val="24"/>
          <w:lang w:val="en-US" w:eastAsia="zh-CN"/>
          <w14:textFill>
            <w14:solidFill>
              <w14:schemeClr w14:val="tx1"/>
            </w14:solidFill>
          </w14:textFill>
        </w:rPr>
        <w:t>700</w:t>
      </w:r>
      <w:r>
        <w:rPr>
          <w:rFonts w:hint="eastAsia" w:ascii="仿宋" w:hAnsi="仿宋" w:eastAsia="仿宋" w:cs="仿宋"/>
          <w:color w:val="000000" w:themeColor="text1"/>
          <w:sz w:val="24"/>
          <w14:textFill>
            <w14:solidFill>
              <w14:schemeClr w14:val="tx1"/>
            </w14:solidFill>
          </w14:textFill>
        </w:rPr>
        <w:t>家；</w:t>
      </w:r>
      <w:r>
        <w:rPr>
          <w:rFonts w:hint="default" w:ascii="仿宋" w:hAnsi="仿宋" w:eastAsia="仿宋" w:cs="仿宋"/>
          <w:color w:val="000000" w:themeColor="text1"/>
          <w:sz w:val="24"/>
          <w14:textFill>
            <w14:solidFill>
              <w14:schemeClr w14:val="tx1"/>
            </w14:solidFill>
          </w14:textFill>
        </w:rPr>
        <w:t>③</w:t>
      </w:r>
      <w:r>
        <w:rPr>
          <w:rFonts w:hint="eastAsia" w:ascii="仿宋" w:hAnsi="仿宋" w:eastAsia="仿宋" w:cs="仿宋"/>
          <w:color w:val="000000" w:themeColor="text1"/>
          <w:sz w:val="24"/>
          <w14:textFill>
            <w14:solidFill>
              <w14:schemeClr w14:val="tx1"/>
            </w14:solidFill>
          </w14:textFill>
        </w:rPr>
        <w:t>传输线路及光缆部分：建设包括市级一类二类汇聚核心横向网线路18条，纵向四类接入单位线路</w:t>
      </w:r>
      <w:r>
        <w:rPr>
          <w:rFonts w:hint="eastAsia" w:ascii="仿宋" w:hAnsi="仿宋" w:eastAsia="仿宋" w:cs="仿宋"/>
          <w:color w:val="000000" w:themeColor="text1"/>
          <w:sz w:val="24"/>
          <w:lang w:val="en-US" w:eastAsia="zh-CN"/>
          <w14:textFill>
            <w14:solidFill>
              <w14:schemeClr w14:val="tx1"/>
            </w14:solidFill>
          </w14:textFill>
        </w:rPr>
        <w:t>831</w:t>
      </w:r>
      <w:r>
        <w:rPr>
          <w:rFonts w:hint="eastAsia" w:ascii="仿宋" w:hAnsi="仿宋" w:eastAsia="仿宋" w:cs="仿宋"/>
          <w:color w:val="000000" w:themeColor="text1"/>
          <w:sz w:val="24"/>
          <w14:textFill>
            <w14:solidFill>
              <w14:schemeClr w14:val="tx1"/>
            </w14:solidFill>
          </w14:textFill>
        </w:rPr>
        <w:t>条；④新旧电子政务外网割接部分：本项目新建的邳州新一代电子政务外网（以下简称“新网”）将替代目前在用的电子政务外网（以下简称“旧网”）。新网建设完成后，需按计划分批有序将旧网承载的业务割接至新网，待所有业务割接完成后，旧网自然退网，被新网替代。</w:t>
      </w:r>
    </w:p>
    <w:p w14:paraId="2964B4B2">
      <w:pPr>
        <w:tabs>
          <w:tab w:val="left" w:pos="0"/>
        </w:tabs>
        <w:ind w:firstLine="484"/>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（二）安全保障体系建设：由徐州市统建电子政务外网运维管理平台和安全管理平台，邳州市获授权使用，将网络及安全设备接入徐州市动态安全防护资源池、动态安全监测资源池。</w:t>
      </w:r>
    </w:p>
    <w:p w14:paraId="762B8C70">
      <w:pPr>
        <w:tabs>
          <w:tab w:val="left" w:pos="0"/>
        </w:tabs>
        <w:ind w:firstLine="484"/>
        <w:rPr>
          <w:rFonts w:hint="eastAsia"/>
        </w:rPr>
      </w:pPr>
      <w:r>
        <w:rPr>
          <w:rFonts w:hint="eastAsia" w:ascii="仿宋" w:hAnsi="仿宋" w:eastAsia="仿宋" w:cs="仿宋"/>
          <w:color w:val="000000" w:themeColor="text1"/>
          <w:sz w:val="24"/>
          <w:lang w:val="en-US" w:eastAsia="zh-CN"/>
          <w14:textFill>
            <w14:solidFill>
              <w14:schemeClr w14:val="tx1"/>
            </w14:solidFill>
          </w14:textFill>
        </w:rPr>
        <w:t>在政务外网侧提供堡垒机、日志审计、零信任边界代理网关、感知探针、防火墙、安全控制器等安全服务；在政务云互联网侧提供入侵防御（含防毒）、防火墙、堡垒机、日志审计、网闸、统一管理平台等安全服务。</w:t>
      </w:r>
    </w:p>
    <w:p w14:paraId="2A3FDD23">
      <w:pPr>
        <w:tabs>
          <w:tab w:val="left" w:pos="0"/>
        </w:tabs>
        <w:ind w:firstLine="484"/>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三）运营管理体系建设：完成邳州市新一代电子政务外网运维运营体系建设，主要包括：①运营服务：通过标准化管理流程，实现资源分类、便捷交付、审批流程、多维度运营分析、资产全生命周期管理和数据可视化，全面提升业务开通效率和服务质量。②安全服务：通过统一安全监测和管理平台，提供7×24小时的安全监测与响应、日常维护、事件研判、应急处理及云端安全托管服务，确保网络安全与业务连续性。③运维服务：通过驻场团队进行线路监控、设备巡检、业务变更处理、故障响应及工单处理，提供定期巡检报告和应急处理报告，确保网络基础设施的稳定运行和持续优化。</w:t>
      </w:r>
    </w:p>
    <w:p w14:paraId="1E1F27B2">
      <w:pPr>
        <w:tabs>
          <w:tab w:val="left" w:pos="0"/>
        </w:tabs>
        <w:ind w:firstLine="484"/>
        <w:rPr>
          <w:rFonts w:hint="eastAsia" w:ascii="仿宋" w:hAnsi="仿宋" w:eastAsia="仿宋" w:cs="仿宋"/>
          <w:color w:val="000000" w:themeColor="text1"/>
          <w:sz w:val="24"/>
          <w:lang w:eastAsia="zh-CN"/>
          <w14:textFill>
            <w14:solidFill>
              <w14:schemeClr w14:val="tx1"/>
            </w14:solidFill>
          </w14:textFill>
        </w:rPr>
      </w:pPr>
    </w:p>
    <w:p w14:paraId="7344E417">
      <w:pPr>
        <w:pStyle w:val="2"/>
        <w:numPr>
          <w:ilvl w:val="1"/>
          <w:numId w:val="0"/>
        </w:numPr>
        <w:bidi w:val="0"/>
        <w:ind w:left="425" w:leftChars="0" w:hanging="425" w:firstLineChars="0"/>
        <w:jc w:val="center"/>
        <w:rPr>
          <w:rFonts w:hint="eastAsia" w:ascii="仿宋" w:hAnsi="仿宋" w:eastAsia="仿宋" w:cs="仿宋"/>
          <w:sz w:val="24"/>
        </w:rPr>
      </w:pPr>
      <w:r>
        <w:rPr>
          <w:rFonts w:hint="eastAsia" w:ascii="仿宋" w:hAnsi="仿宋" w:eastAsia="仿宋" w:cs="仿宋"/>
          <w:b/>
          <w:bCs/>
          <w:sz w:val="24"/>
          <w:szCs w:val="24"/>
          <w:lang w:val="en-US" w:eastAsia="zh-CN"/>
        </w:rPr>
        <w:t>第三部分：具体采购需求</w:t>
      </w:r>
    </w:p>
    <w:p w14:paraId="74D7AD13">
      <w:pPr>
        <w:pStyle w:val="3"/>
        <w:keepNext/>
        <w:keepLines/>
        <w:pageBreakBefore w:val="0"/>
        <w:widowControl w:val="0"/>
        <w:kinsoku/>
        <w:wordWrap/>
        <w:overflowPunct/>
        <w:topLinePunct w:val="0"/>
        <w:autoSpaceDE/>
        <w:autoSpaceDN/>
        <w:bidi w:val="0"/>
        <w:adjustRightInd/>
        <w:snapToGrid/>
        <w:spacing w:line="240" w:lineRule="atLeast"/>
        <w:ind w:firstLine="482"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一、服务</w:t>
      </w:r>
      <w:r>
        <w:rPr>
          <w:rFonts w:hint="eastAsia" w:ascii="仿宋" w:hAnsi="仿宋" w:eastAsia="仿宋" w:cs="仿宋"/>
          <w:sz w:val="24"/>
          <w:szCs w:val="24"/>
          <w:lang w:val="en-US" w:eastAsia="zh-CN"/>
        </w:rPr>
        <w:t>基础</w:t>
      </w:r>
      <w:r>
        <w:rPr>
          <w:rFonts w:hint="eastAsia" w:ascii="仿宋" w:hAnsi="仿宋" w:eastAsia="仿宋" w:cs="仿宋"/>
          <w:sz w:val="24"/>
          <w:szCs w:val="24"/>
          <w:lang w:eastAsia="zh-CN"/>
        </w:rPr>
        <w:t>要求</w:t>
      </w:r>
    </w:p>
    <w:p w14:paraId="0CC9D1FC">
      <w:pPr>
        <w:pStyle w:val="4"/>
        <w:keepNext/>
        <w:keepLines/>
        <w:pageBreakBefore w:val="0"/>
        <w:widowControl w:val="0"/>
        <w:numPr>
          <w:ilvl w:val="3"/>
          <w:numId w:val="0"/>
        </w:numPr>
        <w:kinsoku/>
        <w:wordWrap/>
        <w:overflowPunct/>
        <w:topLinePunct w:val="0"/>
        <w:autoSpaceDE/>
        <w:autoSpaceDN/>
        <w:bidi w:val="0"/>
        <w:adjustRightInd/>
        <w:snapToGrid/>
        <w:spacing w:line="240" w:lineRule="atLeast"/>
        <w:ind w:leftChars="0" w:firstLine="480" w:firstLineChars="200"/>
        <w:jc w:val="both"/>
        <w:textAlignment w:val="auto"/>
        <w:rPr>
          <w:rFonts w:hint="eastAsia" w:ascii="仿宋" w:hAnsi="仿宋" w:eastAsia="仿宋" w:cs="仿宋"/>
        </w:rPr>
      </w:pPr>
      <w:r>
        <w:rPr>
          <w:rFonts w:hint="eastAsia" w:ascii="仿宋" w:hAnsi="仿宋" w:eastAsia="仿宋" w:cs="仿宋"/>
        </w:rPr>
        <w:t>（一）固定网络新平面建设服务要求</w:t>
      </w:r>
    </w:p>
    <w:p w14:paraId="130DAB42">
      <w:pPr>
        <w:tabs>
          <w:tab w:val="left" w:pos="0"/>
        </w:tabs>
        <w:ind w:firstLine="484"/>
        <w:jc w:val="both"/>
        <w:rPr>
          <w:rFonts w:hint="eastAsia" w:ascii="仿宋" w:hAnsi="仿宋" w:eastAsia="仿宋" w:cs="仿宋"/>
          <w:color w:val="000000" w:themeColor="text1"/>
          <w:sz w:val="24"/>
          <w:lang w:val="en-US" w:eastAsia="zh-CN"/>
          <w14:textFill>
            <w14:solidFill>
              <w14:schemeClr w14:val="tx1"/>
            </w14:solidFill>
          </w14:textFill>
        </w:rPr>
      </w:pPr>
      <w:r>
        <w:rPr>
          <w:rFonts w:ascii="仿宋" w:hAnsi="仿宋" w:eastAsia="仿宋" w:cs="仿宋"/>
          <w:color w:val="000000" w:themeColor="text1"/>
          <w:sz w:val="24"/>
          <w14:textFill>
            <w14:solidFill>
              <w14:schemeClr w14:val="tx1"/>
            </w14:solidFill>
          </w14:textFill>
        </w:rPr>
        <w:t>为落实</w:t>
      </w:r>
      <w:r>
        <w:rPr>
          <w:rFonts w:hint="eastAsia" w:ascii="仿宋" w:hAnsi="仿宋" w:eastAsia="仿宋" w:cs="仿宋"/>
          <w:color w:val="000000" w:themeColor="text1"/>
          <w:sz w:val="24"/>
          <w:lang w:val="en-US" w:eastAsia="zh-CN"/>
          <w14:textFill>
            <w14:solidFill>
              <w14:schemeClr w14:val="tx1"/>
            </w14:solidFill>
          </w14:textFill>
        </w:rPr>
        <w:t>邳州</w:t>
      </w:r>
      <w:r>
        <w:rPr>
          <w:rFonts w:ascii="仿宋" w:hAnsi="仿宋" w:eastAsia="仿宋" w:cs="仿宋"/>
          <w:color w:val="000000" w:themeColor="text1"/>
          <w:sz w:val="24"/>
          <w14:textFill>
            <w14:solidFill>
              <w14:schemeClr w14:val="tx1"/>
            </w14:solidFill>
          </w14:textFill>
        </w:rPr>
        <w:t>市新一代电子政务外网建设的整体规划，提升网络的高效性、安全性和可靠性，本次固定网络新平面建设将遵循</w:t>
      </w:r>
      <w:r>
        <w:rPr>
          <w:rFonts w:hint="eastAsia" w:ascii="仿宋" w:hAnsi="仿宋" w:eastAsia="仿宋" w:cs="仿宋"/>
          <w:color w:val="000000" w:themeColor="text1"/>
          <w:sz w:val="24"/>
          <w14:textFill>
            <w14:solidFill>
              <w14:schemeClr w14:val="tx1"/>
            </w14:solidFill>
          </w14:textFill>
        </w:rPr>
        <w:t>《江苏省新一代电子政务外网固定网络省市对接技术要求》的</w:t>
      </w:r>
      <w:r>
        <w:rPr>
          <w:rFonts w:ascii="仿宋" w:hAnsi="仿宋" w:eastAsia="仿宋" w:cs="仿宋"/>
          <w:color w:val="000000" w:themeColor="text1"/>
          <w:sz w:val="24"/>
          <w14:textFill>
            <w14:solidFill>
              <w14:schemeClr w14:val="tx1"/>
            </w14:solidFill>
          </w14:textFill>
        </w:rPr>
        <w:t>标准和规范，确保各层级网络的互联互通和灵活组网。</w:t>
      </w:r>
    </w:p>
    <w:p w14:paraId="68418736">
      <w:pPr>
        <w:tabs>
          <w:tab w:val="left" w:pos="0"/>
        </w:tabs>
        <w:ind w:firstLine="484"/>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具体</w:t>
      </w:r>
      <w:r>
        <w:rPr>
          <w:rFonts w:hint="eastAsia" w:ascii="仿宋" w:hAnsi="仿宋" w:eastAsia="仿宋" w:cs="仿宋"/>
          <w:color w:val="000000" w:themeColor="text1"/>
          <w:sz w:val="24"/>
          <w14:textFill>
            <w14:solidFill>
              <w14:schemeClr w14:val="tx1"/>
            </w14:solidFill>
          </w14:textFill>
        </w:rPr>
        <w:t>建设</w:t>
      </w:r>
      <w:r>
        <w:rPr>
          <w:rFonts w:ascii="仿宋" w:hAnsi="仿宋" w:eastAsia="仿宋" w:cs="仿宋"/>
          <w:color w:val="000000" w:themeColor="text1"/>
          <w:sz w:val="24"/>
          <w14:textFill>
            <w14:solidFill>
              <w14:schemeClr w14:val="tx1"/>
            </w14:solidFill>
          </w14:textFill>
        </w:rPr>
        <w:t>要求如下：</w:t>
      </w:r>
    </w:p>
    <w:p w14:paraId="3A0C512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市域网络建设</w:t>
      </w:r>
      <w:r>
        <w:rPr>
          <w:rFonts w:hint="eastAsia" w:ascii="仿宋" w:hAnsi="仿宋" w:eastAsia="仿宋" w:cs="仿宋"/>
          <w:sz w:val="24"/>
          <w:szCs w:val="24"/>
          <w:lang w:eastAsia="zh-CN"/>
        </w:rPr>
        <w:t>要求</w:t>
      </w:r>
    </w:p>
    <w:p w14:paraId="21E36A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一类接入汇聚核心2个（市行政中心、大数据中心），每个汇聚核心通过两条10G链路“口”字形与市城域核心路由器对接，以负荷分担方式工作。二类接入汇聚核心8个，每个汇聚核心通过两条1G链路“口”字形与市城域核心路由器对接，以负荷分担方式工作。</w:t>
      </w:r>
    </w:p>
    <w:p w14:paraId="67A86DB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一类接入单位10家。其中数据局、公安局、市监局3家复用二类汇聚核心路由及链路；剩余7家采用双路1000M与市级核心路由互联，配置双千兆路由器；</w:t>
      </w:r>
    </w:p>
    <w:p w14:paraId="2E06152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二类接入单位25家。其中开发区、高新区、运河、东湖4家复用汇聚核心路由及链路；剩余21家采用双路500M与一类汇聚核心路由（大数据中心）互联，每家配置千兆交换机1台，不再单独部署路由器；</w:t>
      </w:r>
    </w:p>
    <w:p w14:paraId="5F5280D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三类接入单位75家。其中三甲医院2家、二甲医院11家，每家配备路由器一台，采用单路500M与市城域核心路由器互联；其他单位按就近原则采用单路500M与一类、二类接入核心路由器互联，不再单独部署路由器；</w:t>
      </w:r>
    </w:p>
    <w:p w14:paraId="593A27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四类接入单位700家。其中二甲医院5家，每家配备路由器一台，采用单路50M与市城域核心路由器互联；其他单位按所属乡镇或就近原则（主城区）采用单路50M与一类、二类汇聚核心路由互联，其他不再单独部署路由器。</w:t>
      </w:r>
    </w:p>
    <w:p w14:paraId="3091300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2.新旧电子政务外网割接要求</w:t>
      </w:r>
    </w:p>
    <w:p w14:paraId="26257780">
      <w:pPr>
        <w:tabs>
          <w:tab w:val="left" w:pos="0"/>
        </w:tabs>
        <w:ind w:firstLine="484"/>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w:t>
      </w:r>
      <w:r>
        <w:rPr>
          <w:rFonts w:ascii="仿宋" w:hAnsi="仿宋" w:eastAsia="仿宋" w:cs="仿宋"/>
          <w:color w:val="000000" w:themeColor="text1"/>
          <w:sz w:val="24"/>
          <w14:textFill>
            <w14:solidFill>
              <w14:schemeClr w14:val="tx1"/>
            </w14:solidFill>
          </w14:textFill>
        </w:rPr>
        <w:t>须在本次项目建成后，提供切实可行的网络割接方案</w:t>
      </w:r>
      <w:r>
        <w:rPr>
          <w:rFonts w:hint="eastAsia" w:ascii="仿宋" w:hAnsi="仿宋" w:eastAsia="仿宋" w:cs="仿宋"/>
          <w:color w:val="000000" w:themeColor="text1"/>
          <w:sz w:val="24"/>
          <w14:textFill>
            <w14:solidFill>
              <w14:schemeClr w14:val="tx1"/>
            </w14:solidFill>
          </w14:textFill>
        </w:rPr>
        <w:t>及承诺函</w:t>
      </w:r>
      <w:r>
        <w:rPr>
          <w:rFonts w:ascii="仿宋" w:hAnsi="仿宋" w:eastAsia="仿宋" w:cs="仿宋"/>
          <w:color w:val="000000" w:themeColor="text1"/>
          <w:sz w:val="24"/>
          <w14:textFill>
            <w14:solidFill>
              <w14:schemeClr w14:val="tx1"/>
            </w14:solidFill>
          </w14:textFill>
        </w:rPr>
        <w:t>，并负责网络割接的实施，确保全部业务系统从</w:t>
      </w:r>
      <w:r>
        <w:rPr>
          <w:rFonts w:hint="eastAsia" w:ascii="仿宋" w:hAnsi="仿宋" w:eastAsia="仿宋" w:cs="仿宋"/>
          <w:color w:val="000000" w:themeColor="text1"/>
          <w:sz w:val="24"/>
          <w14:textFill>
            <w14:solidFill>
              <w14:schemeClr w14:val="tx1"/>
            </w14:solidFill>
          </w14:textFill>
        </w:rPr>
        <w:t>旧</w:t>
      </w:r>
      <w:r>
        <w:rPr>
          <w:rFonts w:ascii="仿宋" w:hAnsi="仿宋" w:eastAsia="仿宋" w:cs="仿宋"/>
          <w:color w:val="000000" w:themeColor="text1"/>
          <w:sz w:val="24"/>
          <w14:textFill>
            <w14:solidFill>
              <w14:schemeClr w14:val="tx1"/>
            </w14:solidFill>
          </w14:textFill>
        </w:rPr>
        <w:t>网向新网迁移完成，直至</w:t>
      </w:r>
      <w:r>
        <w:rPr>
          <w:rFonts w:hint="eastAsia" w:ascii="仿宋" w:hAnsi="仿宋" w:eastAsia="仿宋" w:cs="仿宋"/>
          <w:color w:val="000000" w:themeColor="text1"/>
          <w:sz w:val="24"/>
          <w14:textFill>
            <w14:solidFill>
              <w14:schemeClr w14:val="tx1"/>
            </w14:solidFill>
          </w14:textFill>
        </w:rPr>
        <w:t>旧</w:t>
      </w:r>
      <w:r>
        <w:rPr>
          <w:rFonts w:ascii="仿宋" w:hAnsi="仿宋" w:eastAsia="仿宋" w:cs="仿宋"/>
          <w:color w:val="000000" w:themeColor="text1"/>
          <w:sz w:val="24"/>
          <w14:textFill>
            <w14:solidFill>
              <w14:schemeClr w14:val="tx1"/>
            </w14:solidFill>
          </w14:textFill>
        </w:rPr>
        <w:t>网退网。</w:t>
      </w:r>
    </w:p>
    <w:p w14:paraId="7FC29D05">
      <w:pPr>
        <w:tabs>
          <w:tab w:val="left" w:pos="0"/>
        </w:tabs>
        <w:ind w:firstLine="484"/>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本项目建成后，须逐步将</w:t>
      </w:r>
      <w:r>
        <w:rPr>
          <w:rFonts w:hint="eastAsia" w:ascii="仿宋" w:hAnsi="仿宋" w:eastAsia="仿宋" w:cs="仿宋"/>
          <w:color w:val="000000" w:themeColor="text1"/>
          <w:sz w:val="24"/>
          <w14:textFill>
            <w14:solidFill>
              <w14:schemeClr w14:val="tx1"/>
            </w14:solidFill>
          </w14:textFill>
        </w:rPr>
        <w:t>旧网</w:t>
      </w:r>
      <w:r>
        <w:rPr>
          <w:rFonts w:ascii="仿宋" w:hAnsi="仿宋" w:eastAsia="仿宋" w:cs="仿宋"/>
          <w:color w:val="000000" w:themeColor="text1"/>
          <w:sz w:val="24"/>
          <w14:textFill>
            <w14:solidFill>
              <w14:schemeClr w14:val="tx1"/>
            </w14:solidFill>
          </w14:textFill>
        </w:rPr>
        <w:t>承载的业务迁移到新建网络，待全部业务迁移完成后，将</w:t>
      </w:r>
      <w:r>
        <w:rPr>
          <w:rFonts w:hint="eastAsia" w:ascii="仿宋" w:hAnsi="仿宋" w:eastAsia="仿宋" w:cs="仿宋"/>
          <w:color w:val="000000" w:themeColor="text1"/>
          <w:sz w:val="24"/>
          <w14:textFill>
            <w14:solidFill>
              <w14:schemeClr w14:val="tx1"/>
            </w14:solidFill>
          </w14:textFill>
        </w:rPr>
        <w:t>旧</w:t>
      </w:r>
      <w:r>
        <w:rPr>
          <w:rFonts w:ascii="仿宋" w:hAnsi="仿宋" w:eastAsia="仿宋" w:cs="仿宋"/>
          <w:color w:val="000000" w:themeColor="text1"/>
          <w:sz w:val="24"/>
          <w14:textFill>
            <w14:solidFill>
              <w14:schemeClr w14:val="tx1"/>
            </w14:solidFill>
          </w14:textFill>
        </w:rPr>
        <w:t>网做退网处理，投标人须负责将</w:t>
      </w:r>
      <w:r>
        <w:rPr>
          <w:rFonts w:hint="eastAsia" w:ascii="仿宋" w:hAnsi="仿宋" w:eastAsia="仿宋" w:cs="仿宋"/>
          <w:color w:val="000000" w:themeColor="text1"/>
          <w:sz w:val="24"/>
          <w14:textFill>
            <w14:solidFill>
              <w14:schemeClr w14:val="tx1"/>
            </w14:solidFill>
          </w14:textFill>
        </w:rPr>
        <w:t>旧网</w:t>
      </w:r>
      <w:r>
        <w:rPr>
          <w:rFonts w:ascii="仿宋" w:hAnsi="仿宋" w:eastAsia="仿宋" w:cs="仿宋"/>
          <w:color w:val="000000" w:themeColor="text1"/>
          <w:sz w:val="24"/>
          <w14:textFill>
            <w14:solidFill>
              <w14:schemeClr w14:val="tx1"/>
            </w14:solidFill>
          </w14:textFill>
        </w:rPr>
        <w:t>正在运行的所有业务系统分阶段、分步骤从</w:t>
      </w:r>
      <w:r>
        <w:rPr>
          <w:rFonts w:hint="eastAsia" w:ascii="仿宋" w:hAnsi="仿宋" w:eastAsia="仿宋" w:cs="仿宋"/>
          <w:color w:val="000000" w:themeColor="text1"/>
          <w:sz w:val="24"/>
          <w14:textFill>
            <w14:solidFill>
              <w14:schemeClr w14:val="tx1"/>
            </w14:solidFill>
          </w14:textFill>
        </w:rPr>
        <w:t>旧</w:t>
      </w:r>
      <w:r>
        <w:rPr>
          <w:rFonts w:ascii="仿宋" w:hAnsi="仿宋" w:eastAsia="仿宋" w:cs="仿宋"/>
          <w:color w:val="000000" w:themeColor="text1"/>
          <w:sz w:val="24"/>
          <w14:textFill>
            <w14:solidFill>
              <w14:schemeClr w14:val="tx1"/>
            </w14:solidFill>
          </w14:textFill>
        </w:rPr>
        <w:t>网平滑切换到新网。投标人须提供科学、合理、切实可行的网络割接方案，割接方案能够确保业务运行的平滑、稳定和安全。</w:t>
      </w:r>
    </w:p>
    <w:p w14:paraId="6C9D41D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3.项目IPv6部署与传输线路建设要求</w:t>
      </w:r>
    </w:p>
    <w:p w14:paraId="5888426F">
      <w:pPr>
        <w:tabs>
          <w:tab w:val="left" w:pos="0"/>
        </w:tabs>
        <w:ind w:firstLine="484"/>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本次固定网络新平面建设应采用</w:t>
      </w:r>
      <w:r>
        <w:rPr>
          <w:rFonts w:ascii="仿宋" w:hAnsi="仿宋" w:eastAsia="仿宋" w:cs="仿宋"/>
          <w:color w:val="000000" w:themeColor="text1"/>
          <w:sz w:val="24"/>
          <w14:textFill>
            <w14:solidFill>
              <w14:schemeClr w14:val="tx1"/>
            </w14:solidFill>
          </w14:textFill>
        </w:rPr>
        <w:t>SRv6 VPN统一承载IPv4、IPv6业务。应充分运用广域网、城域网的多线路带宽资源，结合SRv6编排能力，实现业务流量的动态调整。广域网通信线路应能为政务外网IPv4、IPv6业务提供专用的二层点对点形式线路，宜采用MSTP、SDH、OTN等线路类型。三层接口的MTU值设置应大于等于2000。</w:t>
      </w:r>
    </w:p>
    <w:p w14:paraId="707A0543">
      <w:pPr>
        <w:numPr>
          <w:ilvl w:val="0"/>
          <w:numId w:val="3"/>
        </w:numPr>
        <w:tabs>
          <w:tab w:val="left" w:pos="0"/>
          <w:tab w:val="clear" w:pos="312"/>
        </w:tabs>
        <w:ind w:firstLine="48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安全保障体系建设服务要求</w:t>
      </w:r>
    </w:p>
    <w:p w14:paraId="2840916C">
      <w:pPr>
        <w:tabs>
          <w:tab w:val="left" w:pos="0"/>
        </w:tabs>
        <w:ind w:firstLine="484"/>
        <w:rPr>
          <w:rFonts w:hint="default" w:ascii="仿宋" w:hAnsi="仿宋" w:eastAsia="仿宋" w:cs="仿宋"/>
          <w:color w:val="000000" w:themeColor="text1"/>
          <w:sz w:val="24"/>
          <w:szCs w:val="24"/>
          <w:lang w:val="en-US" w:eastAsia="zh-CN" w:bidi="ar-SA"/>
          <w14:textFill>
            <w14:solidFill>
              <w14:schemeClr w14:val="tx1"/>
            </w14:solidFill>
          </w14:textFill>
        </w:rPr>
      </w:pPr>
      <w:r>
        <w:rPr>
          <w:rFonts w:hint="default" w:ascii="仿宋" w:hAnsi="仿宋" w:eastAsia="仿宋" w:cs="仿宋"/>
          <w:color w:val="000000" w:themeColor="text1"/>
          <w:sz w:val="24"/>
          <w:szCs w:val="24"/>
          <w:lang w:val="en-US" w:eastAsia="zh-CN" w:bidi="ar-SA"/>
          <w14:textFill>
            <w14:solidFill>
              <w14:schemeClr w14:val="tx1"/>
            </w14:solidFill>
          </w14:textFill>
        </w:rPr>
        <w:t>本次建设结合邳州市实际情况进行统筹建设新一代电子政务外网</w:t>
      </w:r>
      <w:r>
        <w:rPr>
          <w:rFonts w:hint="eastAsia" w:ascii="仿宋" w:hAnsi="仿宋" w:eastAsia="仿宋" w:cs="仿宋"/>
          <w:color w:val="000000" w:themeColor="text1"/>
          <w:sz w:val="24"/>
          <w:szCs w:val="24"/>
          <w:lang w:val="en-US" w:eastAsia="zh-CN" w:bidi="ar-SA"/>
          <w14:textFill>
            <w14:solidFill>
              <w14:schemeClr w14:val="tx1"/>
            </w14:solidFill>
          </w14:textFill>
        </w:rPr>
        <w:t>市</w:t>
      </w:r>
      <w:r>
        <w:rPr>
          <w:rFonts w:hint="default" w:ascii="仿宋" w:hAnsi="仿宋" w:eastAsia="仿宋" w:cs="仿宋"/>
          <w:color w:val="000000" w:themeColor="text1"/>
          <w:sz w:val="24"/>
          <w:szCs w:val="24"/>
          <w:lang w:val="en-US" w:eastAsia="zh-CN" w:bidi="ar-SA"/>
          <w14:textFill>
            <w14:solidFill>
              <w14:schemeClr w14:val="tx1"/>
            </w14:solidFill>
          </w14:textFill>
        </w:rPr>
        <w:t>级安全保障体系，应依据国家网络安全相关法律法规和等级保护2.0三级标准，以新一代电子政务外网架构为基础，统筹</w:t>
      </w:r>
      <w:r>
        <w:rPr>
          <w:rFonts w:hint="eastAsia" w:ascii="仿宋" w:hAnsi="仿宋" w:eastAsia="仿宋" w:cs="仿宋"/>
          <w:color w:val="000000" w:themeColor="text1"/>
          <w:sz w:val="24"/>
          <w:szCs w:val="24"/>
          <w:lang w:val="en-US" w:eastAsia="zh-CN" w:bidi="ar-SA"/>
          <w14:textFill>
            <w14:solidFill>
              <w14:schemeClr w14:val="tx1"/>
            </w14:solidFill>
          </w14:textFill>
        </w:rPr>
        <w:t>电子政务外网侧安全保障体系和政务云互联网侧安全保障体系两项</w:t>
      </w:r>
      <w:r>
        <w:rPr>
          <w:rFonts w:hint="default" w:ascii="仿宋" w:hAnsi="仿宋" w:eastAsia="仿宋" w:cs="仿宋"/>
          <w:color w:val="000000" w:themeColor="text1"/>
          <w:sz w:val="24"/>
          <w:szCs w:val="24"/>
          <w:lang w:val="en-US" w:eastAsia="zh-CN" w:bidi="ar-SA"/>
          <w14:textFill>
            <w14:solidFill>
              <w14:schemeClr w14:val="tx1"/>
            </w14:solidFill>
          </w14:textFill>
        </w:rPr>
        <w:t>重点服务内容建设，构建集主动防护、智能监测、动态管控、边界防御和规范运维于一体，具备可感知、可预警、可追溯、可闭环、可纳入上级管理能力的全市统一政务外网安全技术体系，实现安全资源集约化、风险防控智能化、访问管理精细化、运营保障规范化，为各类政务应用提供全面、可靠、持续的安全保障。</w:t>
      </w:r>
      <w:r>
        <w:rPr>
          <w:rFonts w:hint="eastAsia" w:ascii="仿宋" w:hAnsi="仿宋" w:eastAsia="仿宋" w:cs="仿宋"/>
          <w:color w:val="000000" w:themeColor="text1"/>
          <w:sz w:val="24"/>
          <w:szCs w:val="24"/>
          <w:lang w:val="en-US" w:eastAsia="zh-CN" w:bidi="ar-SA"/>
          <w14:textFill>
            <w14:solidFill>
              <w14:schemeClr w14:val="tx1"/>
            </w14:solidFill>
          </w14:textFill>
        </w:rPr>
        <w:t>政务外网侧提供不少于一套</w:t>
      </w:r>
      <w:r>
        <w:rPr>
          <w:rFonts w:hint="eastAsia" w:ascii="仿宋" w:hAnsi="仿宋" w:eastAsia="仿宋" w:cs="仿宋"/>
          <w:sz w:val="24"/>
          <w:szCs w:val="24"/>
          <w:lang w:val="en-US" w:eastAsia="zh-CN"/>
        </w:rPr>
        <w:t>堡垒机安全运维服务、日志存储与分析服务、可信终端零信任网关接入服务、探针服务、安全资源池服务；政务云互联网侧提供</w:t>
      </w:r>
      <w:r>
        <w:rPr>
          <w:rFonts w:hint="eastAsia" w:ascii="仿宋" w:hAnsi="仿宋" w:eastAsia="仿宋" w:cs="仿宋"/>
          <w:color w:val="000000" w:themeColor="text1"/>
          <w:sz w:val="24"/>
          <w:szCs w:val="24"/>
          <w:lang w:val="en-US" w:eastAsia="zh-CN" w:bidi="ar-SA"/>
          <w14:textFill>
            <w14:solidFill>
              <w14:schemeClr w14:val="tx1"/>
            </w14:solidFill>
          </w14:textFill>
        </w:rPr>
        <w:t>不少于一套</w:t>
      </w:r>
      <w:r>
        <w:rPr>
          <w:rFonts w:hint="eastAsia" w:ascii="仿宋" w:hAnsi="仿宋" w:eastAsia="仿宋" w:cs="仿宋"/>
          <w:sz w:val="24"/>
          <w:szCs w:val="24"/>
          <w:lang w:val="en-US" w:eastAsia="zh-CN"/>
        </w:rPr>
        <w:t>入侵检测防御和防病毒服务、下一代防火墙边界防护服务、堡垒机安全运维服务、日志存储与分析服务、网闸安全隔离服务、</w:t>
      </w:r>
      <w:r>
        <w:rPr>
          <w:rFonts w:hint="eastAsia" w:ascii="仿宋" w:hAnsi="仿宋" w:eastAsia="仿宋" w:cs="仿宋"/>
          <w:color w:val="000000" w:themeColor="text1"/>
          <w:sz w:val="24"/>
          <w:szCs w:val="24"/>
          <w:lang w:val="en-US" w:eastAsia="zh-CN" w:bidi="ar-SA"/>
          <w14:textFill>
            <w14:solidFill>
              <w14:schemeClr w14:val="tx1"/>
            </w14:solidFill>
          </w14:textFill>
        </w:rPr>
        <w:t>统一管理服务。</w:t>
      </w:r>
    </w:p>
    <w:p w14:paraId="42FD5E9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5.项目建设实施服务要求</w:t>
      </w:r>
    </w:p>
    <w:p w14:paraId="4F27EB56">
      <w:pPr>
        <w:tabs>
          <w:tab w:val="left" w:pos="0"/>
        </w:tabs>
        <w:ind w:firstLine="484"/>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本次按照</w:t>
      </w:r>
      <w:r>
        <w:rPr>
          <w:rFonts w:hint="eastAsia" w:ascii="仿宋" w:hAnsi="仿宋" w:eastAsia="仿宋" w:cs="仿宋"/>
          <w:color w:val="000000" w:themeColor="text1"/>
          <w:sz w:val="24"/>
          <w:lang w:val="en-US" w:eastAsia="zh-CN"/>
          <w14:textFill>
            <w14:solidFill>
              <w14:schemeClr w14:val="tx1"/>
            </w14:solidFill>
          </w14:textFill>
        </w:rPr>
        <w:t>邳州</w:t>
      </w:r>
      <w:r>
        <w:rPr>
          <w:rFonts w:hint="eastAsia" w:ascii="仿宋" w:hAnsi="仿宋" w:eastAsia="仿宋" w:cs="仿宋"/>
          <w:color w:val="000000" w:themeColor="text1"/>
          <w:sz w:val="24"/>
          <w14:textFill>
            <w14:solidFill>
              <w14:schemeClr w14:val="tx1"/>
            </w14:solidFill>
          </w14:textFill>
        </w:rPr>
        <w:t>市电子政务外网实际需求，以及《江苏省新一代政务外网建设指南》要求，投标人承担本项目所涉通信线路开通方案的设计和施工、项目相关网络设备的安装调试，能够解决复杂的工程技术问题，须提供包括《</w:t>
      </w:r>
      <w:r>
        <w:rPr>
          <w:rFonts w:hint="eastAsia" w:ascii="仿宋" w:hAnsi="仿宋" w:eastAsia="仿宋" w:cs="仿宋"/>
          <w:color w:val="000000" w:themeColor="text1"/>
          <w:sz w:val="24"/>
          <w:lang w:val="en-US" w:eastAsia="zh-CN"/>
          <w14:textFill>
            <w14:solidFill>
              <w14:schemeClr w14:val="tx1"/>
            </w14:solidFill>
          </w14:textFill>
        </w:rPr>
        <w:t>邳州</w:t>
      </w:r>
      <w:r>
        <w:rPr>
          <w:rFonts w:hint="eastAsia" w:ascii="仿宋" w:hAnsi="仿宋" w:eastAsia="仿宋" w:cs="仿宋"/>
          <w:color w:val="000000" w:themeColor="text1"/>
          <w:sz w:val="24"/>
          <w14:textFill>
            <w14:solidFill>
              <w14:schemeClr w14:val="tx1"/>
            </w14:solidFill>
          </w14:textFill>
        </w:rPr>
        <w:t>市电子政务外网整体规划设计》、《机房主要设备布局设计》、《设备命名编码设计》、全市（含</w:t>
      </w:r>
      <w:r>
        <w:rPr>
          <w:rFonts w:hint="eastAsia" w:ascii="仿宋" w:hAnsi="仿宋" w:eastAsia="仿宋" w:cs="仿宋"/>
          <w:color w:val="000000" w:themeColor="text1"/>
          <w:sz w:val="24"/>
          <w:lang w:val="en-US" w:eastAsia="zh-CN"/>
          <w14:textFill>
            <w14:solidFill>
              <w14:schemeClr w14:val="tx1"/>
            </w14:solidFill>
          </w14:textFill>
        </w:rPr>
        <w:t>镇</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街道</w:t>
      </w:r>
      <w:r>
        <w:rPr>
          <w:rFonts w:hint="eastAsia" w:ascii="仿宋" w:hAnsi="仿宋" w:eastAsia="仿宋" w:cs="仿宋"/>
          <w:color w:val="000000" w:themeColor="text1"/>
          <w:sz w:val="24"/>
          <w14:textFill>
            <w14:solidFill>
              <w14:schemeClr w14:val="tx1"/>
            </w14:solidFill>
          </w14:textFill>
        </w:rPr>
        <w:t>））《</w:t>
      </w:r>
      <w:r>
        <w:rPr>
          <w:rFonts w:ascii="仿宋" w:hAnsi="仿宋" w:eastAsia="仿宋" w:cs="仿宋"/>
          <w:color w:val="000000" w:themeColor="text1"/>
          <w:sz w:val="24"/>
          <w14:textFill>
            <w14:solidFill>
              <w14:schemeClr w14:val="tx1"/>
            </w14:solidFill>
          </w14:textFill>
        </w:rPr>
        <w:t>IP地址规划设计》、《SRv6路由设计》以及其他实施计划方案等内容。</w:t>
      </w:r>
    </w:p>
    <w:p w14:paraId="7710A46F">
      <w:pPr>
        <w:pStyle w:val="4"/>
        <w:keepNext/>
        <w:keepLines/>
        <w:pageBreakBefore w:val="0"/>
        <w:widowControl w:val="0"/>
        <w:numPr>
          <w:ilvl w:val="3"/>
          <w:numId w:val="0"/>
        </w:numPr>
        <w:kinsoku/>
        <w:wordWrap/>
        <w:overflowPunct/>
        <w:topLinePunct w:val="0"/>
        <w:autoSpaceDE/>
        <w:autoSpaceDN/>
        <w:bidi w:val="0"/>
        <w:adjustRightInd/>
        <w:snapToGrid/>
        <w:spacing w:line="240" w:lineRule="atLeast"/>
        <w:ind w:leftChars="0" w:firstLine="480" w:firstLineChars="200"/>
        <w:textAlignment w:val="auto"/>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二</w:t>
      </w:r>
      <w:r>
        <w:rPr>
          <w:rFonts w:hint="eastAsia" w:ascii="仿宋" w:hAnsi="仿宋" w:eastAsia="仿宋" w:cs="仿宋"/>
          <w:lang w:eastAsia="zh-CN"/>
        </w:rPr>
        <w:t>）</w:t>
      </w:r>
      <w:r>
        <w:rPr>
          <w:rFonts w:hint="eastAsia" w:ascii="仿宋" w:hAnsi="仿宋" w:eastAsia="仿宋" w:cs="仿宋"/>
        </w:rPr>
        <w:t>运营管理体系建设服务要求</w:t>
      </w:r>
    </w:p>
    <w:p w14:paraId="1C8E1B34">
      <w:pPr>
        <w:ind w:firstLine="48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政务外网运维运营体系，以</w:t>
      </w:r>
      <w:r>
        <w:rPr>
          <w:rFonts w:hint="eastAsia" w:ascii="仿宋" w:hAnsi="仿宋" w:eastAsia="仿宋" w:cs="仿宋"/>
          <w:color w:val="000000" w:themeColor="text1"/>
          <w:sz w:val="24"/>
          <w:lang w:val="en-US" w:eastAsia="zh-CN"/>
          <w14:textFill>
            <w14:solidFill>
              <w14:schemeClr w14:val="tx1"/>
            </w14:solidFill>
          </w14:textFill>
        </w:rPr>
        <w:t>徐州统建的</w:t>
      </w:r>
      <w:r>
        <w:rPr>
          <w:rFonts w:hint="eastAsia" w:ascii="仿宋" w:hAnsi="仿宋" w:eastAsia="仿宋" w:cs="仿宋"/>
          <w:color w:val="000000" w:themeColor="text1"/>
          <w:sz w:val="24"/>
          <w14:textFill>
            <w14:solidFill>
              <w14:schemeClr w14:val="tx1"/>
            </w14:solidFill>
          </w14:textFill>
        </w:rPr>
        <w:t>统一运行管理平台作为核心，将政务网的运行总览、网络资源、网络健康度等方面通过不同的专题进行呈现，满足网络运营和运维需求。统一运行管理平台作为政务网的“中枢神经”，发挥着网络信息展示、态势感知、指挥调度、故障处理等多重作用，通过联接下级单位的智能网管系统，实现跨区域政务网统一可视化管理。基于政务单位的业务网络质量进行实时监测，主动处理影响业务质量的网络问题，提升政务单位的满意度。</w:t>
      </w:r>
    </w:p>
    <w:p w14:paraId="270C304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1.总体服务要求</w:t>
      </w:r>
    </w:p>
    <w:p w14:paraId="5340A1EC">
      <w:pPr>
        <w:ind w:firstLine="480"/>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①</w:t>
      </w:r>
      <w:r>
        <w:rPr>
          <w:rFonts w:hint="eastAsia" w:ascii="仿宋" w:hAnsi="仿宋" w:eastAsia="仿宋" w:cs="仿宋"/>
          <w:color w:val="000000" w:themeColor="text1"/>
          <w:sz w:val="24"/>
          <w14:textFill>
            <w14:solidFill>
              <w14:schemeClr w14:val="tx1"/>
            </w14:solidFill>
          </w14:textFill>
        </w:rPr>
        <w:t>运营服务：</w:t>
      </w:r>
      <w:r>
        <w:rPr>
          <w:rFonts w:hint="eastAsia" w:ascii="仿宋" w:hAnsi="仿宋" w:eastAsia="仿宋" w:cs="仿宋"/>
          <w:color w:val="000000" w:themeColor="text1"/>
          <w:sz w:val="24"/>
          <w:lang w:val="en-US" w:eastAsia="zh-CN"/>
          <w14:textFill>
            <w14:solidFill>
              <w14:schemeClr w14:val="tx1"/>
            </w14:solidFill>
          </w14:textFill>
        </w:rPr>
        <w:t>依托徐州统建的统一运行管理平台，负责电子政务外网IP地址等核心资源的规划、分配、调度与生命周期管理</w:t>
      </w:r>
      <w:r>
        <w:rPr>
          <w:rFonts w:hint="eastAsia" w:ascii="仿宋" w:hAnsi="仿宋" w:eastAsia="仿宋" w:cs="仿宋"/>
          <w:color w:val="000000" w:themeColor="text1"/>
          <w:sz w:val="24"/>
          <w14:textFill>
            <w14:solidFill>
              <w14:schemeClr w14:val="tx1"/>
            </w14:solidFill>
          </w14:textFill>
        </w:rPr>
        <w:t>，负责运营管理运维与安全相关的数据，建立和完善服务相关的管理制度，确保运</w:t>
      </w:r>
      <w:r>
        <w:rPr>
          <w:rFonts w:hint="eastAsia" w:ascii="仿宋" w:hAnsi="仿宋" w:eastAsia="仿宋" w:cs="仿宋"/>
          <w:color w:val="000000" w:themeColor="text1"/>
          <w:sz w:val="24"/>
          <w:lang w:val="en-US" w:eastAsia="zh-CN"/>
          <w14:textFill>
            <w14:solidFill>
              <w14:schemeClr w14:val="tx1"/>
            </w14:solidFill>
          </w14:textFill>
        </w:rPr>
        <w:t>营</w:t>
      </w:r>
      <w:r>
        <w:rPr>
          <w:rFonts w:hint="eastAsia" w:ascii="仿宋" w:hAnsi="仿宋" w:eastAsia="仿宋" w:cs="仿宋"/>
          <w:color w:val="000000" w:themeColor="text1"/>
          <w:sz w:val="24"/>
          <w14:textFill>
            <w14:solidFill>
              <w14:schemeClr w14:val="tx1"/>
            </w14:solidFill>
          </w14:textFill>
        </w:rPr>
        <w:t>服务有序开展，最终实现资源优化配置、服务质量提升和业务流程高效化</w:t>
      </w:r>
      <w:r>
        <w:rPr>
          <w:rFonts w:hint="eastAsia" w:ascii="仿宋" w:hAnsi="仿宋" w:eastAsia="仿宋" w:cs="仿宋"/>
          <w:color w:val="000000" w:themeColor="text1"/>
          <w:sz w:val="24"/>
          <w:lang w:eastAsia="zh-CN"/>
          <w14:textFill>
            <w14:solidFill>
              <w14:schemeClr w14:val="tx1"/>
            </w14:solidFill>
          </w14:textFill>
        </w:rPr>
        <w:t>；</w:t>
      </w:r>
    </w:p>
    <w:p w14:paraId="65293DCA">
      <w:pPr>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②安全服务：利用统一安全管理平台，实现</w:t>
      </w:r>
      <w:r>
        <w:rPr>
          <w:rFonts w:hint="eastAsia" w:ascii="仿宋" w:hAnsi="仿宋" w:eastAsia="仿宋" w:cs="仿宋"/>
          <w:color w:val="000000" w:themeColor="text1"/>
          <w:sz w:val="24"/>
          <w:lang w:val="en-US" w:eastAsia="zh-CN"/>
          <w14:textFill>
            <w14:solidFill>
              <w14:schemeClr w14:val="tx1"/>
            </w14:solidFill>
          </w14:textFill>
        </w:rPr>
        <w:t>邳州市7</w:t>
      </w:r>
      <w:r>
        <w:rPr>
          <w:rFonts w:hint="eastAsia" w:ascii="仿宋" w:hAnsi="仿宋" w:eastAsia="仿宋" w:cs="仿宋"/>
          <w:color w:val="000000" w:themeColor="text1"/>
          <w:sz w:val="24"/>
          <w14:textFill>
            <w14:solidFill>
              <w14:schemeClr w14:val="tx1"/>
            </w14:solidFill>
          </w14:textFill>
        </w:rPr>
        <w:t>×24小时安全监测与响应闭环能力。在平时安全服务过程中，提供日常维护、事件研判和响应处置等工作内容；在重保安全服务过程中，提供7×24小时的脆弱性、威胁、事件管理以及应急响应、日报等工作内容。</w:t>
      </w:r>
    </w:p>
    <w:p w14:paraId="28A91858">
      <w:pPr>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构建安全事件全流程管理机制，涵盖事件发现、分析、研判、处置和恢复全流程，建立集中化安全日志管理机制提升事件发现效率，优化应急响应机制，明确处置流程和责任分工，实现威胁快速定位和处置，缩短响应时间，提升整体安全防御能力。</w:t>
      </w:r>
    </w:p>
    <w:p w14:paraId="6DCF63DC">
      <w:pPr>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负责相关系统和设备的日常维护，进行安全事件分析研判、应急处理及跨团队协作，同时具备网络协议配置、网络安全架构理解、安全基线配置等专业技能，并通过关联分析、溯源技术和可视化编排工具实现对安全威胁的精准防控和快速响应，及时处理安全事件，定期开展安全培训，保障网络安全与业务连续性。</w:t>
      </w:r>
    </w:p>
    <w:p w14:paraId="3D1DBA33">
      <w:pPr>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重保期间，加强关键系统防护，实施额外安全加固和访问控制，激活应急响应机制并准备应急工具，确保关键系统和数据的安全稳定运行。</w:t>
      </w:r>
    </w:p>
    <w:p w14:paraId="7CDF7FC8">
      <w:pPr>
        <w:ind w:firstLine="48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③运维服务</w:t>
      </w:r>
      <w:r>
        <w:rPr>
          <w:rFonts w:ascii="仿宋" w:hAnsi="仿宋" w:eastAsia="仿宋" w:cs="仿宋"/>
          <w:color w:val="000000" w:themeColor="text1"/>
          <w:sz w:val="24"/>
          <w14:textFill>
            <w14:solidFill>
              <w14:schemeClr w14:val="tx1"/>
            </w14:solidFill>
          </w14:textFill>
        </w:rPr>
        <w:t>:负责</w:t>
      </w:r>
      <w:r>
        <w:rPr>
          <w:rFonts w:hint="eastAsia" w:ascii="仿宋" w:hAnsi="仿宋" w:eastAsia="仿宋" w:cs="仿宋"/>
          <w:color w:val="000000" w:themeColor="text1"/>
          <w:sz w:val="24"/>
          <w:lang w:eastAsia="zh-CN"/>
          <w14:textFill>
            <w14:solidFill>
              <w14:schemeClr w14:val="tx1"/>
            </w14:solidFill>
          </w14:textFill>
        </w:rPr>
        <w:t>本项目</w:t>
      </w:r>
      <w:r>
        <w:rPr>
          <w:rFonts w:hint="eastAsia" w:ascii="仿宋" w:hAnsi="仿宋" w:eastAsia="仿宋" w:cs="仿宋"/>
          <w:color w:val="000000" w:themeColor="text1"/>
          <w:sz w:val="24"/>
          <w:lang w:val="en-US" w:eastAsia="zh-CN"/>
          <w14:textFill>
            <w14:solidFill>
              <w14:schemeClr w14:val="tx1"/>
            </w14:solidFill>
          </w14:textFill>
        </w:rPr>
        <w:t>中线路</w:t>
      </w:r>
      <w:r>
        <w:rPr>
          <w:rFonts w:ascii="仿宋" w:hAnsi="仿宋" w:eastAsia="仿宋" w:cs="仿宋"/>
          <w:color w:val="000000" w:themeColor="text1"/>
          <w:sz w:val="24"/>
          <w14:textFill>
            <w14:solidFill>
              <w14:schemeClr w14:val="tx1"/>
            </w14:solidFill>
          </w14:textFill>
        </w:rPr>
        <w:t>监控、设备网管巡视、业务变更处理、故障响应及工单处理，建立端到端网络质量评估体系保障服务质量，共同形成高效可靠的网络运维生态，确保网络基础设施的稳定运行和持续优化。</w:t>
      </w:r>
    </w:p>
    <w:p w14:paraId="17CD240B">
      <w:pPr>
        <w:ind w:firstLine="48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按月</w:t>
      </w:r>
      <w:r>
        <w:rPr>
          <w:rFonts w:ascii="仿宋" w:hAnsi="仿宋" w:eastAsia="仿宋" w:cs="仿宋"/>
          <w:color w:val="000000" w:themeColor="text1"/>
          <w:sz w:val="24"/>
          <w14:textFill>
            <w14:solidFill>
              <w14:schemeClr w14:val="tx1"/>
            </w14:solidFill>
          </w14:textFill>
        </w:rPr>
        <w:t>/季/半年不同频次对核心/重要/一般单位设备进行现场巡检，提供详细巡检报告及改进建议。</w:t>
      </w:r>
    </w:p>
    <w:p w14:paraId="4D16DD0F">
      <w:pPr>
        <w:ind w:firstLine="48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负责突发故障的排除与突发事件的处理，提供现场技术支持，故障排除后提交《维护服务报告（应急）》，内容包括：应急处理人员、处理日期、故障现象、原因分析、应急处理措施及效果、建议解决方案等。</w:t>
      </w:r>
    </w:p>
    <w:p w14:paraId="4A85963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 人员驻场服务要求</w:t>
      </w:r>
    </w:p>
    <w:p w14:paraId="2299414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投标人必须为本项目投入</w:t>
      </w:r>
      <w:r>
        <w:rPr>
          <w:rFonts w:hint="eastAsia" w:ascii="仿宋" w:hAnsi="仿宋" w:eastAsia="仿宋" w:cs="仿宋"/>
          <w:sz w:val="24"/>
          <w:szCs w:val="24"/>
          <w:lang w:val="en-US" w:eastAsia="zh-CN"/>
        </w:rPr>
        <w:t>合计</w:t>
      </w:r>
      <w:r>
        <w:rPr>
          <w:rFonts w:hint="eastAsia" w:ascii="仿宋" w:hAnsi="仿宋" w:eastAsia="仿宋" w:cs="仿宋"/>
          <w:sz w:val="24"/>
          <w:szCs w:val="24"/>
          <w:lang w:eastAsia="zh-CN"/>
        </w:rPr>
        <w:t>不少于</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人/年客户地点驻场办公，7×24小时值班，服务期限不少于3年，完成“统一办公”、“统一驻场”等方面的建设，在分项报价表中，投标人需单独列出每人每年费用单价，如实际投入人员少于</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人，采购人有权按比例扣减相应费用。</w:t>
      </w:r>
    </w:p>
    <w:p w14:paraId="4BF1262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3.重要时期保障方案</w:t>
      </w:r>
    </w:p>
    <w:p w14:paraId="100785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投标人</w:t>
      </w:r>
      <w:r>
        <w:rPr>
          <w:rFonts w:hint="eastAsia" w:ascii="仿宋" w:hAnsi="仿宋" w:eastAsia="仿宋" w:cs="仿宋"/>
          <w:sz w:val="24"/>
          <w:szCs w:val="24"/>
          <w:lang w:val="en-US" w:eastAsia="zh-CN"/>
        </w:rPr>
        <w:t>应</w:t>
      </w:r>
      <w:r>
        <w:rPr>
          <w:rFonts w:hint="eastAsia" w:ascii="仿宋" w:hAnsi="仿宋" w:eastAsia="仿宋" w:cs="仿宋"/>
          <w:sz w:val="24"/>
          <w:szCs w:val="24"/>
          <w:lang w:eastAsia="zh-CN"/>
        </w:rPr>
        <w:t>根据采购人的要求，派出技术维护人员到重要保障任务现场提供重保服务，在采购人提出的重要保障任务（重要会议、重大活动等）中，如发生线路或相关设备故障造成采购人使用受到严重影响，则采购人有权终止合同。投标人须满足相应技术要求的各项内容。投标人须根据相应要求，提供重要时期保障方案。</w:t>
      </w:r>
    </w:p>
    <w:p w14:paraId="389A7CE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4.应急保障方案</w:t>
      </w:r>
    </w:p>
    <w:p w14:paraId="0797C8C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投标人须根据采购人的要求进行应急保障服务，在应急响应时期，须组织专家团队紧急解决故障，并派出技术维护人员到现场提供加强保障服务。投标人须满足相应技术要求的各项内容。投标人须根据相应要求，提供应急保障方案。</w:t>
      </w:r>
    </w:p>
    <w:p w14:paraId="2E6958D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5.安全保障方案</w:t>
      </w:r>
    </w:p>
    <w:p w14:paraId="6CA3BFD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投标人须对传输线路实施7*24小时网管监控，确保所用线路传输信息安全；承诺专线仅为采购人专用，任何第三方用户不得通过传输线路接入采购人网络，并满足相应技术要求的各项内容。投标人须根据相应要求，提供安全保障方案。</w:t>
      </w:r>
    </w:p>
    <w:p w14:paraId="5DDF7824">
      <w:pPr>
        <w:pStyle w:val="4"/>
        <w:keepNext/>
        <w:keepLines/>
        <w:pageBreakBefore w:val="0"/>
        <w:widowControl w:val="0"/>
        <w:numPr>
          <w:ilvl w:val="3"/>
          <w:numId w:val="0"/>
        </w:numPr>
        <w:kinsoku/>
        <w:wordWrap/>
        <w:overflowPunct/>
        <w:topLinePunct w:val="0"/>
        <w:autoSpaceDE/>
        <w:autoSpaceDN/>
        <w:bidi w:val="0"/>
        <w:adjustRightInd/>
        <w:snapToGrid/>
        <w:spacing w:line="240" w:lineRule="atLeast"/>
        <w:ind w:leftChars="0"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（三）组织机构设置和人员配备要求</w:t>
      </w:r>
    </w:p>
    <w:p w14:paraId="5759E9AD">
      <w:pPr>
        <w:pStyle w:val="13"/>
        <w:ind w:firstLine="480"/>
        <w:rPr>
          <w:rFonts w:ascii="仿宋" w:hAnsi="仿宋" w:eastAsia="仿宋" w:cs="仿宋"/>
          <w:color w:val="000000" w:themeColor="text1"/>
          <w:sz w:val="24"/>
          <w14:textFill>
            <w14:solidFill>
              <w14:schemeClr w14:val="tx1"/>
            </w14:solidFill>
          </w14:textFill>
        </w:rPr>
      </w:pPr>
      <w:r>
        <w:rPr>
          <w:rFonts w:hint="default" w:ascii="仿宋" w:hAnsi="仿宋" w:eastAsia="仿宋" w:cs="仿宋"/>
          <w:color w:val="000000" w:themeColor="text1"/>
          <w:sz w:val="24"/>
          <w14:textFill>
            <w14:solidFill>
              <w14:schemeClr w14:val="tx1"/>
            </w14:solidFill>
          </w14:textFill>
        </w:rPr>
        <w:t>1. 组织机构设置要求</w:t>
      </w:r>
    </w:p>
    <w:p w14:paraId="05DF529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default" w:ascii="仿宋" w:hAnsi="仿宋" w:eastAsia="仿宋" w:cs="仿宋"/>
          <w:sz w:val="24"/>
          <w:szCs w:val="24"/>
          <w:lang w:val="en-US" w:eastAsia="zh-CN"/>
        </w:rPr>
        <w:t>投标人应根据项目情况，组建项目建设团队，合理设定部门及岗位，配备人员。</w:t>
      </w:r>
    </w:p>
    <w:p w14:paraId="5348D6CD">
      <w:pPr>
        <w:pStyle w:val="13"/>
        <w:ind w:firstLine="480"/>
        <w:rPr>
          <w:rFonts w:ascii="仿宋" w:hAnsi="仿宋" w:eastAsia="仿宋" w:cs="仿宋"/>
          <w:color w:val="000000" w:themeColor="text1"/>
          <w:sz w:val="24"/>
          <w14:textFill>
            <w14:solidFill>
              <w14:schemeClr w14:val="tx1"/>
            </w14:solidFill>
          </w14:textFill>
        </w:rPr>
      </w:pPr>
      <w:r>
        <w:rPr>
          <w:rFonts w:hint="default" w:ascii="仿宋" w:hAnsi="仿宋" w:eastAsia="仿宋" w:cs="仿宋"/>
          <w:color w:val="000000" w:themeColor="text1"/>
          <w:sz w:val="24"/>
          <w14:textFill>
            <w14:solidFill>
              <w14:schemeClr w14:val="tx1"/>
            </w14:solidFill>
          </w14:textFill>
        </w:rPr>
        <w:t>2. 人员配备要求</w:t>
      </w:r>
    </w:p>
    <w:p w14:paraId="35342079">
      <w:pPr>
        <w:pStyle w:val="14"/>
        <w:ind w:firstLine="420"/>
        <w:rPr>
          <w:rFonts w:hint="eastAsia" w:ascii="仿宋" w:hAnsi="仿宋" w:eastAsia="仿宋"/>
          <w:color w:val="000000" w:themeColor="text1"/>
          <w:lang w:eastAsia="zh-CN"/>
          <w14:textFill>
            <w14:solidFill>
              <w14:schemeClr w14:val="tx1"/>
            </w14:solidFill>
          </w14:textFill>
        </w:rPr>
      </w:pPr>
      <w:r>
        <w:rPr>
          <w:rFonts w:hint="default" w:ascii="仿宋" w:hAnsi="仿宋" w:eastAsia="仿宋" w:cs="仿宋"/>
          <w:color w:val="000000" w:themeColor="text1"/>
          <w:sz w:val="24"/>
          <w14:textFill>
            <w14:solidFill>
              <w14:schemeClr w14:val="tx1"/>
            </w14:solidFill>
          </w14:textFill>
        </w:rPr>
        <w:t>投标人需对本项目组建项目团队，配备一名项目经理。项目经理须具备信息系统项目管理师证书或系统集成项目管理工程师证书或系统分析师证书或一级建造师（通信与广电工程）证书。项目团队须配备1名技术负责人，技术负责人须具备网络规划设计师高级证书或高级工程师职称。项目团队</w:t>
      </w:r>
      <w:r>
        <w:rPr>
          <w:rFonts w:hint="eastAsia" w:ascii="仿宋" w:hAnsi="仿宋" w:eastAsia="仿宋" w:cs="仿宋"/>
          <w:color w:val="000000" w:themeColor="text1"/>
          <w:sz w:val="24"/>
          <w:lang w:eastAsia="zh-CN"/>
          <w14:textFill>
            <w14:solidFill>
              <w14:schemeClr w14:val="tx1"/>
            </w14:solidFill>
          </w14:textFill>
        </w:rPr>
        <w:t>其他人员</w:t>
      </w:r>
      <w:r>
        <w:rPr>
          <w:rFonts w:hint="default" w:ascii="仿宋" w:hAnsi="仿宋" w:eastAsia="仿宋" w:cs="仿宋"/>
          <w:color w:val="000000" w:themeColor="text1"/>
          <w:sz w:val="24"/>
          <w14:textFill>
            <w14:solidFill>
              <w14:schemeClr w14:val="tx1"/>
            </w14:solidFill>
          </w14:textFill>
        </w:rPr>
        <w:t>须配备4名团队人员，须具备具有网络工程师或高级工程师或注册</w:t>
      </w:r>
      <w:r>
        <w:rPr>
          <w:rFonts w:hint="default" w:ascii="仿宋" w:hAnsi="仿宋" w:eastAsia="仿宋" w:cs="仿宋"/>
          <w:color w:val="auto"/>
          <w:sz w:val="24"/>
        </w:rPr>
        <w:t>信息安全专业人员或通信工程师或系统分析师或网络规划设计师。</w:t>
      </w:r>
    </w:p>
    <w:p w14:paraId="6133769A">
      <w:pPr>
        <w:pStyle w:val="3"/>
        <w:keepNext/>
        <w:keepLines/>
        <w:pageBreakBefore w:val="0"/>
        <w:widowControl w:val="0"/>
        <w:kinsoku/>
        <w:wordWrap/>
        <w:overflowPunct/>
        <w:topLinePunct w:val="0"/>
        <w:autoSpaceDE/>
        <w:autoSpaceDN/>
        <w:bidi w:val="0"/>
        <w:adjustRightInd/>
        <w:snapToGrid/>
        <w:spacing w:line="240" w:lineRule="atLeast"/>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二、服务特别要求</w:t>
      </w:r>
    </w:p>
    <w:p w14:paraId="7766B50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邳州市新一代电子政务外网须满足国家网络安全等级保护（三级）的要求，中标人需配合招标人通过测评,否则视为重大违约。</w:t>
      </w:r>
    </w:p>
    <w:p w14:paraId="26009800">
      <w:pPr>
        <w:pStyle w:val="3"/>
        <w:keepNext/>
        <w:keepLines/>
        <w:pageBreakBefore w:val="0"/>
        <w:widowControl w:val="0"/>
        <w:kinsoku/>
        <w:wordWrap/>
        <w:overflowPunct/>
        <w:topLinePunct w:val="0"/>
        <w:autoSpaceDE/>
        <w:autoSpaceDN/>
        <w:bidi w:val="0"/>
        <w:adjustRightInd/>
        <w:snapToGrid/>
        <w:spacing w:line="240" w:lineRule="atLeast"/>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三、技术培训要求 </w:t>
      </w:r>
    </w:p>
    <w:p w14:paraId="76475B46">
      <w:pPr>
        <w:pStyle w:val="4"/>
        <w:keepNext/>
        <w:keepLines/>
        <w:pageBreakBefore w:val="0"/>
        <w:widowControl w:val="0"/>
        <w:numPr>
          <w:ilvl w:val="3"/>
          <w:numId w:val="0"/>
        </w:numPr>
        <w:kinsoku/>
        <w:wordWrap/>
        <w:overflowPunct/>
        <w:topLinePunct w:val="0"/>
        <w:autoSpaceDE/>
        <w:autoSpaceDN/>
        <w:bidi w:val="0"/>
        <w:adjustRightInd/>
        <w:snapToGrid/>
        <w:spacing w:line="240" w:lineRule="atLeast"/>
        <w:ind w:leftChars="0"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（一）培训基本要求</w:t>
      </w:r>
    </w:p>
    <w:p w14:paraId="12E9C8A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1.投标人应在投标文件中提交培训计划书，培训内容，详细的课程安排及时间表。</w:t>
      </w:r>
    </w:p>
    <w:p w14:paraId="65916B4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2.投标人须提供现场培训。培训内容应包括技能培训和技术研讨两个方面。</w:t>
      </w:r>
    </w:p>
    <w:p w14:paraId="51C21EF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3.投标人培训方式须按基本原理、安装操作、运行管理三个方面组织实施。 </w:t>
      </w:r>
    </w:p>
    <w:p w14:paraId="2F2B7D5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4.投标人应确保受训人员对系统基本原理、技术特性、操作规范、运行规程、管理维护等方面获得全面了解和掌握，使其能够胜任系统的全部运行、操作、故障分析处理、设备维修和保养等工作。 </w:t>
      </w:r>
    </w:p>
    <w:p w14:paraId="40E4456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5.每年提供不少于50人次单位管理员和不少于5人次系统管理员培训，其中单位管理员培训时间不少于三天，系统管理员培训时间不少于一周。</w:t>
      </w:r>
    </w:p>
    <w:p w14:paraId="7297702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6.培训费用包含在投标报价内。</w:t>
      </w:r>
    </w:p>
    <w:p w14:paraId="7D7B6B38">
      <w:pPr>
        <w:pStyle w:val="4"/>
        <w:keepNext/>
        <w:keepLines/>
        <w:pageBreakBefore w:val="0"/>
        <w:widowControl w:val="0"/>
        <w:numPr>
          <w:ilvl w:val="3"/>
          <w:numId w:val="0"/>
        </w:numPr>
        <w:kinsoku/>
        <w:wordWrap/>
        <w:overflowPunct/>
        <w:topLinePunct w:val="0"/>
        <w:autoSpaceDE/>
        <w:autoSpaceDN/>
        <w:bidi w:val="0"/>
        <w:adjustRightInd/>
        <w:snapToGrid/>
        <w:spacing w:line="240" w:lineRule="atLeast"/>
        <w:ind w:leftChars="0"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（二）培训内容要求</w:t>
      </w:r>
    </w:p>
    <w:p w14:paraId="01C346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主要内容包括但不限于： </w:t>
      </w:r>
    </w:p>
    <w:p w14:paraId="6428202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次项目中系统涉及单位管理员操作培训，系统管理员操作培训，须从技能培训和技术研讨两个方面展开。技能培训可采用现场培训、集中培训和软硬件原厂商培训等形式；技术研讨可采用技能交流会、新技术应用研讨会等形式。</w:t>
      </w:r>
    </w:p>
    <w:p w14:paraId="6C859BB9">
      <w:pPr>
        <w:pStyle w:val="4"/>
        <w:keepNext/>
        <w:keepLines/>
        <w:pageBreakBefore w:val="0"/>
        <w:widowControl w:val="0"/>
        <w:numPr>
          <w:ilvl w:val="3"/>
          <w:numId w:val="0"/>
        </w:numPr>
        <w:kinsoku/>
        <w:wordWrap/>
        <w:overflowPunct/>
        <w:topLinePunct w:val="0"/>
        <w:autoSpaceDE/>
        <w:autoSpaceDN/>
        <w:bidi w:val="0"/>
        <w:adjustRightInd/>
        <w:snapToGrid/>
        <w:spacing w:line="240" w:lineRule="atLeast"/>
        <w:ind w:leftChars="0"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（三）培训方式要求</w:t>
      </w:r>
    </w:p>
    <w:p w14:paraId="4951EB4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现场培训：提供免费现场培训，人数不限。通过在使用现场集中讲解与操作，确保受训人员对系统基本原理、技术特性、操作规范、运行规程、管理维护等方面获得全面了解和掌握，使其能够胜任系统的全部运行、操作、故障分析处理、设备维修和保养等工作。</w:t>
      </w:r>
    </w:p>
    <w:p w14:paraId="5CFF8F4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集中培训：应预先制定周密的培训计划，列出详细课程安排及拟投入的教师资质，配备足量的合格教师与教材讲义。</w:t>
      </w:r>
    </w:p>
    <w:p w14:paraId="0A79FFB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软硬件原厂商培训：由本项目采购的第三方软硬件原厂商或原厂商授权的专业培训机构组织集中培训。</w:t>
      </w:r>
    </w:p>
    <w:p w14:paraId="5BB40B2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技能交流会：邀请行业专家和技术骨干，对网络安全管理、系统维护、应用管理、设备调试与配置、常见问题处理等内容进行培训，通过组织现场讲座、案例分析、小组讨论等形式，确保培训内容的实用性和互动性。每年至少组织一次集中交流会。</w:t>
      </w:r>
    </w:p>
    <w:p w14:paraId="3D86CB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仿宋" w:hAnsi="仿宋" w:eastAsia="仿宋" w:cs="宋体"/>
          <w:color w:val="000000"/>
          <w:sz w:val="24"/>
        </w:rPr>
      </w:pPr>
      <w:r>
        <w:rPr>
          <w:rFonts w:hint="eastAsia" w:ascii="仿宋" w:hAnsi="仿宋" w:eastAsia="仿宋" w:cs="仿宋"/>
          <w:sz w:val="24"/>
          <w:szCs w:val="24"/>
          <w:lang w:val="en-US" w:eastAsia="zh-CN"/>
        </w:rPr>
        <w:t>5.新技术应用研讨会：邀请行业专家和技术骨干进行专题讲座，培训内容包括前沿技术（如5G、大数据、物联网、人工智能等）的应用案例、新技术的安全防护措施、新技术在政务外网中的实际部署和使用方法等，应结合实际案例进行讲解，并组织技术演示。每年至少组织一次新技术应用研讨会。</w:t>
      </w:r>
      <w:r>
        <w:rPr>
          <w:rFonts w:hint="eastAsia" w:ascii="仿宋" w:hAnsi="仿宋" w:eastAsia="仿宋" w:cs="宋体"/>
          <w:color w:val="000000"/>
          <w:sz w:val="24"/>
        </w:rPr>
        <w:t xml:space="preserve">                                                           </w:t>
      </w:r>
    </w:p>
    <w:p w14:paraId="5B00DC56">
      <w:pPr>
        <w:tabs>
          <w:tab w:val="left" w:pos="0"/>
        </w:tabs>
        <w:rPr>
          <w:rFonts w:hint="eastAsia" w:ascii="仿宋" w:hAnsi="仿宋" w:eastAsia="仿宋" w:cs="仿宋"/>
          <w:color w:val="000000" w:themeColor="text1"/>
          <w:sz w:val="24"/>
          <w14:textFill>
            <w14:solidFill>
              <w14:schemeClr w14:val="tx1"/>
            </w14:solidFill>
          </w14:textFill>
        </w:rPr>
      </w:pPr>
    </w:p>
    <w:p w14:paraId="026AC661">
      <w:pPr>
        <w:pStyle w:val="2"/>
        <w:numPr>
          <w:ilvl w:val="1"/>
          <w:numId w:val="0"/>
        </w:numPr>
        <w:bidi w:val="0"/>
        <w:ind w:left="425" w:leftChars="0" w:hanging="425" w:firstLineChars="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第四部分：商务要求</w:t>
      </w:r>
    </w:p>
    <w:p w14:paraId="53E84126">
      <w:pPr>
        <w:pStyle w:val="13"/>
        <w:ind w:firstLine="480"/>
        <w:rPr>
          <w:rFonts w:hint="default" w:ascii="仿宋" w:hAnsi="仿宋" w:eastAsia="仿宋"/>
          <w:sz w:val="24"/>
          <w:lang w:val="en-US" w:eastAsia="zh-CN"/>
        </w:rPr>
      </w:pPr>
    </w:p>
    <w:p w14:paraId="24CFD612">
      <w:pPr>
        <w:pStyle w:val="13"/>
        <w:ind w:firstLine="480"/>
        <w:rPr>
          <w:rFonts w:ascii="仿宋" w:hAnsi="仿宋" w:eastAsia="仿宋"/>
          <w:sz w:val="24"/>
        </w:rPr>
      </w:pPr>
      <w:r>
        <w:rPr>
          <w:rFonts w:hint="eastAsia" w:ascii="仿宋" w:hAnsi="仿宋" w:eastAsia="仿宋"/>
          <w:sz w:val="24"/>
        </w:rPr>
        <w:t>（一）项目服务期限：</w:t>
      </w:r>
      <w:r>
        <w:rPr>
          <w:rFonts w:hint="eastAsia" w:ascii="仿宋" w:hAnsi="仿宋" w:eastAsia="仿宋" w:cs="仿宋"/>
          <w:sz w:val="24"/>
          <w:szCs w:val="24"/>
        </w:rPr>
        <w:t>自合同签订之</w:t>
      </w:r>
      <w:r>
        <w:rPr>
          <w:rFonts w:hint="eastAsia" w:ascii="仿宋" w:hAnsi="仿宋" w:eastAsia="仿宋" w:cs="仿宋"/>
          <w:sz w:val="24"/>
          <w:szCs w:val="24"/>
          <w:highlight w:val="none"/>
        </w:rPr>
        <w:t>日</w:t>
      </w:r>
      <w:r>
        <w:rPr>
          <w:rFonts w:hint="eastAsia" w:ascii="仿宋" w:hAnsi="仿宋" w:eastAsia="仿宋" w:cs="仿宋"/>
          <w:color w:val="auto"/>
          <w:sz w:val="24"/>
          <w:szCs w:val="24"/>
          <w:highlight w:val="none"/>
        </w:rPr>
        <w:t>起30日</w:t>
      </w:r>
      <w:r>
        <w:rPr>
          <w:rFonts w:hint="eastAsia" w:ascii="仿宋" w:hAnsi="仿宋" w:eastAsia="仿宋" w:cs="仿宋"/>
          <w:sz w:val="24"/>
          <w:szCs w:val="24"/>
          <w:highlight w:val="none"/>
        </w:rPr>
        <w:t>内，</w:t>
      </w:r>
      <w:r>
        <w:rPr>
          <w:rFonts w:hint="eastAsia" w:ascii="仿宋" w:hAnsi="仿宋" w:eastAsia="仿宋" w:cs="仿宋"/>
          <w:sz w:val="24"/>
          <w:szCs w:val="24"/>
          <w:highlight w:val="none"/>
          <w:lang w:eastAsia="zh-CN"/>
        </w:rPr>
        <w:t>中标人</w:t>
      </w:r>
      <w:r>
        <w:rPr>
          <w:rFonts w:hint="eastAsia" w:ascii="仿宋" w:hAnsi="仿宋" w:eastAsia="仿宋" w:cs="仿宋"/>
          <w:sz w:val="24"/>
          <w:szCs w:val="24"/>
          <w:highlight w:val="none"/>
        </w:rPr>
        <w:t>具备初次交付能力</w:t>
      </w:r>
      <w:r>
        <w:rPr>
          <w:rFonts w:hint="eastAsia" w:ascii="仿宋" w:hAnsi="仿宋" w:eastAsia="仿宋" w:cs="仿宋"/>
          <w:sz w:val="24"/>
          <w:szCs w:val="24"/>
          <w:highlight w:val="none"/>
          <w:lang w:eastAsia="zh-CN"/>
        </w:rPr>
        <w:t>后</w:t>
      </w:r>
      <w:r>
        <w:rPr>
          <w:rFonts w:hint="eastAsia" w:ascii="仿宋" w:hAnsi="仿宋" w:eastAsia="仿宋" w:cs="仿宋"/>
          <w:sz w:val="24"/>
          <w:szCs w:val="24"/>
          <w:highlight w:val="none"/>
        </w:rPr>
        <w:t>，书面向</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申请初验</w:t>
      </w:r>
      <w:r>
        <w:rPr>
          <w:rFonts w:hint="eastAsia" w:ascii="仿宋" w:hAnsi="仿宋" w:eastAsia="仿宋" w:cs="仿宋"/>
          <w:sz w:val="24"/>
          <w:szCs w:val="24"/>
          <w:highlight w:val="none"/>
          <w:lang w:eastAsia="zh-CN"/>
        </w:rPr>
        <w:t>，</w:t>
      </w:r>
      <w:r>
        <w:rPr>
          <w:rFonts w:hint="eastAsia" w:ascii="仿宋" w:hAnsi="仿宋" w:eastAsia="仿宋"/>
          <w:sz w:val="24"/>
          <w:highlight w:val="none"/>
          <w:lang w:eastAsia="zh-CN"/>
        </w:rPr>
        <w:t>初验合格</w:t>
      </w:r>
      <w:r>
        <w:rPr>
          <w:rFonts w:hint="eastAsia" w:ascii="仿宋" w:hAnsi="仿宋" w:eastAsia="仿宋"/>
          <w:sz w:val="24"/>
          <w:highlight w:val="none"/>
        </w:rPr>
        <w:t>后</w:t>
      </w:r>
      <w:r>
        <w:rPr>
          <w:rFonts w:hint="eastAsia" w:ascii="仿宋" w:hAnsi="仿宋" w:eastAsia="仿宋"/>
          <w:sz w:val="24"/>
          <w:highlight w:val="none"/>
          <w:lang w:eastAsia="zh-CN"/>
        </w:rPr>
        <w:t>服务</w:t>
      </w:r>
      <w:r>
        <w:rPr>
          <w:rFonts w:hint="eastAsia" w:ascii="仿宋" w:hAnsi="仿宋" w:eastAsia="仿宋"/>
          <w:sz w:val="24"/>
          <w:highlight w:val="none"/>
        </w:rPr>
        <w:t>3年。</w:t>
      </w:r>
      <w:r>
        <w:rPr>
          <w:rFonts w:ascii="仿宋" w:hAnsi="仿宋" w:eastAsia="仿宋"/>
          <w:sz w:val="24"/>
          <w:highlight w:val="none"/>
        </w:rPr>
        <w:t xml:space="preserve"> </w:t>
      </w:r>
    </w:p>
    <w:p w14:paraId="634A59CB">
      <w:pPr>
        <w:pStyle w:val="13"/>
        <w:ind w:firstLine="465"/>
        <w:rPr>
          <w:rFonts w:ascii="仿宋" w:hAnsi="仿宋" w:eastAsia="仿宋"/>
          <w:sz w:val="24"/>
        </w:rPr>
      </w:pPr>
      <w:r>
        <w:rPr>
          <w:rFonts w:hint="eastAsia" w:ascii="仿宋" w:hAnsi="仿宋" w:eastAsia="仿宋"/>
          <w:sz w:val="24"/>
        </w:rPr>
        <w:t>（二）</w:t>
      </w:r>
      <w:r>
        <w:rPr>
          <w:rFonts w:ascii="仿宋" w:hAnsi="仿宋" w:eastAsia="仿宋"/>
          <w:sz w:val="24"/>
        </w:rPr>
        <w:t>付款方式</w:t>
      </w:r>
      <w:r>
        <w:rPr>
          <w:rFonts w:hint="eastAsia" w:ascii="仿宋" w:hAnsi="仿宋" w:eastAsia="仿宋"/>
          <w:sz w:val="24"/>
        </w:rPr>
        <w:t>:</w:t>
      </w:r>
      <w:r>
        <w:rPr>
          <w:rFonts w:ascii="仿宋" w:hAnsi="仿宋" w:eastAsia="仿宋"/>
          <w:sz w:val="24"/>
        </w:rPr>
        <w:t xml:space="preserve"> </w:t>
      </w:r>
      <w:r>
        <w:rPr>
          <w:rFonts w:hint="eastAsia" w:ascii="仿宋" w:hAnsi="仿宋" w:eastAsia="仿宋"/>
          <w:sz w:val="24"/>
        </w:rPr>
        <w:t>合同期内，每12个月为一个合同年，每一合同年支付两次款项，每次支付当年合同支付金额的50%</w:t>
      </w:r>
      <w:r>
        <w:rPr>
          <w:rFonts w:ascii="仿宋" w:hAnsi="仿宋" w:eastAsia="仿宋"/>
          <w:sz w:val="24"/>
        </w:rPr>
        <w:t>。</w:t>
      </w:r>
    </w:p>
    <w:p w14:paraId="5E9A4AA3">
      <w:pPr>
        <w:pageBreakBefore w:val="0"/>
        <w:widowControl w:val="0"/>
        <w:numPr>
          <w:ilvl w:val="3"/>
          <w:numId w:val="0"/>
        </w:numPr>
        <w:kinsoku/>
        <w:wordWrap/>
        <w:overflowPunct/>
        <w:topLinePunct w:val="0"/>
        <w:autoSpaceDE/>
        <w:autoSpaceDN/>
        <w:bidi w:val="0"/>
        <w:adjustRightInd w:val="0"/>
        <w:snapToGrid w:val="0"/>
        <w:spacing w:before="0" w:beforeLines="0" w:line="360" w:lineRule="auto"/>
        <w:jc w:val="both"/>
        <w:outlineLvl w:val="5"/>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西文正文)">
    <w:altName w:val="Calibri"/>
    <w:panose1 w:val="020F0502020204030204"/>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第%1章"/>
      <w:lvlJc w:val="left"/>
      <w:pPr>
        <w:tabs>
          <w:tab w:val="left" w:pos="1080"/>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rFonts w:hint="default" w:ascii="Times New Roman" w:hAnsi="Times New Roman" w:cs="Times New Roman"/>
      </w:rPr>
    </w:lvl>
    <w:lvl w:ilvl="3" w:tentative="0">
      <w:start w:val="1"/>
      <w:numFmt w:val="decimal"/>
      <w:pStyle w:val="4"/>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0053208E"/>
    <w:multiLevelType w:val="multilevel"/>
    <w:tmpl w:val="0053208E"/>
    <w:lvl w:ilvl="0" w:tentative="0">
      <w:start w:val="1"/>
      <w:numFmt w:val="chineseCountingThousand"/>
      <w:suff w:val="space"/>
      <w:lvlText w:val="%1、"/>
      <w:lvlJc w:val="left"/>
      <w:pPr>
        <w:ind w:left="425" w:hanging="425"/>
      </w:pPr>
      <w:rPr>
        <w:rFonts w:hint="eastAsia"/>
        <w:b/>
        <w:bCs/>
      </w:rPr>
    </w:lvl>
    <w:lvl w:ilvl="1" w:tentative="0">
      <w:start w:val="1"/>
      <w:numFmt w:val="decimal"/>
      <w:pStyle w:val="2"/>
      <w:isLgl/>
      <w:suff w:val="space"/>
      <w:lvlText w:val="%1.%2"/>
      <w:lvlJc w:val="left"/>
      <w:pPr>
        <w:ind w:left="425" w:hanging="425"/>
      </w:pPr>
      <w:rPr>
        <w:rFonts w:hint="default" w:ascii="Calibri" w:hAnsi="Calibri" w:cs="Calibri"/>
        <w:sz w:val="32"/>
        <w:szCs w:val="32"/>
      </w:rPr>
    </w:lvl>
    <w:lvl w:ilvl="2" w:tentative="0">
      <w:start w:val="1"/>
      <w:numFmt w:val="decimal"/>
      <w:isLgl/>
      <w:suff w:val="space"/>
      <w:lvlText w:val="%1.%2.%3"/>
      <w:lvlJc w:val="left"/>
      <w:pPr>
        <w:ind w:left="2836" w:hanging="425"/>
      </w:pPr>
      <w:rPr>
        <w:rFonts w:hint="eastAsia"/>
      </w:rPr>
    </w:lvl>
    <w:lvl w:ilvl="3" w:tentative="0">
      <w:start w:val="1"/>
      <w:numFmt w:val="decimal"/>
      <w:isLgl/>
      <w:suff w:val="space"/>
      <w:lvlText w:val="%1.%2.%3.%4"/>
      <w:lvlJc w:val="left"/>
      <w:pPr>
        <w:ind w:left="425" w:hanging="425"/>
      </w:pPr>
      <w:rPr>
        <w:rFonts w:hint="default" w:ascii="Calibri" w:hAnsi="Calibri" w:cs="Calibri"/>
        <w:color w:val="auto"/>
      </w:rPr>
    </w:lvl>
    <w:lvl w:ilvl="4" w:tentative="0">
      <w:start w:val="1"/>
      <w:numFmt w:val="decimal"/>
      <w:isLgl/>
      <w:suff w:val="space"/>
      <w:lvlText w:val="%1.%2.%3.%4.%5"/>
      <w:lvlJc w:val="left"/>
      <w:pPr>
        <w:ind w:left="425" w:hanging="425"/>
      </w:pPr>
      <w:rPr>
        <w:rFonts w:hint="eastAsia"/>
      </w:rPr>
    </w:lvl>
    <w:lvl w:ilvl="5" w:tentative="0">
      <w:start w:val="1"/>
      <w:numFmt w:val="decimal"/>
      <w:isLgl/>
      <w:suff w:val="space"/>
      <w:lvlText w:val="%1.%2.%3.%4.%5.%6"/>
      <w:lvlJc w:val="left"/>
      <w:pPr>
        <w:ind w:left="425" w:hanging="425"/>
      </w:pPr>
      <w:rPr>
        <w:rFonts w:hint="eastAsia" w:ascii="Calibri (西文正文)" w:eastAsia="黑体" w:cs="Cambria"/>
        <w:b/>
        <w:i w:val="0"/>
        <w:sz w:val="24"/>
      </w:rPr>
    </w:lvl>
    <w:lvl w:ilvl="6" w:tentative="0">
      <w:start w:val="1"/>
      <w:numFmt w:val="decimal"/>
      <w:isLgl/>
      <w:suff w:val="space"/>
      <w:lvlText w:val="%1.%2.%3.%4.%5.%6.%7"/>
      <w:lvlJc w:val="left"/>
      <w:pPr>
        <w:ind w:left="0" w:firstLine="0"/>
      </w:pPr>
      <w:rPr>
        <w:rFonts w:hint="eastAsia" w:ascii="宋体" w:hAnsi="宋体" w:eastAsia="宋体"/>
        <w:b/>
        <w:i w:val="0"/>
      </w:rPr>
    </w:lvl>
    <w:lvl w:ilvl="7" w:tentative="0">
      <w:start w:val="1"/>
      <w:numFmt w:val="decimal"/>
      <w:isLgl/>
      <w:suff w:val="space"/>
      <w:lvlText w:val="%1.%2.%3.%4.%5.%6.%7.%8"/>
      <w:lvlJc w:val="left"/>
      <w:pPr>
        <w:ind w:left="0" w:firstLine="0"/>
      </w:pPr>
      <w:rPr>
        <w:rFonts w:hint="eastAsia"/>
      </w:rPr>
    </w:lvl>
    <w:lvl w:ilvl="8" w:tentative="0">
      <w:start w:val="1"/>
      <w:numFmt w:val="decimal"/>
      <w:lvlText w:val="%1.%2.%3.%4.%5.%6.%7.%8.%9"/>
      <w:lvlJc w:val="left"/>
      <w:pPr>
        <w:ind w:left="5102" w:hanging="1700"/>
      </w:pPr>
      <w:rPr>
        <w:rFonts w:hint="eastAsia"/>
      </w:rPr>
    </w:lvl>
  </w:abstractNum>
  <w:abstractNum w:abstractNumId="2">
    <w:nsid w:val="49BF6845"/>
    <w:multiLevelType w:val="singleLevel"/>
    <w:tmpl w:val="49BF6845"/>
    <w:lvl w:ilvl="0" w:tentative="0">
      <w:start w:val="4"/>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30A42"/>
    <w:rsid w:val="03364348"/>
    <w:rsid w:val="05930A42"/>
    <w:rsid w:val="077A3CEC"/>
    <w:rsid w:val="0C434308"/>
    <w:rsid w:val="0E220FBD"/>
    <w:rsid w:val="0F413882"/>
    <w:rsid w:val="15BD5E17"/>
    <w:rsid w:val="19BB5477"/>
    <w:rsid w:val="1EC817B8"/>
    <w:rsid w:val="1F3E18CF"/>
    <w:rsid w:val="1F5E1E5C"/>
    <w:rsid w:val="22131E55"/>
    <w:rsid w:val="2274301F"/>
    <w:rsid w:val="23A30D67"/>
    <w:rsid w:val="2BCA06E1"/>
    <w:rsid w:val="308714D2"/>
    <w:rsid w:val="3A085EAD"/>
    <w:rsid w:val="3AC23405"/>
    <w:rsid w:val="4A642532"/>
    <w:rsid w:val="4B8600DF"/>
    <w:rsid w:val="4F9273F2"/>
    <w:rsid w:val="574014E1"/>
    <w:rsid w:val="627F0056"/>
    <w:rsid w:val="6A4E4533"/>
    <w:rsid w:val="6DC41E20"/>
    <w:rsid w:val="6E1921D8"/>
    <w:rsid w:val="7B7B66DC"/>
    <w:rsid w:val="7BB33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6"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rPr>
  </w:style>
  <w:style w:type="paragraph" w:styleId="2">
    <w:name w:val="heading 2"/>
    <w:basedOn w:val="1"/>
    <w:next w:val="1"/>
    <w:unhideWhenUsed/>
    <w:qFormat/>
    <w:uiPriority w:val="0"/>
    <w:pPr>
      <w:keepNext/>
      <w:keepLines/>
      <w:numPr>
        <w:ilvl w:val="1"/>
        <w:numId w:val="1"/>
      </w:numPr>
      <w:spacing w:before="50" w:after="50" w:line="360" w:lineRule="auto"/>
      <w:outlineLvl w:val="1"/>
    </w:pPr>
    <w:rPr>
      <w:rFonts w:ascii="Cambria" w:hAnsi="Cambria" w:eastAsia="黑体"/>
      <w:b/>
      <w:bCs/>
      <w:sz w:val="32"/>
      <w:szCs w:val="32"/>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numPr>
        <w:ilvl w:val="3"/>
        <w:numId w:val="2"/>
      </w:numPr>
      <w:spacing w:before="60" w:after="20" w:line="376" w:lineRule="auto"/>
      <w:outlineLvl w:val="3"/>
    </w:pPr>
    <w:rPr>
      <w:rFonts w:ascii="黑体" w:hAnsi="Arial" w:eastAsia="黑体"/>
      <w:sz w:val="24"/>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lock Text"/>
    <w:basedOn w:val="1"/>
    <w:qFormat/>
    <w:uiPriority w:val="6"/>
    <w:pPr>
      <w:ind w:left="256" w:right="6" w:firstLine="624"/>
    </w:pPr>
    <w:rPr>
      <w:rFonts w:eastAsia="仿宋"/>
      <w:sz w:val="28"/>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pPr>
      <w:widowControl/>
      <w:spacing w:after="100" w:line="259" w:lineRule="auto"/>
      <w:jc w:val="left"/>
    </w:pPr>
    <w:rPr>
      <w:rFonts w:ascii="Calibri" w:hAnsi="Calibri"/>
      <w:sz w:val="22"/>
      <w:szCs w:val="22"/>
    </w:rPr>
  </w:style>
  <w:style w:type="table" w:styleId="11">
    <w:name w:val="Table Grid"/>
    <w:basedOn w:val="1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3">
    <w:name w:val="List Paragraph"/>
    <w:basedOn w:val="1"/>
    <w:qFormat/>
    <w:uiPriority w:val="1"/>
    <w:pPr>
      <w:ind w:right="-107"/>
    </w:pPr>
  </w:style>
  <w:style w:type="paragraph" w:customStyle="1" w:styleId="14">
    <w:name w:val="正文111"/>
    <w:next w:val="1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5">
    <w:name w:val="目录 111"/>
    <w:basedOn w:val="1"/>
    <w:next w:val="14"/>
    <w:unhideWhenUsed/>
    <w:qFormat/>
    <w:uiPriority w:val="39"/>
    <w:pPr>
      <w:spacing w:after="100" w:line="259" w:lineRule="auto"/>
    </w:pPr>
    <w:rPr>
      <w:rFonts w:ascii="Calibri" w:hAnsi="Calibri"/>
      <w:sz w:val="22"/>
      <w:szCs w:val="22"/>
    </w:rPr>
  </w:style>
  <w:style w:type="paragraph" w:customStyle="1" w:styleId="16">
    <w:name w:val="标书正文"/>
    <w:basedOn w:val="1"/>
    <w:qFormat/>
    <w:uiPriority w:val="0"/>
    <w:rPr>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6199</Words>
  <Characters>6353</Characters>
  <Lines>0</Lines>
  <Paragraphs>0</Paragraphs>
  <TotalTime>181</TotalTime>
  <ScaleCrop>false</ScaleCrop>
  <LinksUpToDate>false</LinksUpToDate>
  <CharactersWithSpaces>6425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2025-10-20T09:40:00Z</dcterms:created>
  <dc:creator>森</dc:creator>
  <cp:lastModifiedBy>大数据</cp:lastModifiedBy>
  <dcterms:modified xsi:type="dcterms:W3CDTF">2025-11-21T01:11:54Z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9B4F806E361F4500A42ECCC6F9A0A332_13</vt:lpwstr>
  </property>
  <property fmtid="{D5CDD505-2E9C-101B-9397-08002B2CF9AE}" pid="4" name="KSOTemplateDocerSaveRecord">
    <vt:lpwstr>eyJoZGlkIjoiMDJkYjU1ODFiNDQ5YmM1NWU4MTk2ZDRjOTgyNjc5NTYiLCJ1c2VySWQiOiIyNDQxMzE0MjcifQ==</vt:lpwstr>
  </property>
</Properties>
</file>