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54D0C3">
      <w:pPr>
        <w:widowControl/>
        <w:spacing w:line="336" w:lineRule="auto"/>
        <w:ind w:firstLine="480"/>
        <w:jc w:val="left"/>
        <w:rPr>
          <w:rFonts w:hint="eastAsia" w:ascii="宋体" w:hAnsi="宋体" w:eastAsia="宋体" w:cs="宋体"/>
          <w:color w:val="000000"/>
          <w:kern w:val="0"/>
          <w:highlight w:val="none"/>
          <w:lang w:bidi="ar"/>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linePitch="360" w:charSpace="0"/>
        </w:sectPr>
      </w:pPr>
      <w:bookmarkStart w:id="0" w:name="_GoBack"/>
      <w:r>
        <w:rPr>
          <w:rFonts w:hint="eastAsia" w:ascii="宋体" w:hAnsi="宋体" w:eastAsia="宋体" w:cs="宋体"/>
          <w:color w:val="000000"/>
          <w:kern w:val="0"/>
          <w:highlight w:val="none"/>
          <w:lang w:bidi="ar"/>
        </w:rPr>
        <w:t>如有建议或意见，请以书面形式并加盖公章、注明联系人、联系方式，于2025 年</w:t>
      </w:r>
      <w:r>
        <w:rPr>
          <w:rFonts w:hint="eastAsia" w:ascii="宋体" w:hAnsi="宋体" w:eastAsia="宋体" w:cs="宋体"/>
          <w:color w:val="000000"/>
          <w:kern w:val="0"/>
          <w:highlight w:val="none"/>
          <w:lang w:val="en-US" w:eastAsia="zh-CN" w:bidi="ar"/>
        </w:rPr>
        <w:t>11</w:t>
      </w:r>
      <w:r>
        <w:rPr>
          <w:rFonts w:hint="eastAsia" w:ascii="宋体" w:hAnsi="宋体" w:eastAsia="宋体" w:cs="宋体"/>
          <w:color w:val="000000"/>
          <w:kern w:val="0"/>
          <w:highlight w:val="none"/>
          <w:lang w:bidi="ar"/>
        </w:rPr>
        <w:t>月2</w:t>
      </w:r>
      <w:r>
        <w:rPr>
          <w:rFonts w:hint="eastAsia" w:ascii="宋体" w:hAnsi="宋体" w:eastAsia="宋体" w:cs="宋体"/>
          <w:color w:val="000000"/>
          <w:kern w:val="0"/>
          <w:highlight w:val="none"/>
          <w:lang w:val="en-US" w:eastAsia="zh-CN" w:bidi="ar"/>
        </w:rPr>
        <w:t>6</w:t>
      </w:r>
      <w:r>
        <w:rPr>
          <w:rFonts w:hint="eastAsia" w:ascii="宋体" w:hAnsi="宋体" w:eastAsia="宋体" w:cs="宋体"/>
          <w:color w:val="000000"/>
          <w:kern w:val="0"/>
          <w:highlight w:val="none"/>
          <w:lang w:bidi="ar"/>
        </w:rPr>
        <w:t>日 17:00 之前送至我单位，逾期不受理（如邮寄，2025年</w:t>
      </w:r>
      <w:r>
        <w:rPr>
          <w:rFonts w:hint="eastAsia" w:ascii="宋体" w:hAnsi="宋体" w:eastAsia="宋体" w:cs="宋体"/>
          <w:color w:val="000000"/>
          <w:kern w:val="0"/>
          <w:highlight w:val="none"/>
          <w:lang w:val="en-US" w:eastAsia="zh-CN" w:bidi="ar"/>
        </w:rPr>
        <w:t>11</w:t>
      </w:r>
      <w:r>
        <w:rPr>
          <w:rFonts w:hint="eastAsia" w:ascii="宋体" w:hAnsi="宋体" w:eastAsia="宋体" w:cs="宋体"/>
          <w:color w:val="000000"/>
          <w:kern w:val="0"/>
          <w:highlight w:val="none"/>
          <w:lang w:bidi="ar"/>
        </w:rPr>
        <w:t>月</w:t>
      </w:r>
      <w:r>
        <w:rPr>
          <w:rFonts w:hint="eastAsia" w:ascii="宋体" w:hAnsi="宋体" w:eastAsia="宋体" w:cs="宋体"/>
          <w:color w:val="000000"/>
          <w:kern w:val="0"/>
          <w:highlight w:val="none"/>
          <w:lang w:val="en-US" w:eastAsia="zh-CN" w:bidi="ar"/>
        </w:rPr>
        <w:t>26</w:t>
      </w:r>
      <w:r>
        <w:rPr>
          <w:rFonts w:hint="eastAsia" w:ascii="宋体" w:hAnsi="宋体" w:eastAsia="宋体" w:cs="宋体"/>
          <w:color w:val="000000"/>
          <w:kern w:val="0"/>
          <w:highlight w:val="none"/>
          <w:lang w:bidi="ar"/>
        </w:rPr>
        <w:t>日 17:00 之后到达本公司的邮件将不再受理）。</w:t>
      </w:r>
    </w:p>
    <w:p w14:paraId="37CB9FE7">
      <w:pPr>
        <w:pStyle w:val="11"/>
        <w:keepNext w:val="0"/>
        <w:keepLines w:val="0"/>
        <w:widowControl w:val="0"/>
        <w:spacing w:before="0" w:after="0" w:line="312" w:lineRule="auto"/>
        <w:jc w:val="center"/>
        <w:rPr>
          <w:rStyle w:val="26"/>
          <w:rFonts w:hint="eastAsia" w:ascii="宋体" w:hAnsi="宋体" w:eastAsia="宋体" w:cs="宋体"/>
          <w:sz w:val="28"/>
          <w:highlight w:val="none"/>
        </w:rPr>
      </w:pPr>
      <w:r>
        <w:rPr>
          <w:rStyle w:val="26"/>
          <w:rFonts w:hint="eastAsia" w:ascii="宋体" w:hAnsi="宋体" w:eastAsia="宋体" w:cs="宋体"/>
          <w:sz w:val="28"/>
          <w:highlight w:val="none"/>
        </w:rPr>
        <w:t>项目要求（采购需求）</w:t>
      </w:r>
    </w:p>
    <w:p w14:paraId="591E6D23">
      <w:pPr>
        <w:ind w:firstLine="482"/>
        <w:rPr>
          <w:rFonts w:hint="eastAsia" w:ascii="宋体" w:hAnsi="宋体" w:eastAsia="宋体" w:cs="宋体"/>
          <w:highlight w:val="none"/>
        </w:rPr>
      </w:pPr>
      <w:r>
        <w:rPr>
          <w:rFonts w:hint="eastAsia" w:ascii="宋体" w:hAnsi="宋体" w:eastAsia="宋体" w:cs="宋体"/>
          <w:highlight w:val="none"/>
        </w:rPr>
        <w:t>一、采购项目预算金额</w:t>
      </w:r>
    </w:p>
    <w:p w14:paraId="28FE041D">
      <w:pPr>
        <w:ind w:firstLine="482"/>
        <w:rPr>
          <w:rFonts w:hint="eastAsia" w:ascii="宋体" w:hAnsi="宋体" w:eastAsia="宋体" w:cs="宋体"/>
          <w:highlight w:val="none"/>
        </w:rPr>
      </w:pPr>
      <w:r>
        <w:rPr>
          <w:rFonts w:hint="eastAsia" w:ascii="宋体" w:hAnsi="宋体" w:eastAsia="宋体" w:cs="宋体"/>
          <w:highlight w:val="none"/>
        </w:rPr>
        <w:t>本项目不接受超过</w:t>
      </w:r>
      <w:r>
        <w:rPr>
          <w:rFonts w:hint="eastAsia" w:ascii="宋体" w:hAnsi="宋体" w:eastAsia="宋体" w:cs="宋体"/>
          <w:highlight w:val="none"/>
          <w:lang w:val="en-US" w:eastAsia="zh-CN"/>
        </w:rPr>
        <w:t>450</w:t>
      </w:r>
      <w:r>
        <w:rPr>
          <w:rFonts w:hint="eastAsia" w:ascii="宋体" w:hAnsi="宋体" w:eastAsia="宋体" w:cs="宋体"/>
          <w:highlight w:val="none"/>
        </w:rPr>
        <w:t>万元人民币（采购项目预算金额）的投标报价。采购人不再支付报价以外的任何费用。</w:t>
      </w:r>
    </w:p>
    <w:p w14:paraId="36E61062">
      <w:pPr>
        <w:ind w:firstLine="482"/>
        <w:rPr>
          <w:rFonts w:hint="eastAsia" w:ascii="宋体" w:hAnsi="宋体" w:eastAsia="宋体" w:cs="宋体"/>
          <w:highlight w:val="none"/>
        </w:rPr>
      </w:pPr>
      <w:r>
        <w:rPr>
          <w:rFonts w:hint="eastAsia" w:ascii="宋体" w:hAnsi="宋体" w:eastAsia="宋体" w:cs="宋体"/>
          <w:highlight w:val="none"/>
        </w:rPr>
        <w:t>二、项目名称、工作依据和期限</w:t>
      </w:r>
    </w:p>
    <w:p w14:paraId="055C196E">
      <w:pPr>
        <w:ind w:firstLine="482"/>
        <w:rPr>
          <w:rFonts w:hint="eastAsia" w:ascii="宋体" w:hAnsi="宋体" w:eastAsia="宋体" w:cs="宋体"/>
          <w:highlight w:val="none"/>
          <w:lang w:eastAsia="zh-CN"/>
        </w:rPr>
      </w:pPr>
      <w:r>
        <w:rPr>
          <w:rFonts w:hint="eastAsia" w:ascii="宋体" w:hAnsi="宋体" w:eastAsia="宋体" w:cs="宋体"/>
          <w:highlight w:val="none"/>
        </w:rPr>
        <w:t>1.项目名称：</w:t>
      </w:r>
      <w:r>
        <w:rPr>
          <w:rFonts w:hint="eastAsia" w:ascii="宋体" w:hAnsi="宋体" w:eastAsia="宋体" w:cs="宋体"/>
          <w:highlight w:val="none"/>
          <w:lang w:eastAsia="zh-CN"/>
        </w:rPr>
        <w:t>窑湾镇全域土地综合整治实施方案及永久基本农田调整方案编制服务</w:t>
      </w:r>
    </w:p>
    <w:p w14:paraId="0A01D693">
      <w:pPr>
        <w:ind w:firstLine="482"/>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工作</w:t>
      </w:r>
      <w:r>
        <w:rPr>
          <w:rFonts w:hint="eastAsia" w:ascii="宋体" w:hAnsi="宋体" w:eastAsia="宋体" w:cs="宋体"/>
          <w:highlight w:val="none"/>
        </w:rPr>
        <w:t>依据：《自然资源部关于学习运用“千万工程”经验深入推进全域土地综合整治工作的意见》（自然资发〔2024〕149号）文件精神以及江苏省工作部署，</w:t>
      </w:r>
      <w:r>
        <w:rPr>
          <w:rFonts w:hint="eastAsia" w:ascii="宋体" w:hAnsi="宋体" w:eastAsia="宋体" w:cs="宋体"/>
          <w:highlight w:val="none"/>
          <w:lang w:val="en-US" w:eastAsia="zh-CN"/>
        </w:rPr>
        <w:t>进行编制服务</w:t>
      </w:r>
      <w:r>
        <w:rPr>
          <w:rFonts w:hint="eastAsia" w:ascii="宋体" w:hAnsi="宋体" w:eastAsia="宋体" w:cs="宋体"/>
          <w:highlight w:val="none"/>
        </w:rPr>
        <w:t>。</w:t>
      </w:r>
    </w:p>
    <w:p w14:paraId="3B3A1AD3">
      <w:pPr>
        <w:ind w:firstLine="482"/>
        <w:rPr>
          <w:rFonts w:hint="eastAsia" w:ascii="宋体" w:hAnsi="宋体" w:eastAsia="宋体" w:cs="宋体"/>
          <w:highlight w:val="none"/>
        </w:rPr>
      </w:pPr>
      <w:r>
        <w:rPr>
          <w:rFonts w:hint="eastAsia" w:ascii="宋体" w:hAnsi="宋体" w:eastAsia="宋体" w:cs="宋体"/>
          <w:highlight w:val="none"/>
        </w:rPr>
        <w:t>3.工作期限：合同签订后到</w:t>
      </w:r>
      <w:r>
        <w:rPr>
          <w:rFonts w:hint="eastAsia" w:ascii="宋体" w:hAnsi="宋体" w:eastAsia="宋体" w:cs="宋体"/>
          <w:highlight w:val="none"/>
          <w:lang w:val="en-US" w:eastAsia="zh-CN"/>
        </w:rPr>
        <w:t>2026</w:t>
      </w:r>
      <w:r>
        <w:rPr>
          <w:rFonts w:hint="eastAsia" w:ascii="宋体" w:hAnsi="宋体" w:eastAsia="宋体" w:cs="宋体"/>
          <w:highlight w:val="none"/>
        </w:rPr>
        <w:t>年</w:t>
      </w:r>
      <w:r>
        <w:rPr>
          <w:rFonts w:hint="eastAsia" w:ascii="宋体" w:hAnsi="宋体" w:eastAsia="宋体" w:cs="宋体"/>
          <w:highlight w:val="none"/>
          <w:lang w:val="en-US" w:eastAsia="zh-CN"/>
        </w:rPr>
        <w:t>12</w:t>
      </w:r>
      <w:r>
        <w:rPr>
          <w:rFonts w:hint="eastAsia" w:ascii="宋体" w:hAnsi="宋体" w:eastAsia="宋体" w:cs="宋体"/>
          <w:highlight w:val="none"/>
        </w:rPr>
        <w:t>月</w:t>
      </w:r>
      <w:r>
        <w:rPr>
          <w:rFonts w:hint="eastAsia" w:ascii="宋体" w:hAnsi="宋体" w:eastAsia="宋体" w:cs="宋体"/>
          <w:highlight w:val="none"/>
          <w:lang w:val="en-US" w:eastAsia="zh-CN"/>
        </w:rPr>
        <w:t>31</w:t>
      </w:r>
      <w:r>
        <w:rPr>
          <w:rFonts w:hint="eastAsia" w:ascii="宋体" w:hAnsi="宋体" w:eastAsia="宋体" w:cs="宋体"/>
          <w:highlight w:val="none"/>
        </w:rPr>
        <w:t>日止</w:t>
      </w:r>
    </w:p>
    <w:p w14:paraId="2B3DE8D1">
      <w:pPr>
        <w:ind w:firstLine="482"/>
        <w:rPr>
          <w:rFonts w:hint="eastAsia" w:ascii="宋体" w:hAnsi="宋体" w:eastAsia="宋体" w:cs="宋体"/>
          <w:highlight w:val="none"/>
        </w:rPr>
      </w:pPr>
      <w:r>
        <w:rPr>
          <w:rFonts w:hint="eastAsia" w:ascii="宋体" w:hAnsi="宋体" w:eastAsia="宋体" w:cs="宋体"/>
          <w:highlight w:val="none"/>
        </w:rPr>
        <w:t>三、项目概况</w:t>
      </w:r>
    </w:p>
    <w:p w14:paraId="600D407A">
      <w:pPr>
        <w:ind w:firstLine="482"/>
        <w:rPr>
          <w:rFonts w:hint="eastAsia" w:ascii="宋体" w:hAnsi="宋体" w:eastAsia="宋体" w:cs="宋体"/>
          <w:highlight w:val="none"/>
        </w:rPr>
      </w:pPr>
      <w:r>
        <w:rPr>
          <w:rFonts w:hint="eastAsia" w:ascii="宋体" w:hAnsi="宋体" w:eastAsia="宋体" w:cs="宋体"/>
          <w:highlight w:val="none"/>
        </w:rPr>
        <w:t>根据《自然资源部关于学习运用“千万工程”经验深入推进全域土地综合整治工作的意见》（自然资发〔2024〕149号）文件精神以及江苏省工作部署，为促进城乡要素平等交换、双向流动，优化农村地区国土空间布局，改善农村生态环境和农民生产生活条件，助推农村一二三产业融合发展和城乡融合发展，助力建设宜居宜业和美乡村，需编制全域土地综合整治实施方案，实施单元范围为新沂市窑湾镇行政区范围。</w:t>
      </w:r>
    </w:p>
    <w:p w14:paraId="24A98CBC">
      <w:pPr>
        <w:ind w:firstLine="482"/>
        <w:rPr>
          <w:rFonts w:hint="eastAsia" w:ascii="宋体" w:hAnsi="宋体" w:eastAsia="宋体" w:cs="宋体"/>
          <w:highlight w:val="none"/>
        </w:rPr>
      </w:pPr>
      <w:r>
        <w:rPr>
          <w:rFonts w:hint="eastAsia" w:ascii="宋体" w:hAnsi="宋体" w:eastAsia="宋体" w:cs="宋体"/>
          <w:highlight w:val="none"/>
        </w:rPr>
        <w:t>四、工作要求</w:t>
      </w:r>
    </w:p>
    <w:p w14:paraId="3C9F7446">
      <w:pPr>
        <w:ind w:firstLine="482"/>
        <w:rPr>
          <w:rFonts w:hint="eastAsia" w:ascii="宋体" w:hAnsi="宋体" w:eastAsia="宋体" w:cs="宋体"/>
          <w:highlight w:val="none"/>
        </w:rPr>
      </w:pPr>
      <w:r>
        <w:rPr>
          <w:rFonts w:hint="eastAsia" w:ascii="宋体" w:hAnsi="宋体" w:eastAsia="宋体" w:cs="宋体"/>
          <w:highlight w:val="none"/>
        </w:rPr>
        <w:t>实施方案需符合自然资源部、江苏省自然资源厅关于全域土地综合整治方案编制要求，满足徐州市、新沂市关于全域土地综合整治项目审查要求。</w:t>
      </w:r>
    </w:p>
    <w:p w14:paraId="78703E7C">
      <w:pPr>
        <w:ind w:firstLine="482"/>
        <w:rPr>
          <w:rFonts w:hint="eastAsia" w:ascii="宋体" w:hAnsi="宋体" w:eastAsia="宋体" w:cs="宋体"/>
          <w:highlight w:val="none"/>
        </w:rPr>
      </w:pPr>
      <w:r>
        <w:rPr>
          <w:rFonts w:hint="eastAsia" w:ascii="宋体" w:hAnsi="宋体" w:eastAsia="宋体" w:cs="宋体"/>
          <w:highlight w:val="none"/>
        </w:rPr>
        <w:t>（一）主要工作内容</w:t>
      </w:r>
    </w:p>
    <w:p w14:paraId="14E358AD">
      <w:pPr>
        <w:ind w:firstLine="482"/>
        <w:rPr>
          <w:rFonts w:hint="eastAsia" w:ascii="宋体" w:hAnsi="宋体" w:eastAsia="宋体" w:cs="宋体"/>
          <w:highlight w:val="none"/>
        </w:rPr>
      </w:pPr>
      <w:r>
        <w:rPr>
          <w:rFonts w:hint="eastAsia" w:ascii="宋体" w:hAnsi="宋体" w:eastAsia="宋体" w:cs="宋体"/>
          <w:highlight w:val="none"/>
        </w:rPr>
        <w:t>1、实施方案编制</w:t>
      </w:r>
    </w:p>
    <w:p w14:paraId="0E55C77A">
      <w:pPr>
        <w:ind w:firstLine="482"/>
        <w:rPr>
          <w:rFonts w:hint="eastAsia" w:ascii="宋体" w:hAnsi="宋体" w:eastAsia="宋体" w:cs="宋体"/>
          <w:highlight w:val="none"/>
        </w:rPr>
      </w:pPr>
      <w:r>
        <w:rPr>
          <w:rFonts w:hint="eastAsia" w:ascii="宋体" w:hAnsi="宋体" w:eastAsia="宋体" w:cs="宋体"/>
          <w:highlight w:val="none"/>
        </w:rPr>
        <w:t>（1）项目建设条件分析</w:t>
      </w:r>
    </w:p>
    <w:p w14:paraId="381B2FF0">
      <w:pPr>
        <w:ind w:firstLine="482"/>
        <w:rPr>
          <w:rFonts w:hint="eastAsia" w:ascii="宋体" w:hAnsi="宋体" w:eastAsia="宋体" w:cs="宋体"/>
          <w:highlight w:val="none"/>
        </w:rPr>
      </w:pPr>
      <w:r>
        <w:rPr>
          <w:rFonts w:hint="eastAsia" w:ascii="宋体" w:hAnsi="宋体" w:eastAsia="宋体" w:cs="宋体"/>
          <w:highlight w:val="none"/>
        </w:rPr>
        <w:t>说明实施单元自然地理状况、社会经济条件、产业发展现状及方向、基础设施建设情况、生态环境状况、权属情况</w:t>
      </w:r>
      <w:r>
        <w:rPr>
          <w:rFonts w:hint="eastAsia" w:ascii="宋体" w:hAnsi="宋体" w:eastAsia="宋体" w:cs="宋体"/>
          <w:highlight w:val="none"/>
          <w:lang w:eastAsia="zh-CN"/>
        </w:rPr>
        <w:t>，</w:t>
      </w:r>
      <w:r>
        <w:rPr>
          <w:rFonts w:hint="eastAsia" w:ascii="宋体" w:hAnsi="宋体" w:eastAsia="宋体" w:cs="宋体"/>
          <w:highlight w:val="none"/>
          <w:lang w:eastAsia="zh-CN"/>
        </w:rPr>
        <w:t>梳理说明特色人文历史资源和文脉空间情况</w:t>
      </w:r>
      <w:r>
        <w:rPr>
          <w:rFonts w:hint="eastAsia" w:ascii="宋体" w:hAnsi="宋体" w:eastAsia="宋体" w:cs="宋体"/>
          <w:highlight w:val="none"/>
        </w:rPr>
        <w:t>等</w:t>
      </w:r>
      <w:r>
        <w:rPr>
          <w:rFonts w:hint="eastAsia" w:ascii="宋体" w:hAnsi="宋体" w:eastAsia="宋体" w:cs="宋体"/>
          <w:highlight w:val="none"/>
        </w:rPr>
        <w:t>。</w:t>
      </w:r>
    </w:p>
    <w:p w14:paraId="3B52A1AB">
      <w:pPr>
        <w:ind w:firstLine="482"/>
        <w:rPr>
          <w:rFonts w:hint="eastAsia" w:ascii="宋体" w:hAnsi="宋体" w:eastAsia="宋体" w:cs="宋体"/>
          <w:highlight w:val="none"/>
        </w:rPr>
      </w:pPr>
      <w:r>
        <w:rPr>
          <w:rFonts w:hint="eastAsia" w:ascii="宋体" w:hAnsi="宋体" w:eastAsia="宋体" w:cs="宋体"/>
          <w:highlight w:val="none"/>
        </w:rPr>
        <w:t>（2）现状问题及整治潜力分析</w:t>
      </w:r>
    </w:p>
    <w:p w14:paraId="211398D3">
      <w:pPr>
        <w:ind w:firstLine="482"/>
        <w:rPr>
          <w:rFonts w:hint="eastAsia" w:ascii="宋体" w:hAnsi="宋体" w:eastAsia="宋体" w:cs="宋体"/>
          <w:highlight w:val="none"/>
        </w:rPr>
      </w:pPr>
      <w:r>
        <w:rPr>
          <w:rFonts w:hint="eastAsia" w:ascii="宋体" w:hAnsi="宋体" w:eastAsia="宋体" w:cs="宋体"/>
          <w:highlight w:val="none"/>
        </w:rPr>
        <w:t>分析实施单元在空间布局无序化、耕地碎片化、资源利用低效化、生态质量退化等方面存在的具体问题，对实施单元的土地整治潜力进行分析</w:t>
      </w:r>
      <w:r>
        <w:rPr>
          <w:rFonts w:hint="eastAsia" w:ascii="宋体" w:hAnsi="宋体" w:eastAsia="宋体" w:cs="宋体"/>
          <w:highlight w:val="none"/>
          <w:lang w:eastAsia="zh-CN"/>
        </w:rPr>
        <w:t>，</w:t>
      </w:r>
      <w:r>
        <w:rPr>
          <w:rFonts w:hint="eastAsia" w:ascii="宋体" w:hAnsi="宋体" w:eastAsia="宋体" w:cs="宋体"/>
          <w:highlight w:val="none"/>
          <w:lang w:eastAsia="zh-CN"/>
        </w:rPr>
        <w:t>对人文价值与实施单元的相互作用进行重点分析</w:t>
      </w:r>
      <w:r>
        <w:rPr>
          <w:rFonts w:hint="eastAsia" w:ascii="宋体" w:hAnsi="宋体" w:eastAsia="宋体" w:cs="宋体"/>
          <w:highlight w:val="none"/>
          <w:lang w:eastAsia="zh-CN"/>
        </w:rPr>
        <w:t>。</w:t>
      </w:r>
    </w:p>
    <w:p w14:paraId="00E31E10">
      <w:pPr>
        <w:ind w:firstLine="482"/>
        <w:rPr>
          <w:rFonts w:hint="eastAsia" w:ascii="宋体" w:hAnsi="宋体" w:eastAsia="宋体" w:cs="宋体"/>
          <w:highlight w:val="none"/>
        </w:rPr>
      </w:pPr>
      <w:r>
        <w:rPr>
          <w:rFonts w:hint="eastAsia" w:ascii="宋体" w:hAnsi="宋体" w:eastAsia="宋体" w:cs="宋体"/>
          <w:highlight w:val="none"/>
        </w:rPr>
        <w:t>（3）整治目标与内容</w:t>
      </w:r>
    </w:p>
    <w:p w14:paraId="52B3DBAB">
      <w:pPr>
        <w:ind w:firstLine="482"/>
        <w:rPr>
          <w:rFonts w:hint="eastAsia" w:ascii="宋体" w:hAnsi="宋体" w:eastAsia="宋体" w:cs="宋体"/>
          <w:highlight w:val="none"/>
        </w:rPr>
      </w:pPr>
      <w:r>
        <w:rPr>
          <w:rFonts w:hint="eastAsia" w:ascii="宋体" w:hAnsi="宋体" w:eastAsia="宋体" w:cs="宋体"/>
          <w:highlight w:val="none"/>
        </w:rPr>
        <w:t>聚焦人文引领的导向，建构“人—文—镇—产”融合发展的空间格局，提出助推乡村全面振兴和城镇能级提升的全域整治目标，明确整治内容及子项目安排。</w:t>
      </w:r>
    </w:p>
    <w:p w14:paraId="16C41762">
      <w:pPr>
        <w:ind w:firstLine="482"/>
        <w:rPr>
          <w:rFonts w:hint="eastAsia" w:ascii="宋体" w:hAnsi="宋体" w:eastAsia="宋体" w:cs="宋体"/>
          <w:highlight w:val="none"/>
        </w:rPr>
      </w:pPr>
      <w:r>
        <w:rPr>
          <w:rFonts w:hint="eastAsia" w:ascii="宋体" w:hAnsi="宋体" w:eastAsia="宋体" w:cs="宋体"/>
          <w:highlight w:val="none"/>
        </w:rPr>
        <w:t>（4）投资估算及资金筹措</w:t>
      </w:r>
    </w:p>
    <w:p w14:paraId="170D90E7">
      <w:pPr>
        <w:ind w:firstLine="482"/>
        <w:rPr>
          <w:rFonts w:hint="eastAsia" w:ascii="宋体" w:hAnsi="宋体" w:eastAsia="宋体" w:cs="宋体"/>
          <w:highlight w:val="none"/>
        </w:rPr>
      </w:pPr>
      <w:r>
        <w:rPr>
          <w:rFonts w:hint="eastAsia" w:ascii="宋体" w:hAnsi="宋体" w:eastAsia="宋体" w:cs="宋体"/>
          <w:highlight w:val="none"/>
        </w:rPr>
        <w:t>根据子项目的安排，结合整治类型、整治内容、标准，进行投资估算。说明资金筹措来源，编制资金平衡方案。</w:t>
      </w:r>
    </w:p>
    <w:p w14:paraId="6541ACEC">
      <w:pPr>
        <w:ind w:firstLine="482"/>
        <w:rPr>
          <w:rFonts w:hint="eastAsia" w:ascii="宋体" w:hAnsi="宋体" w:eastAsia="宋体" w:cs="宋体"/>
          <w:highlight w:val="none"/>
        </w:rPr>
      </w:pPr>
      <w:r>
        <w:rPr>
          <w:rFonts w:hint="eastAsia" w:ascii="宋体" w:hAnsi="宋体" w:eastAsia="宋体" w:cs="宋体"/>
          <w:highlight w:val="none"/>
        </w:rPr>
        <w:t>（5）效益分析</w:t>
      </w:r>
    </w:p>
    <w:p w14:paraId="1052DAC7">
      <w:pPr>
        <w:ind w:firstLine="482"/>
        <w:rPr>
          <w:rFonts w:hint="eastAsia" w:ascii="宋体" w:hAnsi="宋体" w:eastAsia="宋体" w:cs="宋体"/>
          <w:highlight w:val="none"/>
        </w:rPr>
      </w:pPr>
      <w:r>
        <w:rPr>
          <w:rFonts w:hint="eastAsia" w:ascii="宋体" w:hAnsi="宋体" w:eastAsia="宋体" w:cs="宋体"/>
          <w:highlight w:val="none"/>
        </w:rPr>
        <w:t>分析实施全域土地综合整治产生的社会效益、生态效益及经济效益等。</w:t>
      </w:r>
    </w:p>
    <w:p w14:paraId="33BED74B">
      <w:pPr>
        <w:ind w:firstLine="482"/>
        <w:rPr>
          <w:rFonts w:hint="eastAsia" w:ascii="宋体" w:hAnsi="宋体" w:eastAsia="宋体" w:cs="宋体"/>
          <w:highlight w:val="none"/>
        </w:rPr>
      </w:pPr>
      <w:r>
        <w:rPr>
          <w:rFonts w:hint="eastAsia" w:ascii="宋体" w:hAnsi="宋体" w:eastAsia="宋体" w:cs="宋体"/>
          <w:highlight w:val="none"/>
        </w:rPr>
        <w:t>（6）土地权属调整方案编制</w:t>
      </w:r>
    </w:p>
    <w:p w14:paraId="63D0E305">
      <w:pPr>
        <w:ind w:firstLine="482"/>
        <w:rPr>
          <w:rFonts w:hint="eastAsia" w:ascii="宋体" w:hAnsi="宋体" w:eastAsia="宋体" w:cs="宋体"/>
          <w:highlight w:val="none"/>
        </w:rPr>
      </w:pPr>
      <w:r>
        <w:rPr>
          <w:rFonts w:hint="eastAsia" w:ascii="宋体" w:hAnsi="宋体" w:eastAsia="宋体" w:cs="宋体"/>
          <w:highlight w:val="none"/>
        </w:rPr>
        <w:t>调查土地权属现状、土地权属调整意愿，形成整治区域权属调整方案。编制子项目土地权属调整方案，并征询项目涉及的权属单位和全体农户的意见。土地权属调整完成后，编写子项目权属调整报告。</w:t>
      </w:r>
    </w:p>
    <w:p w14:paraId="185A9859">
      <w:pPr>
        <w:ind w:firstLine="482"/>
        <w:rPr>
          <w:rFonts w:hint="eastAsia" w:ascii="宋体" w:hAnsi="宋体" w:eastAsia="宋体" w:cs="宋体"/>
          <w:highlight w:val="none"/>
        </w:rPr>
      </w:pPr>
      <w:r>
        <w:rPr>
          <w:rFonts w:hint="eastAsia" w:ascii="宋体" w:hAnsi="宋体" w:eastAsia="宋体" w:cs="宋体"/>
          <w:highlight w:val="none"/>
        </w:rPr>
        <w:t>2、永久基本农田调整方案编制</w:t>
      </w:r>
    </w:p>
    <w:p w14:paraId="6C54CE47">
      <w:pPr>
        <w:ind w:firstLine="482"/>
        <w:rPr>
          <w:rFonts w:hint="eastAsia" w:ascii="宋体" w:hAnsi="宋体" w:eastAsia="宋体" w:cs="宋体"/>
          <w:highlight w:val="none"/>
        </w:rPr>
      </w:pPr>
      <w:r>
        <w:rPr>
          <w:rFonts w:hint="eastAsia" w:ascii="宋体" w:hAnsi="宋体" w:eastAsia="宋体" w:cs="宋体"/>
          <w:highlight w:val="none"/>
        </w:rPr>
        <w:t>按照“总体稳定、微调优化”的原则，重点对布局零星、破碎、散乱和配套设施不完善、不便耕种的地块进行调整，调整规模原则上不得超过所涉乡镇永久基本农田划定面积的5%。采用“先补后占”方式明确补划方式，现有优质耕地先行补划为永久基本农田，实施整治形成的新增耕地、符合永久基本农田划定要求的，均划入储备区。对调出和调入地块现场核查，判断补划永久基本农田补划可行性。</w:t>
      </w:r>
    </w:p>
    <w:p w14:paraId="4D847C76">
      <w:pPr>
        <w:ind w:firstLine="482"/>
        <w:rPr>
          <w:rFonts w:hint="eastAsia" w:ascii="宋体" w:hAnsi="宋体" w:eastAsia="宋体" w:cs="宋体"/>
          <w:highlight w:val="none"/>
        </w:rPr>
      </w:pPr>
      <w:r>
        <w:rPr>
          <w:rFonts w:hint="eastAsia" w:ascii="宋体" w:hAnsi="宋体" w:eastAsia="宋体" w:cs="宋体"/>
          <w:highlight w:val="none"/>
        </w:rPr>
        <w:t>（二）成果形式</w:t>
      </w:r>
    </w:p>
    <w:p w14:paraId="6426631D">
      <w:pPr>
        <w:ind w:firstLine="482"/>
        <w:rPr>
          <w:rFonts w:hint="eastAsia" w:ascii="宋体" w:hAnsi="宋体" w:eastAsia="宋体" w:cs="宋体"/>
          <w:highlight w:val="none"/>
        </w:rPr>
      </w:pPr>
      <w:r>
        <w:rPr>
          <w:rFonts w:hint="eastAsia" w:ascii="宋体" w:hAnsi="宋体" w:eastAsia="宋体" w:cs="宋体"/>
          <w:highlight w:val="none"/>
        </w:rPr>
        <w:t>1、报告成果</w:t>
      </w:r>
    </w:p>
    <w:p w14:paraId="7CB7E767">
      <w:pPr>
        <w:ind w:firstLine="482"/>
        <w:rPr>
          <w:rFonts w:hint="eastAsia" w:ascii="宋体" w:hAnsi="宋体" w:eastAsia="宋体" w:cs="宋体"/>
          <w:highlight w:val="none"/>
        </w:rPr>
      </w:pPr>
      <w:r>
        <w:rPr>
          <w:rFonts w:hint="eastAsia" w:ascii="宋体" w:hAnsi="宋体" w:eastAsia="宋体" w:cs="宋体"/>
          <w:highlight w:val="none"/>
        </w:rPr>
        <w:t>全域土地综合整治实施方案文本，永久基本农田调整方案文本。</w:t>
      </w:r>
    </w:p>
    <w:p w14:paraId="6A531DA5">
      <w:pPr>
        <w:ind w:firstLine="482"/>
        <w:rPr>
          <w:rFonts w:hint="eastAsia" w:ascii="宋体" w:hAnsi="宋体" w:eastAsia="宋体" w:cs="宋体"/>
          <w:highlight w:val="none"/>
        </w:rPr>
      </w:pPr>
      <w:r>
        <w:rPr>
          <w:rFonts w:hint="eastAsia" w:ascii="宋体" w:hAnsi="宋体" w:eastAsia="宋体" w:cs="宋体"/>
          <w:highlight w:val="none"/>
        </w:rPr>
        <w:t>2、数据库成果</w:t>
      </w:r>
    </w:p>
    <w:p w14:paraId="59895B7F">
      <w:pPr>
        <w:ind w:firstLine="482"/>
        <w:rPr>
          <w:rFonts w:hint="eastAsia" w:ascii="宋体" w:hAnsi="宋体" w:eastAsia="宋体" w:cs="宋体"/>
          <w:highlight w:val="none"/>
        </w:rPr>
      </w:pPr>
      <w:r>
        <w:rPr>
          <w:rFonts w:hint="eastAsia" w:ascii="宋体" w:hAnsi="宋体" w:eastAsia="宋体" w:cs="宋体"/>
          <w:highlight w:val="none"/>
        </w:rPr>
        <w:t>以“三调”和最新年度国土变更调查成果为基础构建全域土地综合整治数据库，需与国土空间规划数据库衔接，按照统一的图层和数据标准，形成数据库、整治区域矢量坐标等。</w:t>
      </w:r>
    </w:p>
    <w:p w14:paraId="2140CB77">
      <w:pPr>
        <w:ind w:firstLine="482"/>
        <w:rPr>
          <w:rFonts w:hint="eastAsia" w:ascii="宋体" w:hAnsi="宋体" w:eastAsia="宋体" w:cs="宋体"/>
          <w:highlight w:val="none"/>
        </w:rPr>
      </w:pPr>
      <w:r>
        <w:rPr>
          <w:rFonts w:hint="eastAsia" w:ascii="宋体" w:hAnsi="宋体" w:eastAsia="宋体" w:cs="宋体"/>
          <w:highlight w:val="none"/>
        </w:rPr>
        <w:t>3、图件成果</w:t>
      </w:r>
    </w:p>
    <w:p w14:paraId="39FFFBD7">
      <w:pPr>
        <w:ind w:firstLine="482"/>
        <w:rPr>
          <w:rFonts w:hint="eastAsia" w:ascii="宋体" w:hAnsi="宋体" w:eastAsia="宋体" w:cs="宋体"/>
          <w:highlight w:val="none"/>
        </w:rPr>
      </w:pPr>
      <w:r>
        <w:rPr>
          <w:rFonts w:hint="eastAsia" w:ascii="宋体" w:hAnsi="宋体" w:eastAsia="宋体" w:cs="宋体"/>
          <w:highlight w:val="none"/>
        </w:rPr>
        <w:t>包括现状图、规划图及其他相关图件。图件应内容全面、清晰，并与文本表述和相关数据保持一致；图件比例尺应能满足准确反映与整治内容有关各要素的上图要求。</w:t>
      </w:r>
    </w:p>
    <w:p w14:paraId="389466D7">
      <w:pPr>
        <w:ind w:firstLine="482"/>
        <w:rPr>
          <w:rFonts w:hint="eastAsia" w:ascii="宋体" w:hAnsi="宋体" w:eastAsia="宋体" w:cs="宋体"/>
          <w:highlight w:val="none"/>
        </w:rPr>
      </w:pPr>
      <w:r>
        <w:rPr>
          <w:rFonts w:hint="eastAsia" w:ascii="宋体" w:hAnsi="宋体" w:eastAsia="宋体" w:cs="宋体"/>
          <w:highlight w:val="none"/>
        </w:rPr>
        <w:t>4、附件成果</w:t>
      </w:r>
    </w:p>
    <w:p w14:paraId="4D8661D2">
      <w:pPr>
        <w:ind w:firstLine="482"/>
        <w:rPr>
          <w:rFonts w:hint="eastAsia" w:ascii="宋体" w:hAnsi="宋体" w:eastAsia="宋体" w:cs="宋体"/>
          <w:highlight w:val="none"/>
        </w:rPr>
      </w:pPr>
      <w:r>
        <w:rPr>
          <w:rFonts w:hint="eastAsia" w:ascii="宋体" w:hAnsi="宋体" w:eastAsia="宋体" w:cs="宋体"/>
          <w:highlight w:val="none"/>
        </w:rPr>
        <w:t>包括相关评审论证意见、群众意见等成果相关的附件。</w:t>
      </w:r>
    </w:p>
    <w:p w14:paraId="19BD1B0D">
      <w:pPr>
        <w:ind w:firstLine="482"/>
        <w:rPr>
          <w:rFonts w:hint="eastAsia" w:ascii="宋体" w:hAnsi="宋体" w:eastAsia="宋体" w:cs="宋体"/>
          <w:highlight w:val="none"/>
        </w:rPr>
      </w:pPr>
    </w:p>
    <w:p w14:paraId="79C1B3ED">
      <w:pPr>
        <w:ind w:firstLine="482"/>
        <w:rPr>
          <w:rFonts w:hint="eastAsia" w:ascii="宋体" w:hAnsi="宋体" w:eastAsia="宋体" w:cs="宋体"/>
          <w:highlight w:val="none"/>
        </w:rPr>
      </w:pPr>
    </w:p>
    <w:p w14:paraId="17D0F8BC">
      <w:pPr>
        <w:ind w:firstLine="482"/>
        <w:rPr>
          <w:rFonts w:hint="eastAsia" w:ascii="宋体" w:hAnsi="宋体" w:eastAsia="宋体" w:cs="宋体"/>
          <w:highlight w:val="none"/>
        </w:rPr>
      </w:pPr>
      <w:r>
        <w:rPr>
          <w:rFonts w:hint="eastAsia" w:ascii="宋体" w:hAnsi="宋体" w:eastAsia="宋体" w:cs="宋体"/>
          <w:highlight w:val="none"/>
        </w:rPr>
        <w:t>五、服务要求</w:t>
      </w:r>
    </w:p>
    <w:p w14:paraId="72B37B6A">
      <w:pPr>
        <w:ind w:firstLine="482"/>
        <w:rPr>
          <w:rFonts w:hint="eastAsia" w:ascii="宋体" w:hAnsi="宋体" w:eastAsia="宋体" w:cs="宋体"/>
          <w:highlight w:val="none"/>
        </w:rPr>
      </w:pPr>
      <w:r>
        <w:rPr>
          <w:rFonts w:hint="eastAsia" w:ascii="宋体" w:hAnsi="宋体" w:eastAsia="宋体" w:cs="宋体"/>
          <w:highlight w:val="none"/>
        </w:rPr>
        <w:t>1、成交供应商应根据项目具体情况组建相关项目经验丰富的成熟团队承担本次项目工作任务。工作成果应符合相关规范要求并具有独创性。如在工作过程中需更换项目负责人，成交供应商须征得采购人同意。</w:t>
      </w:r>
    </w:p>
    <w:p w14:paraId="449F7487">
      <w:pPr>
        <w:ind w:firstLine="482"/>
        <w:rPr>
          <w:rFonts w:hint="eastAsia" w:ascii="宋体" w:hAnsi="宋体" w:eastAsia="宋体" w:cs="宋体"/>
          <w:highlight w:val="none"/>
        </w:rPr>
      </w:pPr>
      <w:r>
        <w:rPr>
          <w:rFonts w:hint="eastAsia" w:ascii="宋体" w:hAnsi="宋体" w:eastAsia="宋体" w:cs="宋体"/>
          <w:highlight w:val="none"/>
        </w:rPr>
        <w:t>2、成交供应商应积极配合采购人的工作安排，参加成果交流、论证、审查、验收等会议，根据项目进度计划交付成果（当出现有关交付文档顺延的情况除外），对提交成果的深度、及时性、完整性、正确性等负责。</w:t>
      </w:r>
    </w:p>
    <w:p w14:paraId="214C3460">
      <w:pPr>
        <w:ind w:firstLine="482"/>
        <w:rPr>
          <w:rFonts w:hint="eastAsia" w:ascii="宋体" w:hAnsi="宋体" w:eastAsia="宋体" w:cs="宋体"/>
          <w:highlight w:val="none"/>
        </w:rPr>
      </w:pPr>
      <w:r>
        <w:rPr>
          <w:rFonts w:hint="eastAsia" w:ascii="宋体" w:hAnsi="宋体" w:eastAsia="宋体" w:cs="宋体"/>
          <w:highlight w:val="none"/>
        </w:rPr>
        <w:t>3、方案编制工作中涉及的涉密和敏感图文资料、电子数据，成交供应商应签订相关保密承诺书并严格执行保密的相关规定。</w:t>
      </w:r>
    </w:p>
    <w:p w14:paraId="29DD0D3F">
      <w:pPr>
        <w:ind w:firstLine="482"/>
        <w:rPr>
          <w:rFonts w:hint="eastAsia" w:ascii="宋体" w:hAnsi="宋体" w:eastAsia="宋体" w:cs="宋体"/>
          <w:highlight w:val="none"/>
        </w:rPr>
      </w:pPr>
      <w:r>
        <w:rPr>
          <w:rFonts w:hint="eastAsia" w:ascii="宋体" w:hAnsi="宋体" w:eastAsia="宋体" w:cs="宋体"/>
          <w:highlight w:val="none"/>
        </w:rPr>
        <w:t>六、</w:t>
      </w:r>
      <w:r>
        <w:rPr>
          <w:rFonts w:hint="eastAsia" w:ascii="宋体" w:hAnsi="宋体" w:eastAsia="宋体" w:cs="宋体"/>
          <w:highlight w:val="none"/>
          <w:lang w:val="en-US" w:eastAsia="zh-CN"/>
        </w:rPr>
        <w:t>其</w:t>
      </w:r>
      <w:r>
        <w:rPr>
          <w:rFonts w:hint="eastAsia" w:ascii="宋体" w:hAnsi="宋体" w:eastAsia="宋体" w:cs="宋体"/>
          <w:highlight w:val="none"/>
        </w:rPr>
        <w:t>他要求：见《招标文件》第五章《拟签订的合同文本》</w:t>
      </w:r>
    </w:p>
    <w:p w14:paraId="531D552B">
      <w:pPr>
        <w:ind w:firstLine="480"/>
        <w:rPr>
          <w:rFonts w:hint="eastAsia" w:ascii="宋体" w:hAnsi="宋体" w:eastAsia="宋体" w:cs="宋体"/>
          <w:highlight w:val="none"/>
        </w:rPr>
      </w:pPr>
      <w:r>
        <w:rPr>
          <w:rStyle w:val="26"/>
          <w:rFonts w:hint="eastAsia" w:ascii="宋体" w:hAnsi="宋体" w:eastAsia="宋体" w:cs="宋体"/>
          <w:sz w:val="28"/>
          <w:highlight w:val="none"/>
        </w:rPr>
        <w:br w:type="page" w:clear="all"/>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F241E">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9853B">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6F6DF">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4" w:lineRule="auto"/>
        <w:ind w:firstLine="480"/>
      </w:pPr>
      <w:r>
        <w:separator/>
      </w:r>
    </w:p>
  </w:footnote>
  <w:footnote w:type="continuationSeparator" w:id="1">
    <w:p>
      <w:pPr>
        <w:spacing w:line="274"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9F7B1">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7053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490F5">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A3F"/>
    <w:rsid w:val="00216A3F"/>
    <w:rsid w:val="00322D19"/>
    <w:rsid w:val="003308CE"/>
    <w:rsid w:val="005D3A4B"/>
    <w:rsid w:val="0095686E"/>
    <w:rsid w:val="00C81ED1"/>
    <w:rsid w:val="0FA75B98"/>
    <w:rsid w:val="14544FB7"/>
    <w:rsid w:val="20284750"/>
    <w:rsid w:val="26613C06"/>
    <w:rsid w:val="2B8315A3"/>
    <w:rsid w:val="35507E89"/>
    <w:rsid w:val="3DC512A1"/>
    <w:rsid w:val="4A094D57"/>
    <w:rsid w:val="5ED317B2"/>
    <w:rsid w:val="60D14B46"/>
    <w:rsid w:val="72101451"/>
    <w:rsid w:val="753D2245"/>
    <w:rsid w:val="7AED3ED0"/>
    <w:rsid w:val="7CBF20E4"/>
    <w:rsid w:val="7E05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4" w:lineRule="auto"/>
      <w:ind w:firstLine="200" w:firstLineChars="200"/>
      <w:jc w:val="both"/>
    </w:pPr>
    <w:rPr>
      <w:rFonts w:ascii="仿宋_GB2312" w:hAnsi="Calibri" w:eastAsia="仿宋_GB2312" w:cs="Times New Roman"/>
      <w:kern w:val="2"/>
      <w:sz w:val="24"/>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99"/>
    <w:pPr>
      <w:widowControl/>
      <w:ind w:firstLine="420"/>
      <w:jc w:val="left"/>
    </w:pPr>
    <w:rPr>
      <w:sz w:val="20"/>
    </w:rPr>
  </w:style>
  <w:style w:type="paragraph" w:styleId="3">
    <w:name w:val="Body Text Indent"/>
    <w:basedOn w:val="1"/>
    <w:qFormat/>
    <w:uiPriority w:val="0"/>
    <w:pPr>
      <w:spacing w:after="120"/>
      <w:ind w:left="420" w:leftChars="200"/>
    </w:pPr>
  </w:style>
  <w:style w:type="paragraph" w:styleId="4">
    <w:name w:val="Block Text"/>
    <w:basedOn w:val="1"/>
    <w:qFormat/>
    <w:uiPriority w:val="6"/>
    <w:pPr>
      <w:ind w:left="256" w:right="6" w:firstLine="624"/>
    </w:pPr>
    <w:rPr>
      <w:rFonts w:ascii="Times New Roman" w:hAnsi="Times New Roman" w:eastAsia="仿宋"/>
      <w:sz w:val="28"/>
      <w:szCs w:val="20"/>
    </w:rPr>
  </w:style>
  <w:style w:type="paragraph" w:styleId="5">
    <w:name w:val="footer"/>
    <w:basedOn w:val="1"/>
    <w:link w:val="25"/>
    <w:qFormat/>
    <w:uiPriority w:val="0"/>
    <w:pPr>
      <w:tabs>
        <w:tab w:val="center" w:pos="4153"/>
        <w:tab w:val="right" w:pos="8306"/>
      </w:tabs>
      <w:snapToGrid w:val="0"/>
      <w:spacing w:line="240" w:lineRule="auto"/>
      <w:jc w:val="left"/>
    </w:pPr>
    <w:rPr>
      <w:sz w:val="18"/>
      <w:szCs w:val="18"/>
    </w:rPr>
  </w:style>
  <w:style w:type="paragraph" w:styleId="6">
    <w:name w:val="header"/>
    <w:basedOn w:val="1"/>
    <w:link w:val="24"/>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itle"/>
    <w:basedOn w:val="1"/>
    <w:next w:val="1"/>
    <w:qFormat/>
    <w:uiPriority w:val="10"/>
    <w:pPr>
      <w:spacing w:before="300" w:after="300"/>
      <w:jc w:val="center"/>
      <w:outlineLvl w:val="0"/>
    </w:pPr>
    <w:rPr>
      <w:rFonts w:ascii="Cambria" w:hAnsi="Cambria"/>
      <w:b/>
      <w:bCs/>
      <w:sz w:val="36"/>
      <w:szCs w:val="32"/>
    </w:rPr>
  </w:style>
  <w:style w:type="table" w:styleId="9">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1">
    <w:name w:val="标题 11"/>
    <w:basedOn w:val="12"/>
    <w:next w:val="12"/>
    <w:qFormat/>
    <w:uiPriority w:val="0"/>
    <w:pPr>
      <w:keepNext/>
      <w:keepLines/>
      <w:spacing w:before="340" w:after="330" w:line="578" w:lineRule="auto"/>
      <w:outlineLvl w:val="0"/>
    </w:pPr>
    <w:rPr>
      <w:b/>
      <w:bCs/>
      <w:sz w:val="44"/>
      <w:szCs w:val="44"/>
    </w:rPr>
  </w:style>
  <w:style w:type="paragraph" w:customStyle="1" w:styleId="12">
    <w:name w:val="正文11"/>
    <w:next w:val="13"/>
    <w:qFormat/>
    <w:uiPriority w:val="0"/>
    <w:pPr>
      <w:jc w:val="both"/>
    </w:pPr>
    <w:rPr>
      <w:rFonts w:ascii="Times New Roman" w:hAnsi="Times New Roman" w:eastAsia="宋体" w:cs="Times New Roman"/>
      <w:lang w:val="en-US" w:eastAsia="zh-CN" w:bidi="ar-SA"/>
    </w:rPr>
  </w:style>
  <w:style w:type="paragraph" w:customStyle="1" w:styleId="13">
    <w:name w:val="文本块1"/>
    <w:basedOn w:val="14"/>
    <w:qFormat/>
    <w:uiPriority w:val="0"/>
    <w:pPr>
      <w:ind w:left="256" w:right="6" w:firstLine="624"/>
    </w:pPr>
    <w:rPr>
      <w:rFonts w:eastAsia="仿宋_GB2312"/>
      <w:sz w:val="28"/>
    </w:rPr>
  </w:style>
  <w:style w:type="paragraph" w:customStyle="1" w:styleId="14">
    <w:name w:val="正文12"/>
    <w:next w:val="15"/>
    <w:qFormat/>
    <w:uiPriority w:val="0"/>
    <w:pPr>
      <w:spacing w:after="200" w:line="276" w:lineRule="auto"/>
    </w:pPr>
    <w:rPr>
      <w:rFonts w:ascii="Times New Roman" w:hAnsi="Times New Roman" w:eastAsia="宋体" w:cs="Times New Roman"/>
      <w:color w:val="0563C1"/>
      <w:u w:val="single"/>
      <w:lang w:val="en-US" w:eastAsia="zh-CN" w:bidi="ar-SA"/>
    </w:rPr>
  </w:style>
  <w:style w:type="paragraph" w:customStyle="1" w:styleId="15">
    <w:name w:val="正文文本1"/>
    <w:basedOn w:val="16"/>
    <w:next w:val="20"/>
    <w:qFormat/>
    <w:uiPriority w:val="0"/>
    <w:rPr>
      <w:rFonts w:eastAsia="黑体"/>
      <w:b/>
      <w:bCs/>
      <w:spacing w:val="20"/>
      <w:sz w:val="56"/>
    </w:rPr>
  </w:style>
  <w:style w:type="paragraph" w:customStyle="1" w:styleId="16">
    <w:name w:val="正文13"/>
    <w:next w:val="17"/>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17">
    <w:name w:val="正文首行缩进1"/>
    <w:basedOn w:val="18"/>
    <w:qFormat/>
    <w:uiPriority w:val="0"/>
    <w:pPr>
      <w:ind w:firstLine="420"/>
    </w:pPr>
  </w:style>
  <w:style w:type="paragraph" w:customStyle="1" w:styleId="18">
    <w:name w:val="正文文本11"/>
    <w:basedOn w:val="19"/>
    <w:next w:val="12"/>
    <w:qFormat/>
    <w:uiPriority w:val="0"/>
    <w:pPr>
      <w:spacing w:after="120"/>
    </w:pPr>
  </w:style>
  <w:style w:type="paragraph" w:customStyle="1" w:styleId="19">
    <w:name w:val="正文112"/>
    <w:next w:val="18"/>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20">
    <w:name w:val="一级条标题"/>
    <w:basedOn w:val="21"/>
    <w:next w:val="22"/>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21">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sz w:val="21"/>
      <w:szCs w:val="22"/>
      <w:lang w:val="en-US" w:eastAsia="zh-CN" w:bidi="ar-SA"/>
    </w:rPr>
  </w:style>
  <w:style w:type="paragraph" w:customStyle="1" w:styleId="22">
    <w:name w:val="段"/>
    <w:basedOn w:val="23"/>
    <w:next w:val="1"/>
    <w:qFormat/>
    <w:uiPriority w:val="0"/>
    <w:pPr>
      <w:ind w:firstLine="200"/>
    </w:pPr>
  </w:style>
  <w:style w:type="paragraph" w:customStyle="1" w:styleId="23">
    <w:name w:val="正文1"/>
    <w:basedOn w:val="12"/>
    <w:next w:val="15"/>
    <w:qFormat/>
    <w:uiPriority w:val="0"/>
    <w:pPr>
      <w:spacing w:line="360" w:lineRule="atLeast"/>
      <w:jc w:val="left"/>
    </w:pPr>
    <w:rPr>
      <w:rFonts w:ascii="宋体"/>
      <w:sz w:val="24"/>
    </w:rPr>
  </w:style>
  <w:style w:type="character" w:customStyle="1" w:styleId="24">
    <w:name w:val="页眉 字符"/>
    <w:basedOn w:val="10"/>
    <w:link w:val="6"/>
    <w:qFormat/>
    <w:uiPriority w:val="0"/>
    <w:rPr>
      <w:rFonts w:ascii="仿宋_GB2312" w:hAnsi="Calibri" w:eastAsia="仿宋_GB2312" w:cs="Times New Roman"/>
      <w:kern w:val="2"/>
      <w:sz w:val="18"/>
      <w:szCs w:val="18"/>
    </w:rPr>
  </w:style>
  <w:style w:type="character" w:customStyle="1" w:styleId="25">
    <w:name w:val="页脚 字符"/>
    <w:basedOn w:val="10"/>
    <w:link w:val="5"/>
    <w:qFormat/>
    <w:uiPriority w:val="0"/>
    <w:rPr>
      <w:rFonts w:ascii="仿宋_GB2312" w:hAnsi="Calibri" w:eastAsia="仿宋_GB2312" w:cs="Times New Roman"/>
      <w:kern w:val="2"/>
      <w:sz w:val="18"/>
      <w:szCs w:val="18"/>
    </w:rPr>
  </w:style>
  <w:style w:type="character" w:customStyle="1" w:styleId="26">
    <w:name w:val="NormalCharacter"/>
    <w:semiHidden/>
    <w:qFormat/>
    <w:uiPriority w:val="0"/>
    <w:rPr>
      <w:lang w:val="en-US" w:eastAsia="zh-CN" w:bidi="ar-SA"/>
    </w:rPr>
  </w:style>
  <w:style w:type="paragraph" w:customStyle="1" w:styleId="27">
    <w:name w:val="正文_2"/>
    <w:qFormat/>
    <w:uiPriority w:val="0"/>
    <w:pPr>
      <w:widowControl w:val="0"/>
      <w:jc w:val="both"/>
    </w:pPr>
    <w:rPr>
      <w:rFonts w:ascii="Calibri"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2339</Words>
  <Characters>2568</Characters>
  <Lines>19</Lines>
  <Paragraphs>5</Paragraphs>
  <TotalTime>0</TotalTime>
  <ScaleCrop>false</ScaleCrop>
  <LinksUpToDate>false</LinksUpToDate>
  <CharactersWithSpaces>2605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2025-10-15T03:39:00Z</dcterms:created>
  <dc:creator>江苏泓科-03号主机</dc:creator>
  <cp:lastModifiedBy>他言</cp:lastModifiedBy>
  <dcterms:modified xsi:type="dcterms:W3CDTF">2025-11-20T06:58:13Z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eyJoZGlkIjoiMzcwMzkwNjdkYjc5ZDc4MjA0NjlhMzJiMTZhMWRmZmEiLCJ1c2VySWQiOiI0OTM4MDY3MzgifQ==</vt:lpwstr>
  </property>
  <property fmtid="{D5CDD505-2E9C-101B-9397-08002B2CF9AE}" pid="4" name="ICV">
    <vt:lpwstr>8350CD982289475DAEAAC82F5B127239_13</vt:lpwstr>
  </property>
</Properties>
</file>