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36DA6">
      <w:pPr>
        <w:widowControl w:val="0"/>
        <w:numPr>
          <w:ilvl w:val="0"/>
          <w:numId w:val="0"/>
        </w:numPr>
        <w:spacing w:line="360" w:lineRule="auto"/>
        <w:ind w:firstLine="560" w:firstLineChars="200"/>
        <w:jc w:val="both"/>
        <w:rPr>
          <w:rFonts w:hint="eastAsia" w:ascii="宋体" w:hAnsi="宋体" w:eastAsia="宋体" w:cs="Times New Roman"/>
          <w:sz w:val="28"/>
          <w:szCs w:val="28"/>
        </w:rPr>
      </w:pPr>
      <w:bookmarkStart w:id="0" w:name="_Toc28213"/>
      <w:r>
        <w:rPr>
          <w:rFonts w:hint="eastAsia" w:ascii="宋体" w:hAnsi="宋体" w:eastAsia="宋体" w:cs="Times New Roman"/>
          <w:sz w:val="28"/>
          <w:szCs w:val="28"/>
          <w:highlight w:val="none"/>
        </w:rPr>
        <w:t>如</w:t>
      </w:r>
      <w:r>
        <w:rPr>
          <w:rFonts w:hint="eastAsia" w:ascii="宋体" w:hAnsi="宋体" w:eastAsia="宋体" w:cs="Times New Roman"/>
          <w:sz w:val="28"/>
          <w:szCs w:val="28"/>
          <w:highlight w:val="none"/>
        </w:rPr>
        <w:t>有建议或意见，请以书面形式并加盖公章、注明联系人、联系方式，于</w:t>
      </w:r>
      <w:r>
        <w:rPr>
          <w:rFonts w:hint="eastAsia" w:ascii="宋体" w:hAnsi="宋体" w:eastAsia="宋体" w:cs="Times New Roman"/>
          <w:sz w:val="28"/>
          <w:szCs w:val="28"/>
          <w:highlight w:val="none"/>
        </w:rPr>
        <w:t>202</w:t>
      </w:r>
      <w:r>
        <w:rPr>
          <w:rFonts w:hint="eastAsia" w:ascii="宋体" w:hAnsi="宋体" w:eastAsia="宋体" w:cs="Times New Roman"/>
          <w:sz w:val="28"/>
          <w:szCs w:val="28"/>
          <w:highlight w:val="none"/>
          <w:lang w:val="en-US" w:eastAsia="zh-CN"/>
        </w:rPr>
        <w:t>5</w:t>
      </w:r>
      <w:r>
        <w:rPr>
          <w:rFonts w:hint="eastAsia" w:ascii="宋体" w:hAnsi="宋体" w:eastAsia="宋体" w:cs="Times New Roman"/>
          <w:sz w:val="28"/>
          <w:szCs w:val="28"/>
          <w:highlight w:val="none"/>
        </w:rPr>
        <w:t>年</w:t>
      </w:r>
      <w:r>
        <w:rPr>
          <w:rFonts w:hint="eastAsia" w:ascii="宋体" w:hAnsi="宋体" w:cs="Times New Roman"/>
          <w:sz w:val="28"/>
          <w:szCs w:val="28"/>
          <w:highlight w:val="none"/>
          <w:lang w:val="en-US" w:eastAsia="zh-CN"/>
        </w:rPr>
        <w:t>11</w:t>
      </w:r>
      <w:r>
        <w:rPr>
          <w:rFonts w:hint="eastAsia" w:ascii="宋体" w:hAnsi="宋体" w:eastAsia="宋体" w:cs="Times New Roman"/>
          <w:sz w:val="28"/>
          <w:szCs w:val="28"/>
          <w:highlight w:val="none"/>
        </w:rPr>
        <w:t>月</w:t>
      </w:r>
      <w:r>
        <w:rPr>
          <w:rFonts w:hint="eastAsia" w:ascii="宋体" w:hAnsi="宋体" w:cs="Times New Roman"/>
          <w:sz w:val="28"/>
          <w:szCs w:val="28"/>
          <w:highlight w:val="none"/>
          <w:lang w:val="en-US" w:eastAsia="zh-CN"/>
        </w:rPr>
        <w:t>10</w:t>
      </w:r>
      <w:r>
        <w:rPr>
          <w:rFonts w:hint="eastAsia" w:ascii="宋体" w:hAnsi="宋体" w:eastAsia="宋体" w:cs="Times New Roman"/>
          <w:sz w:val="28"/>
          <w:szCs w:val="28"/>
          <w:highlight w:val="none"/>
        </w:rPr>
        <w:t>日</w:t>
      </w:r>
      <w:r>
        <w:rPr>
          <w:rFonts w:hint="eastAsia" w:ascii="宋体" w:hAnsi="宋体" w:eastAsia="宋体" w:cs="Times New Roman"/>
          <w:sz w:val="28"/>
          <w:szCs w:val="28"/>
          <w:highlight w:val="none"/>
        </w:rPr>
        <w:t>17:00之前送至我单位，逾期不受理（如邮寄，202</w:t>
      </w:r>
      <w:r>
        <w:rPr>
          <w:rFonts w:hint="eastAsia" w:ascii="宋体" w:hAnsi="宋体" w:eastAsia="宋体" w:cs="Times New Roman"/>
          <w:sz w:val="28"/>
          <w:szCs w:val="28"/>
          <w:highlight w:val="none"/>
          <w:lang w:val="en-US" w:eastAsia="zh-CN"/>
        </w:rPr>
        <w:t>5</w:t>
      </w:r>
      <w:r>
        <w:rPr>
          <w:rFonts w:hint="eastAsia" w:ascii="宋体" w:hAnsi="宋体" w:eastAsia="宋体" w:cs="Times New Roman"/>
          <w:sz w:val="28"/>
          <w:szCs w:val="28"/>
          <w:highlight w:val="none"/>
        </w:rPr>
        <w:t>年</w:t>
      </w:r>
      <w:r>
        <w:rPr>
          <w:rFonts w:hint="eastAsia" w:ascii="宋体" w:hAnsi="宋体" w:cs="Times New Roman"/>
          <w:sz w:val="28"/>
          <w:szCs w:val="28"/>
          <w:highlight w:val="none"/>
          <w:lang w:val="en-US" w:eastAsia="zh-CN"/>
        </w:rPr>
        <w:t>11</w:t>
      </w:r>
      <w:r>
        <w:rPr>
          <w:rFonts w:hint="eastAsia" w:ascii="宋体" w:hAnsi="宋体" w:eastAsia="宋体" w:cs="Times New Roman"/>
          <w:sz w:val="28"/>
          <w:szCs w:val="28"/>
          <w:highlight w:val="none"/>
        </w:rPr>
        <w:t>月</w:t>
      </w:r>
      <w:r>
        <w:rPr>
          <w:rFonts w:hint="eastAsia" w:ascii="宋体" w:hAnsi="宋体" w:cs="Times New Roman"/>
          <w:sz w:val="28"/>
          <w:szCs w:val="28"/>
          <w:highlight w:val="none"/>
          <w:lang w:val="en-US" w:eastAsia="zh-CN"/>
        </w:rPr>
        <w:t>10</w:t>
      </w:r>
      <w:r>
        <w:rPr>
          <w:rFonts w:hint="eastAsia" w:ascii="宋体" w:hAnsi="宋体" w:eastAsia="宋体" w:cs="Times New Roman"/>
          <w:sz w:val="28"/>
          <w:szCs w:val="28"/>
          <w:highlight w:val="none"/>
        </w:rPr>
        <w:t>日</w:t>
      </w:r>
      <w:r>
        <w:rPr>
          <w:rFonts w:hint="eastAsia" w:ascii="宋体" w:hAnsi="宋体" w:eastAsia="宋体" w:cs="Times New Roman"/>
          <w:sz w:val="28"/>
          <w:szCs w:val="28"/>
          <w:highlight w:val="none"/>
        </w:rPr>
        <w:t>1</w:t>
      </w:r>
      <w:r>
        <w:rPr>
          <w:rFonts w:hint="eastAsia" w:ascii="宋体" w:hAnsi="宋体" w:eastAsia="宋体" w:cs="Times New Roman"/>
          <w:sz w:val="28"/>
          <w:szCs w:val="28"/>
          <w:highlight w:val="none"/>
        </w:rPr>
        <w:t>7</w:t>
      </w:r>
      <w:r>
        <w:rPr>
          <w:rFonts w:hint="eastAsia" w:ascii="宋体" w:hAnsi="宋体" w:eastAsia="宋体" w:cs="Times New Roman"/>
          <w:sz w:val="28"/>
          <w:szCs w:val="28"/>
        </w:rPr>
        <w:t>:00之后到达本公司的邮件将不再受理）。</w:t>
      </w:r>
    </w:p>
    <w:p w14:paraId="2C88BA06">
      <w:pPr>
        <w:pStyle w:val="2"/>
        <w:rPr>
          <w:color w:val="000000" w:themeColor="text1"/>
          <w:highlight w:val="none"/>
          <w14:textFill>
            <w14:solidFill>
              <w14:schemeClr w14:val="tx1"/>
            </w14:solidFill>
          </w14:textFill>
        </w:rPr>
        <w:sectPr>
          <w:footerReference r:id="rId5" w:type="default"/>
          <w:pgSz w:w="11906" w:h="16838"/>
          <w:pgMar w:top="1440" w:right="1803" w:bottom="1440" w:left="1803" w:header="851" w:footer="992" w:gutter="0"/>
          <w:pgNumType w:fmt="decimal"/>
          <w:cols w:space="0" w:num="1"/>
          <w:rtlGutter w:val="0"/>
          <w:docGrid w:linePitch="360" w:charSpace="0"/>
        </w:sectPr>
      </w:pPr>
      <w:bookmarkStart w:id="15" w:name="_GoBack"/>
      <w:bookmarkEnd w:id="15"/>
    </w:p>
    <w:bookmarkEnd w:id="0"/>
    <w:p w14:paraId="7C834177">
      <w:pPr>
        <w:widowControl w:val="0"/>
        <w:spacing w:line="360" w:lineRule="auto"/>
        <w:jc w:val="center"/>
        <w:outlineLvl w:val="0"/>
        <w:rPr>
          <w:rFonts w:hint="eastAsia" w:ascii="宋体" w:hAnsi="宋体" w:eastAsia="宋体" w:cs="宋体"/>
          <w:b/>
          <w:sz w:val="32"/>
          <w:szCs w:val="32"/>
        </w:rPr>
      </w:pPr>
      <w:r>
        <w:rPr>
          <w:rFonts w:hint="eastAsia" w:ascii="宋体" w:hAnsi="宋体" w:eastAsia="宋体" w:cs="宋体"/>
          <w:b/>
          <w:bCs/>
          <w:sz w:val="32"/>
          <w:szCs w:val="32"/>
        </w:rPr>
        <w:t>项目要求（采购需求）</w:t>
      </w:r>
    </w:p>
    <w:p w14:paraId="52736505">
      <w:pPr>
        <w:widowControl w:val="0"/>
        <w:spacing w:line="420" w:lineRule="exact"/>
        <w:ind w:firstLine="482" w:firstLineChars="200"/>
        <w:jc w:val="both"/>
        <w:rPr>
          <w:rFonts w:hint="eastAsia" w:ascii="宋体" w:hAnsi="宋体" w:eastAsia="宋体" w:cs="宋体"/>
          <w:b/>
          <w:bCs/>
          <w:sz w:val="24"/>
          <w:szCs w:val="24"/>
        </w:rPr>
      </w:pPr>
      <w:bookmarkStart w:id="1" w:name="_Toc80122298"/>
      <w:r>
        <w:rPr>
          <w:rFonts w:hint="eastAsia" w:ascii="宋体" w:hAnsi="宋体" w:eastAsia="宋体" w:cs="宋体"/>
          <w:b/>
          <w:sz w:val="24"/>
          <w:szCs w:val="24"/>
        </w:rPr>
        <w:t xml:space="preserve">一、采购预算  </w:t>
      </w:r>
    </w:p>
    <w:bookmarkEnd w:id="1"/>
    <w:p w14:paraId="2FF75526">
      <w:pPr>
        <w:widowControl w:val="0"/>
        <w:spacing w:line="420" w:lineRule="exact"/>
        <w:ind w:firstLine="490" w:firstLineChars="200"/>
        <w:jc w:val="both"/>
        <w:rPr>
          <w:rFonts w:hint="eastAsia" w:ascii="宋体" w:hAnsi="宋体" w:eastAsia="宋体" w:cs="宋体"/>
          <w:b/>
          <w:spacing w:val="2"/>
          <w:sz w:val="24"/>
          <w:szCs w:val="24"/>
        </w:rPr>
      </w:pPr>
      <w:r>
        <w:rPr>
          <w:rFonts w:hint="eastAsia" w:ascii="宋体" w:hAnsi="宋体" w:eastAsia="宋体" w:cs="宋体"/>
          <w:b/>
          <w:spacing w:val="2"/>
          <w:sz w:val="24"/>
          <w:szCs w:val="24"/>
        </w:rPr>
        <w:t>采购预算总金额80.00万元人民币，本项目不接受超过80万元的磋商报价，报价包括全部费用，采购人不再支付报价以外的任何费用。</w:t>
      </w:r>
    </w:p>
    <w:p w14:paraId="3E8A4E99">
      <w:pPr>
        <w:widowControl w:val="0"/>
        <w:spacing w:line="420" w:lineRule="exact"/>
        <w:ind w:firstLine="482" w:firstLineChars="200"/>
        <w:jc w:val="both"/>
        <w:rPr>
          <w:rFonts w:hint="eastAsia" w:ascii="宋体" w:hAnsi="宋体" w:eastAsia="宋体" w:cs="宋体"/>
          <w:b/>
          <w:sz w:val="24"/>
          <w:szCs w:val="24"/>
        </w:rPr>
      </w:pPr>
      <w:r>
        <w:rPr>
          <w:rFonts w:hint="eastAsia" w:ascii="宋体" w:hAnsi="宋体" w:eastAsia="宋体" w:cs="宋体"/>
          <w:b/>
          <w:sz w:val="24"/>
          <w:szCs w:val="24"/>
        </w:rPr>
        <w:t>二、项目概况</w:t>
      </w:r>
    </w:p>
    <w:p w14:paraId="5AF61B79">
      <w:pPr>
        <w:widowControl w:val="0"/>
        <w:spacing w:line="42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1、项目名称：</w:t>
      </w:r>
      <w:r>
        <w:rPr>
          <w:rFonts w:hint="eastAsia" w:ascii="宋体" w:hAnsi="宋体" w:eastAsia="宋体" w:cs="宋体"/>
          <w:bCs/>
          <w:sz w:val="24"/>
          <w:szCs w:val="24"/>
        </w:rPr>
        <w:t>新沂市骆马湖水质自动监测站及预警平台运行维护项目</w:t>
      </w:r>
    </w:p>
    <w:p w14:paraId="2E88CD45">
      <w:pPr>
        <w:widowControl w:val="0"/>
        <w:spacing w:line="42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2、服务地点：新沂市</w:t>
      </w:r>
      <w:r>
        <w:rPr>
          <w:rFonts w:hint="eastAsia" w:ascii="宋体" w:hAnsi="宋体" w:eastAsia="宋体" w:cs="宋体"/>
          <w:bCs/>
          <w:sz w:val="24"/>
          <w:szCs w:val="24"/>
        </w:rPr>
        <w:t>骆马湖新店饮用水源地水质自动监测站</w:t>
      </w:r>
      <w:r>
        <w:rPr>
          <w:rFonts w:hint="eastAsia" w:ascii="宋体" w:hAnsi="宋体" w:eastAsia="宋体" w:cs="宋体"/>
          <w:sz w:val="24"/>
          <w:szCs w:val="24"/>
        </w:rPr>
        <w:t>，</w:t>
      </w:r>
      <w:r>
        <w:rPr>
          <w:rFonts w:hint="eastAsia" w:ascii="宋体" w:hAnsi="宋体" w:eastAsia="宋体" w:cs="宋体"/>
          <w:bCs/>
          <w:sz w:val="24"/>
          <w:szCs w:val="24"/>
        </w:rPr>
        <w:t>骆马湖</w:t>
      </w:r>
      <w:r>
        <w:rPr>
          <w:rFonts w:hint="eastAsia" w:ascii="宋体" w:hAnsi="宋体" w:eastAsia="宋体" w:cs="宋体"/>
          <w:sz w:val="24"/>
          <w:szCs w:val="24"/>
        </w:rPr>
        <w:t>窑湾水源地北、沂河口、水警大队东、老沂河入湖口、蔡圩子</w:t>
      </w:r>
      <w:r>
        <w:rPr>
          <w:rFonts w:hint="eastAsia" w:ascii="宋体" w:hAnsi="宋体" w:eastAsia="宋体" w:cs="宋体"/>
          <w:bCs/>
          <w:sz w:val="24"/>
          <w:szCs w:val="24"/>
        </w:rPr>
        <w:t>5个浮标站</w:t>
      </w:r>
      <w:r>
        <w:rPr>
          <w:rFonts w:hint="eastAsia" w:ascii="宋体" w:hAnsi="宋体" w:eastAsia="宋体" w:cs="宋体"/>
          <w:sz w:val="24"/>
          <w:szCs w:val="24"/>
        </w:rPr>
        <w:t>。</w:t>
      </w:r>
    </w:p>
    <w:p w14:paraId="5137A183">
      <w:pPr>
        <w:widowControl w:val="0"/>
        <w:spacing w:line="42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3、服务期限：1年</w:t>
      </w:r>
    </w:p>
    <w:p w14:paraId="5E3C0970">
      <w:pPr>
        <w:widowControl w:val="0"/>
        <w:spacing w:line="42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4、质量标准：严格按照国家有关法律、法规、规章和标准规范实施。</w:t>
      </w:r>
      <w:bookmarkStart w:id="2" w:name="_Toc85203931"/>
      <w:bookmarkStart w:id="3" w:name="_Toc455153188"/>
      <w:bookmarkStart w:id="4" w:name="_Toc85203891"/>
    </w:p>
    <w:p w14:paraId="4042E847">
      <w:pPr>
        <w:widowControl/>
        <w:tabs>
          <w:tab w:val="left" w:pos="900"/>
        </w:tabs>
        <w:spacing w:line="42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5、服务范围：</w:t>
      </w:r>
    </w:p>
    <w:p w14:paraId="61D5B66B">
      <w:pPr>
        <w:widowControl/>
        <w:tabs>
          <w:tab w:val="left" w:pos="900"/>
        </w:tabs>
        <w:spacing w:line="420" w:lineRule="exact"/>
        <w:ind w:firstLine="480" w:firstLineChars="200"/>
        <w:jc w:val="both"/>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1）徐州新沂骆马湖新店饮用水源地自动监测站</w:t>
      </w:r>
      <w:bookmarkStart w:id="5" w:name="_Hlk211243259"/>
      <w:r>
        <w:rPr>
          <w:rFonts w:hint="eastAsia" w:ascii="宋体" w:hAnsi="宋体" w:eastAsia="宋体" w:cs="宋体"/>
          <w:bCs/>
          <w:sz w:val="24"/>
          <w:szCs w:val="24"/>
        </w:rPr>
        <w:t>运维</w:t>
      </w:r>
      <w:bookmarkEnd w:id="5"/>
      <w:r>
        <w:rPr>
          <w:rFonts w:hint="eastAsia" w:ascii="宋体" w:hAnsi="宋体" w:eastAsia="宋体" w:cs="宋体"/>
          <w:bCs/>
          <w:sz w:val="24"/>
          <w:szCs w:val="24"/>
        </w:rPr>
        <w:t>，</w:t>
      </w:r>
      <w:r>
        <w:rPr>
          <w:rFonts w:hint="eastAsia" w:ascii="宋体" w:hAnsi="宋体" w:eastAsia="宋体" w:cs="宋体"/>
          <w:sz w:val="24"/>
          <w:szCs w:val="24"/>
        </w:rPr>
        <w:t>包括所有监测仪器、数据采集与传输设备、辅助设备、防雷、消防、通信网络等基础设施的、质量控制、故障维修、年度检修与预防性维护、检定，同时承担站房网络通讯费用、水电费等。运维工作应接受江苏省生态环境厅、江苏省环境监测中心（以下简称“省监测中心”）、省驻市环境监测中心（以下简称“驻市中心”）、徐州市生态环境局、徐州市环境监测中心（以下简称“市监测中心”）质量检查和考核，确保省控站各项监测仪器正常稳定运行并与相关生态环境部门平台正常联网。</w:t>
      </w:r>
    </w:p>
    <w:p w14:paraId="5EC423C6">
      <w:pPr>
        <w:widowControl/>
        <w:spacing w:line="42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（2）骆马湖</w:t>
      </w:r>
      <w:r>
        <w:rPr>
          <w:rFonts w:hint="eastAsia" w:ascii="宋体" w:hAnsi="宋体" w:eastAsia="宋体" w:cs="宋体"/>
          <w:sz w:val="24"/>
          <w:szCs w:val="24"/>
        </w:rPr>
        <w:t>窑湾水源地北、沂河口、水警大队东、老沂河入湖口、蔡圩子</w:t>
      </w:r>
      <w:r>
        <w:rPr>
          <w:rFonts w:hint="eastAsia" w:ascii="宋体" w:hAnsi="宋体" w:eastAsia="宋体" w:cs="宋体"/>
          <w:bCs/>
          <w:sz w:val="24"/>
          <w:szCs w:val="24"/>
        </w:rPr>
        <w:t>5个浮标站及运维，实现对骆马湖实时、动态、高效地监测，</w:t>
      </w:r>
      <w:r>
        <w:rPr>
          <w:rFonts w:hint="eastAsia" w:ascii="宋体" w:hAnsi="宋体" w:eastAsia="宋体" w:cs="宋体"/>
          <w:sz w:val="24"/>
          <w:szCs w:val="24"/>
        </w:rPr>
        <w:t>各项监测仪器正常稳定运行与新沂市骆马湖水环境监测预警平台正常联网，并保障平台的正常运行。</w:t>
      </w:r>
    </w:p>
    <w:p w14:paraId="259D5B44">
      <w:pPr>
        <w:widowControl w:val="0"/>
        <w:spacing w:line="420" w:lineRule="exact"/>
        <w:ind w:firstLine="482" w:firstLineChars="200"/>
        <w:jc w:val="both"/>
        <w:rPr>
          <w:rFonts w:hint="eastAsia" w:ascii="宋体" w:hAnsi="宋体" w:eastAsia="宋体" w:cs="宋体"/>
          <w:b/>
          <w:sz w:val="24"/>
          <w:szCs w:val="24"/>
        </w:rPr>
      </w:pPr>
      <w:r>
        <w:rPr>
          <w:rFonts w:hint="eastAsia" w:ascii="宋体" w:hAnsi="宋体" w:eastAsia="宋体" w:cs="宋体"/>
          <w:b/>
          <w:sz w:val="24"/>
          <w:szCs w:val="24"/>
        </w:rPr>
        <w:t>三、</w:t>
      </w:r>
      <w:bookmarkEnd w:id="2"/>
      <w:bookmarkEnd w:id="3"/>
      <w:bookmarkEnd w:id="4"/>
      <w:r>
        <w:rPr>
          <w:rFonts w:hint="eastAsia" w:ascii="宋体" w:hAnsi="宋体" w:eastAsia="宋体" w:cs="宋体"/>
          <w:b/>
          <w:sz w:val="24"/>
          <w:szCs w:val="24"/>
        </w:rPr>
        <w:t>设备和设施</w:t>
      </w:r>
    </w:p>
    <w:p w14:paraId="20C30E9B">
      <w:pPr>
        <w:widowControl w:val="0"/>
        <w:spacing w:line="42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供应商负责运维的设备主要包括监测仪器、数据采集与传输设备和辅助设备设施等。其中，监测仪器主要包括：水温、pH值、溶解氧、电导率、浊度、高锰酸盐指数、氨氮、总磷、总氮、挥发性有机物、叶绿素a、藻密度、生物毒性、挥发酚等参数，具体见下表。辅助设备设施主要包括UPS、供电系统、通讯系统、防雷系统、视频监控系统、安防设施等。</w:t>
      </w:r>
    </w:p>
    <w:tbl>
      <w:tblPr>
        <w:tblStyle w:val="36"/>
        <w:tblW w:w="9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088"/>
        <w:gridCol w:w="900"/>
        <w:gridCol w:w="1134"/>
        <w:gridCol w:w="1133"/>
        <w:gridCol w:w="917"/>
        <w:gridCol w:w="850"/>
        <w:gridCol w:w="850"/>
        <w:gridCol w:w="866"/>
        <w:gridCol w:w="795"/>
      </w:tblGrid>
      <w:tr w14:paraId="024FB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Merge w:val="restart"/>
            <w:noWrap/>
            <w:vAlign w:val="center"/>
          </w:tcPr>
          <w:p w14:paraId="76140E0C">
            <w:pPr>
              <w:widowControl/>
              <w:spacing w:line="240" w:lineRule="auto"/>
              <w:jc w:val="center"/>
              <w:rPr>
                <w:rFonts w:hint="eastAsia" w:ascii="宋体" w:hAnsi="宋体" w:eastAsia="宋体" w:cs="宋体"/>
                <w:b/>
                <w:bCs/>
                <w:sz w:val="21"/>
                <w:szCs w:val="21"/>
              </w:rPr>
            </w:pPr>
            <w:bookmarkStart w:id="6" w:name="_Toc85203932"/>
            <w:bookmarkStart w:id="7" w:name="_Toc85203892"/>
            <w:bookmarkStart w:id="8" w:name="_Toc455153189"/>
            <w:r>
              <w:rPr>
                <w:rFonts w:hint="eastAsia" w:ascii="宋体" w:hAnsi="宋体" w:eastAsia="宋体" w:cs="宋体"/>
                <w:b/>
                <w:bCs/>
                <w:sz w:val="21"/>
                <w:szCs w:val="21"/>
              </w:rPr>
              <w:t>序号</w:t>
            </w:r>
          </w:p>
        </w:tc>
        <w:tc>
          <w:tcPr>
            <w:tcW w:w="1088" w:type="dxa"/>
            <w:vMerge w:val="restart"/>
            <w:noWrap/>
            <w:vAlign w:val="center"/>
          </w:tcPr>
          <w:p w14:paraId="7A6BD5F8">
            <w:pPr>
              <w:widowControl/>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断面名称</w:t>
            </w:r>
          </w:p>
        </w:tc>
        <w:tc>
          <w:tcPr>
            <w:tcW w:w="900" w:type="dxa"/>
            <w:vMerge w:val="restart"/>
            <w:noWrap/>
            <w:vAlign w:val="center"/>
          </w:tcPr>
          <w:p w14:paraId="15FC95CA">
            <w:pPr>
              <w:widowControl/>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所属湖库及站房类型</w:t>
            </w:r>
          </w:p>
        </w:tc>
        <w:tc>
          <w:tcPr>
            <w:tcW w:w="1134" w:type="dxa"/>
            <w:vMerge w:val="restart"/>
            <w:noWrap/>
            <w:vAlign w:val="center"/>
          </w:tcPr>
          <w:p w14:paraId="160B2241">
            <w:pPr>
              <w:widowControl/>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建成时间</w:t>
            </w:r>
          </w:p>
        </w:tc>
        <w:tc>
          <w:tcPr>
            <w:tcW w:w="1133" w:type="dxa"/>
            <w:vMerge w:val="restart"/>
            <w:noWrap/>
            <w:vAlign w:val="center"/>
          </w:tcPr>
          <w:p w14:paraId="442DD01C">
            <w:pPr>
              <w:widowControl/>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集成公司</w:t>
            </w:r>
          </w:p>
        </w:tc>
        <w:tc>
          <w:tcPr>
            <w:tcW w:w="4278" w:type="dxa"/>
            <w:gridSpan w:val="5"/>
            <w:noWrap/>
            <w:vAlign w:val="center"/>
          </w:tcPr>
          <w:p w14:paraId="2C959A5D">
            <w:pPr>
              <w:widowControl/>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仪器品牌</w:t>
            </w:r>
          </w:p>
        </w:tc>
      </w:tr>
      <w:tr w14:paraId="5B546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Merge w:val="continue"/>
            <w:noWrap/>
            <w:vAlign w:val="center"/>
          </w:tcPr>
          <w:p w14:paraId="46AA28A2">
            <w:pPr>
              <w:widowControl/>
              <w:spacing w:line="240" w:lineRule="auto"/>
              <w:jc w:val="center"/>
              <w:rPr>
                <w:rFonts w:hint="eastAsia" w:ascii="宋体" w:hAnsi="宋体" w:eastAsia="宋体" w:cs="宋体"/>
                <w:b/>
                <w:bCs/>
                <w:sz w:val="21"/>
                <w:szCs w:val="21"/>
              </w:rPr>
            </w:pPr>
          </w:p>
        </w:tc>
        <w:tc>
          <w:tcPr>
            <w:tcW w:w="1088" w:type="dxa"/>
            <w:vMerge w:val="continue"/>
            <w:noWrap/>
            <w:vAlign w:val="center"/>
          </w:tcPr>
          <w:p w14:paraId="08E5BB34">
            <w:pPr>
              <w:widowControl/>
              <w:spacing w:line="240" w:lineRule="auto"/>
              <w:jc w:val="center"/>
              <w:rPr>
                <w:rFonts w:hint="eastAsia" w:ascii="宋体" w:hAnsi="宋体" w:eastAsia="宋体" w:cs="宋体"/>
                <w:b/>
                <w:bCs/>
                <w:sz w:val="21"/>
                <w:szCs w:val="21"/>
              </w:rPr>
            </w:pPr>
          </w:p>
        </w:tc>
        <w:tc>
          <w:tcPr>
            <w:tcW w:w="900" w:type="dxa"/>
            <w:vMerge w:val="continue"/>
            <w:noWrap/>
            <w:vAlign w:val="center"/>
          </w:tcPr>
          <w:p w14:paraId="704B7708">
            <w:pPr>
              <w:widowControl/>
              <w:spacing w:line="240" w:lineRule="auto"/>
              <w:jc w:val="center"/>
              <w:rPr>
                <w:rFonts w:hint="eastAsia" w:ascii="宋体" w:hAnsi="宋体" w:eastAsia="宋体" w:cs="宋体"/>
                <w:b/>
                <w:bCs/>
                <w:sz w:val="21"/>
                <w:szCs w:val="21"/>
              </w:rPr>
            </w:pPr>
          </w:p>
        </w:tc>
        <w:tc>
          <w:tcPr>
            <w:tcW w:w="1134" w:type="dxa"/>
            <w:vMerge w:val="continue"/>
            <w:noWrap/>
            <w:vAlign w:val="center"/>
          </w:tcPr>
          <w:p w14:paraId="1A225024">
            <w:pPr>
              <w:widowControl/>
              <w:spacing w:line="240" w:lineRule="auto"/>
              <w:jc w:val="center"/>
              <w:rPr>
                <w:rFonts w:hint="eastAsia" w:ascii="宋体" w:hAnsi="宋体" w:eastAsia="宋体" w:cs="宋体"/>
                <w:b/>
                <w:bCs/>
                <w:sz w:val="21"/>
                <w:szCs w:val="21"/>
              </w:rPr>
            </w:pPr>
          </w:p>
        </w:tc>
        <w:tc>
          <w:tcPr>
            <w:tcW w:w="1133" w:type="dxa"/>
            <w:vMerge w:val="continue"/>
            <w:noWrap/>
            <w:vAlign w:val="center"/>
          </w:tcPr>
          <w:p w14:paraId="31692DA6">
            <w:pPr>
              <w:widowControl/>
              <w:spacing w:line="240" w:lineRule="auto"/>
              <w:jc w:val="center"/>
              <w:rPr>
                <w:rFonts w:hint="eastAsia" w:ascii="宋体" w:hAnsi="宋体" w:eastAsia="宋体" w:cs="宋体"/>
                <w:b/>
                <w:bCs/>
                <w:sz w:val="21"/>
                <w:szCs w:val="21"/>
              </w:rPr>
            </w:pPr>
          </w:p>
        </w:tc>
        <w:tc>
          <w:tcPr>
            <w:tcW w:w="917" w:type="dxa"/>
            <w:noWrap/>
            <w:vAlign w:val="center"/>
          </w:tcPr>
          <w:p w14:paraId="2B091877">
            <w:pPr>
              <w:widowControl/>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五参数</w:t>
            </w:r>
          </w:p>
        </w:tc>
        <w:tc>
          <w:tcPr>
            <w:tcW w:w="850" w:type="dxa"/>
            <w:noWrap/>
            <w:vAlign w:val="center"/>
          </w:tcPr>
          <w:p w14:paraId="16FC5AEF">
            <w:pPr>
              <w:widowControl/>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氨氮</w:t>
            </w:r>
          </w:p>
        </w:tc>
        <w:tc>
          <w:tcPr>
            <w:tcW w:w="850" w:type="dxa"/>
            <w:noWrap/>
            <w:vAlign w:val="center"/>
          </w:tcPr>
          <w:p w14:paraId="6A394429">
            <w:pPr>
              <w:widowControl/>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高锰酸盐指数</w:t>
            </w:r>
          </w:p>
        </w:tc>
        <w:tc>
          <w:tcPr>
            <w:tcW w:w="866" w:type="dxa"/>
            <w:noWrap/>
            <w:vAlign w:val="center"/>
          </w:tcPr>
          <w:p w14:paraId="31F8C1B8">
            <w:pPr>
              <w:widowControl/>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总磷</w:t>
            </w:r>
          </w:p>
        </w:tc>
        <w:tc>
          <w:tcPr>
            <w:tcW w:w="795" w:type="dxa"/>
            <w:noWrap/>
            <w:vAlign w:val="center"/>
          </w:tcPr>
          <w:p w14:paraId="2F2C8E1B">
            <w:pPr>
              <w:widowControl/>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总氮</w:t>
            </w:r>
          </w:p>
        </w:tc>
      </w:tr>
      <w:tr w14:paraId="5743B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Merge w:val="restart"/>
            <w:noWrap/>
            <w:vAlign w:val="center"/>
          </w:tcPr>
          <w:p w14:paraId="503E41D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088" w:type="dxa"/>
            <w:vMerge w:val="restart"/>
            <w:noWrap/>
            <w:vAlign w:val="center"/>
          </w:tcPr>
          <w:p w14:paraId="7F701FFA">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徐州新沂骆马湖新店</w:t>
            </w:r>
          </w:p>
        </w:tc>
        <w:tc>
          <w:tcPr>
            <w:tcW w:w="900" w:type="dxa"/>
            <w:vMerge w:val="restart"/>
            <w:noWrap/>
            <w:vAlign w:val="center"/>
          </w:tcPr>
          <w:p w14:paraId="0B87C258">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骆马湖固定站</w:t>
            </w:r>
          </w:p>
        </w:tc>
        <w:tc>
          <w:tcPr>
            <w:tcW w:w="1134" w:type="dxa"/>
            <w:vMerge w:val="restart"/>
            <w:noWrap/>
            <w:vAlign w:val="center"/>
          </w:tcPr>
          <w:p w14:paraId="72375BA5">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2024.12</w:t>
            </w:r>
          </w:p>
        </w:tc>
        <w:tc>
          <w:tcPr>
            <w:tcW w:w="1133" w:type="dxa"/>
            <w:vMerge w:val="restart"/>
            <w:noWrap/>
            <w:vAlign w:val="center"/>
          </w:tcPr>
          <w:p w14:paraId="50C3B330">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泉谷（山东</w:t>
            </w:r>
            <w:r>
              <w:rPr>
                <w:rFonts w:hint="default" w:ascii="宋体" w:hAnsi="宋体" w:eastAsia="宋体" w:cs="宋体"/>
                <w:sz w:val="21"/>
                <w:szCs w:val="21"/>
              </w:rPr>
              <w:t>）</w:t>
            </w:r>
            <w:r>
              <w:rPr>
                <w:rFonts w:hint="eastAsia" w:ascii="宋体" w:hAnsi="宋体" w:eastAsia="宋体" w:cs="宋体"/>
                <w:sz w:val="21"/>
                <w:szCs w:val="21"/>
              </w:rPr>
              <w:t>科技发展有限公司</w:t>
            </w:r>
          </w:p>
        </w:tc>
        <w:tc>
          <w:tcPr>
            <w:tcW w:w="917" w:type="dxa"/>
            <w:noWrap/>
            <w:vAlign w:val="center"/>
          </w:tcPr>
          <w:p w14:paraId="7EBE2827">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国泓环保</w:t>
            </w:r>
          </w:p>
        </w:tc>
        <w:tc>
          <w:tcPr>
            <w:tcW w:w="850" w:type="dxa"/>
            <w:noWrap/>
            <w:vAlign w:val="center"/>
          </w:tcPr>
          <w:p w14:paraId="601759B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浙江微兰</w:t>
            </w:r>
          </w:p>
        </w:tc>
        <w:tc>
          <w:tcPr>
            <w:tcW w:w="850" w:type="dxa"/>
            <w:noWrap/>
            <w:vAlign w:val="center"/>
          </w:tcPr>
          <w:p w14:paraId="7AD919D7">
            <w:pPr>
              <w:widowControl/>
              <w:spacing w:line="240" w:lineRule="auto"/>
              <w:jc w:val="center"/>
              <w:rPr>
                <w:rFonts w:hint="eastAsia" w:ascii="宋体" w:hAnsi="宋体" w:eastAsia="宋体" w:cs="宋体"/>
                <w:sz w:val="21"/>
                <w:szCs w:val="21"/>
              </w:rPr>
            </w:pPr>
            <w:r>
              <w:rPr>
                <w:rFonts w:hint="eastAsia" w:ascii="Calibri" w:hAnsi="Calibri" w:eastAsia="宋体" w:cs="Times New Roman"/>
                <w:sz w:val="21"/>
                <w:szCs w:val="21"/>
              </w:rPr>
              <w:t>浙江微兰</w:t>
            </w:r>
          </w:p>
        </w:tc>
        <w:tc>
          <w:tcPr>
            <w:tcW w:w="866" w:type="dxa"/>
            <w:noWrap/>
            <w:vAlign w:val="center"/>
          </w:tcPr>
          <w:p w14:paraId="75C149EF">
            <w:pPr>
              <w:widowControl/>
              <w:spacing w:line="240" w:lineRule="auto"/>
              <w:jc w:val="center"/>
              <w:rPr>
                <w:rFonts w:hint="eastAsia" w:ascii="宋体" w:hAnsi="宋体" w:eastAsia="宋体" w:cs="宋体"/>
                <w:sz w:val="21"/>
                <w:szCs w:val="21"/>
              </w:rPr>
            </w:pPr>
            <w:r>
              <w:rPr>
                <w:rFonts w:hint="eastAsia" w:ascii="Calibri" w:hAnsi="Calibri" w:eastAsia="宋体" w:cs="Times New Roman"/>
                <w:sz w:val="21"/>
                <w:szCs w:val="21"/>
              </w:rPr>
              <w:t>浙江微兰</w:t>
            </w:r>
          </w:p>
        </w:tc>
        <w:tc>
          <w:tcPr>
            <w:tcW w:w="795" w:type="dxa"/>
            <w:noWrap/>
            <w:vAlign w:val="center"/>
          </w:tcPr>
          <w:p w14:paraId="133E4758">
            <w:pPr>
              <w:widowControl/>
              <w:spacing w:line="240" w:lineRule="auto"/>
              <w:jc w:val="center"/>
              <w:rPr>
                <w:rFonts w:hint="eastAsia" w:ascii="宋体" w:hAnsi="宋体" w:eastAsia="宋体" w:cs="宋体"/>
                <w:sz w:val="21"/>
                <w:szCs w:val="21"/>
              </w:rPr>
            </w:pPr>
            <w:r>
              <w:rPr>
                <w:rFonts w:hint="eastAsia" w:ascii="Calibri" w:hAnsi="Calibri" w:eastAsia="宋体" w:cs="Times New Roman"/>
                <w:sz w:val="21"/>
                <w:szCs w:val="21"/>
              </w:rPr>
              <w:t>浙江微兰</w:t>
            </w:r>
          </w:p>
        </w:tc>
      </w:tr>
      <w:tr w14:paraId="71A8E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Merge w:val="continue"/>
            <w:noWrap/>
            <w:vAlign w:val="center"/>
          </w:tcPr>
          <w:p w14:paraId="5B9C10AB">
            <w:pPr>
              <w:widowControl/>
              <w:spacing w:line="240" w:lineRule="auto"/>
              <w:jc w:val="center"/>
              <w:rPr>
                <w:rFonts w:hint="eastAsia" w:ascii="宋体" w:hAnsi="宋体" w:eastAsia="宋体" w:cs="宋体"/>
                <w:sz w:val="21"/>
                <w:szCs w:val="21"/>
              </w:rPr>
            </w:pPr>
          </w:p>
        </w:tc>
        <w:tc>
          <w:tcPr>
            <w:tcW w:w="1088" w:type="dxa"/>
            <w:vMerge w:val="continue"/>
            <w:noWrap/>
            <w:vAlign w:val="center"/>
          </w:tcPr>
          <w:p w14:paraId="0D3863E4">
            <w:pPr>
              <w:widowControl/>
              <w:spacing w:line="240" w:lineRule="auto"/>
              <w:jc w:val="center"/>
              <w:rPr>
                <w:rFonts w:hint="eastAsia" w:ascii="宋体" w:hAnsi="宋体" w:eastAsia="宋体" w:cs="宋体"/>
                <w:sz w:val="21"/>
                <w:szCs w:val="21"/>
              </w:rPr>
            </w:pPr>
          </w:p>
        </w:tc>
        <w:tc>
          <w:tcPr>
            <w:tcW w:w="900" w:type="dxa"/>
            <w:vMerge w:val="continue"/>
            <w:noWrap/>
            <w:vAlign w:val="center"/>
          </w:tcPr>
          <w:p w14:paraId="475CC74B">
            <w:pPr>
              <w:widowControl/>
              <w:spacing w:line="240" w:lineRule="auto"/>
              <w:jc w:val="center"/>
              <w:rPr>
                <w:rFonts w:hint="eastAsia" w:ascii="宋体" w:hAnsi="宋体" w:eastAsia="宋体" w:cs="宋体"/>
                <w:sz w:val="21"/>
                <w:szCs w:val="21"/>
              </w:rPr>
            </w:pPr>
          </w:p>
        </w:tc>
        <w:tc>
          <w:tcPr>
            <w:tcW w:w="1134" w:type="dxa"/>
            <w:vMerge w:val="continue"/>
            <w:noWrap/>
            <w:vAlign w:val="center"/>
          </w:tcPr>
          <w:p w14:paraId="4D565B31">
            <w:pPr>
              <w:widowControl/>
              <w:spacing w:line="240" w:lineRule="auto"/>
              <w:jc w:val="center"/>
              <w:rPr>
                <w:rFonts w:hint="eastAsia" w:ascii="宋体" w:hAnsi="宋体" w:eastAsia="宋体" w:cs="宋体"/>
                <w:sz w:val="21"/>
                <w:szCs w:val="21"/>
              </w:rPr>
            </w:pPr>
          </w:p>
        </w:tc>
        <w:tc>
          <w:tcPr>
            <w:tcW w:w="1133" w:type="dxa"/>
            <w:vMerge w:val="continue"/>
            <w:noWrap/>
            <w:vAlign w:val="center"/>
          </w:tcPr>
          <w:p w14:paraId="04F54391">
            <w:pPr>
              <w:widowControl/>
              <w:spacing w:line="240" w:lineRule="auto"/>
              <w:jc w:val="center"/>
              <w:rPr>
                <w:rFonts w:hint="eastAsia" w:ascii="宋体" w:hAnsi="宋体" w:eastAsia="宋体" w:cs="宋体"/>
                <w:sz w:val="21"/>
                <w:szCs w:val="21"/>
              </w:rPr>
            </w:pPr>
          </w:p>
        </w:tc>
        <w:tc>
          <w:tcPr>
            <w:tcW w:w="917" w:type="dxa"/>
            <w:noWrap/>
            <w:vAlign w:val="center"/>
          </w:tcPr>
          <w:p w14:paraId="502DC035">
            <w:pPr>
              <w:widowControl/>
              <w:spacing w:line="240" w:lineRule="auto"/>
              <w:jc w:val="center"/>
              <w:rPr>
                <w:rFonts w:hint="eastAsia" w:ascii="宋体" w:hAnsi="宋体" w:eastAsia="宋体" w:cs="宋体"/>
                <w:b/>
                <w:bCs/>
                <w:sz w:val="21"/>
                <w:szCs w:val="21"/>
              </w:rPr>
            </w:pPr>
            <w:r>
              <w:rPr>
                <w:rFonts w:hint="eastAsia" w:ascii="Times New Roman" w:hAnsi="宋体" w:eastAsia="宋体" w:cs="宋体"/>
                <w:b/>
                <w:bCs/>
                <w:sz w:val="21"/>
                <w:szCs w:val="21"/>
              </w:rPr>
              <w:t>挥发性有机物</w:t>
            </w:r>
          </w:p>
        </w:tc>
        <w:tc>
          <w:tcPr>
            <w:tcW w:w="850" w:type="dxa"/>
            <w:noWrap/>
            <w:vAlign w:val="center"/>
          </w:tcPr>
          <w:p w14:paraId="06338361">
            <w:pPr>
              <w:widowControl/>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叶绿素a</w:t>
            </w:r>
          </w:p>
        </w:tc>
        <w:tc>
          <w:tcPr>
            <w:tcW w:w="850" w:type="dxa"/>
            <w:noWrap/>
            <w:vAlign w:val="center"/>
          </w:tcPr>
          <w:p w14:paraId="0143D6B7">
            <w:pPr>
              <w:widowControl/>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藻密度</w:t>
            </w:r>
          </w:p>
        </w:tc>
        <w:tc>
          <w:tcPr>
            <w:tcW w:w="866" w:type="dxa"/>
            <w:noWrap/>
            <w:vAlign w:val="center"/>
          </w:tcPr>
          <w:p w14:paraId="2290DFFB">
            <w:pPr>
              <w:widowControl/>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生物毒性</w:t>
            </w:r>
          </w:p>
        </w:tc>
        <w:tc>
          <w:tcPr>
            <w:tcW w:w="795" w:type="dxa"/>
            <w:noWrap/>
            <w:vAlign w:val="center"/>
          </w:tcPr>
          <w:p w14:paraId="2AED6E30">
            <w:pPr>
              <w:widowControl/>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挥发酚</w:t>
            </w:r>
          </w:p>
        </w:tc>
      </w:tr>
      <w:tr w14:paraId="2A1AF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Merge w:val="continue"/>
            <w:noWrap/>
            <w:vAlign w:val="center"/>
          </w:tcPr>
          <w:p w14:paraId="781DAB01">
            <w:pPr>
              <w:widowControl/>
              <w:spacing w:line="240" w:lineRule="auto"/>
              <w:jc w:val="center"/>
              <w:rPr>
                <w:rFonts w:hint="eastAsia" w:ascii="宋体" w:hAnsi="宋体" w:eastAsia="宋体" w:cs="宋体"/>
                <w:sz w:val="21"/>
                <w:szCs w:val="21"/>
              </w:rPr>
            </w:pPr>
          </w:p>
        </w:tc>
        <w:tc>
          <w:tcPr>
            <w:tcW w:w="1088" w:type="dxa"/>
            <w:vMerge w:val="continue"/>
            <w:noWrap/>
            <w:vAlign w:val="center"/>
          </w:tcPr>
          <w:p w14:paraId="25364C03">
            <w:pPr>
              <w:widowControl/>
              <w:spacing w:line="240" w:lineRule="auto"/>
              <w:jc w:val="center"/>
              <w:rPr>
                <w:rFonts w:hint="eastAsia" w:ascii="宋体" w:hAnsi="宋体" w:eastAsia="宋体" w:cs="宋体"/>
                <w:sz w:val="21"/>
                <w:szCs w:val="21"/>
              </w:rPr>
            </w:pPr>
          </w:p>
        </w:tc>
        <w:tc>
          <w:tcPr>
            <w:tcW w:w="900" w:type="dxa"/>
            <w:vMerge w:val="continue"/>
            <w:noWrap/>
            <w:vAlign w:val="center"/>
          </w:tcPr>
          <w:p w14:paraId="2F0ED24D">
            <w:pPr>
              <w:widowControl/>
              <w:spacing w:line="240" w:lineRule="auto"/>
              <w:jc w:val="center"/>
              <w:rPr>
                <w:rFonts w:hint="eastAsia" w:ascii="宋体" w:hAnsi="宋体" w:eastAsia="宋体" w:cs="宋体"/>
                <w:sz w:val="21"/>
                <w:szCs w:val="21"/>
              </w:rPr>
            </w:pPr>
          </w:p>
        </w:tc>
        <w:tc>
          <w:tcPr>
            <w:tcW w:w="1134" w:type="dxa"/>
            <w:vMerge w:val="continue"/>
            <w:noWrap/>
            <w:vAlign w:val="center"/>
          </w:tcPr>
          <w:p w14:paraId="66A6AB30">
            <w:pPr>
              <w:widowControl/>
              <w:spacing w:line="240" w:lineRule="auto"/>
              <w:jc w:val="center"/>
              <w:rPr>
                <w:rFonts w:hint="eastAsia" w:ascii="宋体" w:hAnsi="宋体" w:eastAsia="宋体" w:cs="宋体"/>
                <w:sz w:val="21"/>
                <w:szCs w:val="21"/>
              </w:rPr>
            </w:pPr>
          </w:p>
        </w:tc>
        <w:tc>
          <w:tcPr>
            <w:tcW w:w="1133" w:type="dxa"/>
            <w:vMerge w:val="continue"/>
            <w:noWrap/>
            <w:vAlign w:val="center"/>
          </w:tcPr>
          <w:p w14:paraId="23023AC3">
            <w:pPr>
              <w:widowControl/>
              <w:spacing w:line="240" w:lineRule="auto"/>
              <w:jc w:val="center"/>
              <w:rPr>
                <w:rFonts w:hint="eastAsia" w:ascii="宋体" w:hAnsi="宋体" w:eastAsia="宋体" w:cs="宋体"/>
                <w:sz w:val="21"/>
                <w:szCs w:val="21"/>
              </w:rPr>
            </w:pPr>
          </w:p>
        </w:tc>
        <w:tc>
          <w:tcPr>
            <w:tcW w:w="917" w:type="dxa"/>
            <w:noWrap/>
            <w:vAlign w:val="center"/>
          </w:tcPr>
          <w:p w14:paraId="27951B04">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常州磐诺</w:t>
            </w:r>
          </w:p>
        </w:tc>
        <w:tc>
          <w:tcPr>
            <w:tcW w:w="850" w:type="dxa"/>
            <w:noWrap/>
            <w:vAlign w:val="center"/>
          </w:tcPr>
          <w:p w14:paraId="1E3A2991">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赛莱默</w:t>
            </w:r>
          </w:p>
        </w:tc>
        <w:tc>
          <w:tcPr>
            <w:tcW w:w="850" w:type="dxa"/>
            <w:noWrap/>
            <w:vAlign w:val="center"/>
          </w:tcPr>
          <w:p w14:paraId="38597399">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赛莱默</w:t>
            </w:r>
          </w:p>
        </w:tc>
        <w:tc>
          <w:tcPr>
            <w:tcW w:w="866" w:type="dxa"/>
            <w:noWrap/>
            <w:vAlign w:val="center"/>
          </w:tcPr>
          <w:p w14:paraId="5AB478D7">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有为科技</w:t>
            </w:r>
          </w:p>
        </w:tc>
        <w:tc>
          <w:tcPr>
            <w:tcW w:w="795" w:type="dxa"/>
            <w:noWrap/>
            <w:vAlign w:val="center"/>
          </w:tcPr>
          <w:p w14:paraId="588CBC27">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浙江微兰</w:t>
            </w:r>
          </w:p>
        </w:tc>
      </w:tr>
      <w:tr w14:paraId="54B3D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Merge w:val="restart"/>
            <w:noWrap/>
            <w:vAlign w:val="center"/>
          </w:tcPr>
          <w:p w14:paraId="68222950">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088" w:type="dxa"/>
            <w:noWrap/>
            <w:vAlign w:val="center"/>
          </w:tcPr>
          <w:p w14:paraId="0197BE9A">
            <w:pPr>
              <w:widowControl w:val="0"/>
              <w:spacing w:before="120" w:beforeLines="50" w:after="120" w:afterLines="50" w:line="240" w:lineRule="auto"/>
              <w:jc w:val="center"/>
              <w:rPr>
                <w:rFonts w:hint="default" w:ascii="Calibri" w:hAnsi="Calibri" w:eastAsia="宋体" w:cs="Times New Roman"/>
                <w:b/>
                <w:bCs/>
                <w:kern w:val="2"/>
                <w:sz w:val="21"/>
                <w:szCs w:val="21"/>
              </w:rPr>
            </w:pPr>
            <w:r>
              <w:rPr>
                <w:rFonts w:hint="eastAsia" w:ascii="Calibri" w:hAnsi="Calibri" w:eastAsia="宋体" w:cs="Times New Roman"/>
                <w:b/>
                <w:bCs/>
                <w:kern w:val="2"/>
                <w:sz w:val="21"/>
                <w:szCs w:val="21"/>
              </w:rPr>
              <w:t>断面名称</w:t>
            </w:r>
          </w:p>
        </w:tc>
        <w:tc>
          <w:tcPr>
            <w:tcW w:w="900" w:type="dxa"/>
            <w:noWrap/>
            <w:vAlign w:val="center"/>
          </w:tcPr>
          <w:p w14:paraId="3577D9EF">
            <w:pPr>
              <w:widowControl w:val="0"/>
              <w:spacing w:before="120" w:beforeLines="50" w:after="120" w:afterLines="50" w:line="240" w:lineRule="auto"/>
              <w:jc w:val="center"/>
              <w:rPr>
                <w:rFonts w:hint="default" w:ascii="Calibri" w:hAnsi="Calibri" w:eastAsia="宋体" w:cs="Times New Roman"/>
                <w:b/>
                <w:bCs/>
                <w:kern w:val="2"/>
                <w:sz w:val="21"/>
                <w:szCs w:val="21"/>
              </w:rPr>
            </w:pPr>
            <w:r>
              <w:rPr>
                <w:rFonts w:hint="eastAsia" w:ascii="Calibri" w:hAnsi="Calibri" w:eastAsia="宋体" w:cs="Times New Roman"/>
                <w:b/>
                <w:bCs/>
                <w:kern w:val="2"/>
                <w:sz w:val="21"/>
                <w:szCs w:val="21"/>
              </w:rPr>
              <w:t>所属湖库及站房类型</w:t>
            </w:r>
          </w:p>
        </w:tc>
        <w:tc>
          <w:tcPr>
            <w:tcW w:w="1134" w:type="dxa"/>
            <w:noWrap/>
            <w:vAlign w:val="center"/>
          </w:tcPr>
          <w:p w14:paraId="51F0844F">
            <w:pPr>
              <w:widowControl w:val="0"/>
              <w:spacing w:before="120" w:beforeLines="50" w:after="120" w:afterLines="50" w:line="240" w:lineRule="auto"/>
              <w:jc w:val="center"/>
              <w:rPr>
                <w:rFonts w:hint="default" w:ascii="Calibri" w:hAnsi="Calibri" w:eastAsia="宋体" w:cs="Times New Roman"/>
                <w:b/>
                <w:bCs/>
                <w:kern w:val="2"/>
                <w:sz w:val="21"/>
                <w:szCs w:val="21"/>
              </w:rPr>
            </w:pPr>
            <w:r>
              <w:rPr>
                <w:rFonts w:hint="eastAsia" w:ascii="Calibri" w:hAnsi="Calibri" w:eastAsia="宋体" w:cs="Times New Roman"/>
                <w:b/>
                <w:bCs/>
                <w:kern w:val="2"/>
                <w:sz w:val="21"/>
                <w:szCs w:val="21"/>
              </w:rPr>
              <w:t>建成时间</w:t>
            </w:r>
          </w:p>
        </w:tc>
        <w:tc>
          <w:tcPr>
            <w:tcW w:w="1133" w:type="dxa"/>
            <w:noWrap/>
            <w:vAlign w:val="center"/>
          </w:tcPr>
          <w:p w14:paraId="1310B1E1">
            <w:pPr>
              <w:widowControl w:val="0"/>
              <w:spacing w:before="120" w:beforeLines="50" w:after="120" w:afterLines="50" w:line="240" w:lineRule="auto"/>
              <w:jc w:val="center"/>
              <w:rPr>
                <w:rFonts w:hint="default" w:ascii="Calibri" w:hAnsi="Calibri" w:eastAsia="宋体" w:cs="Times New Roman"/>
                <w:b/>
                <w:bCs/>
                <w:kern w:val="2"/>
                <w:sz w:val="21"/>
                <w:szCs w:val="21"/>
              </w:rPr>
            </w:pPr>
            <w:r>
              <w:rPr>
                <w:rFonts w:hint="eastAsia" w:ascii="Calibri" w:hAnsi="Calibri" w:eastAsia="宋体" w:cs="Times New Roman"/>
                <w:b/>
                <w:bCs/>
                <w:kern w:val="2"/>
                <w:sz w:val="21"/>
                <w:szCs w:val="21"/>
              </w:rPr>
              <w:t>集成公司</w:t>
            </w:r>
          </w:p>
        </w:tc>
        <w:tc>
          <w:tcPr>
            <w:tcW w:w="917" w:type="dxa"/>
            <w:noWrap/>
            <w:vAlign w:val="center"/>
          </w:tcPr>
          <w:p w14:paraId="0284BCCA">
            <w:pPr>
              <w:widowControl/>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五参数</w:t>
            </w:r>
          </w:p>
        </w:tc>
        <w:tc>
          <w:tcPr>
            <w:tcW w:w="850" w:type="dxa"/>
            <w:noWrap/>
            <w:vAlign w:val="center"/>
          </w:tcPr>
          <w:p w14:paraId="394B3FC4">
            <w:pPr>
              <w:widowControl/>
              <w:spacing w:line="240" w:lineRule="auto"/>
              <w:jc w:val="center"/>
              <w:rPr>
                <w:rFonts w:hint="eastAsia" w:ascii="宋体" w:hAnsi="宋体" w:eastAsia="宋体" w:cs="宋体"/>
                <w:sz w:val="21"/>
                <w:szCs w:val="21"/>
              </w:rPr>
            </w:pPr>
            <w:r>
              <w:rPr>
                <w:rFonts w:hint="eastAsia" w:ascii="宋体" w:hAnsi="宋体" w:eastAsia="宋体" w:cs="宋体"/>
                <w:b/>
                <w:bCs/>
                <w:sz w:val="21"/>
                <w:szCs w:val="21"/>
              </w:rPr>
              <w:t>叶绿素a</w:t>
            </w:r>
          </w:p>
        </w:tc>
        <w:tc>
          <w:tcPr>
            <w:tcW w:w="850" w:type="dxa"/>
            <w:noWrap/>
            <w:vAlign w:val="center"/>
          </w:tcPr>
          <w:p w14:paraId="16DA0665">
            <w:pPr>
              <w:widowControl/>
              <w:spacing w:line="240" w:lineRule="auto"/>
              <w:jc w:val="center"/>
              <w:rPr>
                <w:rFonts w:hint="eastAsia" w:ascii="宋体" w:hAnsi="宋体" w:eastAsia="宋体" w:cs="宋体"/>
                <w:sz w:val="21"/>
                <w:szCs w:val="21"/>
              </w:rPr>
            </w:pPr>
            <w:r>
              <w:rPr>
                <w:rFonts w:hint="eastAsia" w:ascii="宋体" w:hAnsi="宋体" w:eastAsia="宋体" w:cs="宋体"/>
                <w:b/>
                <w:bCs/>
                <w:sz w:val="21"/>
                <w:szCs w:val="21"/>
              </w:rPr>
              <w:t>藻密度</w:t>
            </w:r>
          </w:p>
        </w:tc>
        <w:tc>
          <w:tcPr>
            <w:tcW w:w="866" w:type="dxa"/>
            <w:noWrap/>
            <w:vAlign w:val="center"/>
          </w:tcPr>
          <w:p w14:paraId="4534000C">
            <w:pPr>
              <w:widowControl/>
              <w:spacing w:line="240" w:lineRule="auto"/>
              <w:jc w:val="center"/>
              <w:rPr>
                <w:rFonts w:hint="eastAsia" w:ascii="宋体" w:hAnsi="宋体" w:eastAsia="宋体" w:cs="宋体"/>
                <w:sz w:val="21"/>
                <w:szCs w:val="21"/>
              </w:rPr>
            </w:pPr>
            <w:r>
              <w:rPr>
                <w:rFonts w:hint="eastAsia" w:ascii="宋体" w:hAnsi="宋体" w:eastAsia="宋体" w:cs="宋体"/>
                <w:b/>
                <w:bCs/>
                <w:sz w:val="21"/>
                <w:szCs w:val="21"/>
              </w:rPr>
              <w:t>——</w:t>
            </w:r>
          </w:p>
        </w:tc>
        <w:tc>
          <w:tcPr>
            <w:tcW w:w="795" w:type="dxa"/>
            <w:noWrap/>
            <w:vAlign w:val="center"/>
          </w:tcPr>
          <w:p w14:paraId="76F29E67">
            <w:pPr>
              <w:widowControl/>
              <w:spacing w:line="240" w:lineRule="auto"/>
              <w:jc w:val="center"/>
              <w:rPr>
                <w:rFonts w:hint="eastAsia" w:ascii="宋体" w:hAnsi="宋体" w:eastAsia="宋体" w:cs="宋体"/>
                <w:sz w:val="21"/>
                <w:szCs w:val="21"/>
              </w:rPr>
            </w:pPr>
            <w:r>
              <w:rPr>
                <w:rFonts w:hint="eastAsia" w:ascii="宋体" w:hAnsi="宋体" w:eastAsia="宋体" w:cs="宋体"/>
                <w:b/>
                <w:bCs/>
                <w:sz w:val="21"/>
                <w:szCs w:val="21"/>
              </w:rPr>
              <w:t>——</w:t>
            </w:r>
          </w:p>
        </w:tc>
      </w:tr>
      <w:tr w14:paraId="39E08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Merge w:val="continue"/>
            <w:noWrap/>
            <w:vAlign w:val="center"/>
          </w:tcPr>
          <w:p w14:paraId="117EAD71">
            <w:pPr>
              <w:widowControl/>
              <w:spacing w:line="240" w:lineRule="auto"/>
              <w:jc w:val="center"/>
              <w:rPr>
                <w:rFonts w:hint="eastAsia" w:ascii="宋体" w:hAnsi="宋体" w:eastAsia="宋体" w:cs="宋体"/>
                <w:sz w:val="21"/>
                <w:szCs w:val="21"/>
              </w:rPr>
            </w:pPr>
          </w:p>
        </w:tc>
        <w:tc>
          <w:tcPr>
            <w:tcW w:w="1088" w:type="dxa"/>
            <w:noWrap/>
            <w:vAlign w:val="center"/>
          </w:tcPr>
          <w:p w14:paraId="43D07D40">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窑湾水源地北、沂河口、水警大队东、老沂河入湖口、蔡圩子</w:t>
            </w:r>
          </w:p>
        </w:tc>
        <w:tc>
          <w:tcPr>
            <w:tcW w:w="900" w:type="dxa"/>
            <w:noWrap/>
            <w:vAlign w:val="center"/>
          </w:tcPr>
          <w:p w14:paraId="3061D8BE">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骆马湖浮标站</w:t>
            </w:r>
          </w:p>
        </w:tc>
        <w:tc>
          <w:tcPr>
            <w:tcW w:w="1134" w:type="dxa"/>
            <w:noWrap/>
            <w:vAlign w:val="center"/>
          </w:tcPr>
          <w:p w14:paraId="34C4B85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2024.11</w:t>
            </w:r>
          </w:p>
        </w:tc>
        <w:tc>
          <w:tcPr>
            <w:tcW w:w="1133" w:type="dxa"/>
            <w:noWrap/>
            <w:vAlign w:val="center"/>
          </w:tcPr>
          <w:p w14:paraId="79E151E6">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中通服网盈科技有限公司</w:t>
            </w:r>
          </w:p>
        </w:tc>
        <w:tc>
          <w:tcPr>
            <w:tcW w:w="917" w:type="dxa"/>
            <w:noWrap/>
            <w:vAlign w:val="center"/>
          </w:tcPr>
          <w:p w14:paraId="540FD266">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塞莱默</w:t>
            </w:r>
          </w:p>
        </w:tc>
        <w:tc>
          <w:tcPr>
            <w:tcW w:w="850" w:type="dxa"/>
            <w:noWrap/>
            <w:vAlign w:val="center"/>
          </w:tcPr>
          <w:p w14:paraId="7E0777F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塞莱默</w:t>
            </w:r>
          </w:p>
        </w:tc>
        <w:tc>
          <w:tcPr>
            <w:tcW w:w="850" w:type="dxa"/>
            <w:noWrap/>
            <w:vAlign w:val="center"/>
          </w:tcPr>
          <w:p w14:paraId="7F92CBB8">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塞莱默</w:t>
            </w:r>
          </w:p>
        </w:tc>
        <w:tc>
          <w:tcPr>
            <w:tcW w:w="866" w:type="dxa"/>
            <w:noWrap/>
            <w:vAlign w:val="center"/>
          </w:tcPr>
          <w:p w14:paraId="3D9E55A5">
            <w:pPr>
              <w:widowControl/>
              <w:spacing w:line="240" w:lineRule="auto"/>
              <w:jc w:val="center"/>
              <w:rPr>
                <w:rFonts w:hint="eastAsia" w:ascii="宋体" w:hAnsi="宋体" w:eastAsia="宋体" w:cs="宋体"/>
                <w:sz w:val="21"/>
                <w:szCs w:val="21"/>
              </w:rPr>
            </w:pPr>
            <w:r>
              <w:rPr>
                <w:rFonts w:hint="eastAsia" w:ascii="Calibri" w:hAnsi="Calibri" w:eastAsia="宋体" w:cs="Times New Roman"/>
                <w:sz w:val="21"/>
                <w:szCs w:val="21"/>
              </w:rPr>
              <w:t>——</w:t>
            </w:r>
          </w:p>
        </w:tc>
        <w:tc>
          <w:tcPr>
            <w:tcW w:w="795" w:type="dxa"/>
            <w:noWrap/>
            <w:vAlign w:val="center"/>
          </w:tcPr>
          <w:p w14:paraId="7E4861E5">
            <w:pPr>
              <w:widowControl/>
              <w:spacing w:line="240" w:lineRule="auto"/>
              <w:jc w:val="center"/>
              <w:rPr>
                <w:rFonts w:hint="eastAsia" w:ascii="宋体" w:hAnsi="宋体" w:eastAsia="宋体" w:cs="宋体"/>
                <w:sz w:val="21"/>
                <w:szCs w:val="21"/>
              </w:rPr>
            </w:pPr>
            <w:r>
              <w:rPr>
                <w:rFonts w:hint="eastAsia" w:ascii="Calibri" w:hAnsi="Calibri" w:eastAsia="宋体" w:cs="Times New Roman"/>
                <w:sz w:val="21"/>
                <w:szCs w:val="21"/>
              </w:rPr>
              <w:t>——</w:t>
            </w:r>
          </w:p>
        </w:tc>
      </w:tr>
    </w:tbl>
    <w:p w14:paraId="76D7A99B">
      <w:pPr>
        <w:widowControl w:val="0"/>
        <w:spacing w:line="440" w:lineRule="exact"/>
        <w:ind w:firstLine="482" w:firstLineChars="200"/>
        <w:jc w:val="both"/>
        <w:rPr>
          <w:rFonts w:hint="eastAsia" w:ascii="宋体" w:hAnsi="宋体" w:eastAsia="宋体" w:cs="宋体"/>
          <w:b/>
          <w:sz w:val="24"/>
          <w:szCs w:val="24"/>
        </w:rPr>
      </w:pPr>
      <w:r>
        <w:rPr>
          <w:rFonts w:hint="eastAsia" w:ascii="宋体" w:hAnsi="宋体" w:eastAsia="宋体" w:cs="宋体"/>
          <w:b/>
          <w:sz w:val="24"/>
          <w:szCs w:val="24"/>
        </w:rPr>
        <w:t>四、</w:t>
      </w:r>
      <w:bookmarkEnd w:id="6"/>
      <w:bookmarkEnd w:id="7"/>
      <w:bookmarkEnd w:id="8"/>
      <w:r>
        <w:rPr>
          <w:rFonts w:hint="eastAsia" w:ascii="宋体" w:hAnsi="宋体" w:eastAsia="宋体" w:cs="宋体"/>
          <w:b/>
          <w:sz w:val="24"/>
          <w:szCs w:val="24"/>
        </w:rPr>
        <w:t>运行维护要求</w:t>
      </w:r>
    </w:p>
    <w:p w14:paraId="4A929026">
      <w:pPr>
        <w:widowControl/>
        <w:tabs>
          <w:tab w:val="left" w:pos="2280"/>
        </w:tabs>
        <w:spacing w:line="440" w:lineRule="exact"/>
        <w:ind w:firstLine="482" w:firstLineChars="200"/>
        <w:contextualSpacing/>
        <w:jc w:val="both"/>
        <w:rPr>
          <w:rFonts w:hint="eastAsia" w:ascii="宋体" w:hAnsi="宋体" w:eastAsia="宋体" w:cs="宋体"/>
          <w:b/>
          <w:sz w:val="24"/>
          <w:szCs w:val="24"/>
        </w:rPr>
      </w:pPr>
      <w:r>
        <w:rPr>
          <w:rFonts w:hint="eastAsia" w:ascii="宋体" w:hAnsi="宋体" w:eastAsia="宋体" w:cs="宋体"/>
          <w:b/>
          <w:sz w:val="24"/>
          <w:szCs w:val="24"/>
        </w:rPr>
        <w:t>（一）总体要求</w:t>
      </w:r>
    </w:p>
    <w:p w14:paraId="73B0F0EC">
      <w:pPr>
        <w:widowControl/>
        <w:tabs>
          <w:tab w:val="left" w:pos="2280"/>
        </w:tabs>
        <w:spacing w:line="440" w:lineRule="exact"/>
        <w:ind w:firstLine="480" w:firstLineChars="200"/>
        <w:contextualSpacing/>
        <w:jc w:val="both"/>
        <w:rPr>
          <w:rFonts w:hint="eastAsia" w:ascii="宋体" w:hAnsi="宋体" w:eastAsia="宋体" w:cs="宋体"/>
          <w:iCs/>
          <w:sz w:val="24"/>
          <w:szCs w:val="24"/>
        </w:rPr>
      </w:pPr>
      <w:r>
        <w:rPr>
          <w:rFonts w:hint="eastAsia" w:ascii="宋体" w:hAnsi="宋体" w:eastAsia="宋体" w:cs="宋体"/>
          <w:iCs/>
          <w:sz w:val="24"/>
          <w:szCs w:val="24"/>
        </w:rPr>
        <w:t>1、凡标有“▲”的内容均被视为重要的技术要求和性能指标。供应商要特别加以注意，必须对此满足。</w:t>
      </w:r>
    </w:p>
    <w:p w14:paraId="661775E2">
      <w:pPr>
        <w:widowControl/>
        <w:tabs>
          <w:tab w:val="left" w:pos="2280"/>
        </w:tabs>
        <w:spacing w:line="440" w:lineRule="exact"/>
        <w:ind w:firstLine="480" w:firstLineChars="200"/>
        <w:contextualSpacing/>
        <w:jc w:val="both"/>
        <w:rPr>
          <w:rFonts w:hint="eastAsia" w:ascii="宋体" w:hAnsi="宋体" w:eastAsia="宋体" w:cs="宋体"/>
          <w:iCs/>
          <w:sz w:val="24"/>
          <w:szCs w:val="24"/>
        </w:rPr>
      </w:pPr>
      <w:r>
        <w:rPr>
          <w:rFonts w:hint="eastAsia" w:ascii="宋体" w:hAnsi="宋体" w:eastAsia="宋体" w:cs="宋体"/>
          <w:iCs/>
          <w:sz w:val="24"/>
          <w:szCs w:val="24"/>
        </w:rPr>
        <w:t>2、供应商资金保证充足。</w:t>
      </w:r>
    </w:p>
    <w:p w14:paraId="2D124B86">
      <w:pPr>
        <w:widowControl/>
        <w:tabs>
          <w:tab w:val="left" w:pos="2280"/>
        </w:tabs>
        <w:spacing w:line="440" w:lineRule="exact"/>
        <w:ind w:firstLine="480" w:firstLineChars="200"/>
        <w:contextualSpacing/>
        <w:jc w:val="both"/>
        <w:rPr>
          <w:rFonts w:hint="eastAsia" w:ascii="宋体" w:hAnsi="宋体" w:eastAsia="宋体" w:cs="宋体"/>
          <w:iCs/>
          <w:sz w:val="24"/>
          <w:szCs w:val="24"/>
        </w:rPr>
      </w:pPr>
      <w:r>
        <w:rPr>
          <w:rFonts w:hint="eastAsia" w:ascii="宋体" w:hAnsi="宋体" w:eastAsia="宋体" w:cs="宋体"/>
          <w:iCs/>
          <w:sz w:val="24"/>
          <w:szCs w:val="24"/>
        </w:rPr>
        <w:t>3、供应商应提供完整的水质自动监测系统运维实施方案，提出解决目前存在问题的措施，明确维护方法、周期、内容及技术保障。</w:t>
      </w:r>
    </w:p>
    <w:p w14:paraId="31E82727">
      <w:pPr>
        <w:widowControl/>
        <w:tabs>
          <w:tab w:val="left" w:pos="2280"/>
        </w:tabs>
        <w:spacing w:line="440" w:lineRule="exact"/>
        <w:ind w:firstLine="480" w:firstLineChars="200"/>
        <w:contextualSpacing/>
        <w:jc w:val="both"/>
        <w:rPr>
          <w:rFonts w:hint="eastAsia" w:ascii="宋体" w:hAnsi="宋体" w:eastAsia="宋体" w:cs="宋体"/>
          <w:iCs/>
          <w:sz w:val="24"/>
          <w:szCs w:val="24"/>
        </w:rPr>
      </w:pPr>
      <w:r>
        <w:rPr>
          <w:rFonts w:hint="eastAsia" w:ascii="宋体" w:hAnsi="宋体" w:eastAsia="宋体" w:cs="宋体"/>
          <w:iCs/>
          <w:sz w:val="24"/>
          <w:szCs w:val="24"/>
        </w:rPr>
        <w:t>4、供应商应列明水质自动监测系统运营及管理期间的各项费用预算开支。</w:t>
      </w:r>
    </w:p>
    <w:p w14:paraId="3232C3FB">
      <w:pPr>
        <w:widowControl/>
        <w:tabs>
          <w:tab w:val="left" w:pos="2280"/>
        </w:tabs>
        <w:spacing w:line="440" w:lineRule="exact"/>
        <w:ind w:firstLine="480" w:firstLineChars="200"/>
        <w:contextualSpacing/>
        <w:jc w:val="both"/>
        <w:rPr>
          <w:rFonts w:hint="eastAsia" w:ascii="宋体" w:hAnsi="宋体" w:eastAsia="宋体" w:cs="宋体"/>
          <w:iCs/>
          <w:sz w:val="24"/>
          <w:szCs w:val="24"/>
        </w:rPr>
      </w:pPr>
      <w:r>
        <w:rPr>
          <w:rFonts w:hint="eastAsia" w:ascii="宋体" w:hAnsi="宋体" w:eastAsia="宋体" w:cs="宋体"/>
          <w:iCs/>
          <w:sz w:val="24"/>
          <w:szCs w:val="24"/>
        </w:rPr>
        <w:t>5、在水质自动监测系统运维及管理期间，在合同约束范围内成交供应商拥有管理自主权；不能以任何形式外包合同规定的运行维护任务。</w:t>
      </w:r>
    </w:p>
    <w:p w14:paraId="60955297">
      <w:pPr>
        <w:widowControl/>
        <w:tabs>
          <w:tab w:val="left" w:pos="2280"/>
        </w:tabs>
        <w:spacing w:line="440" w:lineRule="exact"/>
        <w:ind w:firstLine="480" w:firstLineChars="200"/>
        <w:contextualSpacing/>
        <w:jc w:val="both"/>
        <w:rPr>
          <w:rFonts w:hint="eastAsia" w:ascii="宋体" w:hAnsi="宋体" w:eastAsia="宋体" w:cs="宋体"/>
          <w:iCs/>
          <w:sz w:val="24"/>
          <w:szCs w:val="24"/>
        </w:rPr>
      </w:pPr>
      <w:r>
        <w:rPr>
          <w:rFonts w:hint="eastAsia" w:ascii="宋体" w:hAnsi="宋体" w:eastAsia="宋体" w:cs="宋体"/>
          <w:iCs/>
          <w:sz w:val="24"/>
          <w:szCs w:val="24"/>
        </w:rPr>
        <w:t>6、供应商应提供完整的水质自动监测运维人员管理方案，提出解决稳定人员队伍的措施。</w:t>
      </w:r>
    </w:p>
    <w:p w14:paraId="5B8E65F6">
      <w:pPr>
        <w:widowControl/>
        <w:tabs>
          <w:tab w:val="left" w:pos="2280"/>
        </w:tabs>
        <w:spacing w:line="440" w:lineRule="exact"/>
        <w:ind w:firstLine="480" w:firstLineChars="200"/>
        <w:contextualSpacing/>
        <w:jc w:val="both"/>
        <w:rPr>
          <w:rFonts w:hint="eastAsia" w:ascii="宋体" w:hAnsi="宋体" w:eastAsia="宋体" w:cs="宋体"/>
          <w:iCs/>
          <w:sz w:val="24"/>
          <w:szCs w:val="24"/>
        </w:rPr>
      </w:pPr>
      <w:r>
        <w:rPr>
          <w:rFonts w:hint="eastAsia" w:ascii="宋体" w:hAnsi="宋体" w:eastAsia="宋体" w:cs="宋体"/>
          <w:iCs/>
          <w:sz w:val="24"/>
          <w:szCs w:val="24"/>
        </w:rPr>
        <w:t>7、在水质自动监测系统运维及管理期间，成交供应商严格按照业主制订的操作规范和规章制度，对所管理的系统及仪器设备进行规范操作和精心维护及必要维修，保证系统及仪器设备的正常运行，达到业主提出的系统及仪器设备考核指标要求。成交供应商必须接受省监测中心、驻市中心、市监测中心等单位的定期、不定期检查和考核。</w:t>
      </w:r>
    </w:p>
    <w:p w14:paraId="00EA78EB">
      <w:pPr>
        <w:widowControl/>
        <w:tabs>
          <w:tab w:val="left" w:pos="2280"/>
        </w:tabs>
        <w:spacing w:line="440" w:lineRule="exact"/>
        <w:ind w:firstLine="480" w:firstLineChars="200"/>
        <w:contextualSpacing/>
        <w:jc w:val="both"/>
        <w:rPr>
          <w:rFonts w:hint="eastAsia" w:ascii="宋体" w:hAnsi="宋体" w:eastAsia="宋体" w:cs="宋体"/>
          <w:iCs/>
          <w:sz w:val="24"/>
          <w:szCs w:val="24"/>
        </w:rPr>
      </w:pPr>
      <w:r>
        <w:rPr>
          <w:rFonts w:hint="eastAsia" w:ascii="宋体" w:hAnsi="宋体" w:eastAsia="宋体" w:cs="宋体"/>
          <w:iCs/>
          <w:sz w:val="24"/>
          <w:szCs w:val="24"/>
        </w:rPr>
        <w:t>8、供应商具备一定的监测数据分析能力，能配合徐州市新沂生态环境局完成各类分析报告的编制工作，可为环境管理提供技术支撑。</w:t>
      </w:r>
    </w:p>
    <w:p w14:paraId="3E2D8E16">
      <w:pPr>
        <w:widowControl/>
        <w:tabs>
          <w:tab w:val="left" w:pos="2280"/>
        </w:tabs>
        <w:spacing w:line="440" w:lineRule="exact"/>
        <w:ind w:firstLine="482" w:firstLineChars="200"/>
        <w:contextualSpacing/>
        <w:jc w:val="both"/>
        <w:rPr>
          <w:rFonts w:hint="eastAsia" w:ascii="宋体" w:hAnsi="宋体" w:eastAsia="宋体" w:cs="宋体"/>
          <w:b/>
          <w:sz w:val="24"/>
          <w:szCs w:val="24"/>
        </w:rPr>
      </w:pPr>
      <w:r>
        <w:rPr>
          <w:rFonts w:hint="eastAsia" w:ascii="宋体" w:hAnsi="宋体" w:eastAsia="宋体" w:cs="宋体"/>
          <w:b/>
          <w:sz w:val="24"/>
          <w:szCs w:val="24"/>
        </w:rPr>
        <w:t>（二）机构、人员、车辆、设备配备要求</w:t>
      </w:r>
    </w:p>
    <w:p w14:paraId="74B0BD1A">
      <w:pPr>
        <w:widowControl/>
        <w:tabs>
          <w:tab w:val="left" w:pos="2280"/>
        </w:tabs>
        <w:spacing w:line="440" w:lineRule="exact"/>
        <w:ind w:firstLine="480" w:firstLineChars="200"/>
        <w:contextualSpacing/>
        <w:jc w:val="both"/>
        <w:rPr>
          <w:rFonts w:hint="eastAsia" w:ascii="宋体" w:hAnsi="宋体" w:eastAsia="宋体" w:cs="宋体"/>
          <w:iCs/>
          <w:sz w:val="24"/>
          <w:szCs w:val="24"/>
        </w:rPr>
      </w:pPr>
      <w:r>
        <w:rPr>
          <w:rFonts w:hint="eastAsia" w:ascii="宋体" w:hAnsi="宋体" w:eastAsia="宋体" w:cs="宋体"/>
          <w:iCs/>
          <w:sz w:val="24"/>
          <w:szCs w:val="24"/>
        </w:rPr>
        <w:t>▲1、供应商应具备本地化运维服务能力，应在对应分包的区域2小时车程范围内至少设立1个运维技术支持机构，运维公司须按照《江苏省环境水质（地表水）自动监测预警系统运行管理办法（试行）》要求聘用足够的具有一定学历水平的运行维护专业技术人员，并提供聘用合同及职工社会保险缴纳证明（原件及复印件）。运维人员应具备大专以上学历，具有环境监测相关专业技术能力，从事水质自动站运维工作2年以上的人员不低于本项目运维人员数的50%。</w:t>
      </w:r>
      <w:r>
        <w:rPr>
          <w:rFonts w:hint="eastAsia" w:ascii="宋体" w:hAnsi="宋体" w:eastAsia="宋体" w:cs="宋体"/>
          <w:sz w:val="24"/>
          <w:szCs w:val="24"/>
        </w:rPr>
        <w:t>为本项目配置的运维人员中部分应</w:t>
      </w:r>
      <w:r>
        <w:rPr>
          <w:rFonts w:hint="eastAsia" w:ascii="宋体" w:hAnsi="宋体" w:eastAsia="宋体" w:cs="宋体"/>
          <w:iCs/>
          <w:sz w:val="24"/>
          <w:szCs w:val="24"/>
        </w:rPr>
        <w:t>通过水质自动站持证上岗考核或培训或</w:t>
      </w:r>
      <w:r>
        <w:rPr>
          <w:rFonts w:hint="eastAsia" w:ascii="宋体" w:hAnsi="宋体" w:eastAsia="宋体" w:cs="宋体"/>
          <w:sz w:val="24"/>
          <w:szCs w:val="24"/>
        </w:rPr>
        <w:t>具备环保类专业技术高级及以上职称</w:t>
      </w:r>
      <w:r>
        <w:rPr>
          <w:rFonts w:hint="eastAsia" w:ascii="宋体" w:hAnsi="宋体" w:eastAsia="宋体" w:cs="宋体"/>
          <w:iCs/>
          <w:sz w:val="24"/>
          <w:szCs w:val="24"/>
        </w:rPr>
        <w:t>。应保证配备的专业技术人员不少于2人，运维专用车辆数量不少于1辆。</w:t>
      </w:r>
    </w:p>
    <w:p w14:paraId="3B539551">
      <w:pPr>
        <w:widowControl/>
        <w:tabs>
          <w:tab w:val="left" w:pos="2280"/>
        </w:tabs>
        <w:spacing w:line="440" w:lineRule="exact"/>
        <w:ind w:firstLine="482" w:firstLineChars="200"/>
        <w:contextualSpacing/>
        <w:jc w:val="both"/>
        <w:rPr>
          <w:rFonts w:hint="eastAsia" w:ascii="宋体" w:hAnsi="宋体" w:eastAsia="宋体" w:cs="宋体"/>
          <w:iCs/>
          <w:sz w:val="24"/>
          <w:szCs w:val="24"/>
        </w:rPr>
      </w:pPr>
      <w:r>
        <w:rPr>
          <w:rFonts w:hint="eastAsia" w:ascii="宋体" w:hAnsi="宋体" w:eastAsia="宋体" w:cs="宋体"/>
          <w:b/>
          <w:bCs/>
          <w:sz w:val="24"/>
          <w:szCs w:val="24"/>
        </w:rPr>
        <w:t>针对上述内容，投标人须按要求提供证明材料或承诺函并加盖公章（格式自拟）。</w:t>
      </w:r>
    </w:p>
    <w:p w14:paraId="10941C78">
      <w:pPr>
        <w:widowControl/>
        <w:tabs>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iCs/>
          <w:sz w:val="24"/>
          <w:szCs w:val="24"/>
        </w:rPr>
        <w:t>▲2、供应商</w:t>
      </w:r>
      <w:r>
        <w:rPr>
          <w:rFonts w:hint="eastAsia" w:ascii="宋体" w:hAnsi="宋体" w:eastAsia="宋体" w:cs="宋体"/>
          <w:sz w:val="24"/>
          <w:szCs w:val="24"/>
        </w:rPr>
        <w:t>需要配备通过国家计量认证的常规参数（如氨氮、五参数等）实验室分析仪器或便携式仪器，并在需要时用于水质自动监测站的比对考核。（已经购买的须提供购置发票或采购合同复印件；未购买的须与厂家签订了供货协议或意向性供货协议，并提供协议复印件）</w:t>
      </w:r>
    </w:p>
    <w:p w14:paraId="1D14EB7B">
      <w:pPr>
        <w:widowControl/>
        <w:tabs>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iCs/>
          <w:sz w:val="24"/>
          <w:szCs w:val="24"/>
        </w:rPr>
        <w:t>▲3</w:t>
      </w:r>
      <w:r>
        <w:rPr>
          <w:rFonts w:hint="eastAsia" w:ascii="宋体" w:hAnsi="宋体" w:eastAsia="宋体" w:cs="宋体"/>
          <w:sz w:val="24"/>
          <w:szCs w:val="24"/>
        </w:rPr>
        <w:t>、</w:t>
      </w:r>
      <w:r>
        <w:rPr>
          <w:rFonts w:hint="eastAsia" w:ascii="宋体" w:hAnsi="宋体" w:eastAsia="宋体" w:cs="宋体"/>
          <w:iCs/>
          <w:sz w:val="24"/>
          <w:szCs w:val="24"/>
        </w:rPr>
        <w:t>供应商</w:t>
      </w:r>
      <w:r>
        <w:rPr>
          <w:rFonts w:hint="eastAsia" w:ascii="宋体" w:hAnsi="宋体" w:eastAsia="宋体" w:cs="宋体"/>
          <w:sz w:val="24"/>
          <w:szCs w:val="24"/>
        </w:rPr>
        <w:t>须配备1套九参数分析仪（水温、pH、溶解氧、电导率、浊度、高锰酸盐指数、氨氮、总磷、总氮）备机，且提供的备机须满足相关技术要求。须提供备机配置情况清单（包括但不限于备机种类、数量、品牌、型号、价格、来源、原理等）、相关证书。未购买备机的须与厂家签订供货协议或意向性供货协议，并提供协议复印件。</w:t>
      </w:r>
    </w:p>
    <w:p w14:paraId="469A96E3">
      <w:pPr>
        <w:widowControl/>
        <w:tabs>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iCs/>
          <w:sz w:val="24"/>
          <w:szCs w:val="24"/>
        </w:rPr>
        <w:t>▲4</w:t>
      </w:r>
      <w:r>
        <w:rPr>
          <w:rFonts w:hint="eastAsia" w:ascii="宋体" w:hAnsi="宋体" w:eastAsia="宋体" w:cs="宋体"/>
          <w:sz w:val="24"/>
          <w:szCs w:val="24"/>
        </w:rPr>
        <w:t>、</w:t>
      </w:r>
      <w:r>
        <w:rPr>
          <w:rFonts w:hint="eastAsia" w:ascii="宋体" w:hAnsi="宋体" w:eastAsia="宋体" w:cs="宋体"/>
          <w:iCs/>
          <w:sz w:val="24"/>
          <w:szCs w:val="24"/>
        </w:rPr>
        <w:t>供应商</w:t>
      </w:r>
      <w:r>
        <w:rPr>
          <w:rFonts w:hint="eastAsia" w:ascii="宋体" w:hAnsi="宋体" w:eastAsia="宋体" w:cs="宋体"/>
          <w:sz w:val="24"/>
          <w:szCs w:val="24"/>
        </w:rPr>
        <w:t>成交后1个月（30日历日）内配齐本技术要求中所涉及的耗材和备件。耗材按照不少于半年的消耗量配置，备件按照至少1年使用量配置。必须使用原厂生产的备品备件和耗材（若无原厂生产的，则应使用经权威机构检定合格的），严禁使用未经权威机构检定合格或劣质备品备件和耗材。</w:t>
      </w:r>
    </w:p>
    <w:p w14:paraId="339B6E10">
      <w:pPr>
        <w:widowControl/>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iCs/>
          <w:sz w:val="24"/>
          <w:szCs w:val="24"/>
        </w:rPr>
        <w:t>▲5</w:t>
      </w:r>
      <w:r>
        <w:rPr>
          <w:rFonts w:hint="eastAsia" w:ascii="宋体" w:hAnsi="宋体" w:eastAsia="宋体" w:cs="宋体"/>
          <w:sz w:val="24"/>
          <w:szCs w:val="24"/>
        </w:rPr>
        <w:t>、</w:t>
      </w:r>
      <w:r>
        <w:rPr>
          <w:rFonts w:hint="eastAsia" w:ascii="宋体" w:hAnsi="宋体" w:eastAsia="宋体" w:cs="宋体"/>
          <w:iCs/>
          <w:sz w:val="24"/>
          <w:szCs w:val="24"/>
        </w:rPr>
        <w:t>供应商</w:t>
      </w:r>
      <w:r>
        <w:rPr>
          <w:rFonts w:hint="eastAsia" w:ascii="宋体" w:hAnsi="宋体" w:eastAsia="宋体" w:cs="宋体"/>
          <w:sz w:val="24"/>
          <w:szCs w:val="24"/>
        </w:rPr>
        <w:t>须在成交后一个月（30日历日）内，配齐响应文件中拟投入所述的全部车辆，（车辆接受租赁，如为租赁合同，则租赁合同周期需至少覆盖2025-2026年），否则徐州市新沂生态环境局有权以虚假应标为由解除合同，要求</w:t>
      </w:r>
      <w:r>
        <w:rPr>
          <w:rFonts w:hint="eastAsia" w:ascii="宋体" w:hAnsi="宋体" w:eastAsia="宋体" w:cs="宋体"/>
          <w:iCs/>
          <w:sz w:val="24"/>
          <w:szCs w:val="24"/>
        </w:rPr>
        <w:t>供应商</w:t>
      </w:r>
      <w:r>
        <w:rPr>
          <w:rFonts w:hint="eastAsia" w:ascii="宋体" w:hAnsi="宋体" w:eastAsia="宋体" w:cs="宋体"/>
          <w:sz w:val="24"/>
          <w:szCs w:val="24"/>
        </w:rPr>
        <w:t>退还徐州市新沂生态环境局已支付的全部费用。</w:t>
      </w:r>
    </w:p>
    <w:p w14:paraId="6CDA2F5B">
      <w:pPr>
        <w:widowControl/>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iCs/>
          <w:sz w:val="24"/>
          <w:szCs w:val="24"/>
        </w:rPr>
        <w:t>6</w:t>
      </w:r>
      <w:r>
        <w:rPr>
          <w:rFonts w:hint="eastAsia" w:ascii="宋体" w:hAnsi="宋体" w:eastAsia="宋体" w:cs="宋体"/>
          <w:sz w:val="24"/>
          <w:szCs w:val="24"/>
        </w:rPr>
        <w:t>、</w:t>
      </w:r>
      <w:r>
        <w:rPr>
          <w:rFonts w:hint="eastAsia" w:ascii="宋体" w:hAnsi="宋体" w:eastAsia="宋体" w:cs="宋体"/>
          <w:iCs/>
          <w:sz w:val="24"/>
          <w:szCs w:val="24"/>
        </w:rPr>
        <w:t>供应商</w:t>
      </w:r>
      <w:r>
        <w:rPr>
          <w:rFonts w:hint="eastAsia" w:ascii="宋体" w:hAnsi="宋体" w:eastAsia="宋体" w:cs="宋体"/>
          <w:sz w:val="24"/>
          <w:szCs w:val="24"/>
        </w:rPr>
        <w:t>应配备专业人员，巡检人员必须配备专用工具，包括便携式电脑、万用表、远程数据查询系统等；同时，还须配备通讯调试工具，包括各种硬件接口线、改线工具、接口调试软件及常用零部件等。</w:t>
      </w:r>
    </w:p>
    <w:p w14:paraId="0957A435">
      <w:pPr>
        <w:widowControl/>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iCs/>
          <w:sz w:val="24"/>
          <w:szCs w:val="24"/>
        </w:rPr>
        <w:t>供应商</w:t>
      </w:r>
      <w:r>
        <w:rPr>
          <w:rFonts w:hint="eastAsia" w:ascii="宋体" w:hAnsi="宋体" w:eastAsia="宋体" w:cs="宋体"/>
          <w:sz w:val="24"/>
          <w:szCs w:val="24"/>
        </w:rPr>
        <w:t>需具备良好的质量管理体系，满足水站运维的质量要求；同时需保障运维人员身心健康，具备职业健康安全体系的证明文件；需具备业界良好的口碑，具有良好的信用。</w:t>
      </w:r>
    </w:p>
    <w:p w14:paraId="02433955">
      <w:pPr>
        <w:widowControl/>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8、成交后，按照徐州市新沂生态环境局要求开展运维交接工作，并做好接收方案。</w:t>
      </w:r>
    </w:p>
    <w:p w14:paraId="67FB2E92">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9、按年度提供数据备份一份（移动硬盘）。</w:t>
      </w:r>
    </w:p>
    <w:p w14:paraId="2A3675D4">
      <w:pPr>
        <w:widowControl/>
        <w:tabs>
          <w:tab w:val="left" w:pos="2280"/>
        </w:tabs>
        <w:spacing w:line="440" w:lineRule="exact"/>
        <w:ind w:firstLine="482" w:firstLineChars="200"/>
        <w:contextualSpacing/>
        <w:jc w:val="both"/>
        <w:rPr>
          <w:rFonts w:hint="eastAsia" w:ascii="宋体" w:hAnsi="宋体" w:eastAsia="宋体" w:cs="宋体"/>
          <w:b/>
          <w:sz w:val="24"/>
          <w:szCs w:val="24"/>
        </w:rPr>
      </w:pPr>
      <w:r>
        <w:rPr>
          <w:rFonts w:hint="eastAsia" w:ascii="宋体" w:hAnsi="宋体" w:eastAsia="宋体" w:cs="宋体"/>
          <w:b/>
          <w:sz w:val="24"/>
          <w:szCs w:val="24"/>
        </w:rPr>
        <w:t>（三）运维工作内容</w:t>
      </w:r>
    </w:p>
    <w:p w14:paraId="065307E2">
      <w:pPr>
        <w:widowControl/>
        <w:tabs>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运维过程中主要完成以下工作：</w:t>
      </w:r>
    </w:p>
    <w:p w14:paraId="3A620F9E">
      <w:pPr>
        <w:widowControl/>
        <w:tabs>
          <w:tab w:val="left" w:pos="567"/>
          <w:tab w:val="left" w:pos="993"/>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iCs/>
          <w:sz w:val="24"/>
          <w:szCs w:val="24"/>
        </w:rPr>
        <w:t>▲</w:t>
      </w:r>
      <w:r>
        <w:rPr>
          <w:rFonts w:hint="eastAsia" w:ascii="宋体" w:hAnsi="宋体" w:eastAsia="宋体" w:cs="宋体"/>
          <w:sz w:val="24"/>
          <w:szCs w:val="24"/>
        </w:rPr>
        <w:t>1、日常运行维护。提供、配制并定期更换水质自动监测仪器所需试剂、气体和标样；根据仪器运行状况和类型，定期对溶解氧电极、氨氮电极、pH电极、高锰酸盐指数电极、总磷总氮UV灯等耗材进行更换，其余备品备件根据江苏省有关水质自动站备品备件管理制度的要求按期更换。所有备品备件均由中标单位提供。</w:t>
      </w:r>
    </w:p>
    <w:p w14:paraId="5EFDE1CF">
      <w:pPr>
        <w:widowControl/>
        <w:tabs>
          <w:tab w:val="left" w:pos="567"/>
          <w:tab w:val="left" w:pos="180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iCs/>
          <w:sz w:val="24"/>
          <w:szCs w:val="24"/>
        </w:rPr>
        <w:t>▲</w:t>
      </w:r>
      <w:r>
        <w:rPr>
          <w:rFonts w:hint="eastAsia" w:ascii="宋体" w:hAnsi="宋体" w:eastAsia="宋体" w:cs="宋体"/>
          <w:sz w:val="24"/>
          <w:szCs w:val="24"/>
        </w:rPr>
        <w:t>2、日常质量管理。对水站仪表进行定期校准、核查、比对、性能测试。配合省监测中心、驻市中心、市监测中心进行水站质量保证和质量质控工作。</w:t>
      </w:r>
    </w:p>
    <w:p w14:paraId="4CCCB1FE">
      <w:pPr>
        <w:widowControl/>
        <w:tabs>
          <w:tab w:val="left" w:pos="567"/>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iCs/>
          <w:sz w:val="24"/>
          <w:szCs w:val="24"/>
        </w:rPr>
        <w:t>▲</w:t>
      </w:r>
      <w:r>
        <w:rPr>
          <w:rFonts w:hint="eastAsia" w:ascii="宋体" w:hAnsi="宋体" w:eastAsia="宋体" w:cs="宋体"/>
          <w:sz w:val="24"/>
          <w:szCs w:val="24"/>
        </w:rPr>
        <w:t>3、日常安全管理。运营维护期间所需水电、通讯费用由中标单位负责，委托运营维护及管理的全部资产（包括全部产权和建筑物、设备、软件、配套设施、水质自动站和配套监控系统产生的各类数据信息及相关文档资料）属业主方所有。中标人不得以任何方式对各类财产进行出售、抵押或转移；同时，在委托运营及管理期间，中标单位有责任保证上述全部资产的完整、安全并处于良好状态。未经业主允许，非水站运维人员不得擅自进入站房。</w:t>
      </w:r>
    </w:p>
    <w:p w14:paraId="63D53769">
      <w:pPr>
        <w:widowControl/>
        <w:tabs>
          <w:tab w:val="left" w:pos="567"/>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4、运维记录的规范、上报。认真、及时做好水站运行维护记录，汇总各水站维护记录，以书面形式报徐州市新沂生态环境局，书面报告作为运行维护考核依据之一，具体包括：</w:t>
      </w:r>
    </w:p>
    <w:p w14:paraId="05BBA4B2">
      <w:pPr>
        <w:widowControl/>
        <w:tabs>
          <w:tab w:val="left" w:pos="567"/>
          <w:tab w:val="left" w:pos="993"/>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（1）自动站运行数据情况统计</w:t>
      </w:r>
    </w:p>
    <w:p w14:paraId="0AA9E336">
      <w:pPr>
        <w:widowControl/>
        <w:tabs>
          <w:tab w:val="left" w:pos="567"/>
          <w:tab w:val="left" w:pos="993"/>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（2）自动站现场维护记录</w:t>
      </w:r>
    </w:p>
    <w:p w14:paraId="327E37FB">
      <w:pPr>
        <w:widowControl/>
        <w:tabs>
          <w:tab w:val="left" w:pos="567"/>
          <w:tab w:val="left" w:pos="993"/>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（3）自动站仪器设备故障及排除情况登记表</w:t>
      </w:r>
    </w:p>
    <w:p w14:paraId="2F3655DA">
      <w:pPr>
        <w:widowControl/>
        <w:tabs>
          <w:tab w:val="left" w:pos="567"/>
          <w:tab w:val="left" w:pos="993"/>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（4）自动站运行情况</w:t>
      </w:r>
    </w:p>
    <w:p w14:paraId="5288527A">
      <w:pPr>
        <w:widowControl/>
        <w:tabs>
          <w:tab w:val="left" w:pos="567"/>
          <w:tab w:val="left" w:pos="993"/>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（5）自动站备品备件管理登记表</w:t>
      </w:r>
    </w:p>
    <w:p w14:paraId="52D0FAB2">
      <w:pPr>
        <w:widowControl/>
        <w:tabs>
          <w:tab w:val="left" w:pos="567"/>
          <w:tab w:val="left" w:pos="709"/>
          <w:tab w:val="left" w:pos="75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iCs/>
          <w:sz w:val="24"/>
          <w:szCs w:val="24"/>
        </w:rPr>
        <w:t>▲</w:t>
      </w:r>
      <w:r>
        <w:rPr>
          <w:rFonts w:hint="eastAsia" w:ascii="宋体" w:hAnsi="宋体" w:eastAsia="宋体" w:cs="宋体"/>
          <w:sz w:val="24"/>
          <w:szCs w:val="24"/>
        </w:rPr>
        <w:t>5、水站的仪器设备及其他相关辅助设备设施的维护保养及故障维修。中标单位须针对水站系统和仪表制定年度保养检修计划并按期进行。保养检修包括系统的清洗和检修、仪器管路清洗、主要备件的更换、仪器的性能测试检查等内容。按照《江苏省环境水质（地表水）自动监测预警系统运行管理办法（试行）》要求，及时排除水站系统和仪表出现的故障，并对各种原因造成的仪器故障进行维修（由于地震、洪水和战争等不可预防和不可抗拒因素造成的自动站系统及仪器损坏除外）。</w:t>
      </w:r>
    </w:p>
    <w:p w14:paraId="362E597A">
      <w:pPr>
        <w:widowControl/>
        <w:tabs>
          <w:tab w:val="left" w:pos="567"/>
          <w:tab w:val="left" w:pos="709"/>
          <w:tab w:val="left" w:pos="75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 xml:space="preserve">6、水站数据采集及传输系统的维护及维修，保证通讯正常。 </w:t>
      </w:r>
    </w:p>
    <w:p w14:paraId="436CD0C1">
      <w:pPr>
        <w:widowControl/>
        <w:tabs>
          <w:tab w:val="left" w:pos="567"/>
          <w:tab w:val="left" w:pos="709"/>
          <w:tab w:val="left" w:pos="993"/>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7、当点位需要迁移时，运维单位应做好迁移前后监测仪器设备检查工作并做好相关记录。</w:t>
      </w:r>
    </w:p>
    <w:p w14:paraId="409166D0">
      <w:pPr>
        <w:widowControl/>
        <w:tabs>
          <w:tab w:val="left" w:pos="2280"/>
        </w:tabs>
        <w:spacing w:line="440" w:lineRule="exact"/>
        <w:ind w:firstLine="482" w:firstLineChars="200"/>
        <w:contextualSpacing/>
        <w:jc w:val="both"/>
        <w:rPr>
          <w:rFonts w:hint="eastAsia" w:ascii="宋体" w:hAnsi="宋体" w:eastAsia="宋体" w:cs="宋体"/>
          <w:b/>
          <w:sz w:val="24"/>
          <w:szCs w:val="24"/>
        </w:rPr>
      </w:pPr>
      <w:r>
        <w:rPr>
          <w:rFonts w:hint="eastAsia" w:ascii="宋体" w:hAnsi="宋体" w:eastAsia="宋体" w:cs="宋体"/>
          <w:b/>
          <w:sz w:val="24"/>
          <w:szCs w:val="24"/>
        </w:rPr>
        <w:t>（四）运维工作要求</w:t>
      </w:r>
    </w:p>
    <w:p w14:paraId="25220637">
      <w:pPr>
        <w:widowControl/>
        <w:tabs>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供应商应遵守省国家、省关于水质自动站运行管理的各项规定，如运维期间出台新的运行管理规定，则运维工作按最新规定执行。</w:t>
      </w:r>
    </w:p>
    <w:p w14:paraId="25553EDA">
      <w:pPr>
        <w:widowControl/>
        <w:tabs>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1、运维工作一般要求如下：</w:t>
      </w:r>
    </w:p>
    <w:p w14:paraId="525906FD">
      <w:pPr>
        <w:widowControl/>
        <w:tabs>
          <w:tab w:val="left" w:pos="993"/>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(1)保持站房内部环境清洁，布置整齐，各仪器设备干净清洁，设备标识清楚；</w:t>
      </w:r>
    </w:p>
    <w:p w14:paraId="3C6DF0ED">
      <w:pPr>
        <w:widowControl/>
        <w:tabs>
          <w:tab w:val="left" w:pos="993"/>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(2)保持站房外20m以内的环境清洁；</w:t>
      </w:r>
    </w:p>
    <w:p w14:paraId="60C085D8">
      <w:pPr>
        <w:widowControl/>
        <w:tabs>
          <w:tab w:val="left" w:pos="993"/>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(3)检查供电和网络通讯情况，保证系统的正常运行;</w:t>
      </w:r>
    </w:p>
    <w:p w14:paraId="54DB8FD3">
      <w:pPr>
        <w:widowControl/>
        <w:tabs>
          <w:tab w:val="left" w:pos="993"/>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(4)保证空调正常工作，站房内温度、湿度满足仪器运行要求；</w:t>
      </w:r>
    </w:p>
    <w:p w14:paraId="06298220">
      <w:pPr>
        <w:widowControl/>
        <w:tabs>
          <w:tab w:val="left" w:pos="993"/>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(5)指派专人维护，设备固定牢固，门窗关闭良好，人走关门，非工作人员未经许可不得入内；</w:t>
      </w:r>
    </w:p>
    <w:p w14:paraId="0171AB65">
      <w:pPr>
        <w:widowControl/>
        <w:tabs>
          <w:tab w:val="left" w:pos="993"/>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(6)定期检查消防和安全设施；</w:t>
      </w:r>
    </w:p>
    <w:p w14:paraId="00C8E3CA">
      <w:pPr>
        <w:widowControl/>
        <w:tabs>
          <w:tab w:val="left" w:pos="993"/>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(7)每次维护后做好系统运行维护记录；</w:t>
      </w:r>
    </w:p>
    <w:p w14:paraId="35D7624C">
      <w:pPr>
        <w:widowControl/>
        <w:tabs>
          <w:tab w:val="left" w:pos="993"/>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(8)进行维护时，应规范操作，注意安全，防止意外发生。</w:t>
      </w:r>
    </w:p>
    <w:p w14:paraId="22E2DF81">
      <w:pPr>
        <w:widowControl/>
        <w:tabs>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2、工作内容如下：</w:t>
      </w:r>
    </w:p>
    <w:p w14:paraId="74A51394">
      <w:pPr>
        <w:widowControl/>
        <w:tabs>
          <w:tab w:val="left" w:pos="993"/>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(1)中标单位需参照《国家地表水水质自动监测站运行管理办法》、《江苏省环境水质（地表水）自动监测预警系统运行管理办法（试行）》和《江苏省水质自动监测质量管理暂行规定》等规定要求，做好运维工作。</w:t>
      </w:r>
    </w:p>
    <w:p w14:paraId="7BED0C0C">
      <w:pPr>
        <w:widowControl/>
        <w:tabs>
          <w:tab w:val="left" w:pos="993"/>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(2)中标单位负责站房、相关附属设施的维修、维护工作。站房保证墙面整洁、站房安全；每年对取水设施进行一次检修，确保水样取水的代表性；每年对防雷设施进行一次全面检测，并提供检测报告；对站房的门禁、灭火设施、视频监控系统、标志牌、LOGO等附属设施进行维护。</w:t>
      </w:r>
    </w:p>
    <w:p w14:paraId="4FF42F28">
      <w:pPr>
        <w:widowControl/>
        <w:tabs>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7、日常运维其他相关要求如下：</w:t>
      </w:r>
    </w:p>
    <w:p w14:paraId="65C1E2AD">
      <w:pPr>
        <w:widowControl/>
        <w:tabs>
          <w:tab w:val="left" w:pos="993"/>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(1)中标单位需协助徐州市新沂生态环境局做好水站固定资产、备品备件的管理及登记等工作。</w:t>
      </w:r>
    </w:p>
    <w:p w14:paraId="5A21FC2F">
      <w:pPr>
        <w:widowControl/>
        <w:tabs>
          <w:tab w:val="left" w:pos="993"/>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(2)运维单位应积极参加省监测中心或驻市中心主办的技术培训班，加强业务学习，不断提高业务能力和水平。</w:t>
      </w:r>
    </w:p>
    <w:p w14:paraId="64D48225">
      <w:pPr>
        <w:widowControl/>
        <w:tabs>
          <w:tab w:val="left" w:pos="993"/>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(3)运维单位应根据国家与我省有关要求做好废液的处理工作。</w:t>
      </w:r>
    </w:p>
    <w:p w14:paraId="4791B4EF">
      <w:pPr>
        <w:widowControl/>
        <w:tabs>
          <w:tab w:val="left" w:pos="993"/>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(4)运维单位保证满足生态环境部门对省控站仪器设备故障的响应时间要求，当仪器设备每日5时～23时出现故障，应在1小时之内响应，4小时内到达现场解决（极端天气、通信线路、电力线路故障除外，但应及时与相关部门联系积极解决）。若仪器故障无法排除，运维单位必须在24小时内提供并更换相应的备机，保证自动站正常运行。</w:t>
      </w:r>
    </w:p>
    <w:p w14:paraId="3BD71974">
      <w:pPr>
        <w:widowControl/>
        <w:tabs>
          <w:tab w:val="left" w:pos="993"/>
        </w:tabs>
        <w:spacing w:line="440" w:lineRule="exact"/>
        <w:ind w:firstLine="480" w:firstLineChars="200"/>
        <w:contextualSpacing/>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(5)当仪器损坏不能修复时，应在24小时之内使用备机开展监测，并同时报告仪器损坏情况及原因，酌情处理。</w:t>
      </w:r>
    </w:p>
    <w:p w14:paraId="45F84ECF">
      <w:pPr>
        <w:widowControl/>
        <w:tabs>
          <w:tab w:val="left" w:pos="993"/>
        </w:tabs>
        <w:spacing w:line="440" w:lineRule="exact"/>
        <w:ind w:firstLine="480" w:firstLineChars="200"/>
        <w:contextualSpacing/>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(6)仪器报废后（包括使用超过6年导致，或因洪水、地震、台风、站房外部火灾、爆炸、恐怖袭击、武装冲突、蓄意破坏等不可抗力导致），运维单位须先行及时使用备机开展监测，同时报告。</w:t>
      </w:r>
    </w:p>
    <w:p w14:paraId="61F4229B">
      <w:pPr>
        <w:widowControl/>
        <w:tabs>
          <w:tab w:val="left" w:pos="993"/>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(7)严禁擅自更改仪器参数设置。</w:t>
      </w:r>
    </w:p>
    <w:p w14:paraId="6DE0721E">
      <w:pPr>
        <w:widowControl/>
        <w:tabs>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iCs/>
          <w:sz w:val="24"/>
          <w:szCs w:val="24"/>
        </w:rPr>
        <w:t>▲</w:t>
      </w:r>
      <w:r>
        <w:rPr>
          <w:rFonts w:hint="eastAsia" w:ascii="宋体" w:hAnsi="宋体" w:eastAsia="宋体" w:cs="宋体"/>
          <w:sz w:val="24"/>
          <w:szCs w:val="24"/>
        </w:rPr>
        <w:t>8、质量控制要求</w:t>
      </w:r>
    </w:p>
    <w:p w14:paraId="5686D29F">
      <w:pPr>
        <w:widowControl/>
        <w:tabs>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运维单位需认真落实质量管理制度，建立完善的运行维护工作质量管理体系，参照《国家地表水水质自动监测站运行管理办法》、《江苏省环境水质（地表水）自动监测预警系统运行管理办法（试行）》和《江苏省水质自动监测质量管理暂行规定》等规定要求，定期开展质控核查、水样比对、加标回收和系统干预检查等质控工作。接受徐州市新沂生态环境局及其委托单位和人员的质量检查。</w:t>
      </w:r>
    </w:p>
    <w:p w14:paraId="0D4B02FE">
      <w:pPr>
        <w:widowControl/>
        <w:tabs>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9、应急措施要求</w:t>
      </w:r>
    </w:p>
    <w:p w14:paraId="11BE8CF6">
      <w:pPr>
        <w:widowControl/>
        <w:tabs>
          <w:tab w:val="left" w:pos="2280"/>
        </w:tabs>
        <w:spacing w:line="440" w:lineRule="exact"/>
        <w:ind w:firstLine="480" w:firstLineChars="200"/>
        <w:contextualSpacing/>
        <w:jc w:val="both"/>
        <w:rPr>
          <w:rFonts w:hint="eastAsia" w:ascii="宋体" w:hAnsi="宋体" w:eastAsia="宋体" w:cs="宋体"/>
          <w:iCs/>
          <w:sz w:val="24"/>
          <w:szCs w:val="24"/>
        </w:rPr>
      </w:pPr>
      <w:r>
        <w:rPr>
          <w:rFonts w:hint="eastAsia" w:ascii="宋体" w:hAnsi="宋体" w:eastAsia="宋体" w:cs="宋体"/>
          <w:iCs/>
          <w:sz w:val="24"/>
          <w:szCs w:val="24"/>
        </w:rPr>
        <w:t>投标人应制定应急事故处理方案，内容包括突发性水质污染、特殊时期（丰水期、枯水期）、自然灾害、水电检修、临时停电或节假日、重大活动或被破坏情况。</w:t>
      </w:r>
    </w:p>
    <w:p w14:paraId="5632862B">
      <w:pPr>
        <w:widowControl/>
        <w:tabs>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iCs/>
          <w:sz w:val="24"/>
          <w:szCs w:val="24"/>
        </w:rPr>
        <w:t>▲</w:t>
      </w:r>
      <w:r>
        <w:rPr>
          <w:rFonts w:hint="eastAsia" w:ascii="宋体" w:hAnsi="宋体" w:eastAsia="宋体" w:cs="宋体"/>
          <w:sz w:val="24"/>
          <w:szCs w:val="24"/>
        </w:rPr>
        <w:t>（1）水站监测数据异常处理</w:t>
      </w:r>
    </w:p>
    <w:p w14:paraId="6B52006D">
      <w:pPr>
        <w:widowControl/>
        <w:tabs>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当水站监测数据发现异常或发现所在断面发生污染事故时，须2小时内到达站点核查仪器运行状态，保证系统仪器正常运行，监测数据准确，传输畅通，并协助徐州市新沂生态环境局进行手工监测复核。</w:t>
      </w:r>
    </w:p>
    <w:p w14:paraId="43E74983">
      <w:pPr>
        <w:widowControl/>
        <w:tabs>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(2)水质自动站系统仪器故障</w:t>
      </w:r>
    </w:p>
    <w:p w14:paraId="1AFC006E">
      <w:pPr>
        <w:widowControl/>
        <w:tabs>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当水质自动站系统仪器出现故障、停运时，中标单位应保证在2小时内到达现场检修，如24小时内无法排除故障，导致水站主要监测指标无法连续监测时，须在48小时内更换备机；因水电中断或采水故障，水站无法正常运行的，应委托有资质的检测机构进行检测以确保数据的完整性，实验室检测数据不少于每周两组（不得为同一天监测）。并及时用电话与书面形式报告，协商处理方案。</w:t>
      </w:r>
    </w:p>
    <w:p w14:paraId="50A94DA2">
      <w:pPr>
        <w:widowControl/>
        <w:tabs>
          <w:tab w:val="left" w:pos="2280"/>
        </w:tabs>
        <w:spacing w:line="440" w:lineRule="exact"/>
        <w:ind w:firstLine="482" w:firstLineChars="200"/>
        <w:contextualSpacing/>
        <w:jc w:val="both"/>
        <w:rPr>
          <w:rFonts w:hint="eastAsia" w:ascii="宋体" w:hAnsi="宋体" w:eastAsia="宋体" w:cs="宋体"/>
          <w:b/>
          <w:sz w:val="24"/>
          <w:szCs w:val="24"/>
        </w:rPr>
      </w:pPr>
      <w:r>
        <w:rPr>
          <w:rFonts w:hint="eastAsia" w:ascii="宋体" w:hAnsi="宋体" w:eastAsia="宋体" w:cs="宋体"/>
          <w:b/>
          <w:sz w:val="24"/>
          <w:szCs w:val="24"/>
        </w:rPr>
        <w:t>（五）交接工作安排</w:t>
      </w:r>
    </w:p>
    <w:p w14:paraId="0A14193F">
      <w:pPr>
        <w:widowControl/>
        <w:tabs>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中标单位负责与原运维方对水站正常运行所必须的资产进行清点、测试和查验，以及相关档案资料的移交等。交接内容主要包括：</w:t>
      </w:r>
    </w:p>
    <w:p w14:paraId="40192DC0">
      <w:pPr>
        <w:widowControl/>
        <w:tabs>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1、站房及其配套设施。主要包括站房主体、防雷设施、质控间和值班室相关配套、供电设施、给排水设施、暖通设施、通讯设施等。</w:t>
      </w:r>
    </w:p>
    <w:p w14:paraId="20FCEA81">
      <w:pPr>
        <w:widowControl/>
        <w:tabs>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2、采水设施。主要包括采水构筑物、采水泵、采水管道、清洗配套装置、防堵塞装置和保温配套装置等。</w:t>
      </w:r>
    </w:p>
    <w:p w14:paraId="21BD22D8">
      <w:pPr>
        <w:widowControl/>
        <w:tabs>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3、仪器设备。主要包括配水单元、分析单元、质控单元、留样单元、辅助单元、控制单元、数据采集与传输单元软硬件等。</w:t>
      </w:r>
    </w:p>
    <w:p w14:paraId="6FEE72FC">
      <w:pPr>
        <w:widowControl/>
        <w:tabs>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4、视频监控及安防设施。主要包括视频监控、门禁、烟雾报警器、自动灭火器、站房钥匙等。</w:t>
      </w:r>
    </w:p>
    <w:p w14:paraId="29BE286E">
      <w:pPr>
        <w:widowControl/>
        <w:tabs>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5、文化建设有关内容。主要包括站房外部的水站标志牌、简介牌和水站LOGO，站房内部的站点流域表征图、运维管理体系图和水站系统流程图等。</w:t>
      </w:r>
    </w:p>
    <w:p w14:paraId="7F21D99A">
      <w:pPr>
        <w:widowControl/>
        <w:tabs>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6、档案资料。主要包括站房采水相关图纸、系统及仪器密码、仪器说明书、自查报告、交接报告等。</w:t>
      </w:r>
    </w:p>
    <w:p w14:paraId="50A5DA63">
      <w:pPr>
        <w:widowControl/>
        <w:tabs>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7、其他设施。主要包括便携式仪表、备品备件、生活设施等。</w:t>
      </w:r>
    </w:p>
    <w:p w14:paraId="05B7E21C">
      <w:pPr>
        <w:widowControl/>
        <w:tabs>
          <w:tab w:val="left" w:pos="2280"/>
        </w:tabs>
        <w:spacing w:line="440" w:lineRule="exact"/>
        <w:ind w:firstLine="480" w:firstLineChars="200"/>
        <w:contextualSpacing/>
        <w:jc w:val="both"/>
        <w:rPr>
          <w:rFonts w:hint="eastAsia" w:ascii="宋体" w:hAnsi="宋体" w:eastAsia="宋体" w:cs="宋体"/>
          <w:sz w:val="24"/>
          <w:szCs w:val="24"/>
        </w:rPr>
      </w:pPr>
      <w:r>
        <w:rPr>
          <w:rFonts w:hint="eastAsia" w:ascii="宋体" w:hAnsi="宋体" w:eastAsia="宋体" w:cs="宋体"/>
          <w:sz w:val="24"/>
          <w:szCs w:val="24"/>
        </w:rPr>
        <w:t>在采购前投标单位可与原运维方共同对水质自动监测系统的系统运行情况，仪器运行情况，数据采集情况进行实际考察，并且做好接收方案和后期运维工作方案。</w:t>
      </w:r>
    </w:p>
    <w:p w14:paraId="7A69ECFD">
      <w:pPr>
        <w:widowControl/>
        <w:tabs>
          <w:tab w:val="left" w:pos="2280"/>
        </w:tabs>
        <w:spacing w:line="440" w:lineRule="exact"/>
        <w:ind w:firstLine="482" w:firstLineChars="200"/>
        <w:contextualSpacing/>
        <w:jc w:val="both"/>
        <w:rPr>
          <w:rFonts w:hint="eastAsia" w:ascii="宋体" w:hAnsi="宋体" w:eastAsia="宋体" w:cs="宋体"/>
          <w:b/>
          <w:sz w:val="24"/>
          <w:szCs w:val="24"/>
        </w:rPr>
      </w:pPr>
      <w:r>
        <w:rPr>
          <w:rFonts w:hint="eastAsia" w:ascii="宋体" w:hAnsi="宋体" w:eastAsia="宋体" w:cs="宋体"/>
          <w:b/>
          <w:sz w:val="24"/>
          <w:szCs w:val="24"/>
        </w:rPr>
        <w:t>（六）参考技术规范和标准</w:t>
      </w:r>
    </w:p>
    <w:p w14:paraId="4CB5952E">
      <w:pPr>
        <w:widowControl/>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1、国家环境保护总局发布的相关水质在线监测技术标准</w:t>
      </w:r>
    </w:p>
    <w:p w14:paraId="6D28D582">
      <w:pPr>
        <w:widowControl/>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2、国家标准方法和《水和废水监测分析方法》</w:t>
      </w:r>
    </w:p>
    <w:p w14:paraId="5293C739">
      <w:pPr>
        <w:widowControl/>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3、《国家地表水水质自动监测站运行管理办法》</w:t>
      </w:r>
    </w:p>
    <w:p w14:paraId="0A4EBE3C">
      <w:pPr>
        <w:widowControl/>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4、《江苏省环境水质（地表水）自动监测预警系统运行管理办法（试行）》及其实施细则</w:t>
      </w:r>
    </w:p>
    <w:p w14:paraId="09E4C630">
      <w:pPr>
        <w:widowControl/>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5、《环境水质监测质量保证手册》</w:t>
      </w:r>
    </w:p>
    <w:p w14:paraId="2893D05E">
      <w:pPr>
        <w:widowControl/>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6、《地表水和污水监测技术规范》（HJ/T91-2002 ）</w:t>
      </w:r>
    </w:p>
    <w:p w14:paraId="49AD7114">
      <w:pPr>
        <w:widowControl/>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7、《水质 河流采样技术指导》（HJ/T52-1999）</w:t>
      </w:r>
    </w:p>
    <w:p w14:paraId="1DD7D852">
      <w:pPr>
        <w:widowControl/>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8、《pH水质自动分析仪技术要求》（HJ/T96-2003）</w:t>
      </w:r>
    </w:p>
    <w:p w14:paraId="7C928346">
      <w:pPr>
        <w:widowControl/>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9、《电导率水质自动分析仪技术要求》（HJ/T97-2003）</w:t>
      </w:r>
    </w:p>
    <w:p w14:paraId="1BC30B32">
      <w:pPr>
        <w:widowControl/>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10、《浊度水质自动分析仪技术要求》（HJ/T98-2003）</w:t>
      </w:r>
    </w:p>
    <w:p w14:paraId="24912CE5">
      <w:pPr>
        <w:widowControl/>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11、《溶解氧（DO）水质自动分析仪技术要求》（HJ/T99-2003）</w:t>
      </w:r>
    </w:p>
    <w:p w14:paraId="70741BB7">
      <w:pPr>
        <w:widowControl/>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12、《高锰酸盐指数水质自动分析仪技术要求》（HJ/T100-2003）</w:t>
      </w:r>
    </w:p>
    <w:p w14:paraId="3158231C">
      <w:pPr>
        <w:widowControl/>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13、《氨氮水质自动分析仪技术要求》（HJ/T101-2003）</w:t>
      </w:r>
    </w:p>
    <w:p w14:paraId="1D47A4BE">
      <w:pPr>
        <w:widowControl/>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14、《总氮水质自动分析仪技术要求》（HJ/T102-2003）</w:t>
      </w:r>
    </w:p>
    <w:p w14:paraId="6087D002">
      <w:pPr>
        <w:widowControl/>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15、《总磷水质自动分析仪技术要求》（HJ/T103-2003）</w:t>
      </w:r>
    </w:p>
    <w:p w14:paraId="5543C567">
      <w:pPr>
        <w:widowControl/>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16、《声学多普勒流量测验规范》（SL337-2006）</w:t>
      </w:r>
    </w:p>
    <w:p w14:paraId="23F8D0BE">
      <w:pPr>
        <w:widowControl/>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17、《户外标识牌技术规程》（CECS148:2003）</w:t>
      </w:r>
    </w:p>
    <w:p w14:paraId="1B6CD813">
      <w:pPr>
        <w:widowControl/>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18、《建筑物防雷设计规范》（GB 50057-2010）</w:t>
      </w:r>
    </w:p>
    <w:p w14:paraId="39AA1C95">
      <w:pPr>
        <w:widowControl/>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19、《建筑设计防火规范》（GB 50016-2015）</w:t>
      </w:r>
    </w:p>
    <w:p w14:paraId="4E174523">
      <w:pPr>
        <w:widowControl/>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20、《智能建筑标准》（GB/T50314-2006）</w:t>
      </w:r>
      <w:bookmarkStart w:id="9" w:name="_Toc455153190"/>
      <w:bookmarkStart w:id="10" w:name="_Toc85203933"/>
      <w:bookmarkStart w:id="11" w:name="_Toc85203893"/>
    </w:p>
    <w:p w14:paraId="6DC434B7">
      <w:pPr>
        <w:widowControl w:val="0"/>
        <w:spacing w:line="440" w:lineRule="exact"/>
        <w:ind w:firstLine="482" w:firstLineChars="200"/>
        <w:jc w:val="both"/>
        <w:rPr>
          <w:rFonts w:hint="eastAsia" w:ascii="宋体" w:hAnsi="宋体" w:eastAsia="宋体" w:cs="宋体"/>
          <w:b/>
          <w:sz w:val="24"/>
          <w:szCs w:val="24"/>
        </w:rPr>
      </w:pPr>
      <w:r>
        <w:rPr>
          <w:rFonts w:hint="eastAsia" w:ascii="宋体" w:hAnsi="宋体" w:eastAsia="宋体" w:cs="宋体"/>
          <w:b/>
          <w:sz w:val="24"/>
          <w:szCs w:val="24"/>
        </w:rPr>
        <w:t>五、</w:t>
      </w:r>
      <w:bookmarkEnd w:id="9"/>
      <w:bookmarkEnd w:id="10"/>
      <w:bookmarkEnd w:id="11"/>
      <w:r>
        <w:rPr>
          <w:rFonts w:hint="eastAsia" w:ascii="宋体" w:hAnsi="宋体" w:eastAsia="宋体" w:cs="宋体"/>
          <w:b/>
          <w:sz w:val="24"/>
          <w:szCs w:val="24"/>
        </w:rPr>
        <w:t>监督考核</w:t>
      </w:r>
    </w:p>
    <w:p w14:paraId="1B274AFE">
      <w:pPr>
        <w:widowControl/>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(1)数据必须真实有效，投标人近3年内，在环境监测服务活动中必须没有弄虚作假行为（请投标人根据本单位实际情况咨询承诺，若有不实，按提供虚假资料处理，投标及中标无效并承担相关法律责任）。</w:t>
      </w:r>
    </w:p>
    <w:p w14:paraId="4D74A526">
      <w:pPr>
        <w:widowControl/>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(2)投标人应承担监测数据的保密责任，不得利用本项目的数据、档案或有关资料对外开展技术交流、业务联系、数据交换等。否则，徐州市新沂生态环境局有权终止合同。</w:t>
      </w:r>
    </w:p>
    <w:p w14:paraId="0EF08976">
      <w:pPr>
        <w:widowControl/>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(3)运维期间出现调整数据、修改参数、改动设备、质控结果与平台采集结果不一致、弄虚作假等违规行为的，一经查实徐州市新沂生态环境局有权终止运维合同。</w:t>
      </w:r>
    </w:p>
    <w:p w14:paraId="3CD62180">
      <w:pPr>
        <w:widowControl/>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(4)徐州市新沂生态环境局组织开展运维管理和质控考核，对达不到运维要求或违规操作的，可以取消该公司在新沂区域内相关运维投标资格或扣减相应的运维经费，并有权终止运维合同。</w:t>
      </w:r>
    </w:p>
    <w:p w14:paraId="7DCFF6B9">
      <w:pPr>
        <w:widowControl/>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(5)违反江苏省水质自动站管理办法等违规行为的，一经查实徐州市新沂生态环境局有权终止运维合同。</w:t>
      </w:r>
    </w:p>
    <w:p w14:paraId="2E39257F">
      <w:pPr>
        <w:widowControl w:val="0"/>
        <w:spacing w:line="440" w:lineRule="exact"/>
        <w:ind w:firstLine="482" w:firstLineChars="200"/>
        <w:jc w:val="both"/>
        <w:rPr>
          <w:rFonts w:hint="eastAsia" w:ascii="宋体" w:hAnsi="宋体" w:eastAsia="宋体" w:cs="宋体"/>
          <w:b/>
          <w:sz w:val="24"/>
          <w:szCs w:val="24"/>
        </w:rPr>
      </w:pPr>
      <w:r>
        <w:rPr>
          <w:rFonts w:hint="eastAsia" w:ascii="宋体" w:hAnsi="宋体" w:eastAsia="宋体" w:cs="宋体"/>
          <w:b/>
          <w:sz w:val="24"/>
          <w:szCs w:val="24"/>
        </w:rPr>
        <w:t>六、人员管理要求</w:t>
      </w:r>
    </w:p>
    <w:p w14:paraId="61605094">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1、技术负责人及其指定的助理负责与采购人对接质控检查计划，协调处理安排具体的检查工作。在质控检查实施期间，该人员的联系电话必须保持24小时畅通，确保采购人能随时与之取得联系。</w:t>
      </w:r>
    </w:p>
    <w:p w14:paraId="470016A1">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2、合同期间，本项目所有技术服务人员的更换均须经过采购人同意。</w:t>
      </w:r>
    </w:p>
    <w:p w14:paraId="697108A9">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3、合同期间，成交供应商应采取必要的安全保护及相关措施，保障质控检查活动中服务人员的人身和财产安全。如服务人员在工作中发生任何人身损害及财产损失，与采购人无关，成交供应商负责全权处理事故并承担全部费用，并且成交供应商自愿放弃对采购人提起任何索赔及法律责任之追究。</w:t>
      </w:r>
    </w:p>
    <w:p w14:paraId="306623FF">
      <w:pPr>
        <w:widowControl w:val="0"/>
        <w:spacing w:line="440" w:lineRule="exact"/>
        <w:ind w:firstLine="482" w:firstLineChars="200"/>
        <w:jc w:val="both"/>
        <w:rPr>
          <w:rFonts w:hint="eastAsia" w:ascii="宋体" w:hAnsi="宋体" w:eastAsia="宋体" w:cs="宋体"/>
          <w:b/>
          <w:sz w:val="24"/>
          <w:szCs w:val="24"/>
        </w:rPr>
      </w:pPr>
      <w:bookmarkStart w:id="12" w:name="_Toc455153193"/>
      <w:r>
        <w:rPr>
          <w:rFonts w:hint="eastAsia" w:ascii="宋体" w:hAnsi="宋体" w:eastAsia="宋体" w:cs="宋体"/>
          <w:b/>
          <w:sz w:val="24"/>
          <w:szCs w:val="24"/>
        </w:rPr>
        <w:t>七、数据归属及保密</w:t>
      </w:r>
    </w:p>
    <w:p w14:paraId="597FB6FE">
      <w:pPr>
        <w:widowControl w:val="0"/>
        <w:spacing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项目所形成的所有质控检查形成的数据及报告归采购人所有。未经采购人授权，成交供应商无权使用任何质控检查结果或将质控检查结果发送给任何第三方。报告发送和保管人员应遵守《保密程序》的相关规定，为采购人保密。</w:t>
      </w:r>
      <w:bookmarkEnd w:id="12"/>
      <w:bookmarkStart w:id="13" w:name="_Toc85203936"/>
      <w:bookmarkEnd w:id="13"/>
      <w:bookmarkStart w:id="14" w:name="_Toc85203896"/>
      <w:bookmarkEnd w:id="14"/>
    </w:p>
    <w:p w14:paraId="143C19AF">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cs="宋体"/>
          <w:sz w:val="24"/>
          <w:szCs w:val="24"/>
          <w:lang w:val="en-US" w:eastAsia="zh-CN"/>
        </w:rPr>
      </w:pPr>
    </w:p>
    <w:sectPr>
      <w:pgSz w:w="11906" w:h="16838"/>
      <w:pgMar w:top="1440" w:right="1803" w:bottom="1440" w:left="1803" w:header="851" w:footer="992" w:gutter="0"/>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AEAC4">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BAC10B">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21</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1BAC10B">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21</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pPr>
      <w:r>
        <w:separator/>
      </w:r>
    </w:p>
  </w:footnote>
  <w:footnote w:type="continuationSeparator" w:id="1">
    <w:p>
      <w:pPr>
        <w:spacing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8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A1658"/>
    <w:rsid w:val="022573A2"/>
    <w:rsid w:val="02580D9B"/>
    <w:rsid w:val="02691984"/>
    <w:rsid w:val="04784101"/>
    <w:rsid w:val="04846602"/>
    <w:rsid w:val="04A86794"/>
    <w:rsid w:val="04B14F1D"/>
    <w:rsid w:val="04CB73AC"/>
    <w:rsid w:val="050634BB"/>
    <w:rsid w:val="0554316B"/>
    <w:rsid w:val="055E6E53"/>
    <w:rsid w:val="05881CBB"/>
    <w:rsid w:val="073D0CEA"/>
    <w:rsid w:val="07536F37"/>
    <w:rsid w:val="075521B6"/>
    <w:rsid w:val="07CF228A"/>
    <w:rsid w:val="08915791"/>
    <w:rsid w:val="08B7227B"/>
    <w:rsid w:val="08E12275"/>
    <w:rsid w:val="08EE04EE"/>
    <w:rsid w:val="09A17C56"/>
    <w:rsid w:val="0BC306AF"/>
    <w:rsid w:val="0BCF0AAA"/>
    <w:rsid w:val="0BE81B6C"/>
    <w:rsid w:val="0C040028"/>
    <w:rsid w:val="0C80669B"/>
    <w:rsid w:val="0CAD246E"/>
    <w:rsid w:val="0CB3217A"/>
    <w:rsid w:val="0CCF6888"/>
    <w:rsid w:val="0CDE2096"/>
    <w:rsid w:val="0CF63295"/>
    <w:rsid w:val="0D06617E"/>
    <w:rsid w:val="0D114F7A"/>
    <w:rsid w:val="0E625C06"/>
    <w:rsid w:val="0EBF35B2"/>
    <w:rsid w:val="0F00170E"/>
    <w:rsid w:val="0F0942D3"/>
    <w:rsid w:val="0F2B2993"/>
    <w:rsid w:val="0F64775C"/>
    <w:rsid w:val="0F8120BC"/>
    <w:rsid w:val="0FC4644C"/>
    <w:rsid w:val="10274F9A"/>
    <w:rsid w:val="109C4CD3"/>
    <w:rsid w:val="10A63B2E"/>
    <w:rsid w:val="10E2302E"/>
    <w:rsid w:val="11217D21"/>
    <w:rsid w:val="114535BD"/>
    <w:rsid w:val="116C28F7"/>
    <w:rsid w:val="11A647B8"/>
    <w:rsid w:val="11B12A00"/>
    <w:rsid w:val="12A10CC7"/>
    <w:rsid w:val="12E84200"/>
    <w:rsid w:val="1324792E"/>
    <w:rsid w:val="13651CF4"/>
    <w:rsid w:val="136715C8"/>
    <w:rsid w:val="138E2FF9"/>
    <w:rsid w:val="142C636E"/>
    <w:rsid w:val="150D43F1"/>
    <w:rsid w:val="15222D46"/>
    <w:rsid w:val="15282FD9"/>
    <w:rsid w:val="15C90318"/>
    <w:rsid w:val="17125CEF"/>
    <w:rsid w:val="172B6DB1"/>
    <w:rsid w:val="17B1375A"/>
    <w:rsid w:val="180E295A"/>
    <w:rsid w:val="1A1324AA"/>
    <w:rsid w:val="1A951111"/>
    <w:rsid w:val="1C145E41"/>
    <w:rsid w:val="1C2A3ADB"/>
    <w:rsid w:val="1CD04682"/>
    <w:rsid w:val="1D2B655C"/>
    <w:rsid w:val="1DAC0C4B"/>
    <w:rsid w:val="1DC35F95"/>
    <w:rsid w:val="1E236A34"/>
    <w:rsid w:val="1E8E0351"/>
    <w:rsid w:val="1E9811D0"/>
    <w:rsid w:val="1F314482"/>
    <w:rsid w:val="1F7B3169"/>
    <w:rsid w:val="1F861028"/>
    <w:rsid w:val="1F9A0F77"/>
    <w:rsid w:val="1FC61D6D"/>
    <w:rsid w:val="202820DF"/>
    <w:rsid w:val="2040567B"/>
    <w:rsid w:val="208D63E6"/>
    <w:rsid w:val="20D527F6"/>
    <w:rsid w:val="21057D47"/>
    <w:rsid w:val="210C7C53"/>
    <w:rsid w:val="21676832"/>
    <w:rsid w:val="21871088"/>
    <w:rsid w:val="22192627"/>
    <w:rsid w:val="224A4B13"/>
    <w:rsid w:val="23144B9D"/>
    <w:rsid w:val="231B5F2B"/>
    <w:rsid w:val="23A40CAB"/>
    <w:rsid w:val="23C245F9"/>
    <w:rsid w:val="23CD1C23"/>
    <w:rsid w:val="23CD36CA"/>
    <w:rsid w:val="248D10AB"/>
    <w:rsid w:val="2504136D"/>
    <w:rsid w:val="25BA5ED0"/>
    <w:rsid w:val="25FF7D86"/>
    <w:rsid w:val="26256EA1"/>
    <w:rsid w:val="267E0CAB"/>
    <w:rsid w:val="26A54180"/>
    <w:rsid w:val="26EA6341"/>
    <w:rsid w:val="26FE003E"/>
    <w:rsid w:val="2787500F"/>
    <w:rsid w:val="280478D6"/>
    <w:rsid w:val="286B34B1"/>
    <w:rsid w:val="288602EB"/>
    <w:rsid w:val="291C47AB"/>
    <w:rsid w:val="29AC1FD3"/>
    <w:rsid w:val="2A571F3F"/>
    <w:rsid w:val="2B275DB5"/>
    <w:rsid w:val="2C8F4A18"/>
    <w:rsid w:val="2CC55886"/>
    <w:rsid w:val="2DF14458"/>
    <w:rsid w:val="2E2E68B3"/>
    <w:rsid w:val="2E3D31FA"/>
    <w:rsid w:val="2E5B7849"/>
    <w:rsid w:val="2E8928E3"/>
    <w:rsid w:val="2E954DE4"/>
    <w:rsid w:val="2F1523C9"/>
    <w:rsid w:val="2F34484F"/>
    <w:rsid w:val="2F994DA8"/>
    <w:rsid w:val="30476C31"/>
    <w:rsid w:val="3063292B"/>
    <w:rsid w:val="313E5C07"/>
    <w:rsid w:val="31556AAC"/>
    <w:rsid w:val="31CA56EC"/>
    <w:rsid w:val="32713DBA"/>
    <w:rsid w:val="32D63C1D"/>
    <w:rsid w:val="333472C1"/>
    <w:rsid w:val="333A0650"/>
    <w:rsid w:val="3341378C"/>
    <w:rsid w:val="33647DE2"/>
    <w:rsid w:val="338A5133"/>
    <w:rsid w:val="33A67A93"/>
    <w:rsid w:val="33B43F5E"/>
    <w:rsid w:val="33B73ADB"/>
    <w:rsid w:val="345F6432"/>
    <w:rsid w:val="34C75F13"/>
    <w:rsid w:val="356822A0"/>
    <w:rsid w:val="363475D8"/>
    <w:rsid w:val="36767BF1"/>
    <w:rsid w:val="36F86858"/>
    <w:rsid w:val="372C6501"/>
    <w:rsid w:val="388237DB"/>
    <w:rsid w:val="38B92017"/>
    <w:rsid w:val="39665CFB"/>
    <w:rsid w:val="39C12F31"/>
    <w:rsid w:val="39C90037"/>
    <w:rsid w:val="3A013C75"/>
    <w:rsid w:val="3A72247D"/>
    <w:rsid w:val="3A824DB6"/>
    <w:rsid w:val="3B231076"/>
    <w:rsid w:val="3B4173DE"/>
    <w:rsid w:val="3CD04E10"/>
    <w:rsid w:val="3D5D5666"/>
    <w:rsid w:val="3D9170BE"/>
    <w:rsid w:val="3D9B642E"/>
    <w:rsid w:val="3D9F17DB"/>
    <w:rsid w:val="3DA74B34"/>
    <w:rsid w:val="3E79001F"/>
    <w:rsid w:val="3E7964D0"/>
    <w:rsid w:val="3ECA6D2C"/>
    <w:rsid w:val="3F715C59"/>
    <w:rsid w:val="3FCC0881"/>
    <w:rsid w:val="3FEC4A80"/>
    <w:rsid w:val="3FF35E0E"/>
    <w:rsid w:val="41674C1E"/>
    <w:rsid w:val="423170C2"/>
    <w:rsid w:val="432D1637"/>
    <w:rsid w:val="43357FA4"/>
    <w:rsid w:val="434D3A87"/>
    <w:rsid w:val="43525542"/>
    <w:rsid w:val="43761230"/>
    <w:rsid w:val="43C024AB"/>
    <w:rsid w:val="43E73EDC"/>
    <w:rsid w:val="43F56AD9"/>
    <w:rsid w:val="444A6219"/>
    <w:rsid w:val="445C3F1A"/>
    <w:rsid w:val="446B68BB"/>
    <w:rsid w:val="449A014B"/>
    <w:rsid w:val="44A26055"/>
    <w:rsid w:val="45347714"/>
    <w:rsid w:val="45A858ED"/>
    <w:rsid w:val="469320F9"/>
    <w:rsid w:val="46A77952"/>
    <w:rsid w:val="46D36999"/>
    <w:rsid w:val="46F25071"/>
    <w:rsid w:val="474358CD"/>
    <w:rsid w:val="47D429C9"/>
    <w:rsid w:val="47F768EB"/>
    <w:rsid w:val="481D7ECC"/>
    <w:rsid w:val="48BF5427"/>
    <w:rsid w:val="49025314"/>
    <w:rsid w:val="4A3729E1"/>
    <w:rsid w:val="4A69564B"/>
    <w:rsid w:val="4A930919"/>
    <w:rsid w:val="4B074E64"/>
    <w:rsid w:val="4B320132"/>
    <w:rsid w:val="4BDB662F"/>
    <w:rsid w:val="4C7F1DD7"/>
    <w:rsid w:val="4C96649F"/>
    <w:rsid w:val="4CFF4044"/>
    <w:rsid w:val="4D01600E"/>
    <w:rsid w:val="4D183358"/>
    <w:rsid w:val="4D994499"/>
    <w:rsid w:val="4DC25F0A"/>
    <w:rsid w:val="4E402B66"/>
    <w:rsid w:val="4E9F3D10"/>
    <w:rsid w:val="4EB62E28"/>
    <w:rsid w:val="4F8E5B53"/>
    <w:rsid w:val="50395ABF"/>
    <w:rsid w:val="50A7559D"/>
    <w:rsid w:val="51256043"/>
    <w:rsid w:val="51F06651"/>
    <w:rsid w:val="524A1893"/>
    <w:rsid w:val="52955E3A"/>
    <w:rsid w:val="5326233A"/>
    <w:rsid w:val="53432452"/>
    <w:rsid w:val="53DA4EC3"/>
    <w:rsid w:val="54085ED4"/>
    <w:rsid w:val="540C5299"/>
    <w:rsid w:val="54210D44"/>
    <w:rsid w:val="54F00716"/>
    <w:rsid w:val="55DA38A0"/>
    <w:rsid w:val="55FD758F"/>
    <w:rsid w:val="564F2CB4"/>
    <w:rsid w:val="56925F29"/>
    <w:rsid w:val="569F23F4"/>
    <w:rsid w:val="57315742"/>
    <w:rsid w:val="57790E97"/>
    <w:rsid w:val="583D1EC5"/>
    <w:rsid w:val="598A77FC"/>
    <w:rsid w:val="5A094754"/>
    <w:rsid w:val="5A2275C4"/>
    <w:rsid w:val="5A3B1419"/>
    <w:rsid w:val="5A3E3CD2"/>
    <w:rsid w:val="5AB54F35"/>
    <w:rsid w:val="5B084A0C"/>
    <w:rsid w:val="5B2555BE"/>
    <w:rsid w:val="5BFE7BBD"/>
    <w:rsid w:val="5C16035D"/>
    <w:rsid w:val="5C3830CF"/>
    <w:rsid w:val="5C6E089F"/>
    <w:rsid w:val="5CC2065E"/>
    <w:rsid w:val="5D1C479E"/>
    <w:rsid w:val="5D4E550A"/>
    <w:rsid w:val="5DA0717E"/>
    <w:rsid w:val="5E9B16F3"/>
    <w:rsid w:val="5EFB19BE"/>
    <w:rsid w:val="5EFC6636"/>
    <w:rsid w:val="5F8B79B9"/>
    <w:rsid w:val="5FA568C3"/>
    <w:rsid w:val="5FB213EA"/>
    <w:rsid w:val="60595593"/>
    <w:rsid w:val="607E751E"/>
    <w:rsid w:val="609D4E6C"/>
    <w:rsid w:val="60D809DC"/>
    <w:rsid w:val="619702A5"/>
    <w:rsid w:val="621B0A82"/>
    <w:rsid w:val="622A170C"/>
    <w:rsid w:val="62487DE4"/>
    <w:rsid w:val="63185A08"/>
    <w:rsid w:val="63AB3F15"/>
    <w:rsid w:val="63EA73A4"/>
    <w:rsid w:val="63F518A5"/>
    <w:rsid w:val="63F529E4"/>
    <w:rsid w:val="6401649C"/>
    <w:rsid w:val="64030466"/>
    <w:rsid w:val="6416019A"/>
    <w:rsid w:val="64243F39"/>
    <w:rsid w:val="64DE2339"/>
    <w:rsid w:val="65404DA2"/>
    <w:rsid w:val="657607C4"/>
    <w:rsid w:val="65876E75"/>
    <w:rsid w:val="65893816"/>
    <w:rsid w:val="65C37EAD"/>
    <w:rsid w:val="66012783"/>
    <w:rsid w:val="665C77CC"/>
    <w:rsid w:val="66E300DB"/>
    <w:rsid w:val="676B07FC"/>
    <w:rsid w:val="679338AF"/>
    <w:rsid w:val="67982C74"/>
    <w:rsid w:val="67EB36EB"/>
    <w:rsid w:val="68330BEE"/>
    <w:rsid w:val="69256789"/>
    <w:rsid w:val="69B0699A"/>
    <w:rsid w:val="6A1A02B8"/>
    <w:rsid w:val="6A590DE0"/>
    <w:rsid w:val="6A696B49"/>
    <w:rsid w:val="6AB97AD1"/>
    <w:rsid w:val="6B6F2CF5"/>
    <w:rsid w:val="6C506213"/>
    <w:rsid w:val="6C951E77"/>
    <w:rsid w:val="6CF3339A"/>
    <w:rsid w:val="6D2C27DC"/>
    <w:rsid w:val="6DCA5B51"/>
    <w:rsid w:val="6E3000AA"/>
    <w:rsid w:val="6E872992"/>
    <w:rsid w:val="6EDA6267"/>
    <w:rsid w:val="6F2319BD"/>
    <w:rsid w:val="7007308C"/>
    <w:rsid w:val="70333E81"/>
    <w:rsid w:val="70A46B2D"/>
    <w:rsid w:val="70DF5DB7"/>
    <w:rsid w:val="71096990"/>
    <w:rsid w:val="722F2426"/>
    <w:rsid w:val="725320D0"/>
    <w:rsid w:val="72E62480"/>
    <w:rsid w:val="73C05A2C"/>
    <w:rsid w:val="73D96AEE"/>
    <w:rsid w:val="74BD640F"/>
    <w:rsid w:val="754B57C9"/>
    <w:rsid w:val="757E5B9F"/>
    <w:rsid w:val="75ED062E"/>
    <w:rsid w:val="761A519B"/>
    <w:rsid w:val="76290FE2"/>
    <w:rsid w:val="768F7938"/>
    <w:rsid w:val="76BB7D9C"/>
    <w:rsid w:val="77000EC5"/>
    <w:rsid w:val="774422E4"/>
    <w:rsid w:val="779276DF"/>
    <w:rsid w:val="7858337E"/>
    <w:rsid w:val="78EC72C3"/>
    <w:rsid w:val="79030169"/>
    <w:rsid w:val="79507852"/>
    <w:rsid w:val="7A6D4434"/>
    <w:rsid w:val="7AAD2A82"/>
    <w:rsid w:val="7B607AF4"/>
    <w:rsid w:val="7B8B418D"/>
    <w:rsid w:val="7BD460BE"/>
    <w:rsid w:val="7D2012E9"/>
    <w:rsid w:val="7D552F2C"/>
    <w:rsid w:val="7D5947FB"/>
    <w:rsid w:val="7DE14F1D"/>
    <w:rsid w:val="7E144772"/>
    <w:rsid w:val="7E152F02"/>
    <w:rsid w:val="7E437985"/>
    <w:rsid w:val="7EC65EC0"/>
    <w:rsid w:val="7FC93EBA"/>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12" w:lineRule="auto"/>
    </w:pPr>
    <w:rPr>
      <w:rFonts w:hint="default" w:ascii="Times New Roman" w:hAnsi="Times New Roman" w:eastAsia="宋体" w:cs="Times New Roman"/>
      <w:sz w:val="24"/>
      <w:lang w:val="en-US" w:eastAsia="zh-CN" w:bidi="ar-SA"/>
    </w:rPr>
  </w:style>
  <w:style w:type="paragraph" w:styleId="2">
    <w:name w:val="heading 1"/>
    <w:basedOn w:val="1"/>
    <w:next w:val="1"/>
    <w:link w:val="211"/>
    <w:qFormat/>
    <w:uiPriority w:val="0"/>
    <w:pPr>
      <w:keepNext/>
      <w:keepLines/>
      <w:spacing w:line="360" w:lineRule="auto"/>
      <w:jc w:val="center"/>
      <w:outlineLvl w:val="0"/>
    </w:pPr>
    <w:rPr>
      <w:rFonts w:hint="default" w:ascii="Arial" w:hAnsi="Arial" w:eastAsia="宋体" w:cs="Arial"/>
      <w:b/>
      <w:sz w:val="36"/>
      <w:szCs w:val="40"/>
    </w:rPr>
  </w:style>
  <w:style w:type="paragraph" w:styleId="3">
    <w:name w:val="heading 2"/>
    <w:basedOn w:val="1"/>
    <w:next w:val="1"/>
    <w:link w:val="212"/>
    <w:unhideWhenUsed/>
    <w:qFormat/>
    <w:uiPriority w:val="0"/>
    <w:pPr>
      <w:keepNext/>
      <w:keepLines/>
      <w:spacing w:line="360" w:lineRule="auto"/>
      <w:jc w:val="center"/>
      <w:outlineLvl w:val="1"/>
    </w:pPr>
    <w:rPr>
      <w:rFonts w:hint="default" w:ascii="Arial" w:hAnsi="Arial" w:eastAsia="宋体" w:cs="Arial"/>
      <w:b/>
      <w:sz w:val="30"/>
    </w:rPr>
  </w:style>
  <w:style w:type="paragraph" w:styleId="4">
    <w:name w:val="heading 3"/>
    <w:basedOn w:val="1"/>
    <w:next w:val="1"/>
    <w:link w:val="213"/>
    <w:semiHidden/>
    <w:unhideWhenUsed/>
    <w:qFormat/>
    <w:uiPriority w:val="0"/>
    <w:pPr>
      <w:keepNext/>
      <w:keepLines/>
      <w:spacing w:beforeAutospacing="0" w:afterAutospacing="0" w:line="360" w:lineRule="auto"/>
      <w:outlineLvl w:val="2"/>
    </w:pPr>
    <w:rPr>
      <w:rFonts w:eastAsia="宋体" w:asciiTheme="minorAscii" w:hAnsiTheme="minorAscii" w:cstheme="minorBidi"/>
      <w:b/>
      <w:sz w:val="24"/>
      <w:szCs w:val="22"/>
      <w:lang w:val="en-US" w:eastAsia="en-US" w:bidi="ar-SA"/>
    </w:rPr>
  </w:style>
  <w:style w:type="paragraph" w:styleId="5">
    <w:name w:val="heading 4"/>
    <w:basedOn w:val="1"/>
    <w:next w:val="1"/>
    <w:link w:val="214"/>
    <w:semiHidden/>
    <w:unhideWhenUsed/>
    <w:qFormat/>
    <w:uiPriority w:val="0"/>
    <w:pPr>
      <w:keepNext/>
      <w:keepLines/>
      <w:spacing w:before="320" w:after="200"/>
      <w:jc w:val="center"/>
      <w:outlineLvl w:val="3"/>
    </w:pPr>
    <w:rPr>
      <w:rFonts w:hint="default" w:ascii="Arial" w:hAnsi="Arial" w:eastAsia="宋体" w:cs="Arial"/>
      <w:b/>
      <w:bCs/>
      <w:sz w:val="24"/>
      <w:szCs w:val="26"/>
    </w:rPr>
  </w:style>
  <w:style w:type="paragraph" w:styleId="6">
    <w:name w:val="heading 5"/>
    <w:basedOn w:val="1"/>
    <w:next w:val="1"/>
    <w:link w:val="215"/>
    <w:semiHidden/>
    <w:unhideWhenUsed/>
    <w:qFormat/>
    <w:uiPriority w:val="0"/>
    <w:pPr>
      <w:keepNext/>
      <w:keepLines/>
      <w:spacing w:before="80" w:beforeAutospacing="0" w:after="80" w:afterAutospacing="0" w:line="372" w:lineRule="auto"/>
      <w:outlineLvl w:val="4"/>
    </w:pPr>
    <w:rPr>
      <w:b/>
    </w:rPr>
  </w:style>
  <w:style w:type="paragraph" w:styleId="7">
    <w:name w:val="heading 6"/>
    <w:basedOn w:val="1"/>
    <w:next w:val="1"/>
    <w:link w:val="68"/>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69"/>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70"/>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71"/>
    <w:unhideWhenUsed/>
    <w:qFormat/>
    <w:uiPriority w:val="9"/>
    <w:pPr>
      <w:keepNext/>
      <w:keepLines/>
      <w:spacing w:before="320" w:after="200"/>
      <w:outlineLvl w:val="8"/>
    </w:pPr>
    <w:rPr>
      <w:rFonts w:ascii="Arial" w:hAnsi="Arial" w:eastAsia="Arial" w:cs="Arial"/>
      <w:i/>
      <w:iCs/>
      <w:sz w:val="21"/>
      <w:szCs w:val="21"/>
    </w:rPr>
  </w:style>
  <w:style w:type="character" w:default="1" w:styleId="38">
    <w:name w:val="Default Paragraph Font"/>
    <w:semiHidden/>
    <w:qFormat/>
    <w:uiPriority w:val="0"/>
  </w:style>
  <w:style w:type="table" w:default="1" w:styleId="36">
    <w:name w:val="Normal Table"/>
    <w:semiHidden/>
    <w:qFormat/>
    <w:uiPriority w:val="0"/>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Normal Indent"/>
    <w:basedOn w:val="1"/>
    <w:next w:val="1"/>
    <w:qFormat/>
    <w:uiPriority w:val="0"/>
    <w:pPr>
      <w:ind w:firstLine="420"/>
    </w:pPr>
  </w:style>
  <w:style w:type="paragraph" w:styleId="13">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4">
    <w:name w:val="Body Text"/>
    <w:basedOn w:val="1"/>
    <w:qFormat/>
    <w:uiPriority w:val="0"/>
    <w:pPr>
      <w:tabs>
        <w:tab w:val="left" w:pos="420"/>
      </w:tabs>
      <w:spacing w:after="120" w:afterAutospacing="0"/>
    </w:pPr>
  </w:style>
  <w:style w:type="paragraph" w:styleId="15">
    <w:name w:val="Body Text Indent"/>
    <w:basedOn w:val="1"/>
    <w:next w:val="16"/>
    <w:unhideWhenUsed/>
    <w:qFormat/>
    <w:uiPriority w:val="99"/>
    <w:pPr>
      <w:spacing w:line="360" w:lineRule="auto"/>
      <w:ind w:firstLine="425"/>
    </w:pPr>
  </w:style>
  <w:style w:type="paragraph" w:styleId="16">
    <w:name w:val="envelope return"/>
    <w:basedOn w:val="1"/>
    <w:unhideWhenUsed/>
    <w:qFormat/>
    <w:uiPriority w:val="99"/>
    <w:rPr>
      <w:rFonts w:ascii="Arial" w:hAnsi="Arial"/>
    </w:rPr>
  </w:style>
  <w:style w:type="paragraph" w:styleId="17">
    <w:name w:val="Block Text"/>
    <w:basedOn w:val="1"/>
    <w:qFormat/>
    <w:uiPriority w:val="0"/>
    <w:pPr>
      <w:spacing w:after="120" w:afterAutospacing="0"/>
      <w:ind w:left="1440"/>
    </w:pPr>
  </w:style>
  <w:style w:type="paragraph" w:styleId="18">
    <w:name w:val="toc 5"/>
    <w:basedOn w:val="1"/>
    <w:next w:val="1"/>
    <w:unhideWhenUsed/>
    <w:qFormat/>
    <w:uiPriority w:val="39"/>
    <w:pPr>
      <w:spacing w:after="57"/>
      <w:ind w:left="1134" w:right="0" w:firstLine="0"/>
    </w:pPr>
  </w:style>
  <w:style w:type="paragraph" w:styleId="19">
    <w:name w:val="toc 3"/>
    <w:basedOn w:val="1"/>
    <w:next w:val="1"/>
    <w:unhideWhenUsed/>
    <w:qFormat/>
    <w:uiPriority w:val="39"/>
    <w:pPr>
      <w:spacing w:after="57"/>
      <w:ind w:left="567" w:right="0" w:firstLine="0"/>
    </w:pPr>
  </w:style>
  <w:style w:type="paragraph" w:styleId="20">
    <w:name w:val="toc 8"/>
    <w:basedOn w:val="1"/>
    <w:next w:val="1"/>
    <w:unhideWhenUsed/>
    <w:qFormat/>
    <w:uiPriority w:val="39"/>
    <w:pPr>
      <w:spacing w:after="57"/>
      <w:ind w:left="1984" w:right="0" w:firstLine="0"/>
    </w:pPr>
  </w:style>
  <w:style w:type="paragraph" w:styleId="21">
    <w:name w:val="endnote text"/>
    <w:basedOn w:val="1"/>
    <w:link w:val="209"/>
    <w:semiHidden/>
    <w:unhideWhenUsed/>
    <w:qFormat/>
    <w:uiPriority w:val="99"/>
    <w:pPr>
      <w:spacing w:after="0" w:line="240" w:lineRule="auto"/>
    </w:pPr>
    <w:rPr>
      <w:sz w:val="20"/>
    </w:rPr>
  </w:style>
  <w:style w:type="paragraph" w:styleId="22">
    <w:name w:val="footer"/>
    <w:basedOn w:val="1"/>
    <w:link w:val="82"/>
    <w:unhideWhenUsed/>
    <w:qFormat/>
    <w:uiPriority w:val="99"/>
    <w:pPr>
      <w:tabs>
        <w:tab w:val="center" w:pos="7143"/>
        <w:tab w:val="right" w:pos="14287"/>
      </w:tabs>
      <w:spacing w:after="0" w:line="240" w:lineRule="auto"/>
    </w:pPr>
  </w:style>
  <w:style w:type="paragraph" w:styleId="23">
    <w:name w:val="header"/>
    <w:basedOn w:val="1"/>
    <w:link w:val="80"/>
    <w:unhideWhenUsed/>
    <w:qFormat/>
    <w:uiPriority w:val="99"/>
    <w:pPr>
      <w:tabs>
        <w:tab w:val="center" w:pos="7143"/>
        <w:tab w:val="right" w:pos="14287"/>
      </w:tabs>
      <w:spacing w:after="0" w:line="240" w:lineRule="auto"/>
    </w:pPr>
  </w:style>
  <w:style w:type="paragraph" w:styleId="24">
    <w:name w:val="toc 1"/>
    <w:basedOn w:val="1"/>
    <w:next w:val="1"/>
    <w:qFormat/>
    <w:uiPriority w:val="0"/>
  </w:style>
  <w:style w:type="paragraph" w:styleId="25">
    <w:name w:val="toc 4"/>
    <w:basedOn w:val="1"/>
    <w:next w:val="1"/>
    <w:unhideWhenUsed/>
    <w:qFormat/>
    <w:uiPriority w:val="39"/>
    <w:pPr>
      <w:spacing w:after="57"/>
      <w:ind w:left="850" w:right="0" w:firstLine="0"/>
    </w:pPr>
  </w:style>
  <w:style w:type="paragraph" w:styleId="26">
    <w:name w:val="Subtitle"/>
    <w:basedOn w:val="1"/>
    <w:next w:val="1"/>
    <w:link w:val="75"/>
    <w:qFormat/>
    <w:uiPriority w:val="11"/>
    <w:pPr>
      <w:spacing w:before="200" w:after="200"/>
    </w:pPr>
    <w:rPr>
      <w:sz w:val="24"/>
      <w:szCs w:val="24"/>
    </w:rPr>
  </w:style>
  <w:style w:type="paragraph" w:styleId="27">
    <w:name w:val="footnote text"/>
    <w:basedOn w:val="1"/>
    <w:qFormat/>
    <w:uiPriority w:val="0"/>
    <w:pPr>
      <w:jc w:val="left"/>
    </w:pPr>
    <w:rPr>
      <w:sz w:val="18"/>
    </w:rPr>
  </w:style>
  <w:style w:type="paragraph" w:styleId="28">
    <w:name w:val="toc 6"/>
    <w:basedOn w:val="1"/>
    <w:next w:val="1"/>
    <w:unhideWhenUsed/>
    <w:qFormat/>
    <w:uiPriority w:val="39"/>
    <w:pPr>
      <w:spacing w:after="57"/>
      <w:ind w:left="1417" w:right="0" w:firstLine="0"/>
    </w:pPr>
  </w:style>
  <w:style w:type="paragraph" w:styleId="29">
    <w:name w:val="table of figures"/>
    <w:basedOn w:val="1"/>
    <w:next w:val="1"/>
    <w:unhideWhenUsed/>
    <w:qFormat/>
    <w:uiPriority w:val="99"/>
    <w:pPr>
      <w:spacing w:after="0" w:afterAutospacing="0"/>
    </w:pPr>
  </w:style>
  <w:style w:type="paragraph" w:styleId="30">
    <w:name w:val="toc 2"/>
    <w:basedOn w:val="1"/>
    <w:next w:val="1"/>
    <w:unhideWhenUsed/>
    <w:qFormat/>
    <w:uiPriority w:val="39"/>
    <w:pPr>
      <w:spacing w:after="57"/>
      <w:ind w:left="283" w:right="0" w:firstLine="0"/>
    </w:pPr>
  </w:style>
  <w:style w:type="paragraph" w:styleId="31">
    <w:name w:val="toc 9"/>
    <w:basedOn w:val="1"/>
    <w:next w:val="1"/>
    <w:unhideWhenUsed/>
    <w:qFormat/>
    <w:uiPriority w:val="39"/>
    <w:pPr>
      <w:spacing w:after="57"/>
      <w:ind w:left="2268" w:right="0" w:firstLine="0"/>
    </w:pPr>
  </w:style>
  <w:style w:type="paragraph" w:styleId="3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3">
    <w:name w:val="Title"/>
    <w:basedOn w:val="1"/>
    <w:next w:val="1"/>
    <w:link w:val="74"/>
    <w:qFormat/>
    <w:uiPriority w:val="10"/>
    <w:pPr>
      <w:spacing w:before="300" w:after="200"/>
      <w:contextualSpacing/>
    </w:pPr>
    <w:rPr>
      <w:sz w:val="48"/>
      <w:szCs w:val="48"/>
    </w:rPr>
  </w:style>
  <w:style w:type="paragraph" w:styleId="34">
    <w:name w:val="Body Text First Indent"/>
    <w:basedOn w:val="14"/>
    <w:next w:val="35"/>
    <w:qFormat/>
    <w:uiPriority w:val="0"/>
    <w:pPr>
      <w:spacing w:after="0"/>
      <w:ind w:firstLine="420"/>
    </w:pPr>
    <w:rPr>
      <w:rFonts w:ascii="Times New Roman"/>
      <w:sz w:val="28"/>
      <w:szCs w:val="28"/>
    </w:rPr>
  </w:style>
  <w:style w:type="paragraph" w:styleId="35">
    <w:name w:val="Body Text First Indent 2"/>
    <w:basedOn w:val="15"/>
    <w:qFormat/>
    <w:uiPriority w:val="0"/>
    <w:pPr>
      <w:ind w:firstLine="420"/>
    </w:pPr>
    <w:rPr>
      <w:rFonts w:ascii="宋体" w:hAnsi="宋体"/>
    </w:rPr>
  </w:style>
  <w:style w:type="table" w:styleId="37">
    <w:name w:val="Table Grid"/>
    <w:basedOn w:val="36"/>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9">
    <w:name w:val="endnote reference"/>
    <w:basedOn w:val="38"/>
    <w:semiHidden/>
    <w:unhideWhenUsed/>
    <w:qFormat/>
    <w:uiPriority w:val="99"/>
    <w:rPr>
      <w:vertAlign w:val="superscript"/>
    </w:rPr>
  </w:style>
  <w:style w:type="character" w:styleId="40">
    <w:name w:val="page number"/>
    <w:qFormat/>
    <w:uiPriority w:val="0"/>
  </w:style>
  <w:style w:type="character" w:styleId="41">
    <w:name w:val="FollowedHyperlink"/>
    <w:basedOn w:val="38"/>
    <w:semiHidden/>
    <w:unhideWhenUsed/>
    <w:qFormat/>
    <w:uiPriority w:val="99"/>
    <w:rPr>
      <w:color w:val="333333"/>
      <w:u w:val="none"/>
    </w:rPr>
  </w:style>
  <w:style w:type="character" w:styleId="42">
    <w:name w:val="Hyperlink"/>
    <w:unhideWhenUsed/>
    <w:qFormat/>
    <w:uiPriority w:val="99"/>
    <w:rPr>
      <w:color w:val="0563C1" w:themeColor="hyperlink"/>
      <w:u w:val="single"/>
      <w14:textFill>
        <w14:solidFill>
          <w14:schemeClr w14:val="hlink"/>
        </w14:solidFill>
      </w14:textFill>
    </w:rPr>
  </w:style>
  <w:style w:type="character" w:styleId="43">
    <w:name w:val="footnote reference"/>
    <w:basedOn w:val="38"/>
    <w:unhideWhenUsed/>
    <w:qFormat/>
    <w:uiPriority w:val="99"/>
    <w:rPr>
      <w:vertAlign w:val="superscript"/>
    </w:rPr>
  </w:style>
  <w:style w:type="paragraph" w:customStyle="1" w:styleId="44">
    <w:name w:val="文本块111"/>
    <w:basedOn w:val="1"/>
    <w:next w:val="1"/>
    <w:unhideWhenUsed/>
    <w:qFormat/>
    <w:uiPriority w:val="6"/>
    <w:pPr>
      <w:spacing w:after="120"/>
      <w:ind w:left="1440" w:right="1440"/>
    </w:pPr>
  </w:style>
  <w:style w:type="paragraph" w:customStyle="1" w:styleId="45">
    <w:name w:val="目录 11"/>
    <w:basedOn w:val="46"/>
    <w:next w:val="57"/>
    <w:qFormat/>
    <w:uiPriority w:val="0"/>
    <w:pPr>
      <w:widowControl/>
      <w:spacing w:after="100" w:line="259" w:lineRule="auto"/>
      <w:jc w:val="left"/>
    </w:pPr>
    <w:rPr>
      <w:rFonts w:ascii="Calibri" w:hAnsi="Calibri"/>
      <w:sz w:val="22"/>
      <w:szCs w:val="22"/>
    </w:rPr>
  </w:style>
  <w:style w:type="paragraph" w:customStyle="1" w:styleId="46">
    <w:name w:val="正文112"/>
    <w:next w:val="4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7">
    <w:name w:val="正文首行缩进1"/>
    <w:basedOn w:val="48"/>
    <w:next w:val="54"/>
    <w:qFormat/>
    <w:uiPriority w:val="0"/>
    <w:pPr>
      <w:spacing w:line="360" w:lineRule="auto"/>
      <w:ind w:firstLine="200"/>
    </w:pPr>
    <w:rPr>
      <w:rFonts w:ascii="仿宋_GB2312" w:eastAsia="仿宋_GB2312"/>
      <w:sz w:val="30"/>
      <w:szCs w:val="30"/>
    </w:rPr>
  </w:style>
  <w:style w:type="paragraph" w:customStyle="1" w:styleId="48">
    <w:name w:val="正文文本11"/>
    <w:basedOn w:val="49"/>
    <w:next w:val="51"/>
    <w:qFormat/>
    <w:uiPriority w:val="0"/>
    <w:pPr>
      <w:spacing w:after="120"/>
    </w:pPr>
  </w:style>
  <w:style w:type="paragraph" w:customStyle="1" w:styleId="49">
    <w:name w:val="正文11"/>
    <w:next w:val="5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0">
    <w:name w:val="文本块1"/>
    <w:basedOn w:val="51"/>
    <w:qFormat/>
    <w:uiPriority w:val="0"/>
    <w:pPr>
      <w:widowControl/>
      <w:ind w:left="567" w:right="454" w:firstLine="498"/>
      <w:jc w:val="left"/>
    </w:pPr>
    <w:rPr>
      <w:rFonts w:ascii="仿宋_GB2312" w:eastAsia="仿宋_GB2312"/>
      <w:sz w:val="30"/>
      <w:szCs w:val="20"/>
    </w:rPr>
  </w:style>
  <w:style w:type="paragraph" w:customStyle="1" w:styleId="51">
    <w:name w:val="正文111"/>
    <w:next w:val="5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2">
    <w:name w:val="正文文本缩进1"/>
    <w:basedOn w:val="49"/>
    <w:next w:val="53"/>
    <w:qFormat/>
    <w:uiPriority w:val="0"/>
    <w:pPr>
      <w:spacing w:after="120"/>
      <w:ind w:left="420"/>
    </w:pPr>
  </w:style>
  <w:style w:type="paragraph" w:customStyle="1" w:styleId="53">
    <w:name w:val="寄信人地址1"/>
    <w:basedOn w:val="49"/>
    <w:qFormat/>
    <w:uiPriority w:val="0"/>
    <w:rPr>
      <w:rFonts w:ascii="Arial" w:hAnsi="Arial"/>
    </w:rPr>
  </w:style>
  <w:style w:type="paragraph" w:customStyle="1" w:styleId="54">
    <w:name w:val="正文首行缩进 211"/>
    <w:basedOn w:val="55"/>
    <w:next w:val="46"/>
    <w:qFormat/>
    <w:uiPriority w:val="0"/>
    <w:pPr>
      <w:ind w:firstLine="420"/>
    </w:pPr>
    <w:rPr>
      <w:rFonts w:ascii="Times New Roman" w:hAnsi="Times New Roman"/>
    </w:rPr>
  </w:style>
  <w:style w:type="paragraph" w:customStyle="1" w:styleId="55">
    <w:name w:val="正文文本缩进11"/>
    <w:basedOn w:val="46"/>
    <w:next w:val="56"/>
    <w:qFormat/>
    <w:uiPriority w:val="0"/>
    <w:pPr>
      <w:spacing w:after="120"/>
      <w:ind w:left="420"/>
    </w:pPr>
    <w:rPr>
      <w:rFonts w:ascii="Calibri" w:hAnsi="Calibri"/>
    </w:rPr>
  </w:style>
  <w:style w:type="paragraph" w:customStyle="1" w:styleId="56">
    <w:name w:val="寄信人地址11"/>
    <w:basedOn w:val="46"/>
    <w:qFormat/>
    <w:uiPriority w:val="0"/>
    <w:rPr>
      <w:rFonts w:ascii="Arial" w:hAnsi="Arial"/>
    </w:rPr>
  </w:style>
  <w:style w:type="paragraph" w:customStyle="1" w:styleId="57">
    <w:name w:val="正文12"/>
    <w:next w:val="58"/>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58">
    <w:name w:val="脚注文本1"/>
    <w:basedOn w:val="59"/>
    <w:next w:val="60"/>
    <w:qFormat/>
    <w:uiPriority w:val="0"/>
    <w:pPr>
      <w:jc w:val="left"/>
    </w:pPr>
    <w:rPr>
      <w:rFonts w:ascii="宋体" w:eastAsia="Times New Roman"/>
      <w:sz w:val="18"/>
      <w:szCs w:val="18"/>
    </w:rPr>
  </w:style>
  <w:style w:type="paragraph" w:customStyle="1" w:styleId="59">
    <w:name w:val="正文1"/>
    <w:basedOn w:val="51"/>
    <w:next w:val="4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0">
    <w:name w:val="索引 51"/>
    <w:basedOn w:val="59"/>
    <w:next w:val="59"/>
    <w:qFormat/>
    <w:uiPriority w:val="0"/>
    <w:pPr>
      <w:ind w:left="798"/>
      <w:jc w:val="left"/>
    </w:pPr>
    <w:rPr>
      <w:rFonts w:ascii="Calibri" w:hAnsi="Calibri"/>
    </w:rPr>
  </w:style>
  <w:style w:type="paragraph" w:customStyle="1" w:styleId="61">
    <w:name w:val="文本块11"/>
    <w:basedOn w:val="57"/>
    <w:unhideWhenUsed/>
    <w:qFormat/>
    <w:uiPriority w:val="6"/>
    <w:pPr>
      <w:spacing w:after="120"/>
      <w:ind w:left="1440" w:right="1440"/>
    </w:pPr>
  </w:style>
  <w:style w:type="paragraph" w:customStyle="1" w:styleId="62">
    <w:name w:val="正文49"/>
    <w:qFormat/>
    <w:uiPriority w:val="0"/>
    <w:pPr>
      <w:widowControl w:val="0"/>
      <w:jc w:val="both"/>
    </w:pPr>
    <w:rPr>
      <w:rFonts w:hint="default" w:ascii="Calibri" w:hAnsi="Calibri" w:eastAsia="宋体" w:cs="Times New Roman"/>
      <w:sz w:val="21"/>
      <w:szCs w:val="22"/>
      <w:lang w:val="en-US" w:eastAsia="zh-CN" w:bidi="ar-SA"/>
    </w:rPr>
  </w:style>
  <w:style w:type="character" w:customStyle="1" w:styleId="63">
    <w:name w:val="Heading 1 Char"/>
    <w:basedOn w:val="38"/>
    <w:qFormat/>
    <w:uiPriority w:val="9"/>
    <w:rPr>
      <w:rFonts w:ascii="Arial" w:hAnsi="Arial" w:eastAsia="Arial" w:cs="Arial"/>
      <w:sz w:val="40"/>
      <w:szCs w:val="40"/>
    </w:rPr>
  </w:style>
  <w:style w:type="character" w:customStyle="1" w:styleId="64">
    <w:name w:val="Heading 2 Char"/>
    <w:basedOn w:val="38"/>
    <w:qFormat/>
    <w:uiPriority w:val="9"/>
    <w:rPr>
      <w:rFonts w:ascii="Arial" w:hAnsi="Arial" w:eastAsia="Arial" w:cs="Arial"/>
      <w:sz w:val="34"/>
    </w:rPr>
  </w:style>
  <w:style w:type="character" w:customStyle="1" w:styleId="65">
    <w:name w:val="Heading 3 Char"/>
    <w:basedOn w:val="38"/>
    <w:qFormat/>
    <w:uiPriority w:val="9"/>
    <w:rPr>
      <w:rFonts w:ascii="Arial" w:hAnsi="Arial" w:eastAsia="Arial" w:cs="Arial"/>
      <w:sz w:val="30"/>
      <w:szCs w:val="30"/>
    </w:rPr>
  </w:style>
  <w:style w:type="character" w:customStyle="1" w:styleId="66">
    <w:name w:val="Heading 4 Char"/>
    <w:basedOn w:val="38"/>
    <w:qFormat/>
    <w:uiPriority w:val="9"/>
    <w:rPr>
      <w:rFonts w:ascii="Arial" w:hAnsi="Arial" w:eastAsia="Arial" w:cs="Arial"/>
      <w:b/>
      <w:bCs/>
      <w:sz w:val="26"/>
      <w:szCs w:val="26"/>
    </w:rPr>
  </w:style>
  <w:style w:type="character" w:customStyle="1" w:styleId="67">
    <w:name w:val="Heading 5 Char"/>
    <w:basedOn w:val="38"/>
    <w:qFormat/>
    <w:uiPriority w:val="9"/>
    <w:rPr>
      <w:rFonts w:ascii="Arial" w:hAnsi="Arial" w:eastAsia="Arial" w:cs="Arial"/>
      <w:b/>
      <w:bCs/>
      <w:sz w:val="24"/>
      <w:szCs w:val="24"/>
    </w:rPr>
  </w:style>
  <w:style w:type="character" w:customStyle="1" w:styleId="68">
    <w:name w:val="Heading 6 Char"/>
    <w:basedOn w:val="38"/>
    <w:link w:val="7"/>
    <w:qFormat/>
    <w:uiPriority w:val="9"/>
    <w:rPr>
      <w:rFonts w:ascii="Arial" w:hAnsi="Arial" w:eastAsia="Arial" w:cs="Arial"/>
      <w:b/>
      <w:bCs/>
      <w:sz w:val="22"/>
      <w:szCs w:val="22"/>
    </w:rPr>
  </w:style>
  <w:style w:type="character" w:customStyle="1" w:styleId="69">
    <w:name w:val="Heading 7 Char"/>
    <w:basedOn w:val="38"/>
    <w:link w:val="8"/>
    <w:qFormat/>
    <w:uiPriority w:val="9"/>
    <w:rPr>
      <w:rFonts w:ascii="Arial" w:hAnsi="Arial" w:eastAsia="Arial" w:cs="Arial"/>
      <w:b/>
      <w:bCs/>
      <w:i/>
      <w:iCs/>
      <w:sz w:val="22"/>
      <w:szCs w:val="22"/>
    </w:rPr>
  </w:style>
  <w:style w:type="character" w:customStyle="1" w:styleId="70">
    <w:name w:val="Heading 8 Char"/>
    <w:basedOn w:val="38"/>
    <w:link w:val="9"/>
    <w:qFormat/>
    <w:uiPriority w:val="9"/>
    <w:rPr>
      <w:rFonts w:ascii="Arial" w:hAnsi="Arial" w:eastAsia="Arial" w:cs="Arial"/>
      <w:i/>
      <w:iCs/>
      <w:sz w:val="22"/>
      <w:szCs w:val="22"/>
    </w:rPr>
  </w:style>
  <w:style w:type="character" w:customStyle="1" w:styleId="71">
    <w:name w:val="Heading 9 Char"/>
    <w:basedOn w:val="38"/>
    <w:link w:val="10"/>
    <w:qFormat/>
    <w:uiPriority w:val="9"/>
    <w:rPr>
      <w:rFonts w:ascii="Arial" w:hAnsi="Arial" w:eastAsia="Arial" w:cs="Arial"/>
      <w:i/>
      <w:iCs/>
      <w:sz w:val="21"/>
      <w:szCs w:val="21"/>
    </w:rPr>
  </w:style>
  <w:style w:type="paragraph" w:styleId="72">
    <w:name w:val="List Paragraph"/>
    <w:basedOn w:val="1"/>
    <w:qFormat/>
    <w:uiPriority w:val="34"/>
    <w:pPr>
      <w:ind w:left="720"/>
      <w:contextualSpacing/>
    </w:pPr>
  </w:style>
  <w:style w:type="paragraph" w:styleId="73">
    <w:name w:val="No Spacing"/>
    <w:qFormat/>
    <w:uiPriority w:val="1"/>
    <w:pPr>
      <w:spacing w:before="0" w:after="0" w:line="240" w:lineRule="auto"/>
    </w:pPr>
    <w:rPr>
      <w:rFonts w:hint="default" w:ascii="Times New Roman" w:hAnsi="Times New Roman" w:eastAsia="宋体" w:cs="Times New Roman"/>
    </w:rPr>
  </w:style>
  <w:style w:type="character" w:customStyle="1" w:styleId="74">
    <w:name w:val="Title Char"/>
    <w:basedOn w:val="38"/>
    <w:link w:val="33"/>
    <w:qFormat/>
    <w:uiPriority w:val="10"/>
    <w:rPr>
      <w:sz w:val="48"/>
      <w:szCs w:val="48"/>
    </w:rPr>
  </w:style>
  <w:style w:type="character" w:customStyle="1" w:styleId="75">
    <w:name w:val="Subtitle Char"/>
    <w:basedOn w:val="38"/>
    <w:link w:val="26"/>
    <w:qFormat/>
    <w:uiPriority w:val="11"/>
    <w:rPr>
      <w:sz w:val="24"/>
      <w:szCs w:val="24"/>
    </w:rPr>
  </w:style>
  <w:style w:type="paragraph" w:styleId="76">
    <w:name w:val="Quote"/>
    <w:basedOn w:val="1"/>
    <w:next w:val="1"/>
    <w:link w:val="77"/>
    <w:qFormat/>
    <w:uiPriority w:val="29"/>
    <w:pPr>
      <w:ind w:left="720" w:right="720"/>
    </w:pPr>
    <w:rPr>
      <w:i/>
    </w:rPr>
  </w:style>
  <w:style w:type="character" w:customStyle="1" w:styleId="77">
    <w:name w:val="Quote Char"/>
    <w:link w:val="76"/>
    <w:qFormat/>
    <w:uiPriority w:val="29"/>
    <w:rPr>
      <w:i/>
    </w:rPr>
  </w:style>
  <w:style w:type="paragraph" w:styleId="78">
    <w:name w:val="Intense Quote"/>
    <w:basedOn w:val="1"/>
    <w:next w:val="1"/>
    <w:link w:val="7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79">
    <w:name w:val="Intense Quote Char"/>
    <w:link w:val="78"/>
    <w:qFormat/>
    <w:uiPriority w:val="30"/>
    <w:rPr>
      <w:i/>
    </w:rPr>
  </w:style>
  <w:style w:type="character" w:customStyle="1" w:styleId="80">
    <w:name w:val="Header Char"/>
    <w:basedOn w:val="38"/>
    <w:link w:val="23"/>
    <w:qFormat/>
    <w:uiPriority w:val="99"/>
  </w:style>
  <w:style w:type="character" w:customStyle="1" w:styleId="81">
    <w:name w:val="Footer Char"/>
    <w:basedOn w:val="38"/>
    <w:link w:val="22"/>
    <w:qFormat/>
    <w:uiPriority w:val="99"/>
  </w:style>
  <w:style w:type="character" w:customStyle="1" w:styleId="82">
    <w:name w:val="Caption Char"/>
    <w:link w:val="22"/>
    <w:qFormat/>
    <w:uiPriority w:val="99"/>
  </w:style>
  <w:style w:type="table" w:customStyle="1" w:styleId="83">
    <w:name w:val="Table Grid Light"/>
    <w:basedOn w:val="36"/>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84">
    <w:name w:val="Plain Table 1"/>
    <w:basedOn w:val="36"/>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85">
    <w:name w:val="Plain Table 2"/>
    <w:basedOn w:val="36"/>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6">
    <w:name w:val="Plain Table 3"/>
    <w:basedOn w:val="36"/>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7">
    <w:name w:val="Plain Table 4"/>
    <w:basedOn w:val="36"/>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8">
    <w:name w:val="Plain Table 5"/>
    <w:basedOn w:val="36"/>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9">
    <w:name w:val="Grid Table 1 Light"/>
    <w:basedOn w:val="36"/>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90">
    <w:name w:val="Grid Table 1 Light - Accent 1"/>
    <w:basedOn w:val="36"/>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91">
    <w:name w:val="Grid Table 1 Light - Accent 2"/>
    <w:basedOn w:val="36"/>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92">
    <w:name w:val="Grid Table 1 Light - Accent 3"/>
    <w:basedOn w:val="36"/>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93">
    <w:name w:val="Grid Table 1 Light - Accent 4"/>
    <w:basedOn w:val="36"/>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94">
    <w:name w:val="Grid Table 1 Light - Accent 5"/>
    <w:basedOn w:val="36"/>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95">
    <w:name w:val="Grid Table 1 Light - Accent 6"/>
    <w:basedOn w:val="36"/>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96">
    <w:name w:val="Grid Table 2"/>
    <w:basedOn w:val="3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7">
    <w:name w:val="Grid Table 2 - Accent 1"/>
    <w:basedOn w:val="36"/>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98">
    <w:name w:val="Grid Table 2 - Accent 2"/>
    <w:basedOn w:val="36"/>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99">
    <w:name w:val="Grid Table 2 - Accent 3"/>
    <w:basedOn w:val="36"/>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00">
    <w:name w:val="Grid Table 2 - Accent 4"/>
    <w:basedOn w:val="36"/>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01">
    <w:name w:val="Grid Table 2 - Accent 5"/>
    <w:basedOn w:val="36"/>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02">
    <w:name w:val="Grid Table 2 - Accent 6"/>
    <w:basedOn w:val="36"/>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03">
    <w:name w:val="Grid Table 3"/>
    <w:basedOn w:val="3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4">
    <w:name w:val="Grid Table 3 - Accent 1"/>
    <w:basedOn w:val="36"/>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105">
    <w:name w:val="Grid Table 3 - Accent 2"/>
    <w:basedOn w:val="36"/>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06">
    <w:name w:val="Grid Table 3 - Accent 3"/>
    <w:basedOn w:val="36"/>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07">
    <w:name w:val="Grid Table 3 - Accent 4"/>
    <w:basedOn w:val="36"/>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08">
    <w:name w:val="Grid Table 3 - Accent 5"/>
    <w:basedOn w:val="36"/>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09">
    <w:name w:val="Grid Table 3 - Accent 6"/>
    <w:basedOn w:val="36"/>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10">
    <w:name w:val="Grid Table 4"/>
    <w:basedOn w:val="36"/>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1">
    <w:name w:val="Grid Table 4 - Accent 1"/>
    <w:basedOn w:val="36"/>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112">
    <w:name w:val="Grid Table 4 - Accent 2"/>
    <w:basedOn w:val="36"/>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13">
    <w:name w:val="Grid Table 4 - Accent 3"/>
    <w:basedOn w:val="36"/>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14">
    <w:name w:val="Grid Table 4 - Accent 4"/>
    <w:basedOn w:val="36"/>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15">
    <w:name w:val="Grid Table 4 - Accent 5"/>
    <w:basedOn w:val="36"/>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16">
    <w:name w:val="Grid Table 4 - Accent 6"/>
    <w:basedOn w:val="36"/>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17">
    <w:name w:val="Grid Table 5 Dark"/>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8">
    <w:name w:val="Grid Table 5 Dark- Accent 1"/>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119">
    <w:name w:val="Grid Table 5 Dark - Accent 2"/>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20">
    <w:name w:val="Grid Table 5 Dark - Accent 3"/>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21">
    <w:name w:val="Grid Table 5 Dark- Accent 4"/>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22">
    <w:name w:val="Grid Table 5 Dark - Accent 5"/>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123">
    <w:name w:val="Grid Table 5 Dark - Accent 6"/>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24">
    <w:name w:val="Grid Table 6 Colorful"/>
    <w:basedOn w:val="36"/>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5">
    <w:name w:val="Grid Table 6 Colorful - Accent 1"/>
    <w:basedOn w:val="36"/>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26">
    <w:name w:val="Grid Table 6 Colorful - Accent 2"/>
    <w:basedOn w:val="36"/>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27">
    <w:name w:val="Grid Table 6 Colorful - Accent 3"/>
    <w:basedOn w:val="36"/>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28">
    <w:name w:val="Grid Table 6 Colorful - Accent 4"/>
    <w:basedOn w:val="36"/>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29">
    <w:name w:val="Grid Table 6 Colorful - Accent 5"/>
    <w:basedOn w:val="36"/>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30">
    <w:name w:val="Grid Table 6 Colorful - Accent 6"/>
    <w:basedOn w:val="36"/>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31">
    <w:name w:val="Grid Table 7 Colorful"/>
    <w:basedOn w:val="36"/>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2">
    <w:name w:val="Grid Table 7 Colorful - Accent 1"/>
    <w:basedOn w:val="36"/>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33">
    <w:name w:val="Grid Table 7 Colorful - Accent 2"/>
    <w:basedOn w:val="36"/>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34">
    <w:name w:val="Grid Table 7 Colorful - Accent 3"/>
    <w:basedOn w:val="36"/>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35">
    <w:name w:val="Grid Table 7 Colorful - Accent 4"/>
    <w:basedOn w:val="36"/>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36">
    <w:name w:val="Grid Table 7 Colorful - Accent 5"/>
    <w:basedOn w:val="36"/>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37">
    <w:name w:val="Grid Table 7 Colorful - Accent 6"/>
    <w:basedOn w:val="36"/>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38">
    <w:name w:val="List Table 1 Light"/>
    <w:basedOn w:val="36"/>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9">
    <w:name w:val="List Table 1 Light - Accent 1"/>
    <w:basedOn w:val="36"/>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40">
    <w:name w:val="List Table 1 Light - Accent 2"/>
    <w:basedOn w:val="36"/>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41">
    <w:name w:val="List Table 1 Light - Accent 3"/>
    <w:basedOn w:val="36"/>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42">
    <w:name w:val="List Table 1 Light - Accent 4"/>
    <w:basedOn w:val="36"/>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43">
    <w:name w:val="List Table 1 Light - Accent 5"/>
    <w:basedOn w:val="36"/>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44">
    <w:name w:val="List Table 1 Light - Accent 6"/>
    <w:basedOn w:val="36"/>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45">
    <w:name w:val="List Table 2"/>
    <w:basedOn w:val="36"/>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6">
    <w:name w:val="List Table 2 - Accent 1"/>
    <w:basedOn w:val="36"/>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47">
    <w:name w:val="List Table 2 - Accent 2"/>
    <w:basedOn w:val="36"/>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48">
    <w:name w:val="List Table 2 - Accent 3"/>
    <w:basedOn w:val="36"/>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49">
    <w:name w:val="List Table 2 - Accent 4"/>
    <w:basedOn w:val="36"/>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50">
    <w:name w:val="List Table 2 - Accent 5"/>
    <w:basedOn w:val="36"/>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51">
    <w:name w:val="List Table 2 - Accent 6"/>
    <w:basedOn w:val="36"/>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52">
    <w:name w:val="List Table 3"/>
    <w:basedOn w:val="3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53">
    <w:name w:val="List Table 3 - Accent 1"/>
    <w:basedOn w:val="36"/>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54">
    <w:name w:val="List Table 3 - Accent 2"/>
    <w:basedOn w:val="36"/>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55">
    <w:name w:val="List Table 3 - Accent 3"/>
    <w:basedOn w:val="36"/>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56">
    <w:name w:val="List Table 3 - Accent 4"/>
    <w:basedOn w:val="36"/>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57">
    <w:name w:val="List Table 3 - Accent 5"/>
    <w:basedOn w:val="36"/>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58">
    <w:name w:val="List Table 3 - Accent 6"/>
    <w:basedOn w:val="36"/>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59">
    <w:name w:val="List Table 4"/>
    <w:basedOn w:val="3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0">
    <w:name w:val="List Table 4 - Accent 1"/>
    <w:basedOn w:val="36"/>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61">
    <w:name w:val="List Table 4 - Accent 2"/>
    <w:basedOn w:val="36"/>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62">
    <w:name w:val="List Table 4 - Accent 3"/>
    <w:basedOn w:val="36"/>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63">
    <w:name w:val="List Table 4 - Accent 4"/>
    <w:basedOn w:val="36"/>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64">
    <w:name w:val="List Table 4 - Accent 5"/>
    <w:basedOn w:val="36"/>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65">
    <w:name w:val="List Table 4 - Accent 6"/>
    <w:basedOn w:val="36"/>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66">
    <w:name w:val="List Table 5 Dark"/>
    <w:basedOn w:val="36"/>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7">
    <w:name w:val="List Table 5 Dark - Accent 1"/>
    <w:basedOn w:val="36"/>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68">
    <w:name w:val="List Table 5 Dark - Accent 2"/>
    <w:basedOn w:val="36"/>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69">
    <w:name w:val="List Table 5 Dark - Accent 3"/>
    <w:basedOn w:val="36"/>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70">
    <w:name w:val="List Table 5 Dark - Accent 4"/>
    <w:basedOn w:val="36"/>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71">
    <w:name w:val="List Table 5 Dark - Accent 5"/>
    <w:basedOn w:val="36"/>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72">
    <w:name w:val="List Table 5 Dark - Accent 6"/>
    <w:basedOn w:val="36"/>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73">
    <w:name w:val="List Table 6 Colorful"/>
    <w:basedOn w:val="36"/>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74">
    <w:name w:val="List Table 6 Colorful - Accent 1"/>
    <w:basedOn w:val="36"/>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75">
    <w:name w:val="List Table 6 Colorful - Accent 2"/>
    <w:basedOn w:val="36"/>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6">
    <w:name w:val="List Table 6 Colorful - Accent 3"/>
    <w:basedOn w:val="36"/>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77">
    <w:name w:val="List Table 6 Colorful - Accent 4"/>
    <w:basedOn w:val="36"/>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78">
    <w:name w:val="List Table 6 Colorful - Accent 5"/>
    <w:basedOn w:val="36"/>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79">
    <w:name w:val="List Table 6 Colorful - Accent 6"/>
    <w:basedOn w:val="36"/>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80">
    <w:name w:val="List Table 7 Colorful"/>
    <w:basedOn w:val="36"/>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81">
    <w:name w:val="List Table 7 Colorful - Accent 1"/>
    <w:basedOn w:val="36"/>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82">
    <w:name w:val="List Table 7 Colorful - Accent 2"/>
    <w:basedOn w:val="36"/>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83">
    <w:name w:val="List Table 7 Colorful - Accent 3"/>
    <w:basedOn w:val="36"/>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84">
    <w:name w:val="List Table 7 Colorful - Accent 4"/>
    <w:basedOn w:val="36"/>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85">
    <w:name w:val="List Table 7 Colorful - Accent 5"/>
    <w:basedOn w:val="36"/>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86">
    <w:name w:val="List Table 7 Colorful - Accent 6"/>
    <w:basedOn w:val="36"/>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87">
    <w:name w:val="Lined - Accent"/>
    <w:basedOn w:val="36"/>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8">
    <w:name w:val="Lined - Accent 1"/>
    <w:basedOn w:val="36"/>
    <w:qFormat/>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89">
    <w:name w:val="Lined - Accent 2"/>
    <w:basedOn w:val="36"/>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90">
    <w:name w:val="Lined - Accent 3"/>
    <w:basedOn w:val="36"/>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91">
    <w:name w:val="Lined - Accent 4"/>
    <w:basedOn w:val="36"/>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92">
    <w:name w:val="Lined - Accent 5"/>
    <w:basedOn w:val="36"/>
    <w:qFormat/>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93">
    <w:name w:val="Lined - Accent 6"/>
    <w:basedOn w:val="36"/>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94">
    <w:name w:val="Bordered &amp; Lined - Accent"/>
    <w:basedOn w:val="36"/>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5">
    <w:name w:val="Bordered &amp; Lined - Accent 1"/>
    <w:basedOn w:val="36"/>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96">
    <w:name w:val="Bordered &amp; Lined - Accent 2"/>
    <w:basedOn w:val="36"/>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97">
    <w:name w:val="Bordered &amp; Lined - Accent 3"/>
    <w:basedOn w:val="36"/>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98">
    <w:name w:val="Bordered &amp; Lined - Accent 4"/>
    <w:basedOn w:val="36"/>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99">
    <w:name w:val="Bordered &amp; Lined - Accent 5"/>
    <w:basedOn w:val="36"/>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200">
    <w:name w:val="Bordered &amp; Lined - Accent 6"/>
    <w:basedOn w:val="36"/>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01">
    <w:name w:val="Bordered"/>
    <w:basedOn w:val="36"/>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02">
    <w:name w:val="Bordered - Accent 1"/>
    <w:basedOn w:val="36"/>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203">
    <w:name w:val="Bordered - Accent 2"/>
    <w:basedOn w:val="36"/>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204">
    <w:name w:val="Bordered - Accent 3"/>
    <w:basedOn w:val="36"/>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205">
    <w:name w:val="Bordered - Accent 4"/>
    <w:basedOn w:val="36"/>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06">
    <w:name w:val="Bordered - Accent 5"/>
    <w:basedOn w:val="36"/>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207">
    <w:name w:val="Bordered - Accent 6"/>
    <w:basedOn w:val="36"/>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08">
    <w:name w:val="Footnote Text Char"/>
    <w:qFormat/>
    <w:uiPriority w:val="99"/>
    <w:rPr>
      <w:sz w:val="18"/>
    </w:rPr>
  </w:style>
  <w:style w:type="character" w:customStyle="1" w:styleId="209">
    <w:name w:val="Endnote Text Char"/>
    <w:link w:val="21"/>
    <w:qFormat/>
    <w:uiPriority w:val="99"/>
    <w:rPr>
      <w:sz w:val="20"/>
    </w:rPr>
  </w:style>
  <w:style w:type="paragraph" w:customStyle="1" w:styleId="210">
    <w:name w:val="TOC Heading"/>
    <w:unhideWhenUsed/>
    <w:qFormat/>
    <w:uiPriority w:val="39"/>
    <w:rPr>
      <w:rFonts w:hint="default" w:ascii="Times New Roman" w:hAnsi="Times New Roman" w:eastAsia="宋体" w:cs="Times New Roman"/>
    </w:rPr>
  </w:style>
  <w:style w:type="character" w:customStyle="1" w:styleId="211">
    <w:name w:val="标题 1 Char"/>
    <w:link w:val="2"/>
    <w:qFormat/>
    <w:uiPriority w:val="0"/>
    <w:rPr>
      <w:rFonts w:ascii="Arial" w:hAnsi="Arial" w:eastAsia="宋体" w:cs="微软雅黑"/>
      <w:b/>
      <w:sz w:val="36"/>
      <w:szCs w:val="32"/>
      <w:lang w:bidi="ar-SA"/>
    </w:rPr>
  </w:style>
  <w:style w:type="character" w:customStyle="1" w:styleId="212">
    <w:name w:val="标题 2 字符"/>
    <w:link w:val="3"/>
    <w:qFormat/>
    <w:uiPriority w:val="9"/>
    <w:rPr>
      <w:rFonts w:ascii="Arial" w:hAnsi="Arial" w:eastAsia="宋体" w:cs="Times New Roman"/>
      <w:b/>
      <w:bCs/>
      <w:sz w:val="21"/>
      <w:szCs w:val="21"/>
      <w:lang w:bidi="ar-SA"/>
    </w:rPr>
  </w:style>
  <w:style w:type="character" w:customStyle="1" w:styleId="213">
    <w:name w:val="标题 3 Char"/>
    <w:link w:val="4"/>
    <w:qFormat/>
    <w:uiPriority w:val="0"/>
    <w:rPr>
      <w:rFonts w:ascii="Arial" w:hAnsi="Arial" w:eastAsia="宋体" w:cstheme="minorBidi"/>
      <w:b/>
      <w:sz w:val="28"/>
      <w:szCs w:val="22"/>
      <w:lang w:val="en-US" w:eastAsia="en-US" w:bidi="ar-SA"/>
    </w:rPr>
  </w:style>
  <w:style w:type="character" w:customStyle="1" w:styleId="214">
    <w:name w:val="标题 4 Char"/>
    <w:link w:val="5"/>
    <w:qFormat/>
    <w:uiPriority w:val="0"/>
    <w:rPr>
      <w:rFonts w:ascii="Arial" w:hAnsi="Arial" w:eastAsia="宋体"/>
      <w:b/>
      <w:sz w:val="24"/>
      <w:szCs w:val="20"/>
      <w:lang w:val="zh-CN"/>
    </w:rPr>
  </w:style>
  <w:style w:type="character" w:customStyle="1" w:styleId="215">
    <w:name w:val="标题 5 Char"/>
    <w:link w:val="6"/>
    <w:qFormat/>
    <w:uiPriority w:val="0"/>
    <w:rPr>
      <w:rFonts w:eastAsia="宋体"/>
      <w:b/>
      <w:sz w:val="24"/>
    </w:rPr>
  </w:style>
  <w:style w:type="paragraph" w:customStyle="1" w:styleId="216">
    <w:name w:val="标题 111"/>
    <w:basedOn w:val="49"/>
    <w:next w:val="49"/>
    <w:qFormat/>
    <w:uiPriority w:val="0"/>
    <w:pPr>
      <w:keepNext/>
      <w:keepLines/>
      <w:spacing w:line="578" w:lineRule="auto"/>
      <w:jc w:val="center"/>
      <w:outlineLvl w:val="0"/>
    </w:pPr>
    <w:rPr>
      <w:rFonts w:eastAsia="新宋体"/>
      <w:b/>
      <w:bCs/>
      <w:sz w:val="30"/>
      <w:szCs w:val="44"/>
    </w:rPr>
  </w:style>
  <w:style w:type="paragraph" w:customStyle="1" w:styleId="217">
    <w:name w:val="正文文本111"/>
    <w:basedOn w:val="57"/>
    <w:next w:val="218"/>
    <w:qFormat/>
    <w:uiPriority w:val="0"/>
  </w:style>
  <w:style w:type="paragraph" w:customStyle="1" w:styleId="218">
    <w:name w:val="正文1121"/>
    <w:next w:val="217"/>
    <w:qFormat/>
    <w:uiPriority w:val="0"/>
    <w:pPr>
      <w:widowControl w:val="0"/>
      <w:jc w:val="both"/>
    </w:pPr>
    <w:rPr>
      <w:rFonts w:ascii="Calibri" w:hAnsi="Calibri" w:eastAsia="宋体" w:cs="Times New Roman"/>
      <w:sz w:val="21"/>
      <w:szCs w:val="24"/>
      <w:lang w:val="en-US" w:eastAsia="zh-CN" w:bidi="ar-SA"/>
    </w:rPr>
  </w:style>
  <w:style w:type="paragraph" w:customStyle="1" w:styleId="219">
    <w:name w:val="正文首行缩进11"/>
    <w:basedOn w:val="48"/>
    <w:next w:val="54"/>
    <w:qFormat/>
    <w:uiPriority w:val="0"/>
    <w:pPr>
      <w:ind w:firstLine="420"/>
    </w:pPr>
    <w:rPr>
      <w:rFonts w:ascii="仿宋_GB2312" w:hAnsi="Times New Roman" w:eastAsia="仿宋_GB2312"/>
      <w:sz w:val="30"/>
      <w:szCs w:val="30"/>
    </w:rPr>
  </w:style>
  <w:style w:type="paragraph" w:customStyle="1" w:styleId="220">
    <w:name w:val="正文首行缩进 21"/>
    <w:basedOn w:val="52"/>
    <w:next w:val="51"/>
    <w:qFormat/>
    <w:uiPriority w:val="0"/>
    <w:pPr>
      <w:spacing w:after="0" w:line="360" w:lineRule="auto"/>
      <w:ind w:left="0" w:firstLine="420"/>
    </w:pPr>
    <w:rPr>
      <w:rFonts w:ascii="宋体" w:hAnsi="宋体"/>
    </w:rPr>
  </w:style>
  <w:style w:type="paragraph" w:customStyle="1" w:styleId="221">
    <w:name w:val="一级条标题"/>
    <w:basedOn w:val="222"/>
    <w:next w:val="223"/>
    <w:qFormat/>
    <w:uiPriority w:val="0"/>
    <w:pPr>
      <w:widowControl/>
      <w:tabs>
        <w:tab w:val="left" w:pos="810"/>
        <w:tab w:val="left" w:pos="907"/>
        <w:tab w:val="left" w:pos="1265"/>
      </w:tabs>
      <w:ind w:left="907" w:hanging="907"/>
      <w:outlineLvl w:val="2"/>
    </w:pPr>
    <w:rPr>
      <w:rFonts w:ascii="黑体" w:hAnsi="宋体" w:eastAsia="黑体"/>
      <w:sz w:val="20"/>
      <w:szCs w:val="20"/>
    </w:rPr>
  </w:style>
  <w:style w:type="paragraph" w:customStyle="1" w:styleId="222">
    <w:name w:val="章标题"/>
    <w:next w:val="1"/>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223">
    <w:name w:val="段"/>
    <w:basedOn w:val="59"/>
    <w:next w:val="1"/>
    <w:qFormat/>
    <w:uiPriority w:val="0"/>
    <w:pPr>
      <w:widowControl/>
      <w:ind w:firstLine="200"/>
    </w:pPr>
    <w:rPr>
      <w:rFonts w:ascii="宋体"/>
      <w:sz w:val="20"/>
      <w:szCs w:val="20"/>
    </w:rPr>
  </w:style>
  <w:style w:type="paragraph" w:customStyle="1" w:styleId="224">
    <w:name w:val="标题 41"/>
    <w:basedOn w:val="1"/>
    <w:next w:val="49"/>
    <w:qFormat/>
    <w:uiPriority w:val="0"/>
    <w:pPr>
      <w:keepNext/>
      <w:keepLines/>
      <w:spacing w:before="280" w:after="290" w:line="376" w:lineRule="auto"/>
      <w:outlineLvl w:val="3"/>
    </w:pPr>
    <w:rPr>
      <w:rFonts w:ascii="Arial" w:hAnsi="Arial" w:eastAsia="黑体"/>
      <w:b/>
      <w:bCs/>
      <w:sz w:val="28"/>
      <w:szCs w:val="28"/>
    </w:rPr>
  </w:style>
  <w:style w:type="paragraph" w:customStyle="1" w:styleId="225">
    <w:name w:val="标题 21"/>
    <w:basedOn w:val="51"/>
    <w:next w:val="49"/>
    <w:qFormat/>
    <w:uiPriority w:val="0"/>
    <w:pPr>
      <w:spacing w:line="520" w:lineRule="exact"/>
      <w:ind w:firstLine="600"/>
      <w:outlineLvl w:val="1"/>
    </w:pPr>
    <w:rPr>
      <w:rFonts w:ascii="黑体" w:hAnsi="黑体" w:eastAsia="黑体"/>
      <w:sz w:val="30"/>
      <w:szCs w:val="30"/>
    </w:rPr>
  </w:style>
  <w:style w:type="paragraph" w:customStyle="1" w:styleId="226">
    <w:name w:val="PlainText1"/>
    <w:basedOn w:val="1"/>
    <w:qFormat/>
    <w:uiPriority w:val="0"/>
    <w:pPr>
      <w:jc w:val="left"/>
    </w:pPr>
    <w:rPr>
      <w:rFonts w:ascii="宋体" w:hAnsi="Courier New"/>
      <w:szCs w:val="20"/>
    </w:rPr>
  </w:style>
  <w:style w:type="paragraph" w:customStyle="1" w:styleId="227">
    <w:name w:val="UserStyle_0"/>
    <w:next w:val="1"/>
    <w:qFormat/>
    <w:uiPriority w:val="0"/>
    <w:rPr>
      <w:rFonts w:hint="default" w:ascii="Times New Roman" w:hAnsi="Times New Roman" w:eastAsia="宋体" w:cs="Times New Roman"/>
      <w:color w:val="000000"/>
      <w:sz w:val="24"/>
      <w:szCs w:val="24"/>
      <w:lang w:val="en-US" w:eastAsia="zh-CN" w:bidi="ar-SA"/>
    </w:rPr>
  </w:style>
  <w:style w:type="paragraph" w:customStyle="1" w:styleId="228">
    <w:name w:val="标题 11"/>
    <w:basedOn w:val="59"/>
    <w:next w:val="59"/>
    <w:qFormat/>
    <w:uiPriority w:val="0"/>
    <w:pPr>
      <w:keepNext/>
      <w:keepLines/>
      <w:spacing w:line="578" w:lineRule="auto"/>
      <w:jc w:val="center"/>
      <w:outlineLvl w:val="0"/>
    </w:pPr>
    <w:rPr>
      <w:rFonts w:eastAsia="新宋体"/>
      <w:b/>
      <w:bCs/>
      <w:sz w:val="30"/>
      <w:szCs w:val="44"/>
    </w:rPr>
  </w:style>
  <w:style w:type="paragraph" w:customStyle="1" w:styleId="229">
    <w:name w:val="日期1"/>
    <w:basedOn w:val="59"/>
    <w:next w:val="59"/>
    <w:qFormat/>
    <w:uiPriority w:val="0"/>
    <w:rPr>
      <w:rFonts w:eastAsia="仿宋_GB2312"/>
      <w:sz w:val="28"/>
      <w:szCs w:val="20"/>
    </w:rPr>
  </w:style>
  <w:style w:type="paragraph" w:customStyle="1" w:styleId="230">
    <w:name w:val="普通(网站)11"/>
    <w:basedOn w:val="59"/>
    <w:qFormat/>
    <w:uiPriority w:val="0"/>
    <w:pPr>
      <w:widowControl/>
      <w:spacing w:before="100" w:beforeAutospacing="1" w:after="100" w:afterAutospacing="1"/>
      <w:jc w:val="left"/>
    </w:pPr>
    <w:rPr>
      <w:rFonts w:ascii="宋体" w:hAnsi="宋体"/>
      <w:sz w:val="24"/>
    </w:rPr>
  </w:style>
  <w:style w:type="paragraph" w:customStyle="1" w:styleId="231">
    <w:name w:val="页眉1"/>
    <w:basedOn w:val="59"/>
    <w:qFormat/>
    <w:uiPriority w:val="0"/>
    <w:pPr>
      <w:pBdr>
        <w:bottom w:val="single" w:color="000000" w:sz="6" w:space="1"/>
      </w:pBdr>
      <w:tabs>
        <w:tab w:val="center" w:pos="4153"/>
        <w:tab w:val="right" w:pos="8306"/>
      </w:tabs>
      <w:jc w:val="center"/>
    </w:pPr>
    <w:rPr>
      <w:sz w:val="18"/>
      <w:szCs w:val="18"/>
    </w:rPr>
  </w:style>
  <w:style w:type="paragraph" w:customStyle="1" w:styleId="232">
    <w:name w:val="页脚1"/>
    <w:basedOn w:val="59"/>
    <w:qFormat/>
    <w:uiPriority w:val="0"/>
    <w:pPr>
      <w:tabs>
        <w:tab w:val="center" w:pos="4153"/>
        <w:tab w:val="right" w:pos="8306"/>
      </w:tabs>
      <w:jc w:val="left"/>
    </w:pPr>
    <w:rPr>
      <w:sz w:val="18"/>
      <w:szCs w:val="18"/>
    </w:rPr>
  </w:style>
  <w:style w:type="character" w:customStyle="1" w:styleId="233">
    <w:name w:val="页码1"/>
    <w:qFormat/>
    <w:uiPriority w:val="0"/>
  </w:style>
  <w:style w:type="paragraph" w:customStyle="1" w:styleId="234">
    <w:name w:val="纯文本1"/>
    <w:basedOn w:val="51"/>
    <w:qFormat/>
    <w:uiPriority w:val="0"/>
    <w:rPr>
      <w:rFonts w:ascii="宋体" w:hAnsi="Courier New"/>
      <w:sz w:val="21"/>
      <w:szCs w:val="21"/>
    </w:rPr>
  </w:style>
  <w:style w:type="paragraph" w:customStyle="1" w:styleId="235">
    <w:name w:val="表格1"/>
    <w:qFormat/>
    <w:uiPriority w:val="0"/>
    <w:rPr>
      <w:rFonts w:hint="default" w:ascii="Calibri" w:hAnsi="Calibri" w:eastAsia="宋体" w:cs="Times New Roman"/>
      <w:sz w:val="21"/>
      <w:szCs w:val="22"/>
      <w:lang w:val="en-US" w:eastAsia="zh-CN" w:bidi="ar-SA"/>
    </w:rPr>
  </w:style>
  <w:style w:type="character" w:customStyle="1" w:styleId="236">
    <w:name w:val="UserStyle_3"/>
    <w:qFormat/>
    <w:uiPriority w:val="0"/>
    <w:rPr>
      <w:rFonts w:ascii="Calibri Light" w:hAnsi="Calibri Light" w:eastAsia="宋体" w:cs="Times New Roman"/>
      <w:b/>
      <w:bCs/>
      <w:sz w:val="24"/>
      <w:szCs w:val="24"/>
    </w:rPr>
  </w:style>
  <w:style w:type="character" w:customStyle="1" w:styleId="237">
    <w:name w:val="fontstyle01"/>
    <w:basedOn w:val="38"/>
    <w:qFormat/>
    <w:uiPriority w:val="0"/>
    <w:rPr>
      <w:rFonts w:hint="eastAsia" w:ascii="宋体" w:hAnsi="宋体" w:eastAsia="宋体"/>
      <w:color w:val="000000"/>
      <w:sz w:val="22"/>
      <w:szCs w:val="22"/>
    </w:rPr>
  </w:style>
  <w:style w:type="paragraph" w:customStyle="1" w:styleId="238">
    <w:name w:val="正文_4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239">
    <w:name w:val="_Style 59"/>
    <w:basedOn w:val="1"/>
    <w:next w:val="1"/>
    <w:qFormat/>
    <w:uiPriority w:val="34"/>
    <w:pPr>
      <w:widowControl w:val="0"/>
      <w:spacing w:after="0" w:line="240" w:lineRule="auto"/>
      <w:ind w:firstLine="420"/>
      <w:jc w:val="both"/>
    </w:pPr>
    <w:rPr>
      <w:rFonts w:ascii="Calibri" w:hAnsi="Calibri" w:eastAsia="宋体" w:cs="Times New Roman"/>
      <w:sz w:val="21"/>
      <w:szCs w:val="24"/>
      <w:lang w:eastAsia="zh-CN"/>
    </w:rPr>
  </w:style>
  <w:style w:type="paragraph" w:customStyle="1" w:styleId="240">
    <w:name w:val="脚注文本11"/>
    <w:basedOn w:val="1"/>
    <w:next w:val="241"/>
    <w:unhideWhenUsed/>
    <w:qFormat/>
    <w:uiPriority w:val="0"/>
    <w:pPr>
      <w:spacing w:after="40"/>
    </w:pPr>
    <w:rPr>
      <w:sz w:val="18"/>
    </w:rPr>
  </w:style>
  <w:style w:type="paragraph" w:customStyle="1" w:styleId="241">
    <w:name w:val="索引 511"/>
    <w:basedOn w:val="1"/>
    <w:next w:val="1"/>
    <w:qFormat/>
    <w:uiPriority w:val="0"/>
    <w:pPr>
      <w:ind w:left="798"/>
    </w:pPr>
  </w:style>
  <w:style w:type="paragraph" w:customStyle="1" w:styleId="242">
    <w:name w:val="p0"/>
    <w:basedOn w:val="1"/>
    <w:qFormat/>
    <w:uiPriority w:val="0"/>
    <w:pPr>
      <w:widowControl/>
    </w:pPr>
    <w:rPr>
      <w:szCs w:val="21"/>
    </w:rPr>
  </w:style>
  <w:style w:type="paragraph" w:customStyle="1" w:styleId="243">
    <w:name w:val="正文文本1"/>
    <w:basedOn w:val="49"/>
    <w:next w:val="59"/>
    <w:qFormat/>
    <w:uiPriority w:val="0"/>
    <w:pPr>
      <w:spacing w:after="120"/>
    </w:pPr>
    <w:rPr>
      <w:rFonts w:ascii="Calibri" w:hAnsi="Calibri"/>
    </w:rPr>
  </w:style>
  <w:style w:type="paragraph" w:customStyle="1" w:styleId="244">
    <w:name w:val="首行缩进"/>
    <w:basedOn w:val="59"/>
    <w:qFormat/>
    <w:uiPriority w:val="0"/>
    <w:pPr>
      <w:ind w:firstLine="480"/>
    </w:pPr>
    <w:rPr>
      <w:sz w:val="20"/>
      <w:szCs w:val="20"/>
      <w:lang w:val="zh-CN"/>
    </w:rPr>
  </w:style>
  <w:style w:type="table" w:customStyle="1" w:styleId="245">
    <w:name w:val="网格型111"/>
    <w:qFormat/>
    <w:uiPriority w:val="0"/>
    <w:rPr>
      <w:lang w:val="en-US" w:eastAsia="zh-CN" w:bidi="ar-SA"/>
    </w:rPr>
  </w:style>
  <w:style w:type="paragraph" w:customStyle="1" w:styleId="246">
    <w:name w:val="正文121"/>
    <w:next w:val="61"/>
    <w:qFormat/>
    <w:uiPriority w:val="0"/>
    <w:pPr>
      <w:widowControl w:val="0"/>
      <w:jc w:val="both"/>
    </w:pPr>
    <w:rPr>
      <w:rFonts w:hint="default" w:ascii="Times New Roman" w:hAnsi="Times New Roman" w:eastAsia="宋体" w:cs="Times New Roman"/>
      <w:sz w:val="21"/>
      <w:szCs w:val="24"/>
    </w:rPr>
  </w:style>
  <w:style w:type="paragraph" w:customStyle="1" w:styleId="247">
    <w:name w:val="列表段落2"/>
    <w:basedOn w:val="57"/>
    <w:qFormat/>
    <w:uiPriority w:val="0"/>
    <w:pPr>
      <w:ind w:firstLine="420"/>
    </w:pPr>
  </w:style>
  <w:style w:type="character" w:customStyle="1" w:styleId="248">
    <w:name w:val="NormalCharacter"/>
    <w:qFormat/>
    <w:uiPriority w:val="0"/>
    <w:rPr>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6571</Words>
  <Characters>6854</Characters>
  <TotalTime>0</TotalTime>
  <ScaleCrop>false</ScaleCrop>
  <LinksUpToDate>false</LinksUpToDate>
  <CharactersWithSpaces>6861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2023-04-12T07:00:00Z</dcterms:created>
  <dc:creator>道金</dc:creator>
  <cp:lastModifiedBy>皮皮妈</cp:lastModifiedBy>
  <cp:lastPrinted>2025-09-19T02:47:00Z</cp:lastPrinted>
  <dcterms:modified xsi:type="dcterms:W3CDTF">2025-11-06T03:52:13Z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C396F8DDF4944BBAA5C629AD249B489A_13</vt:lpwstr>
  </property>
  <property fmtid="{D5CDD505-2E9C-101B-9397-08002B2CF9AE}" pid="4" name="KSOTemplateDocerSaveRecord">
    <vt:lpwstr>eyJoZGlkIjoiNjNkYjU5ZDkyMTI5YzU3OTViYWI1ZTcxNGFhZjU1ZTMiLCJ1c2VySWQiOiI3NjMzMDMyNTgifQ==</vt:lpwstr>
  </property>
</Properties>
</file>