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7430">
      <w:pPr>
        <w:bidi w:val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如有建议或意见，请以书面形式并加盖公章、注明联系人、联系方式，于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17:00</w:t>
      </w:r>
      <w:r>
        <w:rPr>
          <w:rFonts w:hint="eastAsia" w:ascii="宋体" w:hAnsi="宋体" w:eastAsia="宋体" w:cs="宋体"/>
          <w:sz w:val="28"/>
          <w:szCs w:val="28"/>
        </w:rPr>
        <w:t>之前送至我单位，逾期不受理（如邮寄，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17:00</w:t>
      </w:r>
      <w:r>
        <w:rPr>
          <w:rFonts w:hint="eastAsia" w:ascii="宋体" w:hAnsi="宋体" w:eastAsia="宋体" w:cs="宋体"/>
          <w:sz w:val="28"/>
          <w:szCs w:val="28"/>
        </w:rPr>
        <w:t>之后到达本单位的邮件将不再受理）。</w:t>
      </w:r>
    </w:p>
    <w:p w14:paraId="252025C1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14:paraId="08CE9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</w:rPr>
      </w:pPr>
      <w:r>
        <w:rPr>
          <w:b/>
          <w:bCs/>
          <w:sz w:val="30"/>
          <w:szCs w:val="30"/>
        </w:rPr>
        <w:t>采购需求</w:t>
      </w:r>
    </w:p>
    <w:p w14:paraId="68EF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 w:bidi="ar-SA"/>
        </w:rPr>
        <w:t>一、说明</w:t>
      </w:r>
    </w:p>
    <w:p w14:paraId="40DB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（一）采购人：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邳州市殡葬管理所</w:t>
      </w:r>
    </w:p>
    <w:p w14:paraId="5FAAA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（二）采购项目名称：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邳州市智慧殡葬服务平台二期项目</w:t>
      </w:r>
    </w:p>
    <w:p w14:paraId="3307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（三）采购标的：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邳州市智慧殡葬服务平台二期项目</w:t>
      </w:r>
    </w:p>
    <w:p w14:paraId="5EEE1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（四）本项目</w:t>
      </w:r>
      <w:r>
        <w:rPr>
          <w:rFonts w:hint="eastAsia" w:ascii="宋体" w:hAnsi="宋体" w:cs="Times New Roman"/>
          <w:b w:val="0"/>
          <w:bCs w:val="0"/>
          <w:sz w:val="24"/>
          <w:szCs w:val="24"/>
          <w:lang w:val="en-US" w:eastAsia="zh-CN" w:bidi="ar-SA"/>
        </w:rPr>
        <w:t>属于</w:t>
      </w:r>
      <w:r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专门面向中小企业采购的项目。</w:t>
      </w:r>
    </w:p>
    <w:p w14:paraId="007A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五</w:t>
      </w:r>
      <w:r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  <w:t>）</w:t>
      </w:r>
      <w:r>
        <w:rPr>
          <w:rFonts w:hint="default" w:ascii="宋体" w:hAnsi="宋体" w:eastAsia="宋体" w:cs="Times New Roman"/>
          <w:b w:val="0"/>
          <w:bCs w:val="0"/>
          <w:sz w:val="24"/>
          <w:szCs w:val="24"/>
          <w:highlight w:val="none"/>
          <w:lang w:val="en-US" w:eastAsia="zh-CN" w:bidi="ar-SA"/>
        </w:rPr>
        <w:t>本项目</w:t>
      </w:r>
      <w:r>
        <w:rPr>
          <w:rFonts w:hint="eastAsia" w:ascii="宋体" w:hAnsi="宋体" w:cs="Times New Roman"/>
          <w:b w:val="0"/>
          <w:bCs w:val="0"/>
          <w:sz w:val="24"/>
          <w:szCs w:val="24"/>
          <w:highlight w:val="none"/>
          <w:lang w:val="en-US" w:eastAsia="zh-CN" w:bidi="ar-SA"/>
        </w:rPr>
        <w:t>采购预算金额为55.32万元。</w:t>
      </w:r>
    </w:p>
    <w:p w14:paraId="09D0F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二、项目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主要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内容及要求</w:t>
      </w:r>
    </w:p>
    <w:p w14:paraId="3F52BF9B">
      <w:pPr>
        <w:widowControl w:val="0"/>
        <w:numPr>
          <w:numId w:val="0"/>
        </w:numPr>
        <w:bidi w:val="0"/>
        <w:snapToGrid w:val="0"/>
        <w:spacing w:before="50" w:beforeLines="50" w:after="50" w:afterLines="50" w:line="240" w:lineRule="auto"/>
        <w:ind w:leftChars="0"/>
        <w:jc w:val="left"/>
        <w:outlineLvl w:val="1"/>
        <w:rPr>
          <w:rFonts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</w:pPr>
      <w:bookmarkStart w:id="0" w:name="_Toc5699"/>
      <w:bookmarkStart w:id="1" w:name="_Toc21866"/>
      <w:bookmarkStart w:id="2" w:name="_Toc17234"/>
      <w:bookmarkStart w:id="3" w:name="_Toc56516036"/>
      <w:r>
        <w:rPr>
          <w:rFonts w:hint="eastAsia"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  <w:t>2.1建设工期要求</w:t>
      </w:r>
      <w:bookmarkEnd w:id="0"/>
      <w:bookmarkEnd w:id="1"/>
    </w:p>
    <w:p w14:paraId="2A7C4F6D">
      <w:pPr>
        <w:snapToGrid w:val="0"/>
        <w:spacing w:line="360" w:lineRule="auto"/>
        <w:ind w:firstLine="480" w:firstLineChars="200"/>
        <w:rPr>
          <w:rFonts w:ascii="等线" w:hAnsi="等线" w:eastAsia="宋体" w:cs="Times New Roman"/>
          <w:sz w:val="24"/>
          <w:szCs w:val="24"/>
        </w:rPr>
      </w:pPr>
      <w:r>
        <w:rPr>
          <w:rFonts w:ascii="等线" w:hAnsi="等线" w:eastAsia="宋体" w:cs="Times New Roman"/>
          <w:sz w:val="24"/>
          <w:szCs w:val="24"/>
        </w:rPr>
        <w:t>项目工期要求：本项目软硬件系统建设周期为</w:t>
      </w: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3个月</w:t>
      </w:r>
    </w:p>
    <w:p w14:paraId="409926F7">
      <w:pPr>
        <w:widowControl w:val="0"/>
        <w:numPr>
          <w:numId w:val="0"/>
        </w:numPr>
        <w:bidi w:val="0"/>
        <w:snapToGrid w:val="0"/>
        <w:spacing w:before="50" w:beforeLines="50" w:after="50" w:afterLines="50" w:line="240" w:lineRule="auto"/>
        <w:ind w:leftChars="0"/>
        <w:jc w:val="left"/>
        <w:outlineLvl w:val="1"/>
        <w:rPr>
          <w:rFonts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</w:pPr>
      <w:bookmarkStart w:id="4" w:name="_Toc17468"/>
      <w:bookmarkStart w:id="5" w:name="_Toc13876"/>
      <w:r>
        <w:rPr>
          <w:rFonts w:hint="eastAsia"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  <w:t>2.2实施地点</w:t>
      </w:r>
      <w:bookmarkEnd w:id="4"/>
    </w:p>
    <w:p w14:paraId="768A1092">
      <w:pPr>
        <w:snapToGrid w:val="0"/>
        <w:spacing w:line="360" w:lineRule="auto"/>
        <w:ind w:firstLine="480" w:firstLineChars="200"/>
        <w:rPr>
          <w:rFonts w:ascii="等线" w:hAnsi="等线" w:eastAsia="宋体" w:cs="Times New Roman"/>
          <w:sz w:val="24"/>
          <w:szCs w:val="24"/>
        </w:rPr>
      </w:pPr>
      <w:r>
        <w:rPr>
          <w:rFonts w:ascii="等线" w:hAnsi="等线" w:eastAsia="宋体" w:cs="Times New Roman"/>
          <w:sz w:val="24"/>
          <w:szCs w:val="24"/>
        </w:rPr>
        <w:t>实施地点：采购人指定地点。</w:t>
      </w:r>
    </w:p>
    <w:bookmarkEnd w:id="5"/>
    <w:p w14:paraId="031434F0">
      <w:pPr>
        <w:widowControl w:val="0"/>
        <w:numPr>
          <w:numId w:val="0"/>
        </w:numPr>
        <w:bidi w:val="0"/>
        <w:snapToGrid w:val="0"/>
        <w:spacing w:before="50" w:beforeLines="50" w:after="50" w:afterLines="50" w:line="240" w:lineRule="auto"/>
        <w:ind w:leftChars="0"/>
        <w:jc w:val="left"/>
        <w:outlineLvl w:val="1"/>
        <w:rPr>
          <w:rFonts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</w:pPr>
      <w:bookmarkStart w:id="6" w:name="_Toc954"/>
      <w:r>
        <w:rPr>
          <w:rFonts w:hint="eastAsia"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  <w:t>2.3项目建设内容</w:t>
      </w:r>
      <w:bookmarkEnd w:id="2"/>
      <w:bookmarkEnd w:id="3"/>
      <w:bookmarkEnd w:id="6"/>
    </w:p>
    <w:p w14:paraId="2B135001">
      <w:pPr>
        <w:snapToGrid w:val="0"/>
        <w:spacing w:line="360" w:lineRule="auto"/>
        <w:ind w:firstLine="480" w:firstLineChars="200"/>
        <w:rPr>
          <w:rFonts w:ascii="等线" w:hAnsi="等线" w:eastAsia="宋体" w:cs="Times New Roman"/>
          <w:sz w:val="24"/>
          <w:szCs w:val="24"/>
        </w:rPr>
      </w:pPr>
      <w:bookmarkStart w:id="7" w:name="_Toc57033900"/>
      <w:r>
        <w:rPr>
          <w:rFonts w:hint="eastAsia" w:ascii="等线" w:hAnsi="等线" w:eastAsia="宋体" w:cs="Times New Roman"/>
          <w:sz w:val="24"/>
          <w:szCs w:val="24"/>
        </w:rPr>
        <w:t>本次项目主要建设内容如下：</w:t>
      </w:r>
    </w:p>
    <w:p w14:paraId="6B1FB4B6">
      <w:pPr>
        <w:bidi w:val="0"/>
        <w:snapToGrid w:val="0"/>
        <w:spacing w:line="360" w:lineRule="auto"/>
        <w:ind w:firstLine="480" w:firstLineChars="200"/>
        <w:rPr>
          <w:rFonts w:hint="eastAsia" w:ascii="等线" w:hAnsi="等线" w:eastAsia="宋体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等线" w:hAnsi="等线" w:eastAsia="宋体" w:cs="Times New Roman"/>
          <w:sz w:val="24"/>
          <w:szCs w:val="24"/>
          <w:lang w:val="en-US" w:eastAsia="zh-CN"/>
        </w:rPr>
        <w:t>车辆监管升级</w:t>
      </w: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：针对接运车辆可能存在不按物价标准收费问题，积极探索创新监管模式，逐步试验按车辆行驶轨迹估算费用事后通知、接运费用集中结算等解决方案，实现有效监管，压实减项降费之成果，防止反弹。</w:t>
      </w:r>
    </w:p>
    <w:p w14:paraId="2B04C072">
      <w:pPr>
        <w:bidi w:val="0"/>
        <w:snapToGrid w:val="0"/>
        <w:spacing w:line="360" w:lineRule="auto"/>
        <w:ind w:firstLine="480" w:firstLineChars="200"/>
        <w:rPr>
          <w:rFonts w:hint="eastAsia" w:ascii="等线" w:hAnsi="等线" w:eastAsia="宋体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2、</w:t>
      </w:r>
      <w:r>
        <w:rPr>
          <w:rFonts w:hint="eastAsia" w:ascii="等线" w:hAnsi="等线" w:eastAsia="宋体" w:cs="Times New Roman"/>
          <w:sz w:val="24"/>
          <w:szCs w:val="24"/>
        </w:rPr>
        <w:t>互联网+殡葬便民服务平台升级</w:t>
      </w:r>
      <w:r>
        <w:rPr>
          <w:rFonts w:hint="eastAsia" w:ascii="等线" w:hAnsi="等线" w:eastAsia="宋体" w:cs="Times New Roman"/>
          <w:sz w:val="24"/>
          <w:szCs w:val="24"/>
          <w:lang w:eastAsia="zh-CN"/>
        </w:rPr>
        <w:t>：拓宽服务满意度评价通道，实现线上自助评价，完善服务评价体系。针对卫生院</w:t>
      </w: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设置</w:t>
      </w:r>
      <w:r>
        <w:rPr>
          <w:rFonts w:hint="eastAsia" w:ascii="等线" w:hAnsi="等线" w:eastAsia="宋体" w:cs="Times New Roman"/>
          <w:sz w:val="24"/>
          <w:szCs w:val="24"/>
          <w:lang w:eastAsia="zh-CN"/>
        </w:rPr>
        <w:t>专属预约</w:t>
      </w: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入口</w:t>
      </w:r>
      <w:r>
        <w:rPr>
          <w:rFonts w:hint="eastAsia" w:ascii="等线" w:hAnsi="等线" w:eastAsia="宋体" w:cs="Times New Roman"/>
          <w:sz w:val="24"/>
          <w:szCs w:val="24"/>
          <w:lang w:eastAsia="zh-CN"/>
        </w:rPr>
        <w:t>，</w:t>
      </w: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实现业务和数据分流分类。</w:t>
      </w:r>
    </w:p>
    <w:p w14:paraId="339F7D78">
      <w:pPr>
        <w:bidi w:val="0"/>
        <w:snapToGrid w:val="0"/>
        <w:spacing w:line="360" w:lineRule="auto"/>
        <w:ind w:firstLine="480" w:firstLineChars="200"/>
        <w:rPr>
          <w:rFonts w:hint="eastAsia" w:ascii="等线" w:hAnsi="等线" w:eastAsia="宋体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3、殡葬服务引导能力升级：拓宽信息推送渠道，在关键业务节点通过短信、微信小程序、自助终端多种方式精准推送提醒信息和服务进度，提升服务便利性和服务体验。</w:t>
      </w:r>
    </w:p>
    <w:p w14:paraId="5A96FEF4">
      <w:pPr>
        <w:bidi w:val="0"/>
        <w:snapToGrid w:val="0"/>
        <w:spacing w:line="360" w:lineRule="auto"/>
        <w:ind w:firstLine="480" w:firstLineChars="200"/>
        <w:rPr>
          <w:rFonts w:hint="eastAsia" w:ascii="等线" w:hAnsi="等线" w:eastAsia="宋体" w:cs="Times New Roman"/>
          <w:sz w:val="24"/>
          <w:szCs w:val="24"/>
        </w:rPr>
      </w:pP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4、</w:t>
      </w:r>
      <w:r>
        <w:rPr>
          <w:rFonts w:ascii="等线" w:hAnsi="等线" w:eastAsia="宋体" w:cs="Times New Roman"/>
          <w:sz w:val="24"/>
          <w:szCs w:val="24"/>
          <w:highlight w:val="none"/>
        </w:rPr>
        <w:t>殡仪馆综合业务</w:t>
      </w:r>
      <w:r>
        <w:rPr>
          <w:rFonts w:hint="eastAsia" w:ascii="等线" w:hAnsi="等线" w:eastAsia="宋体" w:cs="Times New Roman"/>
          <w:sz w:val="24"/>
          <w:szCs w:val="24"/>
          <w:highlight w:val="none"/>
          <w:lang w:val="en-US" w:eastAsia="zh-CN"/>
        </w:rPr>
        <w:t>管理</w:t>
      </w:r>
      <w:r>
        <w:rPr>
          <w:rFonts w:ascii="等线" w:hAnsi="等线" w:eastAsia="宋体" w:cs="Times New Roman"/>
          <w:sz w:val="24"/>
          <w:szCs w:val="24"/>
          <w:highlight w:val="none"/>
        </w:rPr>
        <w:t>及遗体流转控制系统</w:t>
      </w:r>
    </w:p>
    <w:p w14:paraId="1392070A">
      <w:pPr>
        <w:bidi w:val="0"/>
        <w:snapToGrid w:val="0"/>
        <w:spacing w:line="360" w:lineRule="auto"/>
        <w:ind w:firstLine="480" w:firstLineChars="200"/>
        <w:rPr>
          <w:rFonts w:hint="default" w:ascii="等线" w:hAnsi="等线" w:eastAsia="宋体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建设</w:t>
      </w:r>
      <w:r>
        <w:rPr>
          <w:rFonts w:ascii="等线" w:hAnsi="等线" w:eastAsia="宋体" w:cs="Times New Roman"/>
          <w:sz w:val="24"/>
          <w:szCs w:val="24"/>
          <w:highlight w:val="none"/>
        </w:rPr>
        <w:t>殡仪馆综合业务</w:t>
      </w:r>
      <w:r>
        <w:rPr>
          <w:rFonts w:hint="eastAsia" w:ascii="等线" w:hAnsi="等线" w:eastAsia="宋体" w:cs="Times New Roman"/>
          <w:sz w:val="24"/>
          <w:szCs w:val="24"/>
          <w:highlight w:val="none"/>
          <w:lang w:val="en-US" w:eastAsia="zh-CN"/>
        </w:rPr>
        <w:t>管理</w:t>
      </w:r>
      <w:r>
        <w:rPr>
          <w:rFonts w:ascii="等线" w:hAnsi="等线" w:eastAsia="宋体" w:cs="Times New Roman"/>
          <w:sz w:val="24"/>
          <w:szCs w:val="24"/>
          <w:highlight w:val="none"/>
        </w:rPr>
        <w:t>及遗体流转控制系统</w:t>
      </w:r>
      <w:r>
        <w:rPr>
          <w:rFonts w:hint="eastAsia" w:ascii="等线" w:hAnsi="等线" w:eastAsia="宋体" w:cs="Times New Roman"/>
          <w:sz w:val="24"/>
          <w:szCs w:val="24"/>
          <w:highlight w:val="none"/>
          <w:lang w:val="en-US" w:eastAsia="zh-CN"/>
        </w:rPr>
        <w:t>实现</w:t>
      </w:r>
      <w:r>
        <w:rPr>
          <w:rFonts w:hint="eastAsia" w:ascii="等线" w:hAnsi="等线" w:eastAsia="宋体" w:cs="Times New Roman"/>
          <w:sz w:val="24"/>
          <w:szCs w:val="24"/>
        </w:rPr>
        <w:t>殡仪馆安全运营升级</w:t>
      </w:r>
      <w:r>
        <w:rPr>
          <w:rFonts w:hint="eastAsia" w:ascii="等线" w:hAnsi="等线" w:eastAsia="宋体" w:cs="Times New Roman"/>
          <w:sz w:val="24"/>
          <w:szCs w:val="24"/>
          <w:lang w:eastAsia="zh-CN"/>
        </w:rPr>
        <w:t>，</w:t>
      </w:r>
      <w:r>
        <w:rPr>
          <w:rFonts w:hint="default" w:ascii="等线" w:hAnsi="等线" w:eastAsia="宋体" w:cs="Times New Roman"/>
          <w:sz w:val="24"/>
          <w:szCs w:val="24"/>
          <w:lang w:val="en-US" w:eastAsia="zh-CN"/>
        </w:rPr>
        <w:t>对殡仪馆单位进行业务流程进行梳理、分析和规划</w:t>
      </w: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，定制软件系统功能覆盖遗体接运、业务办理、费用结算、遗体告别、遗体存放、整容化妆、遗体火化、骨灰寄存全业务链条</w:t>
      </w:r>
      <w:r>
        <w:rPr>
          <w:rFonts w:hint="default" w:ascii="等线" w:hAnsi="等线" w:eastAsia="宋体" w:cs="Times New Roman"/>
          <w:sz w:val="24"/>
          <w:szCs w:val="24"/>
          <w:lang w:val="en-US" w:eastAsia="zh-CN"/>
        </w:rPr>
        <w:t>，融合线上线下业务串联公共服务-业务办理-内部管理形成的一体化协同模式，达到一体化运营、智能化管理。</w:t>
      </w:r>
    </w:p>
    <w:p w14:paraId="502DCC7E">
      <w:pPr>
        <w:bidi w:val="0"/>
        <w:snapToGrid w:val="0"/>
        <w:spacing w:line="360" w:lineRule="auto"/>
        <w:ind w:firstLine="480" w:firstLineChars="200"/>
        <w:rPr>
          <w:rFonts w:hint="default" w:ascii="等线" w:hAnsi="等线" w:eastAsia="宋体" w:cs="Times New Roman"/>
          <w:sz w:val="24"/>
          <w:szCs w:val="24"/>
          <w:lang w:val="en-US" w:eastAsia="zh-CN"/>
        </w:rPr>
      </w:pPr>
      <w:r>
        <w:rPr>
          <w:rFonts w:hint="default" w:ascii="等线" w:hAnsi="等线" w:eastAsia="宋体" w:cs="Times New Roman"/>
          <w:sz w:val="24"/>
          <w:szCs w:val="24"/>
          <w:lang w:val="en-US" w:eastAsia="zh-CN"/>
        </w:rPr>
        <w:t>建立有效的遗体身份识别监管机制，深度应用二维码识别技术实现殡仪馆业务运营一码通，从遗体接收的源头对遗体进行标记，覆盖业务运营各环节中风险点严格风险防控，由“人工核对”提升到“智慧化安全运营”。伴随火化炉、冷柜新设备采购，运用物联网技术实现设备设施集成和自动监管，实现设备运行状态实时掌握、异常自动预警，实现安全运营。</w:t>
      </w:r>
    </w:p>
    <w:p w14:paraId="74B0B04B">
      <w:pPr>
        <w:bidi w:val="0"/>
        <w:snapToGrid w:val="0"/>
        <w:spacing w:line="360" w:lineRule="auto"/>
        <w:ind w:firstLine="480" w:firstLineChars="200"/>
        <w:rPr>
          <w:rFonts w:hint="eastAsia" w:ascii="等线" w:hAnsi="等线" w:eastAsia="宋体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5、电子证照对接应用：对接市电子证照系统，实现电子火化证开具和数据推送，实现火化证在线申领，配合推进公民身后“一件事”办理，提升殡葬数据共享效能。</w:t>
      </w:r>
    </w:p>
    <w:p w14:paraId="34361298">
      <w:pPr>
        <w:snapToGrid w:val="0"/>
        <w:spacing w:line="360" w:lineRule="auto"/>
        <w:ind w:firstLine="480" w:firstLineChars="200"/>
        <w:rPr>
          <w:rFonts w:hint="eastAsia" w:ascii="等线" w:hAnsi="等线" w:eastAsia="宋体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6、迁移上云国产化适配：系统迁移到政务云并适配国产化环境，依托政务云资源提升系统业务连续性和信息安全能力。</w:t>
      </w:r>
    </w:p>
    <w:p w14:paraId="45B929B2">
      <w:pPr>
        <w:bidi w:val="0"/>
        <w:snapToGrid w:val="0"/>
        <w:spacing w:line="360" w:lineRule="auto"/>
        <w:ind w:firstLine="480" w:firstLineChars="200"/>
        <w:rPr>
          <w:rFonts w:hint="default" w:ascii="等线" w:hAnsi="等线" w:eastAsia="宋体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7、硬件设备：配套设备采购，主要包括便民查询一体机、条码打印机、高拍仪、服务移动终端和显示设备。</w:t>
      </w:r>
    </w:p>
    <w:bookmarkEnd w:id="7"/>
    <w:p w14:paraId="5F92EE18">
      <w:pPr>
        <w:widowControl w:val="0"/>
        <w:numPr>
          <w:numId w:val="0"/>
        </w:numPr>
        <w:bidi w:val="0"/>
        <w:snapToGrid w:val="0"/>
        <w:spacing w:before="50" w:beforeLines="50" w:after="50" w:afterLines="50" w:line="240" w:lineRule="auto"/>
        <w:ind w:leftChars="0"/>
        <w:jc w:val="left"/>
        <w:outlineLvl w:val="1"/>
        <w:rPr>
          <w:rFonts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</w:pPr>
      <w:bookmarkStart w:id="8" w:name="_Toc31092"/>
      <w:bookmarkStart w:id="9" w:name="_Toc57033919"/>
      <w:r>
        <w:rPr>
          <w:rFonts w:hint="eastAsia"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  <w:t>2.4建设清单</w:t>
      </w:r>
      <w:bookmarkEnd w:id="8"/>
    </w:p>
    <w:p w14:paraId="16E740DF">
      <w:pPr>
        <w:widowControl w:val="0"/>
        <w:numPr>
          <w:numId w:val="0"/>
        </w:numPr>
        <w:bidi w:val="0"/>
        <w:snapToGrid w:val="0"/>
        <w:spacing w:before="120" w:after="120" w:line="360" w:lineRule="auto"/>
        <w:ind w:leftChars="0"/>
        <w:jc w:val="both"/>
        <w:outlineLvl w:val="2"/>
        <w:rPr>
          <w:rFonts w:ascii="等线" w:hAnsi="等线" w:eastAsia="宋体" w:cs="Times New Roman"/>
          <w:kern w:val="2"/>
          <w:sz w:val="24"/>
          <w:szCs w:val="24"/>
          <w:lang w:val="en-US" w:eastAsia="zh-CN" w:bidi="ar-SA"/>
        </w:rPr>
      </w:pPr>
      <w:bookmarkStart w:id="10" w:name="_Toc2649"/>
      <w:r>
        <w:rPr>
          <w:rFonts w:hint="eastAsia" w:ascii="等线" w:hAnsi="等线" w:eastAsia="宋体" w:cs="Times New Roman"/>
          <w:kern w:val="2"/>
          <w:sz w:val="24"/>
          <w:szCs w:val="24"/>
          <w:lang w:val="en-US" w:eastAsia="zh-CN" w:bidi="ar-SA"/>
        </w:rPr>
        <w:t>2.4.1软件开发服务</w:t>
      </w:r>
      <w:bookmarkEnd w:id="10"/>
    </w:p>
    <w:tbl>
      <w:tblPr>
        <w:tblStyle w:val="4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42"/>
        <w:gridCol w:w="1142"/>
        <w:gridCol w:w="1142"/>
        <w:gridCol w:w="4242"/>
      </w:tblGrid>
      <w:tr w14:paraId="63EE81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81A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68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40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系统名称</w:t>
            </w:r>
          </w:p>
        </w:tc>
        <w:tc>
          <w:tcPr>
            <w:tcW w:w="68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A5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子系统名称</w:t>
            </w:r>
          </w:p>
        </w:tc>
        <w:tc>
          <w:tcPr>
            <w:tcW w:w="68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1E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功能模块</w:t>
            </w:r>
          </w:p>
        </w:tc>
        <w:tc>
          <w:tcPr>
            <w:tcW w:w="254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FA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说明</w:t>
            </w:r>
          </w:p>
        </w:tc>
      </w:tr>
      <w:tr w14:paraId="712102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D7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4F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90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C4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2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F4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</w:tr>
      <w:tr w14:paraId="528A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2E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5DF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EE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63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2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C3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</w:tr>
      <w:tr w14:paraId="22BDB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E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3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邳州市殡仪馆智慧殡葬服务平台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3E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互联网+殡葬便民服务平台（升级）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22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卫生院专属入口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B9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扫描专属二维码进入特殊预约通道，自动加载遗体来源单位。为卫生院等遗体来源单位提供专属二维码张贴在太平间等位置（图片下载见遗体来源统计模块），家属扫描专属二维码进入特殊预约通道，系统自动记录其预约的逝者来源单位，为车辆监管遗体来源统计提供数据。</w:t>
            </w:r>
          </w:p>
        </w:tc>
      </w:tr>
      <w:tr w14:paraId="3955BC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78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3C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B7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6D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服务自助评价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76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（1）开通自助评价功能，对社会殡仪车辆服务和殡仪馆服务进行评价，自助评价界面显示承担遗体接运的殡仪车辆和殡仪馆内服务内容，家属可分别对两项服务进行多维度评价，评价项根据业务需要进行定制。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（2）公示投诉电话、信箱等投诉通道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（3）家属可自助在线提交投诉意见。</w:t>
            </w:r>
          </w:p>
        </w:tc>
      </w:tr>
      <w:tr w14:paraId="655AAF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99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B1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F7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B2F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车辆预约升级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817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新增地图选择接运地址功能，接运任务接运地点增加地图坐标存储，用于车辆跟踪和费用计算。</w:t>
            </w:r>
          </w:p>
        </w:tc>
      </w:tr>
      <w:tr w14:paraId="02C57C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48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90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38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车辆监管（升级）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DD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遗体接运费用智能估算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A5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接运预约时按照预约接运地点智能估算遗体接运费</w:t>
            </w:r>
          </w:p>
        </w:tc>
      </w:tr>
      <w:tr w14:paraId="5BEDB3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7C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A8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14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3F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车费通知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B5C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费用结算时将估算的遗体接运费用以短信、微信消息等多种形式发送给家属。</w:t>
            </w:r>
          </w:p>
        </w:tc>
      </w:tr>
      <w:tr w14:paraId="59971D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0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E1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5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A84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CA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电话回访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1D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为电话回访业务提供软件功能支撑，每天对治丧家属电话回访收集满意度，包括遗体接运和殡仪馆服务两部分服务，分别生成电子回访表供回访人员回访交流，并且回访结果在电子回访单中直接进行保存。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1、回访列表，回访工作入口，按火化日期条件筛选回访任务，列表主要显示逝者姓名、家属姓名、联系电话、业务总收费等核心业务数据、回访信息（任务状态、主结论、主要问题、是否需回复等）。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2、回访登记功能，分别为遗体接运和殡仪馆服务生成回访单，格式和内容根据需求定制，回访结果在回访单直接选择，完成结果数据保存。</w:t>
            </w:r>
          </w:p>
        </w:tc>
      </w:tr>
      <w:tr w14:paraId="2D49F6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97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0F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43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D0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遗体来源统计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4F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（1）新增遗体来源统计，根据预约入口采集到的数据进行分组统计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（2）增加遗体来源单位信息维护。预约入口二维码生成，提供图片下载功能。</w:t>
            </w:r>
          </w:p>
        </w:tc>
      </w:tr>
      <w:tr w14:paraId="39DECE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3C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BC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0A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殡仪馆综合业务管理及遗体流转控制系统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2C3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业务洽谈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BB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业务洽谈模块为业务洽谈岗位工作提供软件功能支撑，满足业务洽谈业务场景，洽谈业务使用平板设备终端。业务场景如下：遗体接运到达邳州市殡仪馆后，家属在业务大厅进行业务洽谈，洽谈人员向家属详细介绍殡仪馆内可提供的服务，确定家属治丧需求完成服务洽谈和服务登记，服务覆盖遗体存放、整容化妆、告别服务、遗体火化、骨灰寄存、丧葬用品等殡仪全部服务范围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业务洽谈功能应包括：洽谈业务列表、洽谈费用列表、火化业务洽谈、告别业务洽谈、守灵业务洽谈、冷藏业务洽谈、整容业务洽谈、零售业务洽谈、移动端打印等功能。</w:t>
            </w:r>
          </w:p>
        </w:tc>
      </w:tr>
      <w:tr w14:paraId="0AF927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92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A0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94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04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费用结算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E4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费用结算模块为费用结算岗位工作提供软件功能支撑，满足费用结算业务场景，费用结算使用电脑终端设备。业务场景如下：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（1）手续办理：家属提交死亡证明、逝者和经办人身份证件等资料，工作人员进行资料核验和拍照备案，核对治丧家属自助办理提交的逝者信息档案，按需进行信息采集补录，按政策文件对符合惠民条件的验证资料后登记惠民类型，对经办人拍照备案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（2）费用结算：汇集业务自助、服务洽谈确定服务项目，生成结算单，跟家属完成确认后引导家属完成费用结算，打印火化证、骨灰盒二维码、费用清单等资料交治丧家属。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费用结算功能应包括：登记列表、信息登记、服务洽谈登记、零售、惠民减免及办理、费用结算、火化证打印、拍照备案、二维码打印、服务协议打印、费用清单打印等。</w:t>
            </w:r>
          </w:p>
        </w:tc>
      </w:tr>
      <w:tr w14:paraId="5E1A60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EC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6D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55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9AF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冷藏管理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2F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冷藏管理模块为遗体存放岗位工作提供软件功能支撑，满足遗体存放业务场景，遗体存放操作使用服务移动终端。业务场景如下：遗体存放的在冷库使用移动端直接操作入藏，扫码记录存放位置。告别/火化前提前出藏遗体，使用移动端进行遗体出藏，遗体存放全过程环节进行身份识别防控风险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冷藏管理功能应包括：冷藏操作导航、遗体入藏、遗体出藏、临时出藏、临时出藏返回、冷藏换柜等。</w:t>
            </w:r>
          </w:p>
        </w:tc>
      </w:tr>
      <w:tr w14:paraId="1E6DFB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F79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60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2DE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56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整容管理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84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整容管理模块为整容化妆岗位工作提供软件功能支撑，满足整容化妆业务场景，整容管理操作使用服务移动终端。业务场景如下：业务洽谈预约的整容化妆服务推送到整容化妆岗位，工作人员根据预约任务进行整容化妆服务，过程中进行遗体身份识别核验，防止出现风险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冷藏管理功能应包括：任务列表、任务加载、整容任务完成确认等。</w:t>
            </w:r>
          </w:p>
        </w:tc>
      </w:tr>
      <w:tr w14:paraId="7D171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81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54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DE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1AC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火化管理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81F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火化管理模块为遗体火化岗位工作提供软件功能支撑，满足遗体业务场景，遗体火化操作使用服务移动终端。业务场景如下：遗体告别完成或到馆直化的，转运到火化车间，火化工根据火化炉空闲情况合理安排，入炉前使用移动端进行入炉操作，对遗体进行身份核验和服务验证防控风险，火化完成后移动端设备进行出炉操作，验证骨灰盒身份防控风险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冷藏管理功能应包括：火化操作导航、入炉、出炉、火化完成确认、火化任务列表等。</w:t>
            </w:r>
          </w:p>
        </w:tc>
      </w:tr>
      <w:tr w14:paraId="204FDD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B8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16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483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1A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骨灰领取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B4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骨灰领取模块为骨灰发放岗位工作提供软件功能支撑，满足骨灰发放场景，骨灰发放操作使用电脑终端设备。业务场景如下：遗体火化完成后骨灰交取灰窗口，广播通知家属领取骨灰，家属凭取灰单领取骨灰，核验家属身份与骨灰一致防控风险，取灰人拍照备案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冷藏管理功能应包括：骨灰发放列表、取灰广播、取灰操作、拍照备案等</w:t>
            </w:r>
          </w:p>
        </w:tc>
      </w:tr>
      <w:tr w14:paraId="7FEE56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2F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5F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75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81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便民自助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16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在业务大厅设置便民自助一体机，治丧群众自助查看单位介绍、物价公示、殡葬文化、冶丧业务、流程指引办等治丧信息，通过扫码自助查询业务办理进度、服务清单等。</w:t>
            </w:r>
          </w:p>
        </w:tc>
      </w:tr>
      <w:tr w14:paraId="761799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B9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285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B2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C3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信息推送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31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通过显示设备，在冷藏、告别、火化等业务岗位推送服务任务信息，在领灰窗口广播取灰信息。</w:t>
            </w:r>
          </w:p>
        </w:tc>
      </w:tr>
      <w:tr w14:paraId="4B4CDA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D7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1BD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83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A43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查询统计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80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业务人员通过业务查询获知任务信息和业务信息，方便业务办理和服务开展。管理层通过数据统计分析掌握各类运营数据，方便管理和决策。</w:t>
            </w:r>
          </w:p>
        </w:tc>
      </w:tr>
      <w:tr w14:paraId="452E1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D8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6A8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20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9D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物联网设备监管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49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对接新建火化炉和冷柜设备，实现设备运行实时数据采集，建立预警机制，运行异常通过信息推送和短信等方式告警。</w:t>
            </w:r>
          </w:p>
        </w:tc>
      </w:tr>
      <w:tr w14:paraId="5FA5D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E7A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A7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42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电子证照对接应用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26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FF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对接市电子证照系统，实现电子火化证开具和数据推送，实现火化证在线申领，配合推进公民身后“一件事”办理，提升殡葬数据共享效能。对接市电子证照系统，实现电子火化证开具和数据推送，实现火化证在线申领，配合推进公民身后“一件事”办理，提升殡葬数据共享效能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参照《徐州市大数据管理中心电子证照库建设项目接口规范》文档，通过 HTTP 协议的 GET 方法或 POST 方法，需要调用的接口包括安全会话接口、电子证照制证签发接口、电子证照生命周期管理接口、电子证照批量接口、电子证照用证服务接口、电子证照页面接口。</w:t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接口对接需记录详尽的接口日志，采用数据库存储和本地文件存储两种方式，具备异常预警机制，接口异常实时推送到管理员。</w:t>
            </w:r>
          </w:p>
        </w:tc>
      </w:tr>
      <w:tr w14:paraId="71F1E8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84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77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07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迁移上云国产化适配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D95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国产化适配改造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E1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适配政务云提供的国产化环境，对邳州市殡仪馆智慧殡葬服务平台进行适配改造。</w:t>
            </w:r>
          </w:p>
        </w:tc>
      </w:tr>
      <w:tr w14:paraId="25C6C4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3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B3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C5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29E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45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系统迁移</w:t>
            </w:r>
          </w:p>
        </w:tc>
        <w:tc>
          <w:tcPr>
            <w:tcW w:w="25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8C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制定完毕的迁移方案，并提前进行迁移演练确保迁移方案万无一失，完成政务云计算资源和安全资源的申请，完成部署环境的搭建，完成系统迁移部署和发布。</w:t>
            </w:r>
          </w:p>
        </w:tc>
      </w:tr>
    </w:tbl>
    <w:p w14:paraId="3B8B51E0">
      <w:pPr>
        <w:snapToGrid w:val="0"/>
        <w:spacing w:line="360" w:lineRule="auto"/>
        <w:ind w:firstLine="480" w:firstLineChars="200"/>
        <w:rPr>
          <w:rFonts w:hint="eastAsia" w:ascii="等线" w:hAnsi="等线" w:eastAsia="宋体" w:cs="Times New Roman"/>
          <w:sz w:val="24"/>
          <w:szCs w:val="24"/>
          <w:lang w:val="en-US" w:eastAsia="zh-CN"/>
        </w:rPr>
      </w:pPr>
    </w:p>
    <w:p w14:paraId="6410DE80">
      <w:pPr>
        <w:widowControl w:val="0"/>
        <w:numPr>
          <w:numId w:val="0"/>
        </w:numPr>
        <w:bidi w:val="0"/>
        <w:snapToGrid w:val="0"/>
        <w:spacing w:before="120" w:after="120" w:line="360" w:lineRule="auto"/>
        <w:ind w:leftChars="0"/>
        <w:jc w:val="both"/>
        <w:outlineLvl w:val="2"/>
        <w:rPr>
          <w:rFonts w:ascii="等线" w:hAnsi="等线" w:eastAsia="宋体" w:cs="Times New Roman"/>
          <w:kern w:val="2"/>
          <w:sz w:val="24"/>
          <w:szCs w:val="24"/>
          <w:lang w:val="en-US" w:eastAsia="zh-CN" w:bidi="ar-SA"/>
        </w:rPr>
      </w:pPr>
      <w:bookmarkStart w:id="11" w:name="_Toc5471"/>
      <w:r>
        <w:rPr>
          <w:rFonts w:hint="eastAsia" w:ascii="等线" w:hAnsi="等线" w:eastAsia="宋体" w:cs="Times New Roman"/>
          <w:kern w:val="2"/>
          <w:sz w:val="24"/>
          <w:szCs w:val="24"/>
          <w:lang w:val="en-US" w:eastAsia="zh-CN" w:bidi="ar-SA"/>
        </w:rPr>
        <w:t>2.4.2硬件设备采购</w:t>
      </w:r>
      <w:bookmarkEnd w:id="11"/>
    </w:p>
    <w:tbl>
      <w:tblPr>
        <w:tblStyle w:val="4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97"/>
        <w:gridCol w:w="4743"/>
        <w:gridCol w:w="897"/>
        <w:gridCol w:w="897"/>
      </w:tblGrid>
      <w:tr w14:paraId="1E117D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F8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C2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57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主要参数及配置规格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119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FA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9B7EF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D6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78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便民查询一体机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3B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43英寸落地式便民查询一体机，内存容量 ≥8GB ，固态硬盘≥128GB，分辨率≥1920x1080，配置双频无线网卡（支持2.4GHz/5GHz）。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B3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A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</w:tr>
      <w:tr w14:paraId="40552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A1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CF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条码打印机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0C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打印方式：热转印及热敏；打印宽度≥100mm；打印速度≥100mm/s；条形码：一维码、二维码；标配USB接口，即插即用。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F3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D5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</w:tr>
      <w:tr w14:paraId="1197B7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4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B0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服务移动终端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AC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处理器≥四核，内存≥2GRAM+16GROM，显示屏≥5英寸彩色显示屏（720×1280）；触摸屏：超灵敏电容屏，支持多点触控、手套触摸；配置专业条码阅读器，可读取通用一维、二维条码，可读取屏幕条码和彩色条码；前置摄像头≥200万像素，后置摄像头≥1300万像素，带闪光灯；2.4G/5G双频WIFI；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8DE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24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</w:tr>
      <w:tr w14:paraId="18A8B3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18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54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显示设备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10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屏幕尺寸≥65英寸；安卓系统，支持安装第三方安卓APP；分辨率 ≥3840*2160；网络支持有线/无线；CPU核数≥4核心；运行内存≥1GB；存储内存≥8GB。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7C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84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</w:tr>
      <w:tr w14:paraId="6F7437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2C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457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高拍仪</w:t>
            </w:r>
          </w:p>
        </w:tc>
        <w:tc>
          <w:tcPr>
            <w:tcW w:w="2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74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最大幅面A3，配备A3硬文稿台（内置二代身份证读卡器）；像素：主摄像头≥500万，副摄像头≥200万；光学分辨率：主摄像头≥2592*1944dpi，副摄像头≥1600*1200dpi；接口类型：USB2.0；扫描光源：自然光+LED补光灯；提供SDK包及系统集成技术支持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F8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754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</w:tr>
    </w:tbl>
    <w:p w14:paraId="4A314F08">
      <w:pPr>
        <w:snapToGrid w:val="0"/>
        <w:spacing w:line="360" w:lineRule="auto"/>
        <w:ind w:left="0" w:leftChars="0" w:firstLine="0" w:firstLineChars="0"/>
        <w:rPr>
          <w:rFonts w:ascii="等线" w:hAnsi="等线" w:eastAsia="宋体" w:cs="Times New Roman"/>
          <w:sz w:val="24"/>
          <w:szCs w:val="24"/>
        </w:rPr>
      </w:pPr>
    </w:p>
    <w:bookmarkEnd w:id="9"/>
    <w:p w14:paraId="15AAD253">
      <w:pPr>
        <w:widowControl w:val="0"/>
        <w:numPr>
          <w:numId w:val="0"/>
        </w:numPr>
        <w:bidi w:val="0"/>
        <w:snapToGrid w:val="0"/>
        <w:spacing w:before="50" w:beforeLines="50" w:after="50" w:afterLines="50" w:line="240" w:lineRule="auto"/>
        <w:ind w:leftChars="0"/>
        <w:jc w:val="left"/>
        <w:outlineLvl w:val="1"/>
        <w:rPr>
          <w:rFonts w:hint="eastAsia"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</w:pPr>
      <w:bookmarkStart w:id="12" w:name="_Toc31084"/>
      <w:bookmarkStart w:id="13" w:name="_Toc16226"/>
      <w:r>
        <w:rPr>
          <w:rFonts w:hint="eastAsia"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  <w:t>2.5</w:t>
      </w:r>
      <w:bookmarkStart w:id="14" w:name="_GoBack"/>
      <w:bookmarkEnd w:id="14"/>
      <w:r>
        <w:rPr>
          <w:rFonts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  <w:t>运行维护</w:t>
      </w:r>
      <w:bookmarkEnd w:id="12"/>
      <w:r>
        <w:rPr>
          <w:rFonts w:hint="eastAsia" w:ascii="等线 Light" w:hAnsi="等线 Light" w:eastAsia="黑体" w:cs="Times New Roman"/>
          <w:b/>
          <w:kern w:val="2"/>
          <w:sz w:val="24"/>
          <w:szCs w:val="24"/>
          <w:lang w:val="en-US" w:eastAsia="zh-CN" w:bidi="ar-SA"/>
        </w:rPr>
        <w:t>需求</w:t>
      </w:r>
      <w:bookmarkEnd w:id="13"/>
    </w:p>
    <w:p w14:paraId="445383A6">
      <w:pPr>
        <w:snapToGrid w:val="0"/>
        <w:spacing w:line="360" w:lineRule="auto"/>
        <w:ind w:firstLine="480" w:firstLineChars="200"/>
        <w:rPr>
          <w:rFonts w:hint="eastAsia" w:ascii="等线" w:hAnsi="等线" w:eastAsia="宋体" w:cs="Times New Roman"/>
          <w:sz w:val="24"/>
          <w:szCs w:val="24"/>
          <w:lang w:eastAsia="zh-CN"/>
        </w:rPr>
      </w:pPr>
      <w:r>
        <w:rPr>
          <w:rFonts w:hint="eastAsia" w:ascii="等线" w:hAnsi="等线" w:eastAsia="宋体" w:cs="Times New Roman"/>
          <w:sz w:val="24"/>
          <w:szCs w:val="24"/>
        </w:rPr>
        <w:t>项目包含为期</w:t>
      </w: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等线" w:hAnsi="等线" w:eastAsia="宋体" w:cs="Times New Roman"/>
          <w:sz w:val="24"/>
          <w:szCs w:val="24"/>
        </w:rPr>
        <w:t>年的免费系统运维服务</w:t>
      </w:r>
      <w:r>
        <w:rPr>
          <w:rFonts w:hint="eastAsia" w:ascii="等线" w:hAnsi="等线" w:eastAsia="宋体" w:cs="Times New Roman"/>
          <w:sz w:val="24"/>
          <w:szCs w:val="24"/>
          <w:lang w:eastAsia="zh-CN"/>
        </w:rPr>
        <w:t>，</w:t>
      </w:r>
      <w:r>
        <w:rPr>
          <w:rFonts w:hint="eastAsia" w:ascii="等线" w:hAnsi="等线" w:eastAsia="宋体" w:cs="Times New Roman"/>
          <w:sz w:val="24"/>
          <w:szCs w:val="24"/>
          <w:lang w:val="en-US" w:eastAsia="zh-CN"/>
        </w:rPr>
        <w:t>运行维护期内服务内容和要求：</w:t>
      </w:r>
    </w:p>
    <w:tbl>
      <w:tblPr>
        <w:tblStyle w:val="4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93"/>
        <w:gridCol w:w="1417"/>
        <w:gridCol w:w="5495"/>
      </w:tblGrid>
      <w:tr w14:paraId="69D1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3" w:type="dxa"/>
            <w:vAlign w:val="center"/>
          </w:tcPr>
          <w:p w14:paraId="5E0BFACD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序号</w:t>
            </w:r>
          </w:p>
        </w:tc>
        <w:tc>
          <w:tcPr>
            <w:tcW w:w="993" w:type="dxa"/>
            <w:vAlign w:val="center"/>
          </w:tcPr>
          <w:p w14:paraId="32972E39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类型</w:t>
            </w:r>
          </w:p>
        </w:tc>
        <w:tc>
          <w:tcPr>
            <w:tcW w:w="1417" w:type="dxa"/>
            <w:vAlign w:val="center"/>
          </w:tcPr>
          <w:p w14:paraId="17EBFFA7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服务内容</w:t>
            </w:r>
          </w:p>
        </w:tc>
        <w:tc>
          <w:tcPr>
            <w:tcW w:w="5495" w:type="dxa"/>
            <w:vAlign w:val="center"/>
          </w:tcPr>
          <w:p w14:paraId="2B62EFEC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维护要求</w:t>
            </w:r>
          </w:p>
        </w:tc>
      </w:tr>
      <w:tr w14:paraId="7BC3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33" w:type="dxa"/>
            <w:vAlign w:val="center"/>
          </w:tcPr>
          <w:p w14:paraId="0F508BDE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314538E1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日常</w:t>
            </w:r>
          </w:p>
          <w:p w14:paraId="63079BBB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维护</w:t>
            </w:r>
          </w:p>
        </w:tc>
        <w:tc>
          <w:tcPr>
            <w:tcW w:w="1417" w:type="dxa"/>
            <w:vAlign w:val="center"/>
          </w:tcPr>
          <w:p w14:paraId="51BDD266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系统性能日常维护</w:t>
            </w:r>
          </w:p>
        </w:tc>
        <w:tc>
          <w:tcPr>
            <w:tcW w:w="5495" w:type="dxa"/>
            <w:vAlign w:val="center"/>
          </w:tcPr>
          <w:p w14:paraId="416ADD9E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定期（每月）对系统进行巡检，内容包括系统功能、系统典型操作响应时间、口令安全情况、服务端口、对外应用接口、数据库、磁盘空间、CPU的利用率、磁盘IO、系统日志、备份文件等的检查，并进行系统日志审计、分析和系统关键进程及资源消耗分析、队列。</w:t>
            </w:r>
          </w:p>
        </w:tc>
      </w:tr>
      <w:tr w14:paraId="0AF5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57D7938C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 w14:paraId="245205DA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417" w:type="dxa"/>
            <w:vAlign w:val="center"/>
          </w:tcPr>
          <w:p w14:paraId="6D68BCCB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系统运行状态监控及预警</w:t>
            </w:r>
          </w:p>
        </w:tc>
        <w:tc>
          <w:tcPr>
            <w:tcW w:w="5495" w:type="dxa"/>
            <w:vAlign w:val="center"/>
          </w:tcPr>
          <w:p w14:paraId="6471FDB6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定期（每日）对系统进行日常监控，包括系统功能、系统典型操作响应时间、CPU的利用率、磁盘IO、磁盘空间。</w:t>
            </w:r>
          </w:p>
        </w:tc>
      </w:tr>
      <w:tr w14:paraId="60C5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1F713085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3</w:t>
            </w:r>
          </w:p>
        </w:tc>
        <w:tc>
          <w:tcPr>
            <w:tcW w:w="993" w:type="dxa"/>
            <w:vMerge w:val="continue"/>
            <w:vAlign w:val="center"/>
          </w:tcPr>
          <w:p w14:paraId="6CF7C77D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417" w:type="dxa"/>
            <w:vAlign w:val="center"/>
          </w:tcPr>
          <w:p w14:paraId="0FF5D02D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系统预防性维护</w:t>
            </w:r>
          </w:p>
        </w:tc>
        <w:tc>
          <w:tcPr>
            <w:tcW w:w="5495" w:type="dxa"/>
            <w:vAlign w:val="center"/>
          </w:tcPr>
          <w:p w14:paraId="4EC87539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1.定期（每月）对系统的临时数据进行清洗；</w:t>
            </w:r>
          </w:p>
          <w:p w14:paraId="788C8BEB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2.定期（根据实际要求）备份数据与配置文件。</w:t>
            </w:r>
          </w:p>
        </w:tc>
      </w:tr>
      <w:tr w14:paraId="774C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 w14:paraId="761136AF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4</w:t>
            </w:r>
          </w:p>
        </w:tc>
        <w:tc>
          <w:tcPr>
            <w:tcW w:w="993" w:type="dxa"/>
            <w:vMerge w:val="continue"/>
            <w:vAlign w:val="center"/>
          </w:tcPr>
          <w:p w14:paraId="06289CB4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417" w:type="dxa"/>
            <w:vAlign w:val="center"/>
          </w:tcPr>
          <w:p w14:paraId="348070AC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系统故障检测及</w:t>
            </w:r>
          </w:p>
          <w:p w14:paraId="22AD15DE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排除</w:t>
            </w:r>
          </w:p>
        </w:tc>
        <w:tc>
          <w:tcPr>
            <w:tcW w:w="5495" w:type="dxa"/>
            <w:vAlign w:val="center"/>
          </w:tcPr>
          <w:p w14:paraId="676EB33F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故障受理；</w:t>
            </w:r>
          </w:p>
          <w:p w14:paraId="113C4969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响应故障处理请求。</w:t>
            </w:r>
          </w:p>
          <w:p w14:paraId="0D43BCCD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如直接受理用户提出的故障处理请求，应当将相关信息返回给运维客服人员进行记录。</w:t>
            </w:r>
          </w:p>
          <w:p w14:paraId="06BA8DB1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提供7×24小时故障受理电话服务。</w:t>
            </w:r>
          </w:p>
          <w:p w14:paraId="0F7927F6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在重点保障时间，根据甲方要求提供重点保障服务。</w:t>
            </w:r>
          </w:p>
          <w:p w14:paraId="2754174D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故障响应及处理：</w:t>
            </w:r>
          </w:p>
          <w:p w14:paraId="0B38790C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非工作日提供2小时应急响应服务。</w:t>
            </w:r>
          </w:p>
          <w:p w14:paraId="560F4B65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普通故障响应要求：接到报障信息后技术人员必须在30分钟内作出响应并详细记录故障现象。2小时内及时对问题进行诊断、分析，并解决问题。</w:t>
            </w:r>
          </w:p>
          <w:p w14:paraId="232326CC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重大故障响应要求：接到重大报障信息后技术人员必须在5分钟内作出响应并详细记录故障现象。对于影响系统核心业务运行的重大故障，应当在2小时内恢复系统正常使用。恢复正常使用后，应当在4个工作日内进行根源查找、彻底解决故障，并提出减少该重大故障发生的有效措施。</w:t>
            </w:r>
          </w:p>
        </w:tc>
      </w:tr>
      <w:tr w14:paraId="1B09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 w14:paraId="6657214A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5</w:t>
            </w:r>
          </w:p>
        </w:tc>
        <w:tc>
          <w:tcPr>
            <w:tcW w:w="993" w:type="dxa"/>
            <w:vMerge w:val="continue"/>
            <w:vAlign w:val="center"/>
          </w:tcPr>
          <w:p w14:paraId="7B23DA69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417" w:type="dxa"/>
            <w:vAlign w:val="center"/>
          </w:tcPr>
          <w:p w14:paraId="134A2ED1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数据维护</w:t>
            </w:r>
          </w:p>
        </w:tc>
        <w:tc>
          <w:tcPr>
            <w:tcW w:w="5495" w:type="dxa"/>
            <w:vAlign w:val="center"/>
          </w:tcPr>
          <w:p w14:paraId="3D87588E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1. 数据录入、更新；</w:t>
            </w:r>
          </w:p>
          <w:p w14:paraId="6EF35BA5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2. 数据处理、备份；</w:t>
            </w:r>
          </w:p>
          <w:p w14:paraId="0B8A5A86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3. 数据迁移。</w:t>
            </w:r>
          </w:p>
        </w:tc>
      </w:tr>
      <w:tr w14:paraId="6BAA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 w14:paraId="55A3D332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14:paraId="664FA9D3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系统</w:t>
            </w:r>
          </w:p>
          <w:p w14:paraId="5C6DF38C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优化</w:t>
            </w:r>
          </w:p>
        </w:tc>
        <w:tc>
          <w:tcPr>
            <w:tcW w:w="1417" w:type="dxa"/>
            <w:vAlign w:val="center"/>
          </w:tcPr>
          <w:p w14:paraId="0332A2D6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  <w:t>性能优化</w:t>
            </w:r>
          </w:p>
        </w:tc>
        <w:tc>
          <w:tcPr>
            <w:tcW w:w="5495" w:type="dxa"/>
            <w:vAlign w:val="center"/>
          </w:tcPr>
          <w:p w14:paraId="3E5D2190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1.根据系统使用过程中发现的性能问题进行优化，数据库优化、代码适应性优化等。</w:t>
            </w:r>
          </w:p>
        </w:tc>
      </w:tr>
      <w:tr w14:paraId="5334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 w14:paraId="18756730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93" w:type="dxa"/>
            <w:vMerge w:val="continue"/>
            <w:vAlign w:val="center"/>
          </w:tcPr>
          <w:p w14:paraId="170C14B1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417" w:type="dxa"/>
            <w:vAlign w:val="center"/>
          </w:tcPr>
          <w:p w14:paraId="5DFE5E0E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功能扩展</w:t>
            </w:r>
          </w:p>
        </w:tc>
        <w:tc>
          <w:tcPr>
            <w:tcW w:w="5495" w:type="dxa"/>
            <w:vAlign w:val="center"/>
          </w:tcPr>
          <w:p w14:paraId="3974794B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功能扩充：针对系统相关适应性开展调整服务，如流程优化、界面优化、功能模块优化改造等</w:t>
            </w:r>
          </w:p>
        </w:tc>
      </w:tr>
      <w:tr w14:paraId="578F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 w14:paraId="319BB6AB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93" w:type="dxa"/>
            <w:vMerge w:val="continue"/>
            <w:vAlign w:val="center"/>
          </w:tcPr>
          <w:p w14:paraId="6B1C6922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417" w:type="dxa"/>
            <w:vAlign w:val="center"/>
          </w:tcPr>
          <w:p w14:paraId="19A773D7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补丁及接口升级</w:t>
            </w:r>
          </w:p>
        </w:tc>
        <w:tc>
          <w:tcPr>
            <w:tcW w:w="5495" w:type="dxa"/>
            <w:vAlign w:val="center"/>
          </w:tcPr>
          <w:p w14:paraId="4509CBB1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系统涵盖的相关软件补丁及版本升级、系统的接口变更</w:t>
            </w:r>
          </w:p>
        </w:tc>
      </w:tr>
      <w:tr w14:paraId="0F60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 w14:paraId="5C51A43F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93" w:type="dxa"/>
            <w:vAlign w:val="center"/>
          </w:tcPr>
          <w:p w14:paraId="36552DB6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其他服务请求</w:t>
            </w:r>
          </w:p>
        </w:tc>
        <w:tc>
          <w:tcPr>
            <w:tcW w:w="1417" w:type="dxa"/>
            <w:vAlign w:val="center"/>
          </w:tcPr>
          <w:p w14:paraId="79FB448A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服务请求</w:t>
            </w:r>
          </w:p>
        </w:tc>
        <w:tc>
          <w:tcPr>
            <w:tcW w:w="5495" w:type="dxa"/>
            <w:vAlign w:val="center"/>
          </w:tcPr>
          <w:p w14:paraId="004EC234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包括但不限于系统设置、组织架构管理、权限用户管理、数据治理等相关的服务请求。</w:t>
            </w:r>
          </w:p>
        </w:tc>
      </w:tr>
      <w:tr w14:paraId="1F23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Align w:val="center"/>
          </w:tcPr>
          <w:p w14:paraId="0E2237D9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1</w:t>
            </w:r>
            <w:r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93" w:type="dxa"/>
            <w:vAlign w:val="center"/>
          </w:tcPr>
          <w:p w14:paraId="4208A126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应急管理</w:t>
            </w:r>
          </w:p>
        </w:tc>
        <w:tc>
          <w:tcPr>
            <w:tcW w:w="1417" w:type="dxa"/>
            <w:vAlign w:val="center"/>
          </w:tcPr>
          <w:p w14:paraId="4369C4A1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5495" w:type="dxa"/>
            <w:vAlign w:val="center"/>
          </w:tcPr>
          <w:p w14:paraId="14677DF2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运维方应制定重大故障列表，并针对重大故障应当设定应急处置预案。每年进行应急处置预案演练，并进行记录。</w:t>
            </w:r>
          </w:p>
        </w:tc>
      </w:tr>
      <w:tr w14:paraId="63F5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 w14:paraId="55187801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1</w:t>
            </w:r>
            <w:r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3" w:type="dxa"/>
            <w:vAlign w:val="center"/>
          </w:tcPr>
          <w:p w14:paraId="53EF3909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配置管理</w:t>
            </w:r>
          </w:p>
        </w:tc>
        <w:tc>
          <w:tcPr>
            <w:tcW w:w="1417" w:type="dxa"/>
            <w:vAlign w:val="center"/>
          </w:tcPr>
          <w:p w14:paraId="03555C4B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5495" w:type="dxa"/>
            <w:vAlign w:val="center"/>
          </w:tcPr>
          <w:p w14:paraId="46301AC1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对系统的配置项、配置项关系等等相关信息进行管理，并实时更新，确保信息的准确率。</w:t>
            </w:r>
          </w:p>
        </w:tc>
      </w:tr>
      <w:tr w14:paraId="28FE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 w14:paraId="71CBB770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1</w:t>
            </w:r>
            <w:r>
              <w:rPr>
                <w:rFonts w:hint="eastAsia" w:ascii="等线" w:hAnsi="等线" w:eastAsia="宋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3" w:type="dxa"/>
            <w:vAlign w:val="center"/>
          </w:tcPr>
          <w:p w14:paraId="12DA7693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其他支持</w:t>
            </w:r>
          </w:p>
        </w:tc>
        <w:tc>
          <w:tcPr>
            <w:tcW w:w="1417" w:type="dxa"/>
            <w:vAlign w:val="center"/>
          </w:tcPr>
          <w:p w14:paraId="3B010227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5495" w:type="dxa"/>
            <w:vAlign w:val="center"/>
          </w:tcPr>
          <w:p w14:paraId="620000D9">
            <w:pPr>
              <w:widowControl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ascii="等线" w:hAnsi="等线" w:eastAsia="宋体" w:cs="Times New Roman"/>
                <w:kern w:val="2"/>
                <w:sz w:val="24"/>
                <w:szCs w:val="24"/>
                <w:lang w:val="en-GB" w:eastAsia="zh-CN" w:bidi="ar-SA"/>
              </w:rPr>
              <w:t>支持客户对系统的相关工作及任务。</w:t>
            </w:r>
          </w:p>
        </w:tc>
      </w:tr>
    </w:tbl>
    <w:p w14:paraId="62CD3B6C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4091F"/>
    <w:rsid w:val="00FC1954"/>
    <w:rsid w:val="1CCE0C14"/>
    <w:rsid w:val="305B3E0B"/>
    <w:rsid w:val="4404091F"/>
    <w:rsid w:val="5C2B452A"/>
    <w:rsid w:val="5C3E6193"/>
    <w:rsid w:val="60601113"/>
    <w:rsid w:val="62AC5DC7"/>
    <w:rsid w:val="783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567" w:right="454" w:firstLine="498"/>
    </w:pPr>
    <w:rPr>
      <w:rFonts w:ascii="仿宋_GB2312" w:eastAsia="仿宋_GB2312"/>
      <w:sz w:val="30"/>
    </w:rPr>
  </w:style>
  <w:style w:type="paragraph" w:styleId="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首行缩进11"/>
    <w:basedOn w:val="8"/>
    <w:next w:val="20"/>
    <w:unhideWhenUsed/>
    <w:qFormat/>
    <w:uiPriority w:val="99"/>
    <w:pPr>
      <w:ind w:firstLine="420"/>
    </w:pPr>
    <w:rPr>
      <w:szCs w:val="22"/>
    </w:rPr>
  </w:style>
  <w:style w:type="paragraph" w:customStyle="1" w:styleId="8">
    <w:name w:val="正文文本1"/>
    <w:basedOn w:val="9"/>
    <w:next w:val="21"/>
    <w:qFormat/>
    <w:uiPriority w:val="0"/>
    <w:pPr>
      <w:spacing w:after="120"/>
    </w:pPr>
    <w:rPr>
      <w:rFonts w:ascii="Calibri" w:hAnsi="Calibri"/>
    </w:rPr>
  </w:style>
  <w:style w:type="paragraph" w:customStyle="1" w:styleId="9">
    <w:name w:val="正文13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正文首行缩进1"/>
    <w:basedOn w:val="11"/>
    <w:next w:val="20"/>
    <w:qFormat/>
    <w:uiPriority w:val="0"/>
    <w:pPr>
      <w:ind w:firstLine="420"/>
    </w:pPr>
    <w:rPr>
      <w:rFonts w:ascii="仿宋_GB2312" w:hAnsi="Times New Roman" w:eastAsia="仿宋_GB2312"/>
      <w:sz w:val="30"/>
      <w:szCs w:val="30"/>
    </w:rPr>
  </w:style>
  <w:style w:type="paragraph" w:customStyle="1" w:styleId="11">
    <w:name w:val="正文文本11"/>
    <w:basedOn w:val="12"/>
    <w:next w:val="13"/>
    <w:unhideWhenUsed/>
    <w:qFormat/>
    <w:uiPriority w:val="99"/>
    <w:pPr>
      <w:spacing w:after="120"/>
    </w:pPr>
    <w:rPr>
      <w:szCs w:val="24"/>
    </w:rPr>
  </w:style>
  <w:style w:type="paragraph" w:customStyle="1" w:styleId="12">
    <w:name w:val="正文112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11"/>
    <w:next w:val="1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文本块1"/>
    <w:basedOn w:val="15"/>
    <w:next w:val="17"/>
    <w:qFormat/>
    <w:uiPriority w:val="0"/>
    <w:pPr>
      <w:ind w:left="420" w:right="33"/>
      <w:jc w:val="left"/>
    </w:pPr>
    <w:rPr>
      <w:sz w:val="24"/>
      <w:szCs w:val="20"/>
    </w:rPr>
  </w:style>
  <w:style w:type="paragraph" w:customStyle="1" w:styleId="15">
    <w:name w:val="正文111"/>
    <w:next w:val="1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文本缩进1"/>
    <w:basedOn w:val="13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17">
    <w:name w:val="标题 41"/>
    <w:basedOn w:val="18"/>
    <w:next w:val="13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18">
    <w:name w:val="正文12"/>
    <w:next w:val="19"/>
    <w:qFormat/>
    <w:uiPriority w:val="0"/>
    <w:pPr>
      <w:widowControl w:val="0"/>
      <w:jc w:val="both"/>
    </w:pPr>
    <w:rPr>
      <w:rFonts w:hint="default" w:ascii="Calibri" w:hAnsi="Calibri" w:eastAsia="Calibri" w:cs="Times New Roman"/>
      <w:sz w:val="21"/>
      <w:szCs w:val="24"/>
      <w:lang w:val="en-US" w:eastAsia="zh-CN" w:bidi="ar-SA"/>
    </w:rPr>
  </w:style>
  <w:style w:type="paragraph" w:customStyle="1" w:styleId="19">
    <w:name w:val="文本块11"/>
    <w:basedOn w:val="18"/>
    <w:unhideWhenUsed/>
    <w:qFormat/>
    <w:uiPriority w:val="99"/>
    <w:pPr>
      <w:ind w:left="-359" w:right="-512" w:firstLine="501"/>
    </w:pPr>
    <w:rPr>
      <w:rFonts w:ascii="仿宋_GB2312" w:eastAsia="仿宋_GB2312"/>
      <w:sz w:val="30"/>
    </w:rPr>
  </w:style>
  <w:style w:type="paragraph" w:customStyle="1" w:styleId="20">
    <w:name w:val="正文首行缩进 21"/>
    <w:basedOn w:val="16"/>
    <w:qFormat/>
    <w:uiPriority w:val="0"/>
    <w:pPr>
      <w:ind w:firstLine="420"/>
    </w:pPr>
    <w:rPr>
      <w:rFonts w:ascii="Times New Roman" w:hAnsi="Times New Roman"/>
    </w:rPr>
  </w:style>
  <w:style w:type="paragraph" w:customStyle="1" w:styleId="21">
    <w:name w:val="一级条标题"/>
    <w:basedOn w:val="22"/>
    <w:next w:val="23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2">
    <w:name w:val="章标题"/>
    <w:basedOn w:val="12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3">
    <w:name w:val="段"/>
    <w:basedOn w:val="24"/>
    <w:next w:val="1"/>
    <w:qFormat/>
    <w:uiPriority w:val="0"/>
    <w:pPr>
      <w:widowControl/>
      <w:ind w:firstLine="200"/>
    </w:pPr>
    <w:rPr>
      <w:rFonts w:ascii="宋体"/>
      <w:sz w:val="20"/>
      <w:szCs w:val="20"/>
    </w:rPr>
  </w:style>
  <w:style w:type="paragraph" w:customStyle="1" w:styleId="24">
    <w:name w:val="正文1"/>
    <w:basedOn w:val="15"/>
    <w:next w:val="2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5">
    <w:name w:val="目录 11"/>
    <w:basedOn w:val="18"/>
    <w:next w:val="13"/>
    <w:qFormat/>
    <w:uiPriority w:val="0"/>
  </w:style>
  <w:style w:type="paragraph" w:customStyle="1" w:styleId="26">
    <w:name w:val="正文缩进1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6745</Words>
  <Characters>6941</Characters>
  <Lines>0</Lines>
  <Paragraphs>0</Paragraphs>
  <TotalTime>2</TotalTime>
  <ScaleCrop>false</ScaleCrop>
  <LinksUpToDate>false</LinksUpToDate>
  <CharactersWithSpaces>6941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2025-10-16T03:45:00Z</dcterms:created>
  <dc:creator>约定阳光</dc:creator>
  <cp:lastModifiedBy>Scorpio</cp:lastModifiedBy>
  <dcterms:modified xsi:type="dcterms:W3CDTF">2025-11-05T08:45:54Z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8EAF8CCD50E54CF2808221084E96D7E7_11</vt:lpwstr>
  </property>
  <property fmtid="{D5CDD505-2E9C-101B-9397-08002B2CF9AE}" pid="4" name="KSOTemplateDocerSaveRecord">
    <vt:lpwstr>eyJoZGlkIjoiN2I2YWFjY2YyYmY0NDNlMjczYjIyZTdkZjRiYjFlMjIiLCJ1c2VySWQiOiIyNzMzMjgwODkifQ==</vt:lpwstr>
  </property>
</Properties>
</file>