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77726">
      <w:pPr>
        <w:spacing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如有建议或意见，请以书面形式并加盖公章、注明联系人、联系方式，于</w:t>
      </w:r>
      <w:r>
        <w:rPr>
          <w:rFonts w:hint="eastAsia" w:ascii="宋体" w:hAnsi="宋体" w:eastAsia="宋体" w:cs="宋体"/>
          <w:color w:val="auto"/>
          <w:kern w:val="0"/>
          <w:sz w:val="24"/>
          <w:szCs w:val="24"/>
          <w:lang w:val="en-US" w:eastAsia="zh-CN"/>
        </w:rPr>
        <w:t>2025</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日</w:t>
      </w:r>
      <w:r>
        <w:rPr>
          <w:rFonts w:hint="eastAsia" w:ascii="宋体" w:hAnsi="宋体" w:eastAsia="宋体" w:cs="Times New Roman"/>
          <w:color w:val="auto"/>
          <w:sz w:val="24"/>
          <w:szCs w:val="24"/>
        </w:rPr>
        <w:t>17:00之前送至我单位，逾期不受理（如邮寄，</w:t>
      </w:r>
      <w:r>
        <w:rPr>
          <w:rFonts w:hint="eastAsia" w:ascii="宋体" w:hAnsi="宋体" w:eastAsia="宋体" w:cs="宋体"/>
          <w:color w:val="auto"/>
          <w:kern w:val="0"/>
          <w:sz w:val="24"/>
          <w:szCs w:val="24"/>
          <w:lang w:val="en-US" w:eastAsia="zh-CN"/>
        </w:rPr>
        <w:t>2025</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日</w:t>
      </w:r>
      <w:r>
        <w:rPr>
          <w:rFonts w:hint="eastAsia" w:ascii="宋体" w:hAnsi="宋体" w:eastAsia="宋体" w:cs="Times New Roman"/>
          <w:color w:val="auto"/>
          <w:sz w:val="24"/>
          <w:szCs w:val="24"/>
        </w:rPr>
        <w:t>17:00之后到达本公司的邮件将不再受理）。</w:t>
      </w:r>
    </w:p>
    <w:p w14:paraId="2A192599"/>
    <w:p w14:paraId="0433CD70"/>
    <w:p w14:paraId="4081AC67"/>
    <w:p w14:paraId="7D0A3AB4">
      <w:bookmarkStart w:id="4" w:name="_GoBack"/>
      <w:bookmarkEnd w:id="4"/>
    </w:p>
    <w:p w14:paraId="72316395"/>
    <w:p w14:paraId="29E01C42"/>
    <w:p w14:paraId="310728BB"/>
    <w:p w14:paraId="45427439"/>
    <w:p w14:paraId="4EEE7758"/>
    <w:p w14:paraId="733AF076"/>
    <w:p w14:paraId="6ED0BE36"/>
    <w:p w14:paraId="5066141F"/>
    <w:p w14:paraId="25B7456E"/>
    <w:p w14:paraId="2EB4B004"/>
    <w:p w14:paraId="66B2CC83"/>
    <w:p w14:paraId="0EC400F4"/>
    <w:p w14:paraId="46052FB1"/>
    <w:p w14:paraId="4DABF664"/>
    <w:p w14:paraId="454AE79F"/>
    <w:p w14:paraId="4F747405"/>
    <w:p w14:paraId="320C8D92"/>
    <w:p w14:paraId="1B74BC98"/>
    <w:p w14:paraId="732714D9"/>
    <w:p w14:paraId="1E9D4DB9"/>
    <w:p w14:paraId="42C6A339"/>
    <w:p w14:paraId="7337C151"/>
    <w:p w14:paraId="274455A2"/>
    <w:p w14:paraId="3043E865"/>
    <w:p w14:paraId="04982E0D"/>
    <w:p w14:paraId="2A2553AA"/>
    <w:p w14:paraId="0828113E"/>
    <w:p w14:paraId="0DC33FB2"/>
    <w:p w14:paraId="7153504E"/>
    <w:p w14:paraId="680FBFDC"/>
    <w:p w14:paraId="14A44D3A"/>
    <w:p w14:paraId="1F21BF1A"/>
    <w:p w14:paraId="2473E2F6"/>
    <w:p w14:paraId="12647B17"/>
    <w:p w14:paraId="136751B6"/>
    <w:p w14:paraId="25692335"/>
    <w:p w14:paraId="6C69E721">
      <w:pPr>
        <w:tabs>
          <w:tab w:val="left" w:pos="1703"/>
        </w:tabs>
        <w:spacing w:line="360" w:lineRule="auto"/>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36"/>
          <w:szCs w:val="36"/>
          <w:highlight w:val="none"/>
        </w:rPr>
        <w:t>项目要求（采购需求）</w:t>
      </w:r>
    </w:p>
    <w:p w14:paraId="2E1D1E04">
      <w:pPr>
        <w:widowControl w:val="0"/>
        <w:spacing w:before="0" w:beforeAutospacing="0" w:after="0" w:afterAutospacing="0" w:line="360" w:lineRule="auto"/>
        <w:ind w:firstLine="482"/>
        <w:jc w:val="left"/>
        <w:outlineLvl w:val="2"/>
        <w:rPr>
          <w:rFonts w:hint="default"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一、说明</w:t>
      </w:r>
    </w:p>
    <w:p w14:paraId="0882068B">
      <w:pPr>
        <w:widowControl w:val="0"/>
        <w:spacing w:before="0" w:beforeAutospacing="0" w:after="0" w:afterAutospacing="0" w:line="360" w:lineRule="auto"/>
        <w:ind w:firstLine="480"/>
        <w:jc w:val="left"/>
        <w:outlineLvl w:val="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（一）采购人：</w:t>
      </w:r>
      <w:r>
        <w:rPr>
          <w:rFonts w:hint="eastAsia" w:ascii="Times New Roman" w:hAnsi="Times New Roman" w:eastAsia="宋体" w:cs="宋体"/>
          <w:color w:val="auto"/>
          <w:sz w:val="24"/>
          <w:szCs w:val="24"/>
          <w:lang w:val="en-US" w:eastAsia="zh-CN" w:bidi="ar-SA"/>
        </w:rPr>
        <w:t>徐州市铜山区柳泉镇人民政府</w:t>
      </w:r>
    </w:p>
    <w:p w14:paraId="24520C51">
      <w:pPr>
        <w:widowControl w:val="0"/>
        <w:spacing w:before="0" w:beforeAutospacing="0" w:after="0" w:afterAutospacing="0" w:line="360" w:lineRule="auto"/>
        <w:ind w:firstLine="480"/>
        <w:jc w:val="left"/>
        <w:outlineLvl w:val="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（二）项目名称：徐州市铜山区柳泉镇全域土地综合整治实施方案编制项目</w:t>
      </w:r>
    </w:p>
    <w:p w14:paraId="26964F02">
      <w:pPr>
        <w:widowControl w:val="0"/>
        <w:spacing w:before="0" w:beforeAutospacing="0" w:after="0" w:afterAutospacing="0" w:line="360" w:lineRule="auto"/>
        <w:ind w:firstLine="480"/>
        <w:jc w:val="left"/>
        <w:outlineLvl w:val="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（三）</w:t>
      </w:r>
      <w:r>
        <w:rPr>
          <w:rFonts w:hint="eastAsia" w:ascii="Times New Roman" w:hAnsi="Times New Roman" w:eastAsia="宋体" w:cs="宋体"/>
          <w:color w:val="auto"/>
          <w:sz w:val="24"/>
          <w:szCs w:val="24"/>
          <w:lang w:val="en-US" w:eastAsia="zh-CN" w:bidi="ar-SA"/>
        </w:rPr>
        <w:t>项目</w:t>
      </w:r>
      <w:r>
        <w:rPr>
          <w:rFonts w:hint="eastAsia" w:ascii="宋体" w:hAnsi="宋体" w:eastAsia="宋体" w:cs="宋体"/>
          <w:color w:val="auto"/>
          <w:sz w:val="24"/>
          <w:szCs w:val="24"/>
          <w:lang w:val="en-US" w:eastAsia="zh-CN" w:bidi="ar-SA"/>
        </w:rPr>
        <w:t>预算</w:t>
      </w:r>
      <w:r>
        <w:rPr>
          <w:rFonts w:hint="eastAsia" w:ascii="Times New Roman" w:hAnsi="Times New Roman" w:eastAsia="宋体" w:cs="宋体"/>
          <w:color w:val="auto"/>
          <w:sz w:val="24"/>
          <w:szCs w:val="24"/>
          <w:lang w:val="en-US" w:eastAsia="zh-CN" w:bidi="ar-SA"/>
        </w:rPr>
        <w:t>：</w:t>
      </w:r>
      <w:r>
        <w:rPr>
          <w:rFonts w:hint="eastAsia" w:ascii="宋体" w:hAnsi="宋体" w:eastAsia="宋体" w:cs="宋体"/>
          <w:color w:val="auto"/>
          <w:sz w:val="24"/>
          <w:szCs w:val="24"/>
          <w:lang w:val="en-US" w:eastAsia="zh-CN" w:bidi="ar-SA"/>
        </w:rPr>
        <w:t>本项目不接受超过</w:t>
      </w:r>
      <w:r>
        <w:rPr>
          <w:rFonts w:hint="eastAsia" w:ascii="Times New Roman" w:hAnsi="Times New Roman" w:eastAsia="宋体" w:cs="宋体"/>
          <w:color w:val="auto"/>
          <w:sz w:val="24"/>
          <w:szCs w:val="24"/>
          <w:lang w:val="en-US" w:eastAsia="zh-CN" w:bidi="ar-SA"/>
        </w:rPr>
        <w:t>92</w:t>
      </w:r>
      <w:r>
        <w:rPr>
          <w:rFonts w:hint="eastAsia" w:ascii="宋体" w:hAnsi="宋体" w:eastAsia="宋体" w:cs="宋体"/>
          <w:color w:val="auto"/>
          <w:sz w:val="24"/>
          <w:szCs w:val="24"/>
          <w:lang w:val="en-US" w:eastAsia="zh-CN" w:bidi="ar-SA"/>
        </w:rPr>
        <w:t>万元（采购项目预算金额）的报价。报价包括但不限于材料费、税金、设备、运费、人员服务等全部费用。采购人不再支付报价以外的任何费用</w:t>
      </w:r>
      <w:r>
        <w:rPr>
          <w:rFonts w:hint="eastAsia" w:ascii="Times New Roman" w:hAnsi="Times New Roman" w:eastAsia="宋体" w:cs="宋体"/>
          <w:color w:val="auto"/>
          <w:sz w:val="24"/>
          <w:szCs w:val="24"/>
          <w:lang w:val="en-US" w:eastAsia="zh-CN" w:bidi="ar-SA"/>
        </w:rPr>
        <w:t>。</w:t>
      </w:r>
    </w:p>
    <w:p w14:paraId="6890FE05">
      <w:pPr>
        <w:widowControl w:val="0"/>
        <w:spacing w:before="0" w:beforeAutospacing="0" w:after="0" w:afterAutospacing="0" w:line="360" w:lineRule="auto"/>
        <w:ind w:firstLine="480"/>
        <w:jc w:val="left"/>
        <w:outlineLvl w:val="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（四）合同服务期限：自合同签订之日起至202</w:t>
      </w:r>
      <w:r>
        <w:rPr>
          <w:rFonts w:hint="eastAsia" w:ascii="Times New Roman" w:hAnsi="Times New Roman" w:eastAsia="宋体" w:cs="宋体"/>
          <w:color w:val="auto"/>
          <w:sz w:val="24"/>
          <w:szCs w:val="24"/>
          <w:lang w:val="en-US" w:eastAsia="zh-CN" w:bidi="ar-SA"/>
        </w:rPr>
        <w:t>6</w:t>
      </w:r>
      <w:r>
        <w:rPr>
          <w:rFonts w:hint="eastAsia" w:ascii="宋体" w:hAnsi="宋体" w:eastAsia="宋体" w:cs="宋体"/>
          <w:color w:val="auto"/>
          <w:sz w:val="24"/>
          <w:szCs w:val="24"/>
          <w:lang w:val="en-US" w:eastAsia="zh-CN" w:bidi="ar-SA"/>
        </w:rPr>
        <w:t>年12月底前递交最终成果（如上级工作要求调整，以上级要求时间为准）。</w:t>
      </w:r>
    </w:p>
    <w:p w14:paraId="7621ABCF">
      <w:pPr>
        <w:widowControl w:val="0"/>
        <w:spacing w:before="0" w:beforeAutospacing="0" w:after="0" w:afterAutospacing="0" w:line="360" w:lineRule="auto"/>
        <w:ind w:firstLine="482"/>
        <w:jc w:val="left"/>
        <w:outlineLvl w:val="2"/>
        <w:rPr>
          <w:rFonts w:hint="default"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二、</w:t>
      </w:r>
      <w:bookmarkStart w:id="0" w:name="_Toc85031479"/>
      <w:r>
        <w:rPr>
          <w:rFonts w:hint="eastAsia" w:ascii="宋体" w:hAnsi="宋体" w:eastAsia="宋体" w:cs="宋体"/>
          <w:b/>
          <w:bCs/>
          <w:color w:val="auto"/>
          <w:sz w:val="24"/>
          <w:szCs w:val="24"/>
          <w:lang w:val="en-US" w:eastAsia="zh-CN" w:bidi="ar-SA"/>
        </w:rPr>
        <w:t>项目</w:t>
      </w:r>
      <w:bookmarkEnd w:id="0"/>
      <w:r>
        <w:rPr>
          <w:rFonts w:hint="eastAsia" w:ascii="宋体" w:hAnsi="宋体" w:eastAsia="宋体" w:cs="宋体"/>
          <w:b/>
          <w:bCs/>
          <w:color w:val="auto"/>
          <w:sz w:val="24"/>
          <w:szCs w:val="24"/>
          <w:lang w:val="en-US" w:eastAsia="zh-CN" w:bidi="ar-SA"/>
        </w:rPr>
        <w:t>背景</w:t>
      </w:r>
    </w:p>
    <w:p w14:paraId="2A088725">
      <w:pPr>
        <w:adjustRightInd w:val="0"/>
        <w:snapToGrid w:val="0"/>
        <w:spacing w:line="360" w:lineRule="auto"/>
        <w:ind w:firstLine="480" w:firstLineChars="200"/>
        <w:jc w:val="left"/>
        <w:rPr>
          <w:rFonts w:hint="eastAsia" w:ascii="宋体" w:hAnsi="宋体" w:eastAsia="宋体" w:cs="宋体"/>
          <w:color w:val="auto"/>
          <w:kern w:val="0"/>
          <w:sz w:val="24"/>
          <w:lang w:val="en-US" w:eastAsia="zh-CN" w:bidi="ar-SA"/>
        </w:rPr>
      </w:pPr>
      <w:r>
        <w:rPr>
          <w:rFonts w:hint="eastAsia" w:ascii="Calibri" w:hAnsi="Calibri" w:eastAsia="微软雅黑" w:cs="Times New Roman"/>
          <w:b/>
          <w:bCs/>
          <w:kern w:val="2"/>
          <w:sz w:val="24"/>
          <w:lang w:eastAsia="zh-CN"/>
        </w:rPr>
        <w:t>（</w:t>
      </w:r>
      <w:r>
        <w:rPr>
          <w:rFonts w:hint="eastAsia" w:ascii="Calibri" w:hAnsi="Calibri" w:eastAsia="微软雅黑" w:cs="Times New Roman"/>
          <w:b/>
          <w:bCs/>
          <w:kern w:val="2"/>
          <w:sz w:val="24"/>
          <w:lang w:val="en-US" w:eastAsia="zh-CN"/>
        </w:rPr>
        <w:t>一</w:t>
      </w:r>
      <w:r>
        <w:rPr>
          <w:rFonts w:hint="eastAsia" w:ascii="Calibri" w:hAnsi="Calibri" w:eastAsia="微软雅黑" w:cs="Times New Roman"/>
          <w:b/>
          <w:bCs/>
          <w:kern w:val="2"/>
          <w:sz w:val="24"/>
          <w:lang w:eastAsia="zh-CN"/>
        </w:rPr>
        <w:t>）</w:t>
      </w:r>
      <w:r>
        <w:rPr>
          <w:rFonts w:hint="eastAsia" w:ascii="宋体" w:hAnsi="宋体" w:eastAsia="宋体" w:cs="宋体"/>
          <w:color w:val="auto"/>
          <w:kern w:val="0"/>
          <w:sz w:val="24"/>
          <w:lang w:val="en-US" w:eastAsia="zh-CN" w:bidi="ar-SA"/>
        </w:rPr>
        <w:t>随着工业化、城镇化和农业现代化的快速推进，自然资源和生态环境约束日益凸显。在同一空间上，乡村耕地碎片化、空间布局无序化、土地利用低效化、生态质量退化等问题并存，单一要素、单一手段的土地整治模式已经难以完全解决综合问题。2019年，自然资源部发布《关于开展全域土地综合整治试点工作的通知》(自然资发〔2019〕194号)，正式开启全域土地综合整治的试点工作。2020年6月，自然资源部国土空间生态修复司关于印发《全域土地综合整治试点实施要点（试行）》的函(自然资生态修复函〔2020〕37号)，明确了试点工作中全域整治面临的核心问题，如整治区域的划定、任务的确定、永久基本农田的调整等。2024年8月，自然资源部发布《关于学习运用“千万工程”经验深入推进全域土地综合整治工作的意见》（自然资发〔2024〕149号），为全面推开全域土地综合整治工作做出安排部署，明确了全域土地综合整治工作总体要求、实施路径、实施内容和实施保障。推进全域土地综合整治，是新时期自然资源管理改革发展的重大创新举措，既是对土地整治的传承，更是对土地整治的突破创新。</w:t>
      </w:r>
    </w:p>
    <w:p w14:paraId="3ACF8842">
      <w:pPr>
        <w:adjustRightInd w:val="0"/>
        <w:snapToGrid w:val="0"/>
        <w:spacing w:line="360" w:lineRule="auto"/>
        <w:ind w:firstLine="480" w:firstLineChars="200"/>
        <w:jc w:val="left"/>
        <w:rPr>
          <w:rFonts w:hint="eastAsia" w:ascii="宋体" w:hAnsi="宋体" w:eastAsia="宋体" w:cs="宋体"/>
          <w:color w:val="auto"/>
          <w:kern w:val="0"/>
          <w:sz w:val="24"/>
          <w:lang w:val="en-US" w:eastAsia="zh-CN" w:bidi="ar-SA"/>
        </w:rPr>
      </w:pPr>
      <w:r>
        <w:rPr>
          <w:rFonts w:hint="eastAsia" w:ascii="宋体" w:hAnsi="宋体" w:eastAsia="宋体" w:cs="宋体"/>
          <w:color w:val="auto"/>
          <w:kern w:val="0"/>
          <w:sz w:val="24"/>
          <w:lang w:val="en-US" w:eastAsia="zh-CN" w:bidi="ar-SA"/>
        </w:rPr>
        <w:t>为贯彻落实柳泉镇党委推进柳泉镇现代农村建设的工作部署，加快打造“五村一区”现代农村示范引领区，进一步拓展实施乡村振兴战略深度广度、实施九大工程、盘活闲置资源、合理布局产业、人居环境整治提升等相关发展要求，结合镇区实际建设需求，启动《柳泉镇全域土地综合整治实施方案》编制工作。</w:t>
      </w:r>
    </w:p>
    <w:p w14:paraId="4F32D074">
      <w:pPr>
        <w:widowControl w:val="0"/>
        <w:numPr>
          <w:ilvl w:val="0"/>
          <w:numId w:val="0"/>
        </w:numPr>
        <w:spacing w:before="0" w:beforeAutospacing="0" w:after="0" w:afterAutospacing="0" w:line="360" w:lineRule="auto"/>
        <w:ind w:firstLine="240" w:firstLineChars="100"/>
        <w:jc w:val="left"/>
        <w:outlineLvl w:val="2"/>
        <w:rPr>
          <w:rFonts w:hint="eastAsia" w:ascii="Calibri" w:hAnsi="Calibri" w:eastAsia="微软雅黑" w:cs="Times New Roman"/>
          <w:b w:val="0"/>
          <w:bCs w:val="0"/>
          <w:kern w:val="2"/>
          <w:sz w:val="24"/>
          <w:szCs w:val="24"/>
          <w:lang w:val="en-US" w:eastAsia="zh-CN" w:bidi="ar-SA"/>
        </w:rPr>
      </w:pPr>
      <w:r>
        <w:rPr>
          <w:rFonts w:hint="eastAsia" w:ascii="宋体" w:hAnsi="宋体" w:eastAsia="宋体" w:cs="宋体"/>
          <w:color w:val="auto"/>
          <w:sz w:val="24"/>
          <w:szCs w:val="24"/>
          <w:lang w:val="en-US" w:eastAsia="zh-CN" w:bidi="ar-SA"/>
        </w:rPr>
        <w:t>（二）重点问题：腾退工矿用地发展方向不明确，腾退出的空间如何整合利用，如何与周边产业发生联动，工业用地如何错位配置，目前尚未明确；用地历史遗留问题多，化解压力大，虽已在盘活闲置资源和清理僵尸企业占地，但由于历史遗留问题，土地大多不合法，土地指标缺口太大，有新项目却无法落地；村庄老龄化、空心化现象普遍；废弃矿山宕口生态修复数量多。</w:t>
      </w:r>
    </w:p>
    <w:p w14:paraId="235134DC">
      <w:pPr>
        <w:widowControl w:val="0"/>
        <w:numPr>
          <w:ilvl w:val="0"/>
          <w:numId w:val="0"/>
        </w:numPr>
        <w:spacing w:before="0" w:beforeAutospacing="0" w:after="0" w:afterAutospacing="0" w:line="360" w:lineRule="auto"/>
        <w:ind w:firstLine="482" w:firstLineChars="200"/>
        <w:jc w:val="left"/>
        <w:outlineLvl w:val="2"/>
        <w:rPr>
          <w:rFonts w:hint="default"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三、项目内容</w:t>
      </w:r>
    </w:p>
    <w:p w14:paraId="5AFE3261">
      <w:pPr>
        <w:widowControl w:val="0"/>
        <w:spacing w:before="0" w:beforeAutospacing="0" w:after="0" w:afterAutospacing="0" w:line="360" w:lineRule="auto"/>
        <w:ind w:firstLine="480"/>
        <w:jc w:val="left"/>
        <w:outlineLvl w:val="2"/>
        <w:rPr>
          <w:rFonts w:hint="eastAsia" w:ascii="宋体" w:hAnsi="宋体" w:eastAsia="宋体" w:cs="宋体"/>
          <w:color w:val="auto"/>
          <w:sz w:val="24"/>
          <w:szCs w:val="24"/>
          <w:lang w:val="en-US" w:eastAsia="zh-CN" w:bidi="ar-SA"/>
        </w:rPr>
      </w:pPr>
      <w:bookmarkStart w:id="1" w:name="_Toc75348104"/>
      <w:bookmarkStart w:id="2" w:name="_Toc75989273"/>
      <w:bookmarkStart w:id="3" w:name="_Toc85031484"/>
      <w:r>
        <w:rPr>
          <w:rFonts w:hint="eastAsia" w:ascii="宋体" w:hAnsi="宋体" w:eastAsia="宋体" w:cs="宋体"/>
          <w:bCs/>
          <w:color w:val="auto"/>
          <w:sz w:val="24"/>
          <w:szCs w:val="24"/>
          <w:highlight w:val="none"/>
          <w:lang w:val="en-US" w:eastAsia="zh-CN" w:bidi="ar-SA"/>
        </w:rPr>
        <w:t>根据</w:t>
      </w:r>
      <w:r>
        <w:rPr>
          <w:rFonts w:hint="eastAsia" w:ascii="宋体" w:hAnsi="宋体" w:eastAsia="宋体" w:cs="宋体"/>
          <w:color w:val="auto"/>
          <w:kern w:val="0"/>
          <w:sz w:val="24"/>
          <w:szCs w:val="24"/>
          <w:highlight w:val="none"/>
          <w:lang w:val="en-US" w:eastAsia="zh-CN" w:bidi="ar-SA"/>
        </w:rPr>
        <w:t>《自然资源部关于学习运用“千万工程”经验深入推进全域土地综合整治工作的意见》的</w:t>
      </w:r>
      <w:r>
        <w:rPr>
          <w:rFonts w:hint="eastAsia" w:ascii="宋体" w:hAnsi="宋体" w:eastAsia="宋体" w:cs="宋体"/>
          <w:bCs/>
          <w:color w:val="auto"/>
          <w:sz w:val="24"/>
          <w:szCs w:val="24"/>
          <w:highlight w:val="none"/>
          <w:lang w:val="en-US" w:eastAsia="zh-CN" w:bidi="ar-SA"/>
        </w:rPr>
        <w:t>要求，编制镇全域土地综合整治试点实施方案，并完成上报审批。实施期限为备案之日起三年内；具体编制要求以国家、省、市相关政策要求及技术标准为准，如</w:t>
      </w:r>
      <w:r>
        <w:rPr>
          <w:rFonts w:hint="eastAsia" w:ascii="宋体" w:hAnsi="宋体" w:eastAsia="宋体" w:cs="宋体"/>
          <w:color w:val="auto"/>
          <w:kern w:val="0"/>
          <w:sz w:val="24"/>
          <w:szCs w:val="24"/>
          <w:highlight w:val="none"/>
          <w:lang w:val="en-US" w:eastAsia="zh-CN" w:bidi="ar-SA"/>
        </w:rPr>
        <w:t>《全域土地综合整治实施指南（试行）》</w:t>
      </w:r>
      <w:r>
        <w:rPr>
          <w:rFonts w:hint="eastAsia" w:ascii="宋体" w:hAnsi="宋体" w:eastAsia="宋体" w:cs="宋体"/>
          <w:bCs/>
          <w:color w:val="auto"/>
          <w:sz w:val="24"/>
          <w:szCs w:val="24"/>
          <w:highlight w:val="none"/>
          <w:lang w:val="en-US" w:eastAsia="zh-CN" w:bidi="ar-SA"/>
        </w:rPr>
        <w:t>等；工作内容为重点对实施范围内开展农用地整理、建设用地整理、乡村生态保护修复、历史文化保护等方面的全盘梳理与研究，并结合柳泉镇实际发展需求，确定建设内容与制定建设计划</w:t>
      </w:r>
      <w:r>
        <w:rPr>
          <w:rFonts w:hint="eastAsia" w:ascii="宋体" w:hAnsi="宋体" w:eastAsia="宋体" w:cs="宋体"/>
          <w:color w:val="auto"/>
          <w:sz w:val="24"/>
          <w:szCs w:val="24"/>
          <w:lang w:val="en-US" w:eastAsia="zh-CN" w:bidi="ar-SA"/>
        </w:rPr>
        <w:t>。</w:t>
      </w:r>
      <w:bookmarkEnd w:id="1"/>
      <w:bookmarkEnd w:id="2"/>
      <w:bookmarkEnd w:id="3"/>
    </w:p>
    <w:p w14:paraId="2047039F">
      <w:pPr>
        <w:widowControl w:val="0"/>
        <w:spacing w:before="0" w:beforeAutospacing="0" w:after="0" w:afterAutospacing="0" w:line="360" w:lineRule="auto"/>
        <w:ind w:firstLine="482"/>
        <w:jc w:val="left"/>
        <w:outlineLvl w:val="2"/>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四、项目成果要求</w:t>
      </w:r>
    </w:p>
    <w:p w14:paraId="2323EE90">
      <w:pPr>
        <w:keepNext w:val="0"/>
        <w:keepLines w:val="0"/>
        <w:pageBreakBefore w:val="0"/>
        <w:widowControl w:val="0"/>
        <w:kinsoku/>
        <w:wordWrap/>
        <w:overflowPunct/>
        <w:topLinePunct w:val="0"/>
        <w:autoSpaceDE/>
        <w:autoSpaceDN/>
        <w:bidi w:val="0"/>
        <w:adjustRightInd/>
        <w:snapToGrid/>
        <w:spacing w:after="120" w:line="360" w:lineRule="auto"/>
        <w:ind w:left="0" w:leftChars="0" w:right="0" w:rightChars="0" w:firstLine="480" w:firstLineChars="200"/>
        <w:textAlignment w:val="auto"/>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根据《全域土地综合整治实施指南（试行）》要求，编制镇全域土地综合整治实施方案，包括方案文本、图件、表格、照片视频、数据库及相关附件。</w:t>
      </w:r>
    </w:p>
    <w:p w14:paraId="2AB87078">
      <w:pPr>
        <w:adjustRightInd w:val="0"/>
        <w:snapToGrid w:val="0"/>
        <w:spacing w:line="360" w:lineRule="auto"/>
        <w:ind w:firstLine="480" w:firstLineChars="200"/>
        <w:rPr>
          <w:rFonts w:hint="eastAsia" w:ascii="宋体" w:hAnsi="宋体" w:eastAsia="宋体" w:cs="宋体"/>
          <w:bCs/>
          <w:color w:val="auto"/>
          <w:kern w:val="0"/>
          <w:sz w:val="24"/>
          <w:szCs w:val="24"/>
          <w:highlight w:val="none"/>
          <w:lang w:val="en-US" w:eastAsia="zh-CN" w:bidi="ar-SA"/>
        </w:rPr>
      </w:pPr>
      <w:r>
        <w:rPr>
          <w:rFonts w:hint="default" w:ascii="宋体" w:hAnsi="宋体" w:eastAsia="宋体" w:cs="宋体"/>
          <w:bCs/>
          <w:color w:val="auto"/>
          <w:kern w:val="0"/>
          <w:sz w:val="24"/>
          <w:szCs w:val="24"/>
          <w:highlight w:val="none"/>
          <w:lang w:val="en-US" w:eastAsia="zh-CN" w:bidi="ar-SA"/>
        </w:rPr>
        <w:t>（1）</w:t>
      </w:r>
      <w:r>
        <w:rPr>
          <w:rFonts w:hint="eastAsia" w:ascii="宋体" w:hAnsi="宋体" w:eastAsia="宋体" w:cs="宋体"/>
          <w:bCs/>
          <w:color w:val="auto"/>
          <w:kern w:val="0"/>
          <w:sz w:val="24"/>
          <w:szCs w:val="24"/>
          <w:highlight w:val="none"/>
          <w:lang w:val="en-US" w:eastAsia="zh-CN" w:bidi="ar-SA"/>
        </w:rPr>
        <w:t>文本（包括但不限于以下内容）：文本内容主要包括总体要求（编制背景、编制依据、编制原则、基础数据、编制程序）、基本信息（区域概况、存在问题、整治区域及实施期限）、可行性分析报告（已有工作基础分析、空间布局优化可行性分析、整治可行性分析、产业导入可行性分析、风险评估及应对）、整治目标（整治目标任务、生产要素创新性配置制度探索）、建设任务与子项目安排（规划落实及其他方案衔接、重点建设任务落实、子项目安排）、精品工程、投资测算及资金筹措（投资测算、资金筹措、项目融资及债务清偿能力分析、资金平衡分析）、预期效益和项目特色、实施保障（组织保障、制度保障、资金保障、监督保障）、附件（附图、附表、其他证明材料）等。</w:t>
      </w:r>
    </w:p>
    <w:p w14:paraId="7CD17203">
      <w:pPr>
        <w:adjustRightInd w:val="0"/>
        <w:snapToGrid w:val="0"/>
        <w:spacing w:line="360" w:lineRule="auto"/>
        <w:ind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（2）图件：图件包括土地利用现状图、规划图、潜力分布图、功能分区图、子项目分布图、耕地布局调整优化图、建设用地布局调整优化图、生态空间布局调整优化图、城镇开发边界调整优化图、其他图件。</w:t>
      </w:r>
    </w:p>
    <w:p w14:paraId="1E98248A">
      <w:pPr>
        <w:adjustRightInd w:val="0"/>
        <w:snapToGrid w:val="0"/>
        <w:spacing w:line="360" w:lineRule="auto"/>
        <w:ind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（3）表格：表格主要包括基本情况表、整治任务表、整治区域整治前后土地利用结构对比表、整治区域新增耕地、永久基本农田调整和建设用地整理情况表、全域土地综合整治子项目安排表、其他表格。</w:t>
      </w:r>
    </w:p>
    <w:p w14:paraId="50E11AB9">
      <w:pPr>
        <w:adjustRightInd w:val="0"/>
        <w:snapToGrid w:val="0"/>
        <w:spacing w:line="360" w:lineRule="auto"/>
        <w:ind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数据库及照片：数据库包括基期数据库和规划数据库（以最新年度国土变更调查成果为基础构建全域土地综合整治项目数据库，以GDB格式存储）；照片包括采集拍摄的带有定位信息和方位信息的子项目不同方位的四张照片和总时长不少于一分钟的多段视频。</w:t>
      </w:r>
    </w:p>
    <w:p w14:paraId="1F25E587">
      <w:pPr>
        <w:adjustRightInd w:val="0"/>
        <w:snapToGrid w:val="0"/>
        <w:spacing w:line="360" w:lineRule="auto"/>
        <w:ind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附件：包括负面清单自查报告、实施方案省厅批复文件、实施方案政府审批文件、县镇村公示材料、村集体、村民意见材料、市级有关部门意见、县级有关部门意见、专家评审材料、意见采纳情况表、市级审查意见、光盘成果目录清单等。</w:t>
      </w:r>
    </w:p>
    <w:p w14:paraId="65AFAD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五</w:t>
      </w:r>
      <w:r>
        <w:rPr>
          <w:rFonts w:hint="eastAsia" w:ascii="宋体" w:hAnsi="宋体" w:eastAsia="宋体" w:cs="宋体"/>
          <w:b/>
          <w:color w:val="auto"/>
          <w:kern w:val="0"/>
          <w:sz w:val="24"/>
          <w:szCs w:val="24"/>
          <w:highlight w:val="none"/>
        </w:rPr>
        <w:t>、编制进程拟投入项目技术人员相关要求</w:t>
      </w:r>
    </w:p>
    <w:p w14:paraId="6AB0D6D6">
      <w:pPr>
        <w:keepNext w:val="0"/>
        <w:keepLines w:val="0"/>
        <w:pageBreakBefore w:val="0"/>
        <w:widowControl w:val="0"/>
        <w:kinsoku/>
        <w:wordWrap/>
        <w:overflowPunct/>
        <w:topLinePunct w:val="0"/>
        <w:autoSpaceDE/>
        <w:autoSpaceDN/>
        <w:bidi w:val="0"/>
        <w:adjustRightInd/>
        <w:snapToGrid/>
        <w:spacing w:after="120"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1、中标人全面负责研究项目的具体实施工作，并负责项目的协调和推进、成果的编制、汇报及协助组织评审论证等工作。因此，中标人对本次研究成果的内容负全部直接责任。</w:t>
      </w:r>
    </w:p>
    <w:p w14:paraId="3D500AE8">
      <w:pPr>
        <w:keepNext w:val="0"/>
        <w:keepLines w:val="0"/>
        <w:pageBreakBefore w:val="0"/>
        <w:widowControl w:val="0"/>
        <w:kinsoku/>
        <w:wordWrap/>
        <w:overflowPunct/>
        <w:topLinePunct w:val="0"/>
        <w:autoSpaceDE/>
        <w:autoSpaceDN/>
        <w:bidi w:val="0"/>
        <w:adjustRightInd/>
        <w:snapToGrid/>
        <w:spacing w:after="120" w:line="360" w:lineRule="auto"/>
        <w:ind w:left="0" w:leftChars="0"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、经双方确定参与本项目管理、调研、研究成果编制的人员，如无充分理由项目组成员不得中途更换，确需更换的须以书面形式征得采购单位同意。</w:t>
      </w:r>
    </w:p>
    <w:p w14:paraId="673380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六、</w:t>
      </w:r>
      <w:r>
        <w:rPr>
          <w:rFonts w:hint="eastAsia" w:ascii="宋体" w:hAnsi="宋体" w:eastAsia="宋体" w:cs="宋体"/>
          <w:b/>
          <w:color w:val="auto"/>
          <w:kern w:val="0"/>
          <w:sz w:val="24"/>
          <w:szCs w:val="24"/>
          <w:highlight w:val="none"/>
        </w:rPr>
        <w:t>编制进程</w:t>
      </w:r>
    </w:p>
    <w:p w14:paraId="33077256">
      <w:pPr>
        <w:widowControl w:val="0"/>
        <w:spacing w:before="0" w:beforeAutospacing="0" w:after="0" w:afterAutospacing="0" w:line="360" w:lineRule="auto"/>
        <w:ind w:firstLine="480"/>
        <w:jc w:val="left"/>
        <w:outlineLvl w:val="2"/>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none"/>
          <w:lang w:val="en-US" w:eastAsia="zh-CN" w:bidi="ar-SA"/>
        </w:rPr>
        <w:t>确保在约定时间完成规划编制，规划过程中定期沟通。设计方应配合必要的设计文件修改及调整，以满足委托方设计要求及政府法规要求。</w:t>
      </w:r>
    </w:p>
    <w:p w14:paraId="62829305">
      <w:r>
        <w:rPr>
          <w:rFonts w:hint="eastAsia" w:ascii="宋体" w:hAnsi="宋体" w:eastAsia="宋体" w:cs="宋体"/>
          <w:b/>
          <w:bCs/>
          <w:color w:val="auto"/>
          <w:kern w:val="0"/>
          <w:sz w:val="24"/>
          <w:szCs w:val="24"/>
          <w:highlight w:val="none"/>
          <w:lang w:val="en-US" w:eastAsia="zh-CN"/>
        </w:rPr>
        <w:t>七、其他要求见《合同草案条款》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11973"/>
    <w:rsid w:val="18EC12EE"/>
    <w:rsid w:val="4D3D725A"/>
    <w:rsid w:val="73E11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2290</Words>
  <Characters>2336</Characters>
  <Lines>0</Lines>
  <Paragraphs>0</Paragraphs>
  <TotalTime>1</TotalTime>
  <ScaleCrop>false</ScaleCrop>
  <LinksUpToDate>false</LinksUpToDate>
  <CharactersWithSpaces>2336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2025-10-31T06:52:00Z</dcterms:created>
  <dc:creator>黑猫警长</dc:creator>
  <cp:lastModifiedBy>黑猫警长</cp:lastModifiedBy>
  <dcterms:modified xsi:type="dcterms:W3CDTF">2025-11-03T03:01:31Z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73449001666742A7BD224D050E9273E4_11</vt:lpwstr>
  </property>
  <property fmtid="{D5CDD505-2E9C-101B-9397-08002B2CF9AE}" pid="4" name="KSOTemplateDocerSaveRecord">
    <vt:lpwstr>eyJoZGlkIjoiZTJiNWRlMzk0MmQ5Yjk3ZjY0ZjExZTI3MWQ3ZWRkZDUiLCJ1c2VySWQiOiI3MDkxMzc2MjgifQ==</vt:lpwstr>
  </property>
</Properties>
</file>