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36DE">
      <w:pPr>
        <w:rPr>
          <w:rFonts w:ascii="宋体" w:hAnsi="宋体" w:eastAsia="宋体" w:cs="宋体"/>
          <w:b/>
          <w:color w:val="auto"/>
          <w:sz w:val="36"/>
          <w:highlight w:val="none"/>
        </w:rPr>
      </w:pPr>
      <w:r>
        <w:rPr>
          <w:rFonts w:hint="eastAsia" w:ascii="宋体" w:hAnsi="宋体" w:eastAsia="宋体" w:cs="宋体"/>
          <w:sz w:val="28"/>
          <w:szCs w:val="28"/>
          <w:lang w:eastAsia="zh-CN"/>
        </w:rPr>
        <w:t>如有建议或意见，请以书面形式并加盖公章、注明联系人、联系方式，</w:t>
      </w:r>
      <w:r>
        <w:rPr>
          <w:rFonts w:hint="eastAsia" w:ascii="宋体" w:hAnsi="宋体" w:eastAsia="宋体" w:cs="宋体"/>
          <w:sz w:val="28"/>
          <w:szCs w:val="28"/>
          <w:highlight w:val="none"/>
          <w:lang w:eastAsia="zh-CN"/>
        </w:rPr>
        <w:t>于202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 xml:space="preserve"> 2</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日1</w:t>
      </w:r>
      <w:r>
        <w:rPr>
          <w:rFonts w:hint="eastAsia" w:ascii="宋体" w:hAnsi="宋体" w:cs="宋体"/>
          <w:sz w:val="28"/>
          <w:szCs w:val="28"/>
          <w:highlight w:val="none"/>
          <w:lang w:val="en-US" w:eastAsia="zh-CN"/>
        </w:rPr>
        <w:t>7</w:t>
      </w:r>
      <w:bookmarkStart w:id="1" w:name="_GoBack"/>
      <w:bookmarkEnd w:id="1"/>
      <w:r>
        <w:rPr>
          <w:rFonts w:hint="eastAsia" w:ascii="宋体" w:hAnsi="宋体" w:eastAsia="宋体" w:cs="宋体"/>
          <w:sz w:val="28"/>
          <w:szCs w:val="28"/>
          <w:highlight w:val="none"/>
          <w:lang w:eastAsia="zh-CN"/>
        </w:rPr>
        <w:t>:00之前送至我单位，逾期不受理（如邮寄，202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 xml:space="preserve"> 2</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日1</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lang w:eastAsia="zh-CN"/>
        </w:rPr>
        <w:t>：00之后到</w:t>
      </w:r>
      <w:r>
        <w:rPr>
          <w:rFonts w:hint="eastAsia" w:ascii="宋体" w:hAnsi="宋体" w:eastAsia="宋体" w:cs="宋体"/>
          <w:sz w:val="28"/>
          <w:szCs w:val="28"/>
          <w:lang w:eastAsia="zh-CN"/>
        </w:rPr>
        <w:t>达本单位的邮件将不再受理）。</w:t>
      </w:r>
      <w:r>
        <w:rPr>
          <w:rFonts w:ascii="宋体" w:hAnsi="宋体" w:eastAsia="宋体" w:cs="宋体"/>
          <w:b/>
          <w:color w:val="auto"/>
          <w:sz w:val="36"/>
          <w:highlight w:val="none"/>
        </w:rPr>
        <w:br w:type="page"/>
      </w:r>
    </w:p>
    <w:p w14:paraId="19C78E7F">
      <w:pPr>
        <w:numPr>
          <w:ilvl w:val="0"/>
          <w:numId w:val="0"/>
        </w:numPr>
        <w:pBdr>
          <w:top w:val="none" w:color="000000" w:sz="0" w:space="0"/>
          <w:left w:val="none" w:color="000000" w:sz="0" w:space="0"/>
          <w:bottom w:val="none" w:color="000000" w:sz="0" w:space="0"/>
          <w:right w:val="none" w:color="000000" w:sz="0" w:space="0"/>
        </w:pBdr>
        <w:spacing w:before="0" w:after="0" w:line="85" w:lineRule="atLeast"/>
        <w:ind w:left="0" w:leftChars="0" w:right="0" w:rightChars="0" w:firstLine="0" w:firstLineChars="0"/>
        <w:jc w:val="center"/>
        <w:rPr>
          <w:rFonts w:ascii="宋体" w:hAnsi="宋体" w:eastAsia="宋体" w:cs="宋体"/>
          <w:b/>
          <w:color w:val="auto"/>
          <w:sz w:val="36"/>
          <w:highlight w:val="none"/>
        </w:rPr>
      </w:pPr>
      <w:r>
        <w:rPr>
          <w:rFonts w:ascii="宋体" w:hAnsi="宋体" w:eastAsia="宋体" w:cs="宋体"/>
          <w:b/>
          <w:color w:val="auto"/>
          <w:sz w:val="36"/>
          <w:highlight w:val="none"/>
        </w:rPr>
        <w:t>项目要求（采购需求）</w:t>
      </w:r>
    </w:p>
    <w:p w14:paraId="6F54B6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w:t>
      </w:r>
      <w:r>
        <w:rPr>
          <w:rFonts w:hint="eastAsia" w:ascii="宋体" w:hAnsi="宋体" w:eastAsia="宋体" w:cs="宋体"/>
          <w:b/>
          <w:bCs/>
          <w:color w:val="auto"/>
          <w:sz w:val="24"/>
          <w:szCs w:val="24"/>
          <w:highlight w:val="none"/>
          <w:lang w:val="en-US" w:eastAsia="zh-CN"/>
        </w:rPr>
        <w:t>概况</w:t>
      </w:r>
    </w:p>
    <w:p w14:paraId="0E9626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新沂市2025年度高标准农田项目（超长期国债）工程造价审计（全过程跟踪审计、结算审计及财务审计）</w:t>
      </w:r>
    </w:p>
    <w:p w14:paraId="7D04C8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项目预算:本项目不接受超过</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万元人民币（采购项目预算金额）的报价。</w:t>
      </w:r>
      <w:r>
        <w:rPr>
          <w:rFonts w:hint="eastAsia" w:ascii="宋体" w:hAnsi="宋体" w:cs="宋体"/>
          <w:color w:val="auto"/>
          <w:sz w:val="24"/>
          <w:szCs w:val="24"/>
          <w:highlight w:val="none"/>
          <w:lang w:eastAsia="zh-CN"/>
        </w:rPr>
        <w:t>其中</w:t>
      </w:r>
      <w:r>
        <w:rPr>
          <w:rFonts w:hint="eastAsia" w:ascii="宋体" w:hAnsi="宋体" w:eastAsia="宋体" w:cs="宋体"/>
          <w:color w:val="auto"/>
          <w:sz w:val="24"/>
          <w:szCs w:val="24"/>
          <w:highlight w:val="none"/>
        </w:rPr>
        <w:t>采购包一：</w:t>
      </w:r>
      <w:r>
        <w:rPr>
          <w:rFonts w:hint="eastAsia" w:ascii="宋体" w:hAnsi="宋体" w:cs="宋体"/>
          <w:color w:val="auto"/>
          <w:sz w:val="24"/>
          <w:szCs w:val="24"/>
          <w:highlight w:val="none"/>
          <w:lang w:eastAsia="zh-CN"/>
        </w:rPr>
        <w:t>最高限价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万元；采购包二：</w:t>
      </w:r>
      <w:r>
        <w:rPr>
          <w:rFonts w:hint="eastAsia" w:ascii="宋体" w:hAnsi="宋体" w:cs="宋体"/>
          <w:color w:val="auto"/>
          <w:sz w:val="24"/>
          <w:szCs w:val="24"/>
          <w:highlight w:val="none"/>
          <w:lang w:eastAsia="zh-CN"/>
        </w:rPr>
        <w:t>最高限价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t>（报价超过</w:t>
      </w:r>
      <w:r>
        <w:rPr>
          <w:rFonts w:hint="eastAsia" w:ascii="宋体" w:hAnsi="宋体" w:cs="宋体"/>
          <w:color w:val="auto"/>
          <w:sz w:val="24"/>
          <w:szCs w:val="24"/>
          <w:highlight w:val="none"/>
          <w:lang w:eastAsia="zh-CN"/>
        </w:rPr>
        <w:t>最高限价</w:t>
      </w:r>
      <w:r>
        <w:rPr>
          <w:rFonts w:hint="eastAsia" w:ascii="宋体" w:hAnsi="宋体" w:eastAsia="宋体" w:cs="宋体"/>
          <w:color w:val="auto"/>
          <w:sz w:val="24"/>
          <w:szCs w:val="24"/>
          <w:highlight w:val="none"/>
        </w:rPr>
        <w:t>的为无效报价，按照无效响应处理。报价包括但不限于税金、劳务费、服务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供应商的利润等供应商所认为的与本项目相关的全部费用。采购人不再支付报价以外的任何费用。）</w:t>
      </w:r>
    </w:p>
    <w:p w14:paraId="4A0B59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项目概况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新沂市2025年度高标准农田项目（超长期国债）工程建设高标准农田</w:t>
      </w:r>
      <w:r>
        <w:rPr>
          <w:rFonts w:hint="eastAsia" w:ascii="宋体" w:hAnsi="宋体" w:cs="宋体"/>
          <w:color w:val="auto"/>
          <w:sz w:val="24"/>
          <w:szCs w:val="24"/>
          <w:highlight w:val="none"/>
          <w:lang w:val="en-US" w:eastAsia="zh-CN"/>
        </w:rPr>
        <w:t>7.6</w:t>
      </w:r>
      <w:r>
        <w:rPr>
          <w:rFonts w:hint="eastAsia" w:ascii="宋体" w:hAnsi="宋体" w:eastAsia="宋体" w:cs="宋体"/>
          <w:color w:val="auto"/>
          <w:sz w:val="24"/>
          <w:szCs w:val="24"/>
          <w:highlight w:val="none"/>
        </w:rPr>
        <w:t>万亩，其中新建</w:t>
      </w:r>
      <w:r>
        <w:rPr>
          <w:rFonts w:hint="eastAsia" w:ascii="宋体" w:hAnsi="宋体" w:cs="宋体"/>
          <w:color w:val="auto"/>
          <w:sz w:val="24"/>
          <w:szCs w:val="24"/>
          <w:highlight w:val="none"/>
          <w:lang w:val="en-US" w:eastAsia="zh-CN"/>
        </w:rPr>
        <w:t>1.85</w:t>
      </w:r>
      <w:r>
        <w:rPr>
          <w:rFonts w:hint="eastAsia" w:ascii="宋体" w:hAnsi="宋体" w:eastAsia="宋体" w:cs="宋体"/>
          <w:color w:val="auto"/>
          <w:sz w:val="24"/>
          <w:szCs w:val="24"/>
          <w:highlight w:val="none"/>
        </w:rPr>
        <w:t>万亩，改造提升</w:t>
      </w:r>
      <w:r>
        <w:rPr>
          <w:rFonts w:hint="eastAsia" w:ascii="宋体" w:hAnsi="宋体" w:cs="宋体"/>
          <w:color w:val="auto"/>
          <w:sz w:val="24"/>
          <w:szCs w:val="24"/>
          <w:highlight w:val="none"/>
          <w:lang w:val="en-US" w:eastAsia="zh-CN"/>
        </w:rPr>
        <w:t>5.75</w:t>
      </w:r>
      <w:r>
        <w:rPr>
          <w:rFonts w:hint="eastAsia" w:ascii="宋体" w:hAnsi="宋体" w:eastAsia="宋体" w:cs="宋体"/>
          <w:color w:val="auto"/>
          <w:sz w:val="24"/>
          <w:szCs w:val="24"/>
          <w:highlight w:val="none"/>
        </w:rPr>
        <w:t>万亩，项目投资</w:t>
      </w:r>
      <w:r>
        <w:rPr>
          <w:rFonts w:hint="eastAsia" w:ascii="宋体" w:hAnsi="宋体" w:cs="宋体"/>
          <w:color w:val="auto"/>
          <w:sz w:val="24"/>
          <w:szCs w:val="24"/>
          <w:highlight w:val="none"/>
          <w:lang w:val="en-US" w:eastAsia="zh-CN"/>
        </w:rPr>
        <w:t>19063</w:t>
      </w:r>
      <w:r>
        <w:rPr>
          <w:rFonts w:hint="eastAsia" w:ascii="宋体" w:hAnsi="宋体" w:eastAsia="宋体" w:cs="宋体"/>
          <w:color w:val="auto"/>
          <w:sz w:val="24"/>
          <w:szCs w:val="24"/>
          <w:highlight w:val="none"/>
        </w:rPr>
        <w:t>万元，涉及</w:t>
      </w:r>
      <w:r>
        <w:rPr>
          <w:rFonts w:hint="eastAsia" w:ascii="宋体" w:hAnsi="宋体" w:cs="宋体"/>
          <w:color w:val="auto"/>
          <w:sz w:val="24"/>
          <w:szCs w:val="24"/>
          <w:highlight w:val="none"/>
          <w:lang w:val="en-US" w:eastAsia="zh-CN"/>
        </w:rPr>
        <w:t>阿湖、墨河、高流、马陵山、新店、棋盘、港头、瓦窑8</w:t>
      </w:r>
      <w:r>
        <w:rPr>
          <w:rFonts w:hint="eastAsia" w:ascii="宋体" w:hAnsi="宋体" w:eastAsia="宋体" w:cs="宋体"/>
          <w:color w:val="auto"/>
          <w:sz w:val="24"/>
          <w:szCs w:val="24"/>
          <w:highlight w:val="none"/>
        </w:rPr>
        <w:t>个镇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3C996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其中采购包1：</w:t>
      </w:r>
      <w:r>
        <w:rPr>
          <w:rFonts w:hint="eastAsia" w:ascii="宋体" w:hAnsi="宋体" w:cs="宋体"/>
          <w:color w:val="auto"/>
          <w:sz w:val="24"/>
          <w:szCs w:val="24"/>
          <w:highlight w:val="none"/>
          <w:lang w:val="en-US" w:eastAsia="zh-CN"/>
        </w:rPr>
        <w:t>建设高标准农田4.62万亩，其中新建0.44万亩，改造提升4.18万亩，涉及新店、马陵山、棋盘3个镇。</w:t>
      </w:r>
    </w:p>
    <w:p w14:paraId="372DBC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采购包</w:t>
      </w:r>
      <w:r>
        <w:rPr>
          <w:rFonts w:hint="eastAsia" w:ascii="宋体" w:hAnsi="宋体" w:cs="宋体"/>
          <w:color w:val="auto"/>
          <w:sz w:val="24"/>
          <w:szCs w:val="24"/>
          <w:highlight w:val="none"/>
          <w:lang w:val="en-US" w:eastAsia="zh-CN"/>
        </w:rPr>
        <w:t>2:建设高标准农田2.98万亩，其中新建1.41万亩，改造提升1.57万亩，涉及阿湖、墨河、高流、港头、瓦窑5个镇（街）。</w:t>
      </w:r>
    </w:p>
    <w:p w14:paraId="048ADB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4.跟踪审计服务内容：全过程跟踪审计、合同金额审计、进度款支付、结算审计及财务审计。</w:t>
      </w:r>
    </w:p>
    <w:p w14:paraId="7FFB08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5、采购包划分：</w:t>
      </w:r>
      <w:r>
        <w:rPr>
          <w:rFonts w:hint="eastAsia" w:ascii="宋体" w:hAnsi="宋体" w:eastAsia="宋体" w:cs="宋体"/>
          <w:color w:val="auto"/>
          <w:sz w:val="24"/>
          <w:szCs w:val="24"/>
          <w:highlight w:val="none"/>
          <w:lang w:val="en-US" w:eastAsia="zh-CN"/>
        </w:rPr>
        <w:t>本项目分为2个采购包，投标人可以同时参与2个采购包，但不可兼中。每个投标人可以参与2个采购包的投标但只允许中一个采购包，本项目按照一、二采购包顺序开标、评标。在前一采购包中标后，可以参与下一采购包的评标，但不得再次中标，不再作为后续采购包的中标候选人。</w:t>
      </w:r>
    </w:p>
    <w:p w14:paraId="03122F31">
      <w:pPr>
        <w:keepNext w:val="0"/>
        <w:keepLines w:val="0"/>
        <w:pageBreakBefore w:val="0"/>
        <w:tabs>
          <w:tab w:val="left" w:pos="0"/>
        </w:tabs>
        <w:spacing w:line="360" w:lineRule="auto"/>
        <w:ind w:firstLine="23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总体要求</w:t>
      </w:r>
    </w:p>
    <w:p w14:paraId="6C133D00">
      <w:pPr>
        <w:keepNext w:val="0"/>
        <w:keepLines w:val="0"/>
        <w:pageBreakBefore w:val="0"/>
        <w:tabs>
          <w:tab w:val="left" w:pos="0"/>
        </w:tabs>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究原则，独立工作，不受外在因素影响。遵守国家法律、法规和政策、行业自律性规定及职业道德规范，且符合相应的法律法规要求。以良好的职业道德，奉守诚实信用、优质高效的原则，提供及时有效的服务。</w:t>
      </w:r>
    </w:p>
    <w:p w14:paraId="67791777">
      <w:pPr>
        <w:keepNext w:val="0"/>
        <w:keepLines w:val="0"/>
        <w:pageBreakBefore w:val="0"/>
        <w:tabs>
          <w:tab w:val="left" w:pos="0"/>
        </w:tabs>
        <w:spacing w:line="360" w:lineRule="auto"/>
        <w:ind w:firstLine="23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质量目标</w:t>
      </w:r>
    </w:p>
    <w:p w14:paraId="106DE8CF">
      <w:pPr>
        <w:keepNext w:val="0"/>
        <w:keepLines w:val="0"/>
        <w:pageBreakBefore w:val="0"/>
        <w:tabs>
          <w:tab w:val="left" w:pos="0"/>
        </w:tabs>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有效地运用专业知识和技术，结合市场行情和动态，充分考虑项目建设周期并从实际出发分析预期因素，准确、合理、按时完成服务工作。</w:t>
      </w:r>
    </w:p>
    <w:p w14:paraId="5811B4B6">
      <w:pPr>
        <w:keepNext w:val="0"/>
        <w:keepLines w:val="0"/>
        <w:pageBreakBefore w:val="0"/>
        <w:widowControl w:val="0"/>
        <w:tabs>
          <w:tab w:val="left" w:pos="0"/>
        </w:tabs>
        <w:spacing w:line="360" w:lineRule="auto"/>
        <w:ind w:firstLine="23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保密要求</w:t>
      </w:r>
    </w:p>
    <w:p w14:paraId="69BCD071">
      <w:pPr>
        <w:keepNext w:val="0"/>
        <w:keepLines w:val="0"/>
        <w:pageBreakBefore w:val="0"/>
        <w:widowControl w:val="0"/>
        <w:tabs>
          <w:tab w:val="left" w:pos="0"/>
        </w:tabs>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应自觉遵守有关保密法规制度，知悉应当承担的保密义务和法律责任，严格按照要求做好一切安全保密工作，如造成失泄密问题发生，应无条件承担一切法律责任。</w:t>
      </w:r>
    </w:p>
    <w:p w14:paraId="0B515FD2">
      <w:pPr>
        <w:keepNext w:val="0"/>
        <w:keepLines w:val="0"/>
        <w:pageBreakBefore w:val="0"/>
        <w:widowControl w:val="0"/>
        <w:tabs>
          <w:tab w:val="left" w:pos="0"/>
        </w:tabs>
        <w:spacing w:line="360" w:lineRule="auto"/>
        <w:ind w:firstLine="23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服务要求:</w:t>
      </w:r>
    </w:p>
    <w:p w14:paraId="527944C2">
      <w:pPr>
        <w:keepNext w:val="0"/>
        <w:keepLines w:val="0"/>
        <w:pageBreakBefore w:val="0"/>
        <w:widowControl w:val="0"/>
        <w:tabs>
          <w:tab w:val="left" w:pos="0"/>
        </w:tabs>
        <w:spacing w:line="360" w:lineRule="auto"/>
        <w:ind w:firstLine="238"/>
        <w:rPr>
          <w:rFonts w:hint="eastAsia" w:ascii="宋体" w:hAnsi="宋体" w:eastAsia="宋体" w:cs="宋体"/>
          <w:color w:val="auto"/>
          <w:sz w:val="24"/>
          <w:szCs w:val="24"/>
          <w:highlight w:val="none"/>
        </w:rPr>
      </w:pPr>
      <w:bookmarkStart w:id="0" w:name="bookmark27"/>
      <w:bookmarkEnd w:id="0"/>
      <w:r>
        <w:rPr>
          <w:rFonts w:hint="eastAsia" w:ascii="宋体" w:hAnsi="宋体" w:eastAsia="宋体" w:cs="宋体"/>
          <w:color w:val="auto"/>
          <w:sz w:val="24"/>
          <w:szCs w:val="24"/>
          <w:highlight w:val="none"/>
        </w:rPr>
        <w:t>1.基本要求</w:t>
      </w:r>
    </w:p>
    <w:p w14:paraId="59C84AE3">
      <w:pPr>
        <w:keepNext w:val="0"/>
        <w:keepLines w:val="0"/>
        <w:pageBreakBefore w:val="0"/>
        <w:widowControl w:val="0"/>
        <w:tabs>
          <w:tab w:val="left" w:pos="0"/>
        </w:tabs>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（1）项目负责人：承担本项目的造价咨询负责人要求参与项目全过程须具有注册造价工程师执业资格，从事本行业工作5年以上。</w:t>
      </w:r>
    </w:p>
    <w:p w14:paraId="3E80206E">
      <w:pPr>
        <w:keepNext w:val="0"/>
        <w:keepLines w:val="0"/>
        <w:pageBreakBefore w:val="0"/>
        <w:widowControl w:val="0"/>
        <w:tabs>
          <w:tab w:val="left" w:pos="0"/>
        </w:tabs>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组成员：项目造价咨询组人员须专业配套齐全，承担本项目的造价咨询专业人员须具有造价咨询执业资格，从事本行业工作3年以上。造价咨询工程师及造价咨询员结构齐备，高、中、初级人员及年龄搭配恰当。造价咨询人员数量应足够满足本造价咨询的工作任务。</w:t>
      </w:r>
    </w:p>
    <w:p w14:paraId="50D5DC7C">
      <w:pPr>
        <w:keepNext w:val="0"/>
        <w:keepLines w:val="0"/>
        <w:pageBreakBefore w:val="0"/>
        <w:widowControl w:val="0"/>
        <w:tabs>
          <w:tab w:val="left" w:pos="0"/>
        </w:tabs>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（3）其它：造价咨询人员应有良好的职业道德和严谨的工作作风。</w:t>
      </w:r>
    </w:p>
    <w:p w14:paraId="6190BE82">
      <w:pPr>
        <w:keepNext w:val="0"/>
        <w:keepLines w:val="0"/>
        <w:pageBreakBefore w:val="0"/>
        <w:widowControl w:val="0"/>
        <w:tabs>
          <w:tab w:val="left" w:pos="0"/>
        </w:tabs>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2.驻场要求</w:t>
      </w:r>
    </w:p>
    <w:p w14:paraId="02218AB5">
      <w:pPr>
        <w:keepNext w:val="0"/>
        <w:keepLines w:val="0"/>
        <w:pageBreakBefore w:val="0"/>
        <w:widowControl w:val="0"/>
        <w:tabs>
          <w:tab w:val="left" w:pos="0"/>
        </w:tabs>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本项目施工全过程造价控制阶段，中标人必须委派不低于2名项目组成员驻场，包括土建、安装造价咨询专业人员各不低于1名。（可根据项目情况增加相关专业人员）</w:t>
      </w:r>
    </w:p>
    <w:p w14:paraId="2A87343F">
      <w:pPr>
        <w:keepNext w:val="0"/>
        <w:keepLines w:val="0"/>
        <w:pageBreakBefore w:val="0"/>
        <w:widowControl w:val="0"/>
        <w:spacing w:before="156" w:after="156"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3、财务审计要求</w:t>
      </w:r>
    </w:p>
    <w:p w14:paraId="14221371">
      <w:pPr>
        <w:keepNext w:val="0"/>
        <w:keepLines w:val="0"/>
        <w:pageBreakBefore w:val="0"/>
        <w:widowControl w:val="0"/>
        <w:spacing w:before="156" w:after="156"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3.1、项目拨付款是否按施工合同约定支付</w:t>
      </w:r>
    </w:p>
    <w:p w14:paraId="54D3D6F7">
      <w:pPr>
        <w:keepNext w:val="0"/>
        <w:keepLines w:val="0"/>
        <w:pageBreakBefore w:val="0"/>
        <w:widowControl w:val="0"/>
        <w:spacing w:before="156" w:after="156"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3.2、资金使用是否符合规定的用途</w:t>
      </w:r>
    </w:p>
    <w:p w14:paraId="00E7CA13">
      <w:pPr>
        <w:keepNext w:val="0"/>
        <w:keepLines w:val="0"/>
        <w:pageBreakBefore w:val="0"/>
        <w:widowControl w:val="0"/>
        <w:spacing w:before="156" w:after="156" w:line="360" w:lineRule="auto"/>
        <w:ind w:firstLine="23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3.3、资金</w:t>
      </w:r>
      <w:r>
        <w:rPr>
          <w:rFonts w:hint="eastAsia" w:ascii="宋体" w:hAnsi="宋体" w:eastAsia="宋体" w:cs="宋体"/>
          <w:color w:val="auto"/>
          <w:sz w:val="24"/>
          <w:szCs w:val="24"/>
          <w:highlight w:val="none"/>
          <w:lang w:val="en-US" w:eastAsia="zh-CN"/>
        </w:rPr>
        <w:t>安全性</w:t>
      </w:r>
    </w:p>
    <w:p w14:paraId="014C58C6">
      <w:pPr>
        <w:keepNext w:val="0"/>
        <w:keepLines w:val="0"/>
        <w:pageBreakBefore w:val="0"/>
        <w:widowControl w:val="0"/>
        <w:spacing w:before="156" w:after="156"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3.4、项目发放补助、津贴；挤占挪用专项资金；虚假发票报账</w:t>
      </w:r>
    </w:p>
    <w:p w14:paraId="7B3F14D2">
      <w:pPr>
        <w:keepNext w:val="0"/>
        <w:keepLines w:val="0"/>
        <w:pageBreakBefore w:val="0"/>
        <w:widowControl w:val="0"/>
        <w:spacing w:before="156" w:after="156" w:line="360" w:lineRule="auto"/>
        <w:ind w:firstLine="23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4、服务目标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时间</w:t>
      </w:r>
    </w:p>
    <w:p w14:paraId="3D11C79F">
      <w:pPr>
        <w:keepNext w:val="0"/>
        <w:keepLines w:val="0"/>
        <w:pageBreakBefore w:val="0"/>
        <w:widowControl w:val="0"/>
        <w:spacing w:before="156" w:after="156"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推动</w:t>
      </w:r>
      <w:r>
        <w:rPr>
          <w:rFonts w:hint="eastAsia" w:ascii="宋体" w:hAnsi="宋体" w:cs="宋体"/>
          <w:color w:val="auto"/>
          <w:sz w:val="24"/>
          <w:szCs w:val="24"/>
          <w:highlight w:val="none"/>
          <w:lang w:eastAsia="zh-CN"/>
        </w:rPr>
        <w:t>新沂市2025年度高标准农田项目（超长期国债）工程</w:t>
      </w:r>
      <w:r>
        <w:rPr>
          <w:rFonts w:hint="eastAsia" w:ascii="宋体" w:hAnsi="宋体" w:eastAsia="宋体" w:cs="宋体"/>
          <w:color w:val="auto"/>
          <w:sz w:val="24"/>
          <w:szCs w:val="24"/>
          <w:highlight w:val="none"/>
        </w:rPr>
        <w:t>高质量顺利完成，力求在项目合同期内完成项目审计任务，为业主提供完整、真实有效结算依据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从新沂市农业农村局</w:t>
      </w:r>
      <w:r>
        <w:rPr>
          <w:rFonts w:hint="eastAsia" w:ascii="宋体" w:hAnsi="宋体" w:cs="宋体"/>
          <w:color w:val="auto"/>
          <w:sz w:val="24"/>
          <w:szCs w:val="24"/>
          <w:highlight w:val="none"/>
          <w:lang w:eastAsia="zh-CN"/>
        </w:rPr>
        <w:t>新沂市2025年度高标准农田项目（超长期国债）工程</w:t>
      </w:r>
      <w:r>
        <w:rPr>
          <w:rFonts w:hint="eastAsia" w:ascii="宋体" w:hAnsi="宋体" w:eastAsia="宋体" w:cs="宋体"/>
          <w:color w:val="auto"/>
          <w:sz w:val="24"/>
          <w:szCs w:val="24"/>
          <w:highlight w:val="none"/>
          <w:lang w:val="en-US" w:eastAsia="zh-CN"/>
        </w:rPr>
        <w:t>审计项目工程开工起，至本项目完全结束止。</w:t>
      </w:r>
    </w:p>
    <w:p w14:paraId="2D7EBAC4">
      <w:pPr>
        <w:keepNext w:val="0"/>
        <w:keepLines w:val="0"/>
        <w:pageBreakBefore w:val="0"/>
        <w:widowControl w:val="0"/>
        <w:spacing w:before="156" w:after="156" w:line="360" w:lineRule="auto"/>
        <w:ind w:firstLine="23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要求：（1）本项目实施中一切安全责任由中标单位自负；(2)中标单位不得承担该项目施工单位的造价服务。（3）中标单位组建的审计班子必须服从采购人的监督和检查，采购人一经发现中标单位与施工单位串通，出具虚假审计报告，出现一例罚款10000元；造成重大资金损失的，对中标单位予以双倍罚款，罚没款在服务费中扣除。</w:t>
      </w:r>
    </w:p>
    <w:p w14:paraId="59D43CC9">
      <w:pPr>
        <w:keepNext w:val="0"/>
        <w:keepLines w:val="0"/>
        <w:pageBreakBefore w:val="0"/>
        <w:widowControl w:val="0"/>
        <w:spacing w:line="360" w:lineRule="auto"/>
        <w:ind w:firstLine="239"/>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 xml:space="preserve">项目商务要求 </w:t>
      </w:r>
    </w:p>
    <w:p w14:paraId="72413F1E">
      <w:pPr>
        <w:keepNext w:val="0"/>
        <w:keepLines w:val="0"/>
        <w:pageBreakBefore w:val="0"/>
        <w:widowControl w:val="0"/>
        <w:spacing w:line="360" w:lineRule="auto"/>
        <w:ind w:firstLine="238"/>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（一）报价要求</w:t>
      </w:r>
      <w:r>
        <w:rPr>
          <w:rFonts w:hint="eastAsia" w:ascii="宋体" w:hAnsi="宋体" w:eastAsia="宋体" w:cs="宋体"/>
          <w:color w:val="auto"/>
          <w:sz w:val="24"/>
          <w:szCs w:val="24"/>
          <w:highlight w:val="none"/>
          <w:lang w:eastAsia="zh-CN"/>
        </w:rPr>
        <w:t>：</w:t>
      </w:r>
    </w:p>
    <w:p w14:paraId="37CE0EF9">
      <w:pPr>
        <w:keepNext w:val="0"/>
        <w:keepLines w:val="0"/>
        <w:pageBreakBefore w:val="0"/>
        <w:widowControl w:val="0"/>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项目报价应包括</w:t>
      </w:r>
      <w:r>
        <w:rPr>
          <w:rFonts w:hint="eastAsia" w:ascii="宋体" w:hAnsi="宋体" w:eastAsia="宋体" w:cs="宋体"/>
          <w:color w:val="auto"/>
          <w:sz w:val="24"/>
          <w:szCs w:val="24"/>
          <w:highlight w:val="none"/>
          <w:lang w:val="en-US" w:eastAsia="zh-CN"/>
        </w:rPr>
        <w:t>本项目实施</w:t>
      </w:r>
      <w:r>
        <w:rPr>
          <w:rFonts w:hint="eastAsia" w:ascii="宋体" w:hAnsi="宋体" w:eastAsia="宋体" w:cs="宋体"/>
          <w:color w:val="auto"/>
          <w:sz w:val="24"/>
          <w:szCs w:val="24"/>
          <w:highlight w:val="none"/>
        </w:rPr>
        <w:t>全部费用，采购人不再支付报价以外的任何费用。</w:t>
      </w:r>
    </w:p>
    <w:p w14:paraId="3A7239EC">
      <w:pPr>
        <w:keepNext w:val="0"/>
        <w:keepLines w:val="0"/>
        <w:pageBreakBefore w:val="0"/>
        <w:widowControl w:val="0"/>
        <w:spacing w:line="360" w:lineRule="auto"/>
        <w:ind w:firstLine="23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（二）工期要求：</w:t>
      </w:r>
    </w:p>
    <w:p w14:paraId="5E6DF3EA">
      <w:pPr>
        <w:keepNext w:val="0"/>
        <w:keepLines w:val="0"/>
        <w:pageBreakBefore w:val="0"/>
        <w:widowControl w:val="0"/>
        <w:spacing w:line="360" w:lineRule="auto"/>
        <w:ind w:firstLine="23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从</w:t>
      </w:r>
      <w:r>
        <w:rPr>
          <w:rFonts w:hint="eastAsia" w:ascii="宋体" w:hAnsi="宋体" w:cs="宋体"/>
          <w:color w:val="auto"/>
          <w:sz w:val="24"/>
          <w:szCs w:val="24"/>
          <w:highlight w:val="none"/>
          <w:lang w:eastAsia="zh-CN"/>
        </w:rPr>
        <w:t>新沂市2025年度高标准农田项目（超长期国债）工程</w:t>
      </w:r>
      <w:r>
        <w:rPr>
          <w:rFonts w:hint="eastAsia" w:ascii="宋体" w:hAnsi="宋体" w:eastAsia="宋体" w:cs="宋体"/>
          <w:color w:val="auto"/>
          <w:sz w:val="24"/>
          <w:szCs w:val="24"/>
          <w:highlight w:val="none"/>
          <w:lang w:val="en-US" w:eastAsia="zh-CN"/>
        </w:rPr>
        <w:t>开工起，至</w:t>
      </w:r>
      <w:r>
        <w:rPr>
          <w:rFonts w:hint="eastAsia" w:ascii="宋体" w:hAnsi="宋体" w:cs="宋体"/>
          <w:color w:val="auto"/>
          <w:sz w:val="24"/>
          <w:szCs w:val="24"/>
          <w:highlight w:val="none"/>
          <w:lang w:eastAsia="zh-CN"/>
        </w:rPr>
        <w:t>新沂市2025年度高标准农田项目（超长期国债）工程</w:t>
      </w:r>
      <w:r>
        <w:rPr>
          <w:rFonts w:hint="eastAsia" w:ascii="宋体" w:hAnsi="宋体" w:eastAsia="宋体" w:cs="宋体"/>
          <w:color w:val="auto"/>
          <w:sz w:val="24"/>
          <w:szCs w:val="24"/>
          <w:highlight w:val="none"/>
          <w:lang w:val="en-US" w:eastAsia="zh-CN"/>
        </w:rPr>
        <w:t>完工并验收通过结束止。</w:t>
      </w:r>
    </w:p>
    <w:p w14:paraId="084BA3CA">
      <w:pPr>
        <w:keepNext w:val="0"/>
        <w:keepLines w:val="0"/>
        <w:pageBreakBefore w:val="0"/>
        <w:widowControl w:val="0"/>
        <w:spacing w:line="360" w:lineRule="auto"/>
        <w:ind w:firstLine="23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（三）付款方式：</w:t>
      </w:r>
      <w:r>
        <w:rPr>
          <w:rFonts w:hint="eastAsia" w:ascii="宋体" w:hAnsi="宋体" w:eastAsia="宋体" w:cs="宋体"/>
          <w:color w:val="auto"/>
          <w:sz w:val="24"/>
          <w:szCs w:val="24"/>
          <w:highlight w:val="none"/>
          <w:lang w:val="en-US" w:eastAsia="zh-CN"/>
        </w:rPr>
        <w:t>在成交人完成本项目要求后2个月内，采购人支付合同总额的100%。</w:t>
      </w:r>
    </w:p>
    <w:p w14:paraId="2F9A7804">
      <w:pPr>
        <w:keepNext w:val="0"/>
        <w:keepLines w:val="0"/>
        <w:pageBreakBefore w:val="0"/>
        <w:widowControl w:val="0"/>
        <w:spacing w:line="360" w:lineRule="auto"/>
        <w:ind w:firstLine="23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评标办法及细则</w:t>
      </w:r>
    </w:p>
    <w:p w14:paraId="5075516C">
      <w:pPr>
        <w:keepNext w:val="0"/>
        <w:keepLines w:val="0"/>
        <w:pageBreakBefore w:val="0"/>
        <w:widowControl w:val="0"/>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本项目选用的评标方法为：综合评分法。</w:t>
      </w:r>
    </w:p>
    <w:p w14:paraId="0B4AC41D">
      <w:pPr>
        <w:keepNext w:val="0"/>
        <w:keepLines w:val="0"/>
        <w:pageBreakBefore w:val="0"/>
        <w:widowControl w:val="0"/>
        <w:spacing w:line="360" w:lineRule="auto"/>
        <w:ind w:firstLine="23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其他</w:t>
      </w:r>
    </w:p>
    <w:p w14:paraId="23405FB5">
      <w:pPr>
        <w:keepNext w:val="0"/>
        <w:keepLines w:val="0"/>
        <w:pageBreakBefore w:val="0"/>
        <w:widowControl w:val="0"/>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rPr>
        <w:t>签订合同前，中标人必须向采购人提交其投标文件中所有扫描件的原件，采购人核查无误后，签订合同。如中标人不能在采购人规定的时间内向采购人提供原件，将被采购人</w:t>
      </w:r>
      <w:r>
        <w:rPr>
          <w:rFonts w:hint="eastAsia" w:ascii="宋体" w:hAnsi="宋体" w:eastAsia="宋体" w:cs="宋体"/>
          <w:color w:val="auto"/>
          <w:sz w:val="24"/>
          <w:szCs w:val="24"/>
          <w:highlight w:val="none"/>
          <w:lang w:eastAsia="zh-CN"/>
        </w:rPr>
        <w:t>认定为具有《中华人民共和国政府采购法》第七十七条所规定的“提供虚假材料谋取中标、成交的”情形，并承担相应的法律责任。特别要求的除外。</w:t>
      </w:r>
      <w:r>
        <w:rPr>
          <w:rFonts w:hint="eastAsia" w:ascii="宋体" w:hAnsi="宋体" w:eastAsia="宋体" w:cs="宋体"/>
          <w:color w:val="auto"/>
          <w:sz w:val="24"/>
          <w:szCs w:val="24"/>
          <w:highlight w:val="none"/>
        </w:rPr>
        <w:t xml:space="preserve"> </w:t>
      </w:r>
    </w:p>
    <w:p w14:paraId="5E01BE49">
      <w:pPr>
        <w:keepNext w:val="0"/>
        <w:keepLines w:val="0"/>
        <w:pageBreakBefore w:val="0"/>
        <w:widowControl w:val="0"/>
        <w:numPr>
          <w:ilvl w:val="0"/>
          <w:numId w:val="1"/>
        </w:numPr>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样品要求：无</w:t>
      </w:r>
      <w:r>
        <w:rPr>
          <w:rFonts w:hint="eastAsia" w:ascii="宋体" w:hAnsi="宋体" w:eastAsia="宋体" w:cs="宋体"/>
          <w:color w:val="auto"/>
          <w:sz w:val="24"/>
          <w:szCs w:val="24"/>
          <w:highlight w:val="none"/>
        </w:rPr>
        <w:t xml:space="preserve"> </w:t>
      </w:r>
    </w:p>
    <w:p w14:paraId="6258C4BA">
      <w:pPr>
        <w:keepNext w:val="0"/>
        <w:keepLines w:val="0"/>
        <w:pageBreakBefore w:val="0"/>
        <w:widowControl w:val="0"/>
        <w:numPr>
          <w:ilvl w:val="0"/>
          <w:numId w:val="1"/>
        </w:numPr>
        <w:tabs>
          <w:tab w:val="left" w:pos="420"/>
        </w:tabs>
        <w:spacing w:line="360" w:lineRule="auto"/>
        <w:ind w:firstLine="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现场勘察：无</w:t>
      </w:r>
    </w:p>
    <w:p w14:paraId="3CF0CE34">
      <w:pPr>
        <w:numPr>
          <w:ilvl w:val="0"/>
          <w:numId w:val="0"/>
        </w:numPr>
        <w:pBdr>
          <w:top w:val="none" w:color="000000" w:sz="0" w:space="0"/>
          <w:left w:val="none" w:color="000000" w:sz="0" w:space="0"/>
          <w:bottom w:val="none" w:color="000000" w:sz="0" w:space="0"/>
          <w:right w:val="none" w:color="000000" w:sz="0" w:space="0"/>
        </w:pBdr>
        <w:spacing w:before="0" w:after="0" w:line="85" w:lineRule="atLeast"/>
        <w:ind w:leftChars="0" w:right="0" w:rightChars="0"/>
        <w:jc w:val="both"/>
        <w:rPr>
          <w:rFonts w:ascii="宋体" w:hAnsi="宋体" w:eastAsia="宋体" w:cs="宋体"/>
          <w:b/>
          <w:color w:val="auto"/>
          <w:sz w:val="36"/>
          <w:highlight w:val="none"/>
        </w:rPr>
      </w:pPr>
    </w:p>
    <w:p w14:paraId="3E105D23">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2A612"/>
    <w:multiLevelType w:val="multilevel"/>
    <w:tmpl w:val="9D82A612"/>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D2D48"/>
    <w:rsid w:val="09B15625"/>
    <w:rsid w:val="0A577D1A"/>
    <w:rsid w:val="0C214A44"/>
    <w:rsid w:val="0C58664A"/>
    <w:rsid w:val="0CDA632B"/>
    <w:rsid w:val="0CFD291A"/>
    <w:rsid w:val="0DA57479"/>
    <w:rsid w:val="0E922FD3"/>
    <w:rsid w:val="10F000E6"/>
    <w:rsid w:val="133D576B"/>
    <w:rsid w:val="14B777C2"/>
    <w:rsid w:val="1D732FD3"/>
    <w:rsid w:val="1E514011"/>
    <w:rsid w:val="1F594853"/>
    <w:rsid w:val="225F4B8F"/>
    <w:rsid w:val="290D2FEF"/>
    <w:rsid w:val="2A1F27AC"/>
    <w:rsid w:val="2A7E0915"/>
    <w:rsid w:val="2C6B5CD8"/>
    <w:rsid w:val="2FBA1840"/>
    <w:rsid w:val="32DA34D0"/>
    <w:rsid w:val="354A06B7"/>
    <w:rsid w:val="40191422"/>
    <w:rsid w:val="433B254F"/>
    <w:rsid w:val="44603281"/>
    <w:rsid w:val="4ADB3AA7"/>
    <w:rsid w:val="4D416F89"/>
    <w:rsid w:val="54044FF8"/>
    <w:rsid w:val="54574FD8"/>
    <w:rsid w:val="589D2D48"/>
    <w:rsid w:val="5D2B6CA7"/>
    <w:rsid w:val="5D4C68B5"/>
    <w:rsid w:val="60DE4F3F"/>
    <w:rsid w:val="61264E8E"/>
    <w:rsid w:val="62D47867"/>
    <w:rsid w:val="6CBA55DF"/>
    <w:rsid w:val="6DFC0118"/>
    <w:rsid w:val="706375DF"/>
    <w:rsid w:val="74111FFE"/>
    <w:rsid w:val="746537DE"/>
    <w:rsid w:val="74F0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default" w:ascii="Times New Roman" w:hAnsi="Times New Roman" w:eastAsia="宋体" w:cstheme="minorBidi"/>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文本块111"/>
    <w:basedOn w:val="3"/>
    <w:qFormat/>
    <w:uiPriority w:val="0"/>
    <w:pPr>
      <w:spacing w:line="360" w:lineRule="auto"/>
      <w:ind w:left="630" w:right="-609" w:firstLine="420"/>
    </w:pPr>
    <w:rPr>
      <w:rFonts w:ascii="仿宋_GB2312" w:eastAsia="仿宋_GB2312"/>
      <w:sz w:val="20"/>
      <w:szCs w:val="20"/>
    </w:rPr>
  </w:style>
  <w:style w:type="paragraph" w:customStyle="1" w:styleId="3">
    <w:name w:val="正文1111"/>
    <w:next w:val="2"/>
    <w:qFormat/>
    <w:uiPriority w:val="0"/>
    <w:pPr>
      <w:widowControl w:val="0"/>
      <w:jc w:val="both"/>
    </w:pPr>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2025-10-22T01:35:00Z</dcterms:created>
  <dc:creator>噗噗</dc:creator>
  <cp:lastModifiedBy>噗噗</cp:lastModifiedBy>
  <dcterms:modified xsi:type="dcterms:W3CDTF">2025-10-22T01:46:46Z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9DBB9343E3A7420DB7658CAC1BB580C4_11</vt:lpwstr>
  </property>
  <property fmtid="{D5CDD505-2E9C-101B-9397-08002B2CF9AE}" pid="4" name="KSOTemplateDocerSaveRecord">
    <vt:lpwstr>eyJoZGlkIjoiNDA0ODA4OGZmYTNjNDZiNjg2MzI4M2QzYjgwOTlkZWMiLCJ1c2VySWQiOiIxNDAxMTIwNzk4In0=</vt:lpwstr>
  </property>
</Properties>
</file>