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2A0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2"/>
          <w:sz w:val="28"/>
          <w:szCs w:val="28"/>
          <w:lang w:val="en-US" w:eastAsia="zh-CN" w:bidi="ar-SA"/>
        </w:rPr>
      </w:pPr>
      <w:bookmarkStart w:id="0" w:name="_GoBack"/>
      <w:r>
        <w:rPr>
          <w:rFonts w:hint="eastAsia" w:ascii="宋体" w:hAnsi="宋体" w:eastAsia="宋体" w:cs="宋体"/>
          <w:b/>
          <w:bCs/>
          <w:color w:val="000000"/>
          <w:kern w:val="2"/>
          <w:sz w:val="28"/>
          <w:szCs w:val="28"/>
          <w:lang w:val="en-US" w:eastAsia="zh-CN" w:bidi="ar-SA"/>
        </w:rPr>
        <w:t>更正（澄清）内容（一）</w:t>
      </w:r>
    </w:p>
    <w:bookmarkEnd w:id="0"/>
    <w:p w14:paraId="0BF7BA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53CF0BE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一、原招标文件中“第九章 附件1、评分细则</w:t>
      </w:r>
    </w:p>
    <w:tbl>
      <w:tblPr>
        <w:tblStyle w:val="6"/>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271"/>
        <w:gridCol w:w="7109"/>
      </w:tblGrid>
      <w:tr w14:paraId="0185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167" w:type="dxa"/>
            <w:gridSpan w:val="2"/>
            <w:noWrap w:val="0"/>
            <w:vAlign w:val="center"/>
          </w:tcPr>
          <w:p w14:paraId="0D363DD8">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评审因素</w:t>
            </w:r>
          </w:p>
        </w:tc>
        <w:tc>
          <w:tcPr>
            <w:tcW w:w="7109" w:type="dxa"/>
            <w:noWrap w:val="0"/>
            <w:vAlign w:val="center"/>
          </w:tcPr>
          <w:p w14:paraId="22FB5482">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评审因素细化和量化</w:t>
            </w:r>
          </w:p>
        </w:tc>
      </w:tr>
      <w:tr w14:paraId="654B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167" w:type="dxa"/>
            <w:gridSpan w:val="2"/>
            <w:noWrap w:val="0"/>
            <w:vAlign w:val="center"/>
          </w:tcPr>
          <w:p w14:paraId="2632ACE9">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价格部分</w:t>
            </w:r>
          </w:p>
        </w:tc>
        <w:tc>
          <w:tcPr>
            <w:tcW w:w="7109" w:type="dxa"/>
            <w:noWrap w:val="0"/>
            <w:vAlign w:val="center"/>
          </w:tcPr>
          <w:p w14:paraId="3E829C44">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本项目采用固定价格采购的项目，其价格不列为评审因素。</w:t>
            </w:r>
          </w:p>
        </w:tc>
      </w:tr>
      <w:tr w14:paraId="7097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96" w:type="dxa"/>
            <w:vMerge w:val="restart"/>
            <w:noWrap w:val="0"/>
            <w:textDirection w:val="tbLrV"/>
            <w:vAlign w:val="center"/>
          </w:tcPr>
          <w:p w14:paraId="60506B50">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服务部分，综合评价</w:t>
            </w:r>
          </w:p>
        </w:tc>
        <w:tc>
          <w:tcPr>
            <w:tcW w:w="1271" w:type="dxa"/>
            <w:noWrap w:val="0"/>
            <w:vAlign w:val="center"/>
          </w:tcPr>
          <w:p w14:paraId="62CB023D">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53AE1BBA">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p>
        </w:tc>
        <w:tc>
          <w:tcPr>
            <w:tcW w:w="7109" w:type="dxa"/>
            <w:noWrap w:val="0"/>
            <w:vAlign w:val="center"/>
          </w:tcPr>
          <w:p w14:paraId="47753943">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提</w:t>
            </w:r>
            <w:r>
              <w:rPr>
                <w:rFonts w:hint="eastAsia" w:ascii="宋体" w:hAnsi="宋体" w:eastAsia="宋体" w:cs="宋体"/>
                <w:color w:val="auto"/>
                <w:sz w:val="24"/>
                <w:szCs w:val="24"/>
                <w:highlight w:val="none"/>
                <w:lang w:val="en-US" w:eastAsia="zh-CN"/>
              </w:rPr>
              <w:t>供投保人自2022年10月1日至今承接过团体意外伤害类保险业务等相同或类似项目的的承保证明材料（保单或合同），每提供一份符合要求的证明材料，得2分。</w:t>
            </w:r>
            <w:r>
              <w:rPr>
                <w:rFonts w:hint="eastAsia" w:ascii="宋体" w:hAnsi="宋体" w:eastAsia="宋体" w:cs="宋体"/>
                <w:b/>
                <w:bCs/>
                <w:color w:val="auto"/>
                <w:sz w:val="24"/>
                <w:szCs w:val="24"/>
                <w:highlight w:val="none"/>
                <w:lang w:val="en-US" w:eastAsia="zh-CN"/>
              </w:rPr>
              <w:t>本项目最高分得4分。</w:t>
            </w:r>
          </w:p>
        </w:tc>
      </w:tr>
      <w:tr w14:paraId="4B7F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noWrap w:val="0"/>
            <w:vAlign w:val="center"/>
          </w:tcPr>
          <w:p w14:paraId="540CFA6D">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p>
        </w:tc>
        <w:tc>
          <w:tcPr>
            <w:tcW w:w="1271" w:type="dxa"/>
            <w:noWrap w:val="0"/>
            <w:vAlign w:val="center"/>
          </w:tcPr>
          <w:p w14:paraId="63191041">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供应商保险金额总额</w:t>
            </w:r>
            <w:r>
              <w:rPr>
                <w:rFonts w:hint="eastAsia" w:ascii="宋体" w:hAnsi="宋体" w:eastAsia="宋体" w:cs="宋体"/>
                <w:color w:val="FF0000"/>
                <w:sz w:val="24"/>
                <w:szCs w:val="24"/>
                <w:highlight w:val="none"/>
                <w:lang w:eastAsia="zh-CN"/>
              </w:rPr>
              <w:t>(20分)</w:t>
            </w:r>
          </w:p>
        </w:tc>
        <w:tc>
          <w:tcPr>
            <w:tcW w:w="7109" w:type="dxa"/>
            <w:noWrap w:val="0"/>
            <w:vAlign w:val="center"/>
          </w:tcPr>
          <w:p w14:paraId="3D8F70F7">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意外身故保险金额在满足采购需求的基础上，每增加30000元，得2分，最高得4分；</w:t>
            </w:r>
          </w:p>
          <w:p w14:paraId="0FCD39AB">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疾病身故保险金额在满足采购需求的基础上，每增加2000元，得2分，最高得4分；</w:t>
            </w:r>
          </w:p>
          <w:p w14:paraId="026D9259">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重大疾病保险金额在满足采购需求的基础上，每增加10000元，得2分，最高得4分；</w:t>
            </w:r>
          </w:p>
          <w:p w14:paraId="06C72316">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住院补贴保险金额在满足采购需求的基础上，每增加10元/天，得1分，最高得4分；</w:t>
            </w:r>
          </w:p>
          <w:p w14:paraId="2F967BAC">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住院医疗保险金额在满足采购需求的基础上，每增加1000元，得2分，最高得4分。</w:t>
            </w:r>
          </w:p>
        </w:tc>
      </w:tr>
      <w:tr w14:paraId="7312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noWrap w:val="0"/>
            <w:vAlign w:val="center"/>
          </w:tcPr>
          <w:p w14:paraId="61775847">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p>
        </w:tc>
        <w:tc>
          <w:tcPr>
            <w:tcW w:w="1271" w:type="dxa"/>
            <w:noWrap w:val="0"/>
            <w:vAlign w:val="center"/>
          </w:tcPr>
          <w:p w14:paraId="0B6920B7">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人员</w:t>
            </w:r>
            <w:r>
              <w:rPr>
                <w:rFonts w:hint="eastAsia" w:ascii="宋体" w:hAnsi="宋体" w:eastAsia="宋体" w:cs="宋体"/>
                <w:color w:val="auto"/>
                <w:sz w:val="24"/>
                <w:szCs w:val="24"/>
                <w:highlight w:val="none"/>
                <w:lang w:val="en-US" w:eastAsia="zh-CN"/>
              </w:rPr>
              <w:t>方案</w:t>
            </w:r>
          </w:p>
          <w:p w14:paraId="6043E4FF">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10分</w:t>
            </w:r>
            <w:r>
              <w:rPr>
                <w:rFonts w:hint="eastAsia" w:ascii="宋体" w:hAnsi="宋体" w:eastAsia="宋体" w:cs="宋体"/>
                <w:color w:val="FF0000"/>
                <w:sz w:val="24"/>
                <w:szCs w:val="24"/>
                <w:highlight w:val="none"/>
                <w:lang w:eastAsia="zh-CN"/>
              </w:rPr>
              <w:t>）</w:t>
            </w:r>
          </w:p>
        </w:tc>
        <w:tc>
          <w:tcPr>
            <w:tcW w:w="7109" w:type="dxa"/>
            <w:noWrap w:val="0"/>
            <w:vAlign w:val="center"/>
          </w:tcPr>
          <w:p w14:paraId="5A3E3E2C">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提供成交后服务商拟提供的本项目专业服务团队，根据拟投入本项目的服务团队资质、经验进行综合评价，对内容的全面性、针对性、可行性进行评价。</w:t>
            </w:r>
          </w:p>
          <w:p w14:paraId="0ED96F01">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全面性（3分）：全面具体详实得3分；较全面得2分；不太全面得1分。</w:t>
            </w:r>
          </w:p>
          <w:p w14:paraId="597195F0">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针对性（4分）：针对性强得4分；针对性较强得3分；针对性一般的得2分，欠缺针对性的得1分。</w:t>
            </w:r>
          </w:p>
          <w:p w14:paraId="49998AC6">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可行性（3分）：</w:t>
            </w:r>
            <w:r>
              <w:rPr>
                <w:rFonts w:hint="eastAsia" w:ascii="宋体" w:hAnsi="宋体" w:eastAsia="宋体" w:cs="宋体"/>
                <w:color w:val="auto"/>
                <w:sz w:val="24"/>
                <w:szCs w:val="24"/>
                <w:highlight w:val="none"/>
              </w:rPr>
              <w:t>符合实际切实可行得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分；较切实可行得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分；可行性欠缺得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14:paraId="4811A99C">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未设置专业服务团队不得分。本项最高得10分，最低不得分。</w:t>
            </w:r>
          </w:p>
        </w:tc>
      </w:tr>
      <w:tr w14:paraId="43F0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noWrap w:val="0"/>
            <w:vAlign w:val="center"/>
          </w:tcPr>
          <w:p w14:paraId="4B4CC133">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p>
        </w:tc>
        <w:tc>
          <w:tcPr>
            <w:tcW w:w="1271" w:type="dxa"/>
            <w:noWrap w:val="0"/>
            <w:vAlign w:val="center"/>
          </w:tcPr>
          <w:p w14:paraId="7E5151EE">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p>
          <w:p w14:paraId="5CF029E0">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承保服务方案</w:t>
            </w:r>
          </w:p>
          <w:p w14:paraId="5A264BFF">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20分</w:t>
            </w:r>
            <w:r>
              <w:rPr>
                <w:rFonts w:hint="eastAsia" w:ascii="宋体" w:hAnsi="宋体" w:eastAsia="宋体" w:cs="宋体"/>
                <w:color w:val="FF0000"/>
                <w:sz w:val="24"/>
                <w:szCs w:val="24"/>
                <w:highlight w:val="none"/>
                <w:lang w:eastAsia="zh-CN"/>
              </w:rPr>
              <w:t>）</w:t>
            </w:r>
          </w:p>
        </w:tc>
        <w:tc>
          <w:tcPr>
            <w:tcW w:w="7109" w:type="dxa"/>
            <w:noWrap w:val="0"/>
            <w:vAlign w:val="center"/>
          </w:tcPr>
          <w:p w14:paraId="55CF2EED">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（1）根据各投保单位保单实际生效时间和保费缴纳手续，方案包括不限于承保流程、投保时效、完成时间（以出具保单和发票时间为准）。对内容的全面性、针对性、可行性进行评价。</w:t>
            </w:r>
          </w:p>
          <w:p w14:paraId="0B833F52">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全面性(3分)：全面具体详实得3分；较全面得2分；基本具备的得1分；存在较大漏项或缺陷得0分。</w:t>
            </w:r>
          </w:p>
          <w:p w14:paraId="796A5FCB">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针对性(4分)：针对性强得4分；针对性较强得3分；针对性一般的得2分；欠缺针对性的得0分。</w:t>
            </w:r>
          </w:p>
          <w:p w14:paraId="6FF4455A">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可行性（3分)：符合实际切实可行得3分；较切实可行得2分;可行性欠缺得1分；不具有可行性得0分；</w:t>
            </w:r>
          </w:p>
          <w:p w14:paraId="3E115CA7">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未提供的不得分。本项最高得10分，最低不得分。</w:t>
            </w:r>
          </w:p>
          <w:p w14:paraId="76818FA9">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（2）出单之前投保资料明确并附上投保资料，对内容的全面性、针对性进行评价。</w:t>
            </w:r>
          </w:p>
          <w:p w14:paraId="0C9213CF">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全面性(5分)：全面具体详实得5分；较全面得3分；基本具备的得2分；存在较大漏项或缺陷得0分。</w:t>
            </w:r>
          </w:p>
          <w:p w14:paraId="7EBA0C8F">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针对性(5分)：针对性强得5分；针对性较强得3分；针对性一般的得2分；欠缺针对性的得0分。</w:t>
            </w:r>
          </w:p>
          <w:p w14:paraId="0327CCF5">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未提供的不得分。本项最高得10分，最低不得分。</w:t>
            </w:r>
          </w:p>
        </w:tc>
      </w:tr>
      <w:tr w14:paraId="681C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noWrap w:val="0"/>
            <w:vAlign w:val="center"/>
          </w:tcPr>
          <w:p w14:paraId="6723804D">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p>
        </w:tc>
        <w:tc>
          <w:tcPr>
            <w:tcW w:w="1271" w:type="dxa"/>
            <w:noWrap w:val="0"/>
            <w:vAlign w:val="center"/>
          </w:tcPr>
          <w:p w14:paraId="784C78CD">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p>
          <w:p w14:paraId="1D3B7828">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p>
          <w:p w14:paraId="13FE5A88">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p>
          <w:p w14:paraId="3A4A1F17">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理赔服务</w:t>
            </w:r>
            <w:r>
              <w:rPr>
                <w:rFonts w:hint="eastAsia" w:ascii="宋体" w:hAnsi="宋体" w:eastAsia="宋体" w:cs="宋体"/>
                <w:color w:val="auto"/>
                <w:sz w:val="24"/>
                <w:szCs w:val="24"/>
                <w:highlight w:val="none"/>
                <w:lang w:val="en-US" w:eastAsia="zh-CN"/>
              </w:rPr>
              <w:t>方案</w:t>
            </w:r>
          </w:p>
          <w:p w14:paraId="4ED81C23">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30分</w:t>
            </w:r>
            <w:r>
              <w:rPr>
                <w:rFonts w:hint="eastAsia" w:ascii="宋体" w:hAnsi="宋体" w:eastAsia="宋体" w:cs="宋体"/>
                <w:color w:val="FF0000"/>
                <w:sz w:val="24"/>
                <w:szCs w:val="24"/>
                <w:highlight w:val="none"/>
                <w:lang w:eastAsia="zh-CN"/>
              </w:rPr>
              <w:t>）</w:t>
            </w:r>
          </w:p>
        </w:tc>
        <w:tc>
          <w:tcPr>
            <w:tcW w:w="7109" w:type="dxa"/>
            <w:noWrap w:val="0"/>
            <w:vAlign w:val="center"/>
          </w:tcPr>
          <w:p w14:paraId="1AC6E132">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（1）供应商根据自身对项目的理解制定理赔服务方案，明确表述理赔流程、理赔资料、理赔时效（根据理赔案件金额）等手续简单易懂、实操性强，对内容的全面性、针对性、可行性进行评价。</w:t>
            </w:r>
          </w:p>
          <w:p w14:paraId="10FD7716">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全面性（7分）：全面具体详实得7分；较全面得3分；基本具备的得2分；不太全面得1分。</w:t>
            </w:r>
          </w:p>
          <w:p w14:paraId="3FA9CE36">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针对性（7分）：针对性强得7分；针对性较强得3分；针对性一般的得2分，欠缺针对性的得1分。</w:t>
            </w:r>
          </w:p>
          <w:p w14:paraId="45BB6E4C">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可行性（7分）：符合实际切实可行得7分；较切实可行得3分；可行性一般得2分；可行性欠缺得1分。</w:t>
            </w:r>
          </w:p>
          <w:p w14:paraId="5EDCCF0C">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未提供的不得分。</w:t>
            </w:r>
            <w:r>
              <w:rPr>
                <w:rFonts w:hint="eastAsia" w:ascii="宋体" w:hAnsi="宋体" w:eastAsia="宋体" w:cs="宋体"/>
                <w:b/>
                <w:bCs/>
                <w:color w:val="auto"/>
                <w:sz w:val="24"/>
                <w:szCs w:val="24"/>
                <w:highlight w:val="none"/>
                <w:lang w:val="en-US" w:eastAsia="zh-CN" w:bidi="ar-SA"/>
              </w:rPr>
              <w:t>本项最高得21分。</w:t>
            </w:r>
          </w:p>
          <w:p w14:paraId="4F28F487">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（2）对于不易确定为意外伤害和重大疾病的案例有具体处置方案，方案全面、解决措施合理得7分，方案一般、解决措施欠缺得3分，方案较差、解决措施不贴合实际得1分，</w:t>
            </w:r>
            <w:r>
              <w:rPr>
                <w:rFonts w:hint="eastAsia" w:ascii="宋体" w:hAnsi="宋体" w:eastAsia="宋体" w:cs="宋体"/>
                <w:b/>
                <w:bCs/>
                <w:color w:val="auto"/>
                <w:sz w:val="24"/>
                <w:szCs w:val="24"/>
                <w:highlight w:val="none"/>
                <w:lang w:val="en-US" w:eastAsia="zh-CN"/>
              </w:rPr>
              <w:t>未作说明不得分；最高得7分。</w:t>
            </w:r>
          </w:p>
          <w:p w14:paraId="1AE092D3">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（3）承诺可以按照招标文件要求提供理赔清单并为本项目专门建立理赔档案供随时调取得2分。</w:t>
            </w:r>
          </w:p>
        </w:tc>
      </w:tr>
      <w:tr w14:paraId="0859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jc w:val="center"/>
        </w:trPr>
        <w:tc>
          <w:tcPr>
            <w:tcW w:w="896" w:type="dxa"/>
            <w:vMerge w:val="continue"/>
            <w:noWrap w:val="0"/>
            <w:textDirection w:val="tbRlV"/>
            <w:vAlign w:val="center"/>
          </w:tcPr>
          <w:p w14:paraId="3A36A9A0">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val="en-US" w:eastAsia="zh-CN"/>
              </w:rPr>
            </w:pPr>
          </w:p>
        </w:tc>
        <w:tc>
          <w:tcPr>
            <w:tcW w:w="1271" w:type="dxa"/>
            <w:noWrap w:val="0"/>
            <w:vAlign w:val="center"/>
          </w:tcPr>
          <w:p w14:paraId="02D25B1E">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宣传、</w:t>
            </w:r>
          </w:p>
          <w:p w14:paraId="21F95E08">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培训服务</w:t>
            </w:r>
            <w:r>
              <w:rPr>
                <w:rFonts w:hint="eastAsia" w:ascii="宋体" w:hAnsi="宋体" w:eastAsia="宋体" w:cs="宋体"/>
                <w:color w:val="auto"/>
                <w:sz w:val="24"/>
                <w:szCs w:val="24"/>
                <w:highlight w:val="none"/>
                <w:lang w:val="en-US" w:eastAsia="zh-CN"/>
              </w:rPr>
              <w:t>方案</w:t>
            </w:r>
          </w:p>
          <w:p w14:paraId="3AE6D0D1">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12分</w:t>
            </w:r>
            <w:r>
              <w:rPr>
                <w:rFonts w:hint="eastAsia" w:ascii="宋体" w:hAnsi="宋体" w:eastAsia="宋体" w:cs="宋体"/>
                <w:color w:val="FF0000"/>
                <w:sz w:val="24"/>
                <w:szCs w:val="24"/>
                <w:highlight w:val="none"/>
                <w:lang w:eastAsia="zh-CN"/>
              </w:rPr>
              <w:t>）</w:t>
            </w:r>
          </w:p>
        </w:tc>
        <w:tc>
          <w:tcPr>
            <w:tcW w:w="7109" w:type="dxa"/>
            <w:noWrap w:val="0"/>
            <w:vAlign w:val="center"/>
          </w:tcPr>
          <w:p w14:paraId="7AF9AFCC">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针对投保单位设计宣传方式、宣传计划、培训方案等，详细、贴合实际并在中标合同签订后以短信、微信、发放告知书、送达服务彩页等方式告知投保人。对内容的全面性、针对性、可行性进行评价。</w:t>
            </w:r>
          </w:p>
          <w:p w14:paraId="6D91C91F">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全面性（4分）：全面具体详实得4分；较全面得3分；基本具备的得2分；不太全面得1分。</w:t>
            </w:r>
          </w:p>
          <w:p w14:paraId="5AEB54E6">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针对性（4分）：针对性强得4分；针对性较强得3分；针对性一般的得2分，欠缺针对性的得1分。</w:t>
            </w:r>
          </w:p>
          <w:p w14:paraId="5D60BA12">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可行性（4分）：符合实际切实可行得4分；较切实可行得3分；可行性一般得2分；可行性欠缺得1分。</w:t>
            </w:r>
          </w:p>
          <w:p w14:paraId="06763775">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未提供的不得分。本项最高得12分，最低不得分。</w:t>
            </w:r>
          </w:p>
        </w:tc>
      </w:tr>
      <w:tr w14:paraId="2D9F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noWrap w:val="0"/>
            <w:vAlign w:val="center"/>
          </w:tcPr>
          <w:p w14:paraId="5909B0B8">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p>
        </w:tc>
        <w:tc>
          <w:tcPr>
            <w:tcW w:w="1271" w:type="dxa"/>
            <w:noWrap w:val="0"/>
            <w:vAlign w:val="center"/>
          </w:tcPr>
          <w:p w14:paraId="01A0B5CE">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增值服务</w:t>
            </w:r>
            <w:r>
              <w:rPr>
                <w:rFonts w:hint="eastAsia" w:ascii="宋体" w:hAnsi="宋体" w:eastAsia="宋体" w:cs="宋体"/>
                <w:color w:val="auto"/>
                <w:sz w:val="24"/>
                <w:szCs w:val="24"/>
                <w:highlight w:val="none"/>
                <w:lang w:val="en-US" w:eastAsia="zh-CN"/>
              </w:rPr>
              <w:t>方案</w:t>
            </w:r>
          </w:p>
          <w:p w14:paraId="463273B7">
            <w:pPr>
              <w:pStyle w:val="12"/>
              <w:pageBreakBefore w:val="0"/>
              <w:kinsoku/>
              <w:wordWrap w:val="0"/>
              <w:overflowPunct/>
              <w:topLinePunct/>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p>
        </w:tc>
        <w:tc>
          <w:tcPr>
            <w:tcW w:w="7109" w:type="dxa"/>
            <w:noWrap w:val="0"/>
            <w:vAlign w:val="center"/>
          </w:tcPr>
          <w:p w14:paraId="2310B80D">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对内容的全面性、针对性、进行评价。</w:t>
            </w:r>
          </w:p>
          <w:p w14:paraId="304CC178">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全面具体详实且得针对性强得4分；较全面且针对性较强得3分；不太全面，针对性一般的得2分，欠缺针对性的得1分。</w:t>
            </w:r>
          </w:p>
          <w:p w14:paraId="0A52C7E7">
            <w:pPr>
              <w:pStyle w:val="12"/>
              <w:pageBreakBefore w:val="0"/>
              <w:kinsoku/>
              <w:wordWrap w:val="0"/>
              <w:overflowPunct/>
              <w:topLinePunct/>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本项最高得4分，最低不得分。</w:t>
            </w:r>
          </w:p>
        </w:tc>
      </w:tr>
    </w:tbl>
    <w:p w14:paraId="38458A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56380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p w14:paraId="3B33E6C6">
      <w:pPr>
        <w:rPr>
          <w:rFonts w:hint="eastAsia" w:ascii="宋体" w:hAnsi="宋体" w:eastAsia="宋体" w:cs="宋体"/>
          <w:color w:val="FF0000"/>
          <w:kern w:val="0"/>
          <w:sz w:val="24"/>
          <w:szCs w:val="24"/>
          <w:highlight w:val="none"/>
          <w:lang w:eastAsia="zh-CN"/>
        </w:rPr>
      </w:pPr>
    </w:p>
    <w:p w14:paraId="0E59FF51">
      <w:pPr>
        <w:rPr>
          <w:rFonts w:hint="eastAsia" w:ascii="宋体" w:hAnsi="宋体" w:eastAsia="宋体" w:cs="宋体"/>
          <w:color w:val="FF0000"/>
          <w:kern w:val="0"/>
          <w:sz w:val="24"/>
          <w:szCs w:val="24"/>
          <w:highlight w:val="none"/>
          <w:lang w:eastAsia="zh-CN"/>
        </w:rPr>
      </w:pPr>
    </w:p>
    <w:p w14:paraId="3CF0FD53">
      <w:pPr>
        <w:rPr>
          <w:rFonts w:hint="eastAsia" w:ascii="宋体" w:hAnsi="宋体" w:eastAsia="宋体" w:cs="宋体"/>
          <w:color w:val="FF0000"/>
          <w:kern w:val="0"/>
          <w:sz w:val="24"/>
          <w:szCs w:val="24"/>
          <w:highlight w:val="none"/>
          <w:lang w:eastAsia="zh-CN"/>
        </w:rPr>
      </w:pPr>
    </w:p>
    <w:p w14:paraId="4E691786">
      <w:pPr>
        <w:rPr>
          <w:rFonts w:hint="eastAsia" w:ascii="宋体" w:hAnsi="宋体" w:eastAsia="宋体" w:cs="宋体"/>
          <w:color w:val="FF0000"/>
          <w:kern w:val="0"/>
          <w:sz w:val="24"/>
          <w:szCs w:val="24"/>
          <w:highlight w:val="none"/>
          <w:lang w:eastAsia="zh-CN"/>
        </w:rPr>
      </w:pPr>
    </w:p>
    <w:p w14:paraId="0F9CFB4A">
      <w:pPr>
        <w:rPr>
          <w:rFonts w:hint="eastAsia" w:ascii="宋体" w:hAnsi="宋体" w:eastAsia="宋体" w:cs="宋体"/>
          <w:color w:val="FF0000"/>
          <w:kern w:val="0"/>
          <w:sz w:val="24"/>
          <w:szCs w:val="24"/>
          <w:highlight w:val="none"/>
          <w:lang w:eastAsia="zh-CN"/>
        </w:rPr>
      </w:pPr>
    </w:p>
    <w:p w14:paraId="73B844A1">
      <w:pPr>
        <w:rPr>
          <w:rFonts w:hint="eastAsia" w:ascii="宋体" w:hAnsi="宋体" w:eastAsia="宋体" w:cs="宋体"/>
          <w:color w:val="FF0000"/>
          <w:kern w:val="0"/>
          <w:sz w:val="24"/>
          <w:szCs w:val="24"/>
          <w:highlight w:val="none"/>
          <w:lang w:eastAsia="zh-CN"/>
        </w:rPr>
      </w:pPr>
    </w:p>
    <w:p w14:paraId="3BF1232A">
      <w:pPr>
        <w:pStyle w:val="2"/>
        <w:rPr>
          <w:rFonts w:hint="eastAsia" w:ascii="宋体" w:hAnsi="宋体" w:eastAsia="宋体" w:cs="宋体"/>
          <w:color w:val="FF0000"/>
          <w:kern w:val="0"/>
          <w:sz w:val="24"/>
          <w:szCs w:val="24"/>
          <w:highlight w:val="none"/>
          <w:lang w:eastAsia="zh-CN"/>
        </w:rPr>
      </w:pPr>
    </w:p>
    <w:p w14:paraId="120126BE">
      <w:pPr>
        <w:rPr>
          <w:rFonts w:hint="eastAsia" w:ascii="宋体" w:hAnsi="宋体" w:eastAsia="宋体" w:cs="宋体"/>
          <w:color w:val="FF0000"/>
          <w:kern w:val="0"/>
          <w:sz w:val="24"/>
          <w:szCs w:val="24"/>
          <w:highlight w:val="none"/>
          <w:lang w:eastAsia="zh-CN"/>
        </w:rPr>
      </w:pPr>
    </w:p>
    <w:p w14:paraId="181B043A">
      <w:pPr>
        <w:pStyle w:val="2"/>
        <w:rPr>
          <w:rFonts w:hint="eastAsia" w:ascii="宋体" w:hAnsi="宋体" w:eastAsia="宋体" w:cs="宋体"/>
          <w:color w:val="FF0000"/>
          <w:kern w:val="0"/>
          <w:sz w:val="24"/>
          <w:szCs w:val="24"/>
          <w:highlight w:val="none"/>
          <w:lang w:eastAsia="zh-CN"/>
        </w:rPr>
      </w:pPr>
    </w:p>
    <w:p w14:paraId="5ABE6FE2">
      <w:pPr>
        <w:rPr>
          <w:rFonts w:hint="eastAsia" w:ascii="宋体" w:hAnsi="宋体" w:eastAsia="宋体" w:cs="宋体"/>
          <w:color w:val="FF0000"/>
          <w:kern w:val="0"/>
          <w:sz w:val="24"/>
          <w:szCs w:val="24"/>
          <w:highlight w:val="none"/>
          <w:lang w:eastAsia="zh-CN"/>
        </w:rPr>
      </w:pPr>
    </w:p>
    <w:p w14:paraId="565B2E24">
      <w:pPr>
        <w:pStyle w:val="2"/>
        <w:rPr>
          <w:rFonts w:hint="eastAsia" w:ascii="宋体" w:hAnsi="宋体" w:eastAsia="宋体" w:cs="宋体"/>
          <w:color w:val="FF0000"/>
          <w:kern w:val="0"/>
          <w:sz w:val="24"/>
          <w:szCs w:val="24"/>
          <w:highlight w:val="none"/>
          <w:lang w:eastAsia="zh-CN"/>
        </w:rPr>
      </w:pPr>
    </w:p>
    <w:p w14:paraId="086118D7">
      <w:pPr>
        <w:rPr>
          <w:rFonts w:hint="eastAsia" w:ascii="宋体" w:hAnsi="宋体" w:eastAsia="宋体" w:cs="宋体"/>
          <w:color w:val="FF0000"/>
          <w:kern w:val="0"/>
          <w:sz w:val="24"/>
          <w:szCs w:val="24"/>
          <w:highlight w:val="none"/>
          <w:lang w:eastAsia="zh-CN"/>
        </w:rPr>
      </w:pPr>
    </w:p>
    <w:p w14:paraId="3E7D6E38">
      <w:pPr>
        <w:pStyle w:val="2"/>
        <w:rPr>
          <w:rFonts w:hint="eastAsia"/>
          <w:lang w:eastAsia="zh-CN"/>
        </w:rPr>
      </w:pPr>
    </w:p>
    <w:p w14:paraId="7348BCAE">
      <w:pPr>
        <w:rPr>
          <w:rFonts w:hint="eastAsia" w:ascii="宋体" w:hAnsi="宋体" w:eastAsia="宋体" w:cs="宋体"/>
          <w:b/>
          <w:bCs/>
          <w:color w:val="FF0000"/>
          <w:kern w:val="0"/>
          <w:sz w:val="24"/>
          <w:szCs w:val="24"/>
          <w:highlight w:val="none"/>
          <w:lang w:eastAsia="zh-CN"/>
        </w:rPr>
      </w:pPr>
      <w:r>
        <w:rPr>
          <w:rFonts w:hint="eastAsia" w:ascii="宋体" w:hAnsi="宋体" w:eastAsia="宋体" w:cs="宋体"/>
          <w:b/>
          <w:bCs/>
          <w:color w:val="FF0000"/>
          <w:kern w:val="0"/>
          <w:sz w:val="24"/>
          <w:szCs w:val="24"/>
          <w:highlight w:val="none"/>
          <w:lang w:eastAsia="zh-CN"/>
        </w:rPr>
        <w:t>现更正为：</w:t>
      </w:r>
    </w:p>
    <w:p w14:paraId="61D606A6">
      <w:pPr>
        <w:pStyle w:val="2"/>
        <w:rPr>
          <w:rFonts w:hint="eastAsia"/>
          <w:lang w:eastAsia="zh-CN"/>
        </w:rPr>
      </w:pPr>
    </w:p>
    <w:tbl>
      <w:tblPr>
        <w:tblStyle w:val="6"/>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271"/>
        <w:gridCol w:w="7109"/>
      </w:tblGrid>
      <w:tr w14:paraId="657F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167" w:type="dxa"/>
            <w:gridSpan w:val="2"/>
            <w:noWrap w:val="0"/>
            <w:vAlign w:val="center"/>
          </w:tcPr>
          <w:p w14:paraId="3B0BFA46">
            <w:pPr>
              <w:pStyle w:val="12"/>
              <w:pageBreakBefore w:val="0"/>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评审因素</w:t>
            </w:r>
          </w:p>
        </w:tc>
        <w:tc>
          <w:tcPr>
            <w:tcW w:w="7109" w:type="dxa"/>
            <w:noWrap w:val="0"/>
            <w:vAlign w:val="center"/>
          </w:tcPr>
          <w:p w14:paraId="73D928C0">
            <w:pPr>
              <w:pStyle w:val="12"/>
              <w:pageBreakBefore w:val="0"/>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评审因素细化和量化</w:t>
            </w:r>
          </w:p>
        </w:tc>
      </w:tr>
      <w:tr w14:paraId="3C39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167" w:type="dxa"/>
            <w:gridSpan w:val="2"/>
            <w:noWrap w:val="0"/>
            <w:vAlign w:val="center"/>
          </w:tcPr>
          <w:p w14:paraId="691E3F45">
            <w:pPr>
              <w:pStyle w:val="12"/>
              <w:pageBreakBefore w:val="0"/>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价格部分</w:t>
            </w:r>
          </w:p>
        </w:tc>
        <w:tc>
          <w:tcPr>
            <w:tcW w:w="7109" w:type="dxa"/>
            <w:noWrap w:val="0"/>
            <w:vAlign w:val="center"/>
          </w:tcPr>
          <w:p w14:paraId="29DE2FCB">
            <w:pPr>
              <w:pStyle w:val="12"/>
              <w:pageBreakBefore w:val="0"/>
              <w:spacing w:after="0"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本项目采用固定价格采购的项目，其价格不列为评审因素。</w:t>
            </w:r>
          </w:p>
        </w:tc>
      </w:tr>
      <w:tr w14:paraId="3874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96" w:type="dxa"/>
            <w:vMerge w:val="restart"/>
            <w:noWrap w:val="0"/>
            <w:textDirection w:val="tbLrV"/>
            <w:vAlign w:val="center"/>
          </w:tcPr>
          <w:p w14:paraId="29A8A1F3">
            <w:pPr>
              <w:pStyle w:val="12"/>
              <w:pageBreakBefore w:val="0"/>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服务部分，综合评价</w:t>
            </w:r>
          </w:p>
        </w:tc>
        <w:tc>
          <w:tcPr>
            <w:tcW w:w="1271" w:type="dxa"/>
            <w:noWrap w:val="0"/>
            <w:vAlign w:val="center"/>
          </w:tcPr>
          <w:p w14:paraId="0E724FFD">
            <w:pPr>
              <w:pStyle w:val="12"/>
              <w:pageBreakBefore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7AB60436">
            <w:pPr>
              <w:pStyle w:val="12"/>
              <w:pageBreakBefore w:val="0"/>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p>
        </w:tc>
        <w:tc>
          <w:tcPr>
            <w:tcW w:w="7109" w:type="dxa"/>
            <w:noWrap w:val="0"/>
            <w:vAlign w:val="center"/>
          </w:tcPr>
          <w:p w14:paraId="3E53EF1E">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提</w:t>
            </w:r>
            <w:r>
              <w:rPr>
                <w:rFonts w:hint="eastAsia" w:ascii="宋体" w:hAnsi="宋体" w:eastAsia="宋体" w:cs="宋体"/>
                <w:color w:val="auto"/>
                <w:sz w:val="24"/>
                <w:szCs w:val="24"/>
                <w:highlight w:val="none"/>
                <w:lang w:val="en-US" w:eastAsia="zh-CN"/>
              </w:rPr>
              <w:t>供投保人自2022年10月1日至今承接过团体意外伤害类保险业务等相同或类似项目的的承保证明材料（保单或合同），每提供一份符合要求的证明材料，得2分。</w:t>
            </w:r>
            <w:r>
              <w:rPr>
                <w:rFonts w:hint="eastAsia" w:ascii="宋体" w:hAnsi="宋体" w:eastAsia="宋体" w:cs="宋体"/>
                <w:b/>
                <w:bCs/>
                <w:color w:val="auto"/>
                <w:sz w:val="24"/>
                <w:szCs w:val="24"/>
                <w:highlight w:val="none"/>
                <w:lang w:val="en-US" w:eastAsia="zh-CN"/>
              </w:rPr>
              <w:t>本项目最高分得4分。</w:t>
            </w:r>
          </w:p>
        </w:tc>
      </w:tr>
      <w:tr w14:paraId="3B50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noWrap w:val="0"/>
            <w:vAlign w:val="center"/>
          </w:tcPr>
          <w:p w14:paraId="61FB70E6">
            <w:pPr>
              <w:pStyle w:val="12"/>
              <w:pageBreakBefore w:val="0"/>
              <w:spacing w:after="0" w:line="360" w:lineRule="auto"/>
              <w:jc w:val="center"/>
              <w:rPr>
                <w:rFonts w:hint="eastAsia" w:ascii="宋体" w:hAnsi="宋体" w:eastAsia="宋体" w:cs="宋体"/>
                <w:color w:val="auto"/>
                <w:sz w:val="24"/>
                <w:szCs w:val="24"/>
                <w:highlight w:val="none"/>
                <w:lang w:eastAsia="zh-CN"/>
              </w:rPr>
            </w:pPr>
          </w:p>
        </w:tc>
        <w:tc>
          <w:tcPr>
            <w:tcW w:w="1271" w:type="dxa"/>
            <w:noWrap w:val="0"/>
            <w:vAlign w:val="center"/>
          </w:tcPr>
          <w:p w14:paraId="5BBA075C">
            <w:pPr>
              <w:pStyle w:val="12"/>
              <w:pageBreakBefore w:val="0"/>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供应商保险金额总额</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40</w:t>
            </w:r>
            <w:r>
              <w:rPr>
                <w:rFonts w:hint="eastAsia" w:ascii="宋体" w:hAnsi="宋体" w:eastAsia="宋体" w:cs="宋体"/>
                <w:color w:val="FF0000"/>
                <w:sz w:val="24"/>
                <w:szCs w:val="24"/>
                <w:highlight w:val="none"/>
                <w:lang w:eastAsia="zh-CN"/>
              </w:rPr>
              <w:t>分)</w:t>
            </w:r>
          </w:p>
        </w:tc>
        <w:tc>
          <w:tcPr>
            <w:tcW w:w="7109" w:type="dxa"/>
            <w:noWrap w:val="0"/>
            <w:vAlign w:val="center"/>
          </w:tcPr>
          <w:p w14:paraId="79C1C9FC">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意外身故保险金额在满足采购需求的基础上，每增加30000元，得2分，最高得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p w14:paraId="56568ED4">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疾病身故保险金额在满足采购需求的基础上，每增加2000元，得2分，最高得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p w14:paraId="21DF8C95">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重大疾病保险金额在满足采购需求的基础上，每增加10000元，得2分，最高得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p w14:paraId="558F8DF4">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住院补贴保险金额在满足采购需求的基础上，每增加10元/天，得1分，最高得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p w14:paraId="1DC6E7CA">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住院医疗保险金额在满足采购需求的基础上，每增加1000元，得2分，最高得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r>
      <w:tr w14:paraId="63F0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noWrap w:val="0"/>
            <w:vAlign w:val="center"/>
          </w:tcPr>
          <w:p w14:paraId="50FC1B3D">
            <w:pPr>
              <w:pStyle w:val="12"/>
              <w:pageBreakBefore w:val="0"/>
              <w:spacing w:after="0" w:line="360" w:lineRule="auto"/>
              <w:jc w:val="center"/>
              <w:rPr>
                <w:rFonts w:hint="eastAsia" w:ascii="宋体" w:hAnsi="宋体" w:eastAsia="宋体" w:cs="宋体"/>
                <w:color w:val="auto"/>
                <w:sz w:val="24"/>
                <w:szCs w:val="24"/>
                <w:highlight w:val="none"/>
                <w:lang w:eastAsia="zh-CN"/>
              </w:rPr>
            </w:pPr>
          </w:p>
        </w:tc>
        <w:tc>
          <w:tcPr>
            <w:tcW w:w="1271" w:type="dxa"/>
            <w:noWrap w:val="0"/>
            <w:vAlign w:val="center"/>
          </w:tcPr>
          <w:p w14:paraId="6C2480EA">
            <w:pPr>
              <w:pStyle w:val="12"/>
              <w:pageBreakBefore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人员</w:t>
            </w:r>
            <w:r>
              <w:rPr>
                <w:rFonts w:hint="eastAsia" w:ascii="宋体" w:hAnsi="宋体" w:eastAsia="宋体" w:cs="宋体"/>
                <w:color w:val="auto"/>
                <w:sz w:val="24"/>
                <w:szCs w:val="24"/>
                <w:highlight w:val="none"/>
                <w:lang w:val="en-US" w:eastAsia="zh-CN"/>
              </w:rPr>
              <w:t>方案</w:t>
            </w:r>
          </w:p>
          <w:p w14:paraId="219CE8C2">
            <w:pPr>
              <w:pStyle w:val="12"/>
              <w:pageBreakBefore w:val="0"/>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6分</w:t>
            </w:r>
            <w:r>
              <w:rPr>
                <w:rFonts w:hint="eastAsia" w:ascii="宋体" w:hAnsi="宋体" w:eastAsia="宋体" w:cs="宋体"/>
                <w:color w:val="FF0000"/>
                <w:sz w:val="24"/>
                <w:szCs w:val="24"/>
                <w:highlight w:val="none"/>
                <w:lang w:eastAsia="zh-CN"/>
              </w:rPr>
              <w:t>）</w:t>
            </w:r>
          </w:p>
        </w:tc>
        <w:tc>
          <w:tcPr>
            <w:tcW w:w="7109" w:type="dxa"/>
            <w:noWrap w:val="0"/>
            <w:vAlign w:val="center"/>
          </w:tcPr>
          <w:p w14:paraId="36604172">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提供成交后服务商拟提供的本项目专业服务团队，根据拟投入本项目的服务团队资质、经验进行综合评价，对内容的全面性、针对性、可行性进行评价。</w:t>
            </w:r>
          </w:p>
          <w:p w14:paraId="4436216C">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全面性（</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分）：全面具体详实得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分；较全面得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分；不太全面得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p>
          <w:p w14:paraId="34F6E713">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分）：针对性强得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分；针对性较强得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分；针对性一般的得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分，欠缺针对性的得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p>
          <w:p w14:paraId="320025A8">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可行性（</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符合实际切实可行得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分；较切实可行得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分；可行性欠缺得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14:paraId="6D7CDC8F">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未设置专业服务团队不得分。本项最高得</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分，最低不得分。</w:t>
            </w:r>
          </w:p>
        </w:tc>
      </w:tr>
      <w:tr w14:paraId="323D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noWrap w:val="0"/>
            <w:vAlign w:val="center"/>
          </w:tcPr>
          <w:p w14:paraId="17F0900D">
            <w:pPr>
              <w:pStyle w:val="12"/>
              <w:pageBreakBefore w:val="0"/>
              <w:spacing w:after="0" w:line="360" w:lineRule="auto"/>
              <w:jc w:val="center"/>
              <w:rPr>
                <w:rFonts w:hint="eastAsia" w:ascii="宋体" w:hAnsi="宋体" w:eastAsia="宋体" w:cs="宋体"/>
                <w:color w:val="auto"/>
                <w:sz w:val="24"/>
                <w:szCs w:val="24"/>
                <w:highlight w:val="none"/>
                <w:lang w:eastAsia="zh-CN"/>
              </w:rPr>
            </w:pPr>
          </w:p>
        </w:tc>
        <w:tc>
          <w:tcPr>
            <w:tcW w:w="1271" w:type="dxa"/>
            <w:noWrap w:val="0"/>
            <w:vAlign w:val="center"/>
          </w:tcPr>
          <w:p w14:paraId="2F02BF07">
            <w:pPr>
              <w:pStyle w:val="12"/>
              <w:pageBreakBefore w:val="0"/>
              <w:spacing w:after="0" w:line="360" w:lineRule="auto"/>
              <w:jc w:val="center"/>
              <w:rPr>
                <w:rFonts w:hint="eastAsia" w:ascii="宋体" w:hAnsi="宋体" w:eastAsia="宋体" w:cs="宋体"/>
                <w:color w:val="auto"/>
                <w:sz w:val="24"/>
                <w:szCs w:val="24"/>
                <w:highlight w:val="none"/>
                <w:lang w:eastAsia="zh-CN"/>
              </w:rPr>
            </w:pPr>
          </w:p>
          <w:p w14:paraId="53CE9B19">
            <w:pPr>
              <w:pStyle w:val="12"/>
              <w:pageBreakBefore w:val="0"/>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承保服务方案</w:t>
            </w:r>
          </w:p>
          <w:p w14:paraId="491C7A34">
            <w:pPr>
              <w:pStyle w:val="12"/>
              <w:pageBreakBefore w:val="0"/>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14分</w:t>
            </w:r>
            <w:r>
              <w:rPr>
                <w:rFonts w:hint="eastAsia" w:ascii="宋体" w:hAnsi="宋体" w:eastAsia="宋体" w:cs="宋体"/>
                <w:color w:val="FF0000"/>
                <w:sz w:val="24"/>
                <w:szCs w:val="24"/>
                <w:highlight w:val="none"/>
                <w:lang w:eastAsia="zh-CN"/>
              </w:rPr>
              <w:t>）</w:t>
            </w:r>
          </w:p>
        </w:tc>
        <w:tc>
          <w:tcPr>
            <w:tcW w:w="7109" w:type="dxa"/>
            <w:noWrap w:val="0"/>
            <w:vAlign w:val="center"/>
          </w:tcPr>
          <w:p w14:paraId="738D6E9D">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（1）根据各投保单位保单实际生效时间和保费缴纳手续，方案包括不限于承保流程、投保时效、完成时间（以出具保单和发票时间为准）。对内容的全面性、针对性、可行性进行评价。</w:t>
            </w:r>
          </w:p>
          <w:p w14:paraId="1C0CE772">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全面性(</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分)：全面具体详实得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分；较全面得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分；基本具备的得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分；存在较大漏项或缺陷得0分。</w:t>
            </w:r>
          </w:p>
          <w:p w14:paraId="7B389A7D">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分)：针对性强得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分；针对性较强得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分；针对性一般的得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分；欠缺针对性的得0分。</w:t>
            </w:r>
          </w:p>
          <w:p w14:paraId="2CFE515D">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可行性（</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分)：符合实际切实可行得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分；较切实可行得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分;可行性欠缺得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分；不具有可行性得0分；</w:t>
            </w:r>
          </w:p>
          <w:p w14:paraId="16C2F829">
            <w:pPr>
              <w:pStyle w:val="12"/>
              <w:pageBreakBefore w:val="0"/>
              <w:spacing w:after="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未提供的不得分。本项最高得</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分，最低不得分。</w:t>
            </w:r>
          </w:p>
          <w:p w14:paraId="26310E8D">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（2）出单之前投保资料明确并附上投保资料，对内容的全面性、针对性进行评价。</w:t>
            </w:r>
          </w:p>
          <w:p w14:paraId="0015B658">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全面性(</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分)：全面具体详实得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分；较全面得3分；基本具备的得2分；存在较大漏项或缺陷得0分。</w:t>
            </w:r>
          </w:p>
          <w:p w14:paraId="7B5F88DD">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分)：针对性强得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分；针对性较强得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分；针对性一般的得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分；欠缺针对性的得0分。</w:t>
            </w:r>
          </w:p>
          <w:p w14:paraId="47BA8F7B">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未提供的不得分。本项最高得</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分，最低不得分。</w:t>
            </w:r>
          </w:p>
        </w:tc>
      </w:tr>
      <w:tr w14:paraId="4CC9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noWrap w:val="0"/>
            <w:vAlign w:val="center"/>
          </w:tcPr>
          <w:p w14:paraId="6E7F26BA">
            <w:pPr>
              <w:pStyle w:val="12"/>
              <w:pageBreakBefore w:val="0"/>
              <w:spacing w:after="0" w:line="360" w:lineRule="auto"/>
              <w:jc w:val="center"/>
              <w:rPr>
                <w:rFonts w:hint="eastAsia" w:ascii="宋体" w:hAnsi="宋体" w:eastAsia="宋体" w:cs="宋体"/>
                <w:color w:val="auto"/>
                <w:sz w:val="24"/>
                <w:szCs w:val="24"/>
                <w:highlight w:val="none"/>
                <w:lang w:eastAsia="zh-CN"/>
              </w:rPr>
            </w:pPr>
          </w:p>
        </w:tc>
        <w:tc>
          <w:tcPr>
            <w:tcW w:w="1271" w:type="dxa"/>
            <w:noWrap w:val="0"/>
            <w:vAlign w:val="center"/>
          </w:tcPr>
          <w:p w14:paraId="472C7428">
            <w:pPr>
              <w:pStyle w:val="12"/>
              <w:pageBreakBefore w:val="0"/>
              <w:spacing w:after="0" w:line="360" w:lineRule="auto"/>
              <w:jc w:val="center"/>
              <w:rPr>
                <w:rFonts w:hint="eastAsia" w:ascii="宋体" w:hAnsi="宋体" w:eastAsia="宋体" w:cs="宋体"/>
                <w:color w:val="auto"/>
                <w:sz w:val="24"/>
                <w:szCs w:val="24"/>
                <w:highlight w:val="none"/>
                <w:lang w:eastAsia="zh-CN"/>
              </w:rPr>
            </w:pPr>
          </w:p>
          <w:p w14:paraId="64EADE1A">
            <w:pPr>
              <w:pStyle w:val="12"/>
              <w:pageBreakBefore w:val="0"/>
              <w:spacing w:after="0" w:line="360" w:lineRule="auto"/>
              <w:jc w:val="center"/>
              <w:rPr>
                <w:rFonts w:hint="eastAsia" w:ascii="宋体" w:hAnsi="宋体" w:eastAsia="宋体" w:cs="宋体"/>
                <w:color w:val="auto"/>
                <w:sz w:val="24"/>
                <w:szCs w:val="24"/>
                <w:highlight w:val="none"/>
                <w:lang w:eastAsia="zh-CN"/>
              </w:rPr>
            </w:pPr>
          </w:p>
          <w:p w14:paraId="157CF20C">
            <w:pPr>
              <w:pStyle w:val="12"/>
              <w:pageBreakBefore w:val="0"/>
              <w:spacing w:after="0" w:line="360" w:lineRule="auto"/>
              <w:jc w:val="center"/>
              <w:rPr>
                <w:rFonts w:hint="eastAsia" w:ascii="宋体" w:hAnsi="宋体" w:eastAsia="宋体" w:cs="宋体"/>
                <w:color w:val="auto"/>
                <w:sz w:val="24"/>
                <w:szCs w:val="24"/>
                <w:highlight w:val="none"/>
                <w:lang w:eastAsia="zh-CN"/>
              </w:rPr>
            </w:pPr>
          </w:p>
          <w:p w14:paraId="28836E16">
            <w:pPr>
              <w:pStyle w:val="12"/>
              <w:pageBreakBefore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理赔服务</w:t>
            </w:r>
            <w:r>
              <w:rPr>
                <w:rFonts w:hint="eastAsia" w:ascii="宋体" w:hAnsi="宋体" w:eastAsia="宋体" w:cs="宋体"/>
                <w:color w:val="auto"/>
                <w:sz w:val="24"/>
                <w:szCs w:val="24"/>
                <w:highlight w:val="none"/>
                <w:lang w:val="en-US" w:eastAsia="zh-CN"/>
              </w:rPr>
              <w:t>方案</w:t>
            </w:r>
          </w:p>
          <w:p w14:paraId="6945086E">
            <w:pPr>
              <w:pStyle w:val="12"/>
              <w:pageBreakBefore w:val="0"/>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26分</w:t>
            </w:r>
            <w:r>
              <w:rPr>
                <w:rFonts w:hint="eastAsia" w:ascii="宋体" w:hAnsi="宋体" w:eastAsia="宋体" w:cs="宋体"/>
                <w:color w:val="FF0000"/>
                <w:sz w:val="24"/>
                <w:szCs w:val="24"/>
                <w:highlight w:val="none"/>
                <w:lang w:eastAsia="zh-CN"/>
              </w:rPr>
              <w:t>）</w:t>
            </w:r>
          </w:p>
        </w:tc>
        <w:tc>
          <w:tcPr>
            <w:tcW w:w="7109" w:type="dxa"/>
            <w:noWrap w:val="0"/>
            <w:vAlign w:val="center"/>
          </w:tcPr>
          <w:p w14:paraId="6CD9990A">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（1）供应商根据自身对项目的理解制定理赔服务方案，明确表述理赔流程、理赔资料、理赔时效（根据理赔案件金额）等手续简单易懂、实操性强，对内容的全面性、针对性、可行性进行评价。</w:t>
            </w:r>
          </w:p>
          <w:p w14:paraId="2F635A2C">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全面性（</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分）：全面具体详实得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分；较全面得3分；基本具备的得2分；不太全面得1分。</w:t>
            </w:r>
          </w:p>
          <w:p w14:paraId="71BC0F06">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分）：针对性强得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分；针对性较强得3分；针对性一般的得2分，欠缺针对性的得1分。</w:t>
            </w:r>
          </w:p>
          <w:p w14:paraId="3FDAF6DB">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可行性（</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分）：符合实际切实可行得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分；较切实可行得3分；可行性一般得2分；可行性欠缺得1分。</w:t>
            </w:r>
          </w:p>
          <w:p w14:paraId="6BB383E5">
            <w:pPr>
              <w:pStyle w:val="12"/>
              <w:pageBreakBefore w:val="0"/>
              <w:spacing w:after="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未提供的不得分。</w:t>
            </w:r>
            <w:r>
              <w:rPr>
                <w:rFonts w:hint="eastAsia" w:ascii="宋体" w:hAnsi="宋体" w:eastAsia="宋体" w:cs="宋体"/>
                <w:b/>
                <w:bCs/>
                <w:color w:val="auto"/>
                <w:sz w:val="24"/>
                <w:szCs w:val="24"/>
                <w:highlight w:val="none"/>
                <w:lang w:val="en-US" w:eastAsia="zh-CN" w:bidi="ar-SA"/>
              </w:rPr>
              <w:t>本项最高得</w:t>
            </w:r>
            <w:r>
              <w:rPr>
                <w:rFonts w:hint="eastAsia" w:ascii="宋体" w:hAnsi="宋体" w:eastAsia="宋体" w:cs="宋体"/>
                <w:b/>
                <w:bCs/>
                <w:color w:val="auto"/>
                <w:sz w:val="24"/>
                <w:szCs w:val="24"/>
                <w:highlight w:val="none"/>
                <w:lang w:val="en-US" w:eastAsia="zh-CN" w:bidi="ar-SA"/>
              </w:rPr>
              <w:t>18</w:t>
            </w:r>
            <w:r>
              <w:rPr>
                <w:rFonts w:hint="eastAsia" w:ascii="宋体" w:hAnsi="宋体" w:eastAsia="宋体" w:cs="宋体"/>
                <w:b/>
                <w:bCs/>
                <w:color w:val="auto"/>
                <w:sz w:val="24"/>
                <w:szCs w:val="24"/>
                <w:highlight w:val="none"/>
                <w:lang w:val="en-US" w:eastAsia="zh-CN" w:bidi="ar-SA"/>
              </w:rPr>
              <w:t>分。</w:t>
            </w:r>
          </w:p>
          <w:p w14:paraId="2CCF9ACB">
            <w:pPr>
              <w:pStyle w:val="12"/>
              <w:pageBreakBefore w:val="0"/>
              <w:spacing w:after="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（2）对于不易确定为意外伤害和重大疾病的案例有具体处置方案，方案全面、解决措施合理得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分，方案一般、解决措施欠缺得3分，方案较差、解决措施不贴合实际得1分，</w:t>
            </w:r>
            <w:r>
              <w:rPr>
                <w:rFonts w:hint="eastAsia" w:ascii="宋体" w:hAnsi="宋体" w:eastAsia="宋体" w:cs="宋体"/>
                <w:b/>
                <w:bCs/>
                <w:color w:val="auto"/>
                <w:sz w:val="24"/>
                <w:szCs w:val="24"/>
                <w:highlight w:val="none"/>
                <w:lang w:val="en-US" w:eastAsia="zh-CN"/>
              </w:rPr>
              <w:t>未作说明不得分；最高得</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w:t>
            </w:r>
          </w:p>
          <w:p w14:paraId="263BEC11">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（3）承诺可以按照招标文件要求提供理赔清单并为本项目专门建立理赔档案供随时调取得2分。</w:t>
            </w:r>
          </w:p>
        </w:tc>
      </w:tr>
      <w:tr w14:paraId="2D57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jc w:val="center"/>
        </w:trPr>
        <w:tc>
          <w:tcPr>
            <w:tcW w:w="896" w:type="dxa"/>
            <w:vMerge w:val="continue"/>
            <w:noWrap w:val="0"/>
            <w:textDirection w:val="tbRlV"/>
            <w:vAlign w:val="center"/>
          </w:tcPr>
          <w:p w14:paraId="60B1BEDD">
            <w:pPr>
              <w:pStyle w:val="12"/>
              <w:pageBreakBefore w:val="0"/>
              <w:spacing w:after="0" w:line="360" w:lineRule="auto"/>
              <w:jc w:val="center"/>
              <w:rPr>
                <w:rFonts w:hint="eastAsia" w:ascii="宋体" w:hAnsi="宋体" w:eastAsia="宋体" w:cs="宋体"/>
                <w:color w:val="auto"/>
                <w:sz w:val="24"/>
                <w:szCs w:val="24"/>
                <w:highlight w:val="none"/>
                <w:lang w:val="en-US" w:eastAsia="zh-CN"/>
              </w:rPr>
            </w:pPr>
          </w:p>
        </w:tc>
        <w:tc>
          <w:tcPr>
            <w:tcW w:w="1271" w:type="dxa"/>
            <w:noWrap w:val="0"/>
            <w:vAlign w:val="center"/>
          </w:tcPr>
          <w:p w14:paraId="20C22D61">
            <w:pPr>
              <w:pStyle w:val="12"/>
              <w:pageBreakBefore w:val="0"/>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宣传、</w:t>
            </w:r>
          </w:p>
          <w:p w14:paraId="18D1D6D3">
            <w:pPr>
              <w:pStyle w:val="12"/>
              <w:pageBreakBefore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培训服务</w:t>
            </w:r>
            <w:r>
              <w:rPr>
                <w:rFonts w:hint="eastAsia" w:ascii="宋体" w:hAnsi="宋体" w:eastAsia="宋体" w:cs="宋体"/>
                <w:color w:val="auto"/>
                <w:sz w:val="24"/>
                <w:szCs w:val="24"/>
                <w:highlight w:val="none"/>
                <w:lang w:val="en-US" w:eastAsia="zh-CN"/>
              </w:rPr>
              <w:t>方案</w:t>
            </w:r>
          </w:p>
          <w:p w14:paraId="63EB709D">
            <w:pPr>
              <w:pStyle w:val="12"/>
              <w:pageBreakBefore w:val="0"/>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6分</w:t>
            </w:r>
            <w:r>
              <w:rPr>
                <w:rFonts w:hint="eastAsia" w:ascii="宋体" w:hAnsi="宋体" w:eastAsia="宋体" w:cs="宋体"/>
                <w:color w:val="FF0000"/>
                <w:sz w:val="24"/>
                <w:szCs w:val="24"/>
                <w:highlight w:val="none"/>
                <w:lang w:eastAsia="zh-CN"/>
              </w:rPr>
              <w:t>）</w:t>
            </w:r>
          </w:p>
        </w:tc>
        <w:tc>
          <w:tcPr>
            <w:tcW w:w="7109" w:type="dxa"/>
            <w:noWrap w:val="0"/>
            <w:vAlign w:val="center"/>
          </w:tcPr>
          <w:p w14:paraId="06A49948">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针对投保单位设计宣传方式、宣传计划、培训方案等，详细、贴合实际并在中标合同签订后以短信、微信、发放告知书、送达服务彩页等方式告知投保人。对内容的全面性、针对性、可行性进行评价。</w:t>
            </w:r>
          </w:p>
          <w:p w14:paraId="0FFCDACE">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全面性（</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分）：全面具体详实得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分；较全面得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分；基本具备的得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分；不太全面得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p>
          <w:p w14:paraId="787022E1">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分）：针对性强得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分；针对性较强得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分；针对性一般的得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分，欠缺针对性的得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p>
          <w:p w14:paraId="53A86BA4">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可行性（</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分）：符合实际切实可行得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分；较切实可行得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分；可行性一般得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分；可行性欠缺得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p>
          <w:p w14:paraId="19F9B23E">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未提供的不得分。本项最高得</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分，最低不得分。</w:t>
            </w:r>
          </w:p>
        </w:tc>
      </w:tr>
      <w:tr w14:paraId="379D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noWrap w:val="0"/>
            <w:vAlign w:val="center"/>
          </w:tcPr>
          <w:p w14:paraId="2059BF1F">
            <w:pPr>
              <w:pStyle w:val="12"/>
              <w:pageBreakBefore w:val="0"/>
              <w:spacing w:after="0" w:line="360" w:lineRule="auto"/>
              <w:jc w:val="center"/>
              <w:rPr>
                <w:rFonts w:hint="eastAsia" w:ascii="宋体" w:hAnsi="宋体" w:eastAsia="宋体" w:cs="宋体"/>
                <w:color w:val="auto"/>
                <w:sz w:val="24"/>
                <w:szCs w:val="24"/>
                <w:highlight w:val="none"/>
                <w:lang w:eastAsia="zh-CN"/>
              </w:rPr>
            </w:pPr>
          </w:p>
        </w:tc>
        <w:tc>
          <w:tcPr>
            <w:tcW w:w="1271" w:type="dxa"/>
            <w:noWrap w:val="0"/>
            <w:vAlign w:val="center"/>
          </w:tcPr>
          <w:p w14:paraId="1340E506">
            <w:pPr>
              <w:pStyle w:val="12"/>
              <w:pageBreakBefore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增值服务</w:t>
            </w:r>
            <w:r>
              <w:rPr>
                <w:rFonts w:hint="eastAsia" w:ascii="宋体" w:hAnsi="宋体" w:eastAsia="宋体" w:cs="宋体"/>
                <w:color w:val="auto"/>
                <w:sz w:val="24"/>
                <w:szCs w:val="24"/>
                <w:highlight w:val="none"/>
                <w:lang w:val="en-US" w:eastAsia="zh-CN"/>
              </w:rPr>
              <w:t>方案</w:t>
            </w:r>
          </w:p>
          <w:p w14:paraId="707AAE82">
            <w:pPr>
              <w:pStyle w:val="12"/>
              <w:pageBreakBefore w:val="0"/>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p>
        </w:tc>
        <w:tc>
          <w:tcPr>
            <w:tcW w:w="7109" w:type="dxa"/>
            <w:noWrap w:val="0"/>
            <w:vAlign w:val="center"/>
          </w:tcPr>
          <w:p w14:paraId="3BC335D8">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对内容的全面性、针对性、进行评价。</w:t>
            </w:r>
          </w:p>
          <w:p w14:paraId="12A39546">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全面具体详实且得针对性强得4分；较全面且针对性较强得3分；不太全面，针对性一般的得2分，欠缺针对性的得1分。</w:t>
            </w:r>
          </w:p>
          <w:p w14:paraId="5121A6A4">
            <w:pPr>
              <w:pStyle w:val="12"/>
              <w:pageBreakBefore w:val="0"/>
              <w:spacing w:after="0"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本项最高得4分，最低不得分。</w:t>
            </w:r>
          </w:p>
        </w:tc>
      </w:tr>
    </w:tbl>
    <w:p w14:paraId="739D64DA">
      <w:pPr>
        <w:pStyle w:val="2"/>
        <w:rPr>
          <w:rFonts w:hint="eastAsia" w:ascii="宋体" w:hAnsi="宋体" w:eastAsia="宋体" w:cs="宋体"/>
          <w:sz w:val="24"/>
          <w:szCs w:val="24"/>
          <w:lang w:eastAsia="zh-CN"/>
        </w:rPr>
      </w:pPr>
    </w:p>
    <w:p w14:paraId="02D0AFFC">
      <w:pPr>
        <w:rPr>
          <w:rFonts w:hint="eastAsia" w:ascii="宋体" w:hAnsi="宋体" w:eastAsia="宋体" w:cs="宋体"/>
          <w:sz w:val="24"/>
          <w:szCs w:val="24"/>
        </w:rPr>
      </w:pPr>
    </w:p>
    <w:p w14:paraId="77E5057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其他内容不变。</w:t>
      </w:r>
    </w:p>
    <w:p w14:paraId="429B132A">
      <w:pPr>
        <w:pStyle w:val="2"/>
        <w:numPr>
          <w:numId w:val="0"/>
        </w:numPr>
        <w:rPr>
          <w:rFonts w:hint="eastAsia"/>
          <w:lang w:val="en-US" w:eastAsia="zh-CN"/>
        </w:rPr>
      </w:pPr>
    </w:p>
    <w:p w14:paraId="003B1983">
      <w:pPr>
        <w:rPr>
          <w:rFonts w:hint="eastAsia"/>
          <w:lang w:val="en-US" w:eastAsia="zh-CN"/>
        </w:rPr>
      </w:pPr>
    </w:p>
    <w:p w14:paraId="7BC22106">
      <w:pPr>
        <w:pStyle w:val="2"/>
        <w:rPr>
          <w:rFonts w:hint="eastAsia"/>
          <w:lang w:val="en-US" w:eastAsia="zh-CN"/>
        </w:rPr>
      </w:pPr>
    </w:p>
    <w:p w14:paraId="56E13438">
      <w:pPr>
        <w:rPr>
          <w:rFonts w:hint="eastAsia"/>
          <w:lang w:val="en-US" w:eastAsia="zh-CN"/>
        </w:rPr>
      </w:pPr>
    </w:p>
    <w:p w14:paraId="32282EB9">
      <w:pPr>
        <w:pStyle w:val="2"/>
        <w:rPr>
          <w:rFonts w:hint="eastAsia"/>
          <w:lang w:val="en-US" w:eastAsia="zh-CN"/>
        </w:rPr>
      </w:pPr>
    </w:p>
    <w:p w14:paraId="50BFA7C0">
      <w:pPr>
        <w:rPr>
          <w:rFonts w:hint="eastAsia"/>
          <w:lang w:val="en-US" w:eastAsia="zh-CN"/>
        </w:rPr>
      </w:pPr>
    </w:p>
    <w:p w14:paraId="4420EE80">
      <w:pPr>
        <w:pStyle w:val="2"/>
        <w:rPr>
          <w:rFonts w:hint="eastAsia"/>
          <w:lang w:val="en-US" w:eastAsia="zh-CN"/>
        </w:rPr>
      </w:pPr>
    </w:p>
    <w:p w14:paraId="243DA513">
      <w:pPr>
        <w:rPr>
          <w:rFonts w:hint="eastAsia"/>
          <w:lang w:val="en-US" w:eastAsia="zh-CN"/>
        </w:rPr>
      </w:pPr>
    </w:p>
    <w:p w14:paraId="75DA63B7">
      <w:pPr>
        <w:pStyle w:val="3"/>
        <w:jc w:val="right"/>
        <w:rPr>
          <w:rFonts w:hint="eastAsia" w:ascii="宋体" w:hAnsi="宋体" w:eastAsia="宋体" w:cs="宋体"/>
          <w:color w:val="000000"/>
          <w:sz w:val="30"/>
          <w:lang w:eastAsia="zh-CN"/>
        </w:rPr>
      </w:pPr>
      <w:r>
        <w:rPr>
          <w:rFonts w:hint="eastAsia" w:ascii="宋体" w:hAnsi="宋体" w:cs="宋体"/>
          <w:sz w:val="32"/>
          <w:szCs w:val="32"/>
          <w:highlight w:val="none"/>
          <w:lang w:val="en-US" w:eastAsia="zh-CN"/>
        </w:rPr>
        <w:t>江苏瑞阳工程咨询有限公司</w:t>
      </w:r>
    </w:p>
    <w:p w14:paraId="5BE36A7E">
      <w:pPr>
        <w:pStyle w:val="4"/>
        <w:jc w:val="right"/>
        <w:rPr>
          <w:rFonts w:hint="default" w:eastAsia="宋体"/>
          <w:lang w:val="en-US" w:eastAsia="zh-CN"/>
        </w:rPr>
      </w:pPr>
      <w:r>
        <w:rPr>
          <w:rFonts w:hint="eastAsia" w:ascii="宋体" w:eastAsia="宋体" w:cs="宋体"/>
          <w:color w:val="000000"/>
          <w:sz w:val="30"/>
          <w:lang w:val="en-US" w:eastAsia="zh-CN"/>
        </w:rPr>
        <w:t>2025年10月14日</w:t>
      </w:r>
    </w:p>
    <w:p w14:paraId="750F00AD">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6B064"/>
    <w:multiLevelType w:val="singleLevel"/>
    <w:tmpl w:val="F586B0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55C81"/>
    <w:rsid w:val="17C55C81"/>
    <w:rsid w:val="1C1520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next w:val="1"/>
    <w:unhideWhenUsed/>
    <w:qFormat/>
    <w:uiPriority w:val="39"/>
    <w:pPr>
      <w:widowControl w:val="0"/>
      <w:spacing w:after="57" w:line="278" w:lineRule="auto"/>
      <w:jc w:val="both"/>
    </w:pPr>
    <w:rPr>
      <w:rFonts w:ascii="Times New Roman" w:hAnsi="Times New Roman" w:eastAsia="宋体" w:cs="Times New Roman"/>
      <w:kern w:val="2"/>
      <w:sz w:val="21"/>
      <w:szCs w:val="24"/>
      <w:lang w:val="en-US" w:eastAsia="zh-CN" w:bidi="ar-SA"/>
    </w:rPr>
  </w:style>
  <w:style w:type="paragraph" w:styleId="3">
    <w:name w:val="Body Text"/>
    <w:next w:val="4"/>
    <w:qFormat/>
    <w:uiPriority w:val="0"/>
    <w:pPr>
      <w:widowControl w:val="0"/>
      <w:spacing w:after="120"/>
      <w:jc w:val="both"/>
    </w:pPr>
    <w:rPr>
      <w:rFonts w:ascii="Calibri" w:hAnsi="Calibri" w:eastAsia="宋体" w:cs="Times New Roman"/>
      <w:kern w:val="2"/>
      <w:sz w:val="21"/>
      <w:szCs w:val="24"/>
      <w:lang w:val="en-US" w:eastAsia="zh-CN" w:bidi="ar-SA"/>
    </w:rPr>
  </w:style>
  <w:style w:type="paragraph" w:customStyle="1" w:styleId="4">
    <w:name w:val="一级条标题"/>
    <w:next w:val="1"/>
    <w:qFormat/>
    <w:uiPriority w:val="0"/>
    <w:pPr>
      <w:tabs>
        <w:tab w:val="left" w:pos="810"/>
        <w:tab w:val="left" w:pos="907"/>
        <w:tab w:val="left" w:pos="1265"/>
      </w:tabs>
      <w:spacing w:before="0" w:after="0"/>
      <w:ind w:left="907" w:hanging="907"/>
      <w:jc w:val="both"/>
      <w:outlineLvl w:val="2"/>
    </w:pPr>
    <w:rPr>
      <w:rFonts w:hint="default" w:ascii="黑体" w:hAnsi="宋体" w:eastAsia="黑体" w:cs="Times New Roman"/>
      <w:sz w:val="20"/>
      <w:szCs w:val="20"/>
      <w:lang w:val="en-US" w:eastAsia="zh-CN" w:bidi="ar-SA"/>
    </w:rPr>
  </w:style>
  <w:style w:type="table" w:styleId="6">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正文111"/>
    <w:next w:val="9"/>
    <w:qFormat/>
    <w:uiPriority w:val="0"/>
    <w:pPr>
      <w:widowControl w:val="0"/>
      <w:jc w:val="both"/>
    </w:pPr>
    <w:rPr>
      <w:rFonts w:hint="default" w:ascii="Times New Roman" w:hAnsi="Times New Roman" w:eastAsia="宋体" w:cs="Times New Roman"/>
      <w:sz w:val="21"/>
      <w:szCs w:val="24"/>
    </w:rPr>
  </w:style>
  <w:style w:type="paragraph" w:customStyle="1" w:styleId="9">
    <w:name w:val="目录 111"/>
    <w:basedOn w:val="1"/>
    <w:next w:val="8"/>
    <w:unhideWhenUsed/>
    <w:qFormat/>
    <w:uiPriority w:val="39"/>
    <w:pPr>
      <w:spacing w:after="57"/>
    </w:pPr>
  </w:style>
  <w:style w:type="paragraph" w:customStyle="1" w:styleId="10">
    <w:name w:val="信息标题1"/>
    <w:next w:val="11"/>
    <w:qFormat/>
    <w:uiPriority w:val="99"/>
    <w:pPr>
      <w:widowControl w:val="0"/>
      <w:pBdr>
        <w:top w:val="none" w:color="000000" w:sz="0" w:space="1"/>
        <w:left w:val="none" w:color="000000" w:sz="0" w:space="1"/>
        <w:bottom w:val="none" w:color="000000" w:sz="0" w:space="1"/>
        <w:right w:val="none" w:color="000000" w:sz="0" w:space="1"/>
      </w:pBdr>
      <w:shd w:val="pct20" w:color="auto" w:fill="auto"/>
      <w:jc w:val="both"/>
    </w:pPr>
    <w:rPr>
      <w:rFonts w:hint="default" w:ascii="Arial" w:hAnsi="Arial" w:eastAsia="宋体" w:cs="Times New Roman"/>
      <w:color w:val="000000"/>
      <w:sz w:val="21"/>
      <w:szCs w:val="22"/>
      <w:lang w:val="en-US" w:eastAsia="zh-CN" w:bidi="ar-SA"/>
    </w:rPr>
  </w:style>
  <w:style w:type="paragraph" w:customStyle="1" w:styleId="11">
    <w:name w:val="正文文本12"/>
    <w:next w:val="1"/>
    <w:qFormat/>
    <w:uiPriority w:val="99"/>
    <w:pPr>
      <w:widowControl w:val="0"/>
      <w:spacing w:after="120"/>
      <w:jc w:val="both"/>
    </w:pPr>
    <w:rPr>
      <w:rFonts w:hint="default" w:ascii="Times New Roman" w:hAnsi="Times New Roman" w:eastAsia="宋体" w:cs="Times New Roman"/>
      <w:sz w:val="21"/>
      <w:szCs w:val="24"/>
      <w:lang w:val="en-US" w:eastAsia="zh-CN" w:bidi="ar-SA"/>
    </w:rPr>
  </w:style>
  <w:style w:type="paragraph" w:customStyle="1" w:styleId="12">
    <w:name w:val="Default"/>
    <w:qFormat/>
    <w:uiPriority w:val="0"/>
    <w:pPr>
      <w:widowControl w:val="0"/>
    </w:pPr>
    <w:rPr>
      <w:rFonts w:hint="default" w:ascii="Times New Roman" w:hAnsi="Times New Roman"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2025-10-14T01:49:00Z</dcterms:created>
  <dc:creator>宋雅</dc:creator>
  <cp:lastModifiedBy>宋雅</cp:lastModifiedBy>
  <dcterms:modified xsi:type="dcterms:W3CDTF">2025-10-14T01:54:35Z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E49F77AC137642639256C324F155A533_11</vt:lpwstr>
  </property>
  <property fmtid="{D5CDD505-2E9C-101B-9397-08002B2CF9AE}" pid="4" name="KSOTemplateDocerSaveRecord">
    <vt:lpwstr>eyJoZGlkIjoiMTM4ZWI2MTk2ZTM3MTgxMTEzMDE4ZWE1ZmExYjViNmIiLCJ1c2VySWQiOiIxMTQwMzg1MzY5In0=</vt:lpwstr>
  </property>
</Properties>
</file>