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40BA">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如有建议或意见，请以书面形式并加盖公章、注明联系人、联系方式，于202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10</w:t>
      </w:r>
      <w:r>
        <w:rPr>
          <w:rFonts w:hint="eastAsia" w:ascii="宋体" w:hAnsi="宋体" w:eastAsia="宋体"/>
          <w:b/>
          <w:bCs/>
          <w:sz w:val="24"/>
          <w:szCs w:val="24"/>
        </w:rPr>
        <w:t>月</w:t>
      </w:r>
      <w:r>
        <w:rPr>
          <w:rFonts w:hint="eastAsia" w:ascii="宋体" w:hAnsi="宋体" w:eastAsia="宋体"/>
          <w:b/>
          <w:bCs/>
          <w:sz w:val="24"/>
          <w:szCs w:val="24"/>
          <w:lang w:val="en-US" w:eastAsia="zh-CN"/>
        </w:rPr>
        <w:t>13</w:t>
      </w:r>
      <w:r>
        <w:rPr>
          <w:rFonts w:hint="eastAsia" w:ascii="宋体" w:hAnsi="宋体" w:eastAsia="宋体"/>
          <w:b/>
          <w:bCs/>
          <w:sz w:val="24"/>
          <w:szCs w:val="24"/>
        </w:rPr>
        <w:t>日17:00之前送至代理机构处，逾期不受理（如邮寄，202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10</w:t>
      </w:r>
      <w:r>
        <w:rPr>
          <w:rFonts w:hint="eastAsia" w:ascii="宋体" w:hAnsi="宋体" w:eastAsia="宋体"/>
          <w:b/>
          <w:bCs/>
          <w:sz w:val="24"/>
          <w:szCs w:val="24"/>
        </w:rPr>
        <w:t>月</w:t>
      </w:r>
      <w:r>
        <w:rPr>
          <w:rFonts w:hint="eastAsia" w:ascii="宋体" w:hAnsi="宋体" w:eastAsia="宋体"/>
          <w:b/>
          <w:bCs/>
          <w:sz w:val="24"/>
          <w:szCs w:val="24"/>
          <w:lang w:val="en-US" w:eastAsia="zh-CN"/>
        </w:rPr>
        <w:t>13</w:t>
      </w:r>
      <w:r>
        <w:rPr>
          <w:rFonts w:hint="eastAsia" w:ascii="宋体" w:hAnsi="宋体" w:eastAsia="宋体"/>
          <w:b/>
          <w:bCs/>
          <w:sz w:val="24"/>
          <w:szCs w:val="24"/>
        </w:rPr>
        <w:t>日17:00之后到达本公司的邮件将不再受理。）</w:t>
      </w:r>
    </w:p>
    <w:p w14:paraId="3F6B6C4A"/>
    <w:p w14:paraId="6A82F9D0"/>
    <w:p w14:paraId="03F7E11B"/>
    <w:p w14:paraId="7C856CFA"/>
    <w:p w14:paraId="137EC18B"/>
    <w:p w14:paraId="2722B796"/>
    <w:p w14:paraId="478E95DB"/>
    <w:p w14:paraId="0FB8DA04"/>
    <w:p w14:paraId="1BA496CB"/>
    <w:p w14:paraId="4FB24747"/>
    <w:p w14:paraId="1ABD64EA"/>
    <w:p w14:paraId="7558B138"/>
    <w:p w14:paraId="227BA082"/>
    <w:p w14:paraId="33802B61"/>
    <w:p w14:paraId="4D39B557"/>
    <w:p w14:paraId="0B5700AE"/>
    <w:p w14:paraId="2DF5DCBA"/>
    <w:p w14:paraId="3A4A3539"/>
    <w:p w14:paraId="7C0B8367"/>
    <w:p w14:paraId="3F2F5EC4"/>
    <w:p w14:paraId="776DB375"/>
    <w:p w14:paraId="2FF36E2D"/>
    <w:p w14:paraId="0E44062F"/>
    <w:p w14:paraId="4E6CCF46"/>
    <w:p w14:paraId="683296AE"/>
    <w:p w14:paraId="60856C00"/>
    <w:p w14:paraId="6C1E0B9F"/>
    <w:p w14:paraId="19B54FBC"/>
    <w:p w14:paraId="436E9019"/>
    <w:p w14:paraId="5D16A209"/>
    <w:p w14:paraId="7A6177E2"/>
    <w:p w14:paraId="5A18A4D9"/>
    <w:p w14:paraId="7AC862A0"/>
    <w:p w14:paraId="1E9CDB5E"/>
    <w:p w14:paraId="364B1492"/>
    <w:p w14:paraId="58B37F74"/>
    <w:p w14:paraId="077F09C2"/>
    <w:p w14:paraId="4BECDD75"/>
    <w:p w14:paraId="5AABDBFF"/>
    <w:p w14:paraId="57FC1F2D"/>
    <w:p w14:paraId="2A1FB074">
      <w:pPr>
        <w:spacing w:line="288" w:lineRule="auto"/>
        <w:jc w:val="center"/>
        <w:rPr>
          <w:rStyle w:val="5"/>
          <w:rFonts w:ascii="仿宋" w:hAnsi="仿宋" w:eastAsia="仿宋" w:cs="仿宋"/>
          <w:b/>
          <w:bCs/>
          <w:sz w:val="24"/>
        </w:rPr>
      </w:pPr>
      <w:r>
        <w:rPr>
          <w:rFonts w:hint="eastAsia" w:ascii="仿宋_GB2312" w:hAnsi="宋体" w:eastAsia="仿宋_GB2312"/>
          <w:b/>
          <w:sz w:val="32"/>
          <w:szCs w:val="32"/>
        </w:rPr>
        <w:t>采购需求</w:t>
      </w:r>
      <w:bookmarkStart w:id="0" w:name="_Toc324452802"/>
      <w:bookmarkEnd w:id="0"/>
      <w:bookmarkStart w:id="1" w:name="_Toc322457054"/>
      <w:bookmarkEnd w:id="1"/>
    </w:p>
    <w:p w14:paraId="6A5957AA">
      <w:pPr>
        <w:spacing w:line="360" w:lineRule="auto"/>
        <w:rPr>
          <w:rFonts w:ascii="宋体" w:hAnsi="宋体" w:cs="宋体"/>
          <w:sz w:val="24"/>
        </w:rPr>
      </w:pPr>
      <w:r>
        <w:rPr>
          <w:rFonts w:hint="eastAsia" w:ascii="宋体" w:hAnsi="宋体" w:cs="宋体"/>
          <w:b/>
          <w:bCs/>
          <w:sz w:val="24"/>
        </w:rPr>
        <w:t>一、项目说明</w:t>
      </w:r>
    </w:p>
    <w:p w14:paraId="06DE17F9">
      <w:pPr>
        <w:spacing w:line="360" w:lineRule="auto"/>
        <w:ind w:firstLine="470"/>
        <w:rPr>
          <w:rFonts w:ascii="宋体" w:hAnsi="宋体" w:cs="宋体"/>
          <w:sz w:val="24"/>
          <w:highlight w:val="none"/>
        </w:rPr>
      </w:pPr>
      <w:r>
        <w:rPr>
          <w:rFonts w:hint="eastAsia" w:ascii="宋体" w:hAnsi="宋体" w:cs="宋体"/>
          <w:sz w:val="24"/>
          <w:highlight w:val="none"/>
        </w:rPr>
        <w:t>1、招标人：</w:t>
      </w:r>
      <w:r>
        <w:rPr>
          <w:rFonts w:hint="eastAsia" w:ascii="宋体" w:hAnsi="宋体" w:cs="宋体"/>
          <w:sz w:val="24"/>
          <w:highlight w:val="none"/>
          <w:lang w:eastAsia="zh-CN"/>
        </w:rPr>
        <w:t>沛县公安局</w:t>
      </w:r>
      <w:r>
        <w:rPr>
          <w:rFonts w:hint="eastAsia" w:ascii="宋体" w:hAnsi="宋体" w:cs="宋体"/>
          <w:sz w:val="24"/>
          <w:highlight w:val="none"/>
        </w:rPr>
        <w:t>。</w:t>
      </w:r>
    </w:p>
    <w:p w14:paraId="5CE291A3">
      <w:pPr>
        <w:spacing w:line="360" w:lineRule="auto"/>
        <w:ind w:firstLine="470"/>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沛县公安局实验室耗材采购。</w:t>
      </w:r>
    </w:p>
    <w:p w14:paraId="3D801B13">
      <w:pPr>
        <w:spacing w:line="360" w:lineRule="auto"/>
        <w:ind w:firstLine="470"/>
        <w:rPr>
          <w:rFonts w:hint="eastAsia" w:ascii="宋体" w:hAnsi="宋体" w:eastAsia="宋体" w:cs="宋体"/>
          <w:sz w:val="24"/>
          <w:highlight w:val="none"/>
          <w:lang w:eastAsia="zh-CN"/>
        </w:rPr>
      </w:pPr>
      <w:r>
        <w:rPr>
          <w:rFonts w:hint="eastAsia" w:ascii="宋体" w:hAnsi="宋体" w:cs="宋体"/>
          <w:sz w:val="24"/>
          <w:highlight w:val="none"/>
          <w:lang w:val="en-US" w:eastAsia="zh-CN"/>
        </w:rPr>
        <w:t>3、项目内容：沛县公安局DNA实验室正常运行需要采购相关试剂、耗材及设备维护和保养。</w:t>
      </w:r>
    </w:p>
    <w:p w14:paraId="029B106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3、本次采购的为</w:t>
      </w:r>
      <w:r>
        <w:rPr>
          <w:rFonts w:hint="eastAsia" w:ascii="宋体" w:hAnsi="宋体" w:cs="宋体"/>
          <w:color w:val="000000" w:themeColor="text1"/>
          <w:sz w:val="24"/>
          <w:highlight w:val="none"/>
          <w14:textFill>
            <w14:solidFill>
              <w14:schemeClr w14:val="tx1"/>
            </w14:solidFill>
          </w14:textFill>
        </w:rPr>
        <w:t>非进口产品。</w:t>
      </w:r>
      <w:r>
        <w:rPr>
          <w:rFonts w:hint="eastAsia" w:ascii="宋体" w:hAnsi="宋体" w:cs="宋体"/>
          <w:sz w:val="24"/>
          <w:highlight w:val="none"/>
        </w:rPr>
        <w:t>本项目不接受超过总价</w:t>
      </w:r>
      <w:r>
        <w:rPr>
          <w:rFonts w:hint="eastAsia" w:ascii="宋体" w:hAnsi="宋体" w:cs="宋体"/>
          <w:b/>
          <w:bCs/>
          <w:sz w:val="24"/>
          <w:highlight w:val="none"/>
          <w:lang w:val="en-US" w:eastAsia="zh-CN"/>
        </w:rPr>
        <w:t>150</w:t>
      </w:r>
      <w:r>
        <w:rPr>
          <w:rFonts w:hint="eastAsia" w:ascii="宋体" w:hAnsi="宋体" w:cs="宋体"/>
          <w:b/>
          <w:bCs/>
          <w:sz w:val="24"/>
          <w:highlight w:val="none"/>
          <w:lang w:eastAsia="zh-CN"/>
        </w:rPr>
        <w:t>万元</w:t>
      </w:r>
      <w:r>
        <w:rPr>
          <w:rFonts w:hint="eastAsia" w:ascii="宋体" w:hAnsi="宋体" w:cs="宋体"/>
          <w:sz w:val="24"/>
          <w:highlight w:val="none"/>
        </w:rPr>
        <w:t>人民币（采购项目预算金额）的投标报价。本项目报价包含但不限于所有货物的采购、包装、运输、人工费、材料费、机械费、售后服务、投标人的利润、税金</w:t>
      </w:r>
      <w:r>
        <w:rPr>
          <w:rFonts w:hint="eastAsia" w:ascii="宋体" w:hAnsi="宋体" w:cs="宋体"/>
          <w:sz w:val="24"/>
          <w:highlight w:val="none"/>
          <w:lang w:val="en-US" w:eastAsia="zh-CN"/>
        </w:rPr>
        <w:t>及设备维护和保养等全部费用</w:t>
      </w:r>
      <w:r>
        <w:rPr>
          <w:rFonts w:hint="eastAsia" w:ascii="宋体" w:hAnsi="宋体" w:cs="宋体"/>
          <w:sz w:val="24"/>
          <w:highlight w:val="none"/>
        </w:rPr>
        <w:t>，采购人不再支付报价以外的任何费用。</w:t>
      </w:r>
    </w:p>
    <w:p w14:paraId="08F56529">
      <w:pPr>
        <w:spacing w:line="360" w:lineRule="auto"/>
        <w:ind w:firstLine="470"/>
        <w:rPr>
          <w:rFonts w:hint="eastAsia" w:ascii="宋体" w:hAnsi="宋体" w:cs="宋体"/>
          <w:sz w:val="24"/>
          <w:highlight w:val="none"/>
        </w:rPr>
      </w:pPr>
      <w:r>
        <w:rPr>
          <w:rFonts w:hint="eastAsia" w:ascii="宋体" w:hAnsi="宋体" w:cs="宋体"/>
          <w:sz w:val="24"/>
          <w:highlight w:val="none"/>
        </w:rPr>
        <w:t>注：评标委员会认为投标人的报价明显低于其他通过符合性审查投标人的报价，有可能影响质量或者不能诚信履约的，要求其在评标现场合理的时间内提供书面说明，必要时提交相关证明材料。</w:t>
      </w:r>
    </w:p>
    <w:p w14:paraId="063BD6FF">
      <w:pPr>
        <w:spacing w:line="360" w:lineRule="auto"/>
        <w:rPr>
          <w:rFonts w:hint="eastAsia"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lang w:val="en-US" w:eastAsia="zh-CN"/>
        </w:rPr>
        <w:t>二、</w:t>
      </w:r>
      <w:r>
        <w:rPr>
          <w:rFonts w:hint="eastAsia" w:asciiTheme="majorEastAsia" w:hAnsiTheme="majorEastAsia" w:eastAsiaTheme="majorEastAsia" w:cstheme="majorEastAsia"/>
          <w:b/>
          <w:sz w:val="24"/>
          <w:szCs w:val="24"/>
          <w:lang w:val="en-US" w:eastAsia="zh-CN"/>
        </w:rPr>
        <w:t>采购清单及参数要求</w:t>
      </w:r>
    </w:p>
    <w:tbl>
      <w:tblPr>
        <w:tblStyle w:val="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1536"/>
        <w:gridCol w:w="1380"/>
        <w:gridCol w:w="544"/>
        <w:gridCol w:w="816"/>
        <w:gridCol w:w="4919"/>
      </w:tblGrid>
      <w:tr w14:paraId="1F3C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7A701E54">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序号</w:t>
            </w:r>
          </w:p>
        </w:tc>
        <w:tc>
          <w:tcPr>
            <w:tcW w:w="1536" w:type="dxa"/>
            <w:vAlign w:val="center"/>
          </w:tcPr>
          <w:p w14:paraId="36568259">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产品名称</w:t>
            </w:r>
          </w:p>
        </w:tc>
        <w:tc>
          <w:tcPr>
            <w:tcW w:w="1380" w:type="dxa"/>
            <w:vAlign w:val="center"/>
          </w:tcPr>
          <w:p w14:paraId="6F169995">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规格</w:t>
            </w:r>
          </w:p>
        </w:tc>
        <w:tc>
          <w:tcPr>
            <w:tcW w:w="544" w:type="dxa"/>
            <w:vAlign w:val="center"/>
          </w:tcPr>
          <w:p w14:paraId="71653F07">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单位</w:t>
            </w:r>
          </w:p>
        </w:tc>
        <w:tc>
          <w:tcPr>
            <w:tcW w:w="816" w:type="dxa"/>
            <w:vAlign w:val="center"/>
          </w:tcPr>
          <w:p w14:paraId="1373137A">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数量</w:t>
            </w:r>
          </w:p>
        </w:tc>
        <w:tc>
          <w:tcPr>
            <w:tcW w:w="4919" w:type="dxa"/>
            <w:vAlign w:val="center"/>
          </w:tcPr>
          <w:p w14:paraId="08C9F9C6">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rPr>
              <w:t>技术参数</w:t>
            </w:r>
          </w:p>
        </w:tc>
      </w:tr>
      <w:tr w14:paraId="3E13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7AE83A2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36" w:type="dxa"/>
            <w:vAlign w:val="center"/>
          </w:tcPr>
          <w:p w14:paraId="2E2E933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个体识别扩增试剂盒</w:t>
            </w:r>
          </w:p>
        </w:tc>
        <w:tc>
          <w:tcPr>
            <w:tcW w:w="1380" w:type="dxa"/>
            <w:vAlign w:val="center"/>
          </w:tcPr>
          <w:p w14:paraId="38330B1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200人份/盒</w:t>
            </w:r>
          </w:p>
        </w:tc>
        <w:tc>
          <w:tcPr>
            <w:tcW w:w="544" w:type="dxa"/>
            <w:vAlign w:val="center"/>
          </w:tcPr>
          <w:p w14:paraId="51F8CC0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110628C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22E8032B">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1.单管同时扩增不少于24个基因座，其中必须包括以下基因座：D8S1179、D21S11、D22S1045、D7S820、CSF1PO、D3S1358、TH01、D13S317、D16S539、D2S1338、D19S433、vWA、TPOX、D18S51、D5S818、FGA、D10S1248、D2S441、D1S1656、D12S391、Penta D、Penta E和Amelogenin。</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2、每个基因座等位基因分型结果良好，Ladder 清晰完整含有充足的标准等位基因，为了减少OL峰的产生，真实bin和虚拟Bin合计不少于610个，其中真实的bin大于360个。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3.PCR扩增时间不超过80分钟。</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4.最大扩增产物小于440bp，包含不少于11个Mini-STR，有利于降解检材和疑难样品的检测。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5.包含不少于2个用于样品质量评估的IQC位点。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6.为了满足微量物证检验需求，试剂盒的灵敏度高，在DNA含量低于500pg时，最大模板加样量可达到15微升以上。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7.所投试剂盒获得中国安全技术防范认证中心颁发的《中国公共安全产品认证证书》。</w:t>
            </w:r>
          </w:p>
        </w:tc>
      </w:tr>
      <w:tr w14:paraId="0E14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49F5277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36" w:type="dxa"/>
            <w:vAlign w:val="center"/>
          </w:tcPr>
          <w:p w14:paraId="32F18FD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Y案件版试剂盒</w:t>
            </w:r>
          </w:p>
        </w:tc>
        <w:tc>
          <w:tcPr>
            <w:tcW w:w="1380" w:type="dxa"/>
            <w:vAlign w:val="center"/>
          </w:tcPr>
          <w:p w14:paraId="7D5CFD48">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200人份/盒</w:t>
            </w:r>
          </w:p>
        </w:tc>
        <w:tc>
          <w:tcPr>
            <w:tcW w:w="544" w:type="dxa"/>
            <w:vAlign w:val="center"/>
          </w:tcPr>
          <w:p w14:paraId="4945BE82">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432B6C8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3ECED17C">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1、采用六色荧光技术，单管同时扩增38个Y染色体基因座和3个Y-Indel遗传标记。DYS19， DYS385 a，DYS385b， DYF387S1 a，DYF387S1b， DYS389 I，DYS389II，DYS390，DYS391， DYS392， DYS393， DYS437， DYS438， DYS439， DYS444， DYS447， DYS448， DYS449， DYS456， DYS458， DYS460， DYS481，DYS518， DYS522， DYS527a，DYS527b, DYS533，DYS549，DYS557，DYS570，DYS576，DYS593，DYS596，DYS627，DYS635，DYS643，DYS645，and GATA H4，andY-indel rs199815934，rs759551978，rs771783753。</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2、扩增产物中含有2个内部质量参考（IQC，Internal Quality Control），用于判定PCR扩增效能。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3、应用快速扩增酶和高效缓冲体系，扩增时间不超过62分钟。</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4、在25ul扩增体系中，试剂盒的检测灵敏度为125 pg DNA模板量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5、在具有高女性背景的情况下，如男性：女性=1:4000 时，使用试剂盒检测都可分辨获得完整的Y-STR分型信息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6、含有464个等位基因和218个虚拟Bin,增强等位基因的判读，有效降低OL的产生。</w:t>
            </w:r>
          </w:p>
        </w:tc>
      </w:tr>
      <w:tr w14:paraId="0C52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75D6FDEB">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36" w:type="dxa"/>
            <w:vAlign w:val="center"/>
          </w:tcPr>
          <w:p w14:paraId="2372557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阳极缓冲液</w:t>
            </w:r>
          </w:p>
        </w:tc>
        <w:tc>
          <w:tcPr>
            <w:tcW w:w="1380" w:type="dxa"/>
            <w:vAlign w:val="center"/>
          </w:tcPr>
          <w:p w14:paraId="2B2C1E89">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4个/盒</w:t>
            </w:r>
          </w:p>
        </w:tc>
        <w:tc>
          <w:tcPr>
            <w:tcW w:w="544" w:type="dxa"/>
            <w:vAlign w:val="center"/>
          </w:tcPr>
          <w:p w14:paraId="2F746D37">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5495C4C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2AE6A37B">
            <w:pPr>
              <w:spacing w:line="300" w:lineRule="auto"/>
              <w:rPr>
                <w:rFonts w:hint="eastAsia" w:ascii="宋体" w:hAnsi="宋体" w:eastAsia="宋体" w:cs="宋体"/>
                <w:sz w:val="24"/>
              </w:rPr>
            </w:pPr>
            <w:r>
              <w:rPr>
                <w:rFonts w:hint="eastAsia" w:ascii="宋体" w:hAnsi="宋体" w:eastAsia="宋体" w:cs="宋体"/>
                <w:sz w:val="24"/>
              </w:rPr>
              <w:t>阳极缓冲液：</w:t>
            </w:r>
          </w:p>
          <w:p w14:paraId="1C88CF46">
            <w:pPr>
              <w:spacing w:line="300" w:lineRule="auto"/>
              <w:rPr>
                <w:rFonts w:hint="eastAsia" w:ascii="宋体" w:hAnsi="宋体" w:eastAsia="宋体" w:cs="宋体"/>
                <w:sz w:val="24"/>
              </w:rPr>
            </w:pPr>
            <w:r>
              <w:rPr>
                <w:rFonts w:hint="eastAsia" w:ascii="宋体" w:hAnsi="宋体" w:eastAsia="宋体" w:cs="宋体"/>
                <w:sz w:val="24"/>
              </w:rPr>
              <w:t>1、内含有1倍浓度的阳极缓冲液，可支持3500系列基因分析仪进行各种电泳应用。</w:t>
            </w:r>
          </w:p>
          <w:p w14:paraId="0B4AE44F">
            <w:pPr>
              <w:spacing w:line="300" w:lineRule="auto"/>
              <w:rPr>
                <w:rFonts w:hint="eastAsia" w:ascii="宋体" w:hAnsi="宋体" w:eastAsia="宋体" w:cs="宋体"/>
                <w:sz w:val="24"/>
              </w:rPr>
            </w:pPr>
            <w:r>
              <w:rPr>
                <w:rFonts w:hint="eastAsia" w:ascii="宋体" w:hAnsi="宋体" w:eastAsia="宋体" w:cs="宋体"/>
                <w:sz w:val="24"/>
              </w:rPr>
              <w:t>2、缓冲液保存于一次性的即用型容器中，容器上贴有无线射频识别（RFID）标签的商标。</w:t>
            </w:r>
          </w:p>
          <w:p w14:paraId="43F108DD">
            <w:pPr>
              <w:spacing w:line="300" w:lineRule="auto"/>
              <w:rPr>
                <w:rFonts w:hint="eastAsia" w:ascii="宋体" w:hAnsi="宋体" w:eastAsia="宋体" w:cs="宋体"/>
                <w:sz w:val="24"/>
                <w:szCs w:val="24"/>
                <w:lang w:val="en-US" w:eastAsia="zh-CN"/>
              </w:rPr>
            </w:pPr>
            <w:r>
              <w:rPr>
                <w:rFonts w:hint="eastAsia" w:ascii="宋体" w:hAnsi="宋体" w:eastAsia="宋体" w:cs="宋体"/>
                <w:sz w:val="24"/>
              </w:rPr>
              <w:t>3、该盒顶部以塑粘性盖膜进行热封，该塑粘性盖膜在直接装入仪器之前应去除；每个包装内含有4个独立容器。</w:t>
            </w:r>
          </w:p>
        </w:tc>
      </w:tr>
      <w:tr w14:paraId="02A7E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2DA794B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36" w:type="dxa"/>
            <w:vAlign w:val="center"/>
          </w:tcPr>
          <w:p w14:paraId="40969D4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阴极缓冲液</w:t>
            </w:r>
          </w:p>
        </w:tc>
        <w:tc>
          <w:tcPr>
            <w:tcW w:w="1380" w:type="dxa"/>
            <w:vAlign w:val="center"/>
          </w:tcPr>
          <w:p w14:paraId="345DD6BE">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4个/盒</w:t>
            </w:r>
          </w:p>
        </w:tc>
        <w:tc>
          <w:tcPr>
            <w:tcW w:w="544" w:type="dxa"/>
            <w:vAlign w:val="center"/>
          </w:tcPr>
          <w:p w14:paraId="206FF2A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490E4A3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2C335E46">
            <w:pPr>
              <w:spacing w:line="300" w:lineRule="auto"/>
              <w:rPr>
                <w:rFonts w:hint="eastAsia" w:ascii="宋体" w:hAnsi="宋体" w:eastAsia="宋体" w:cs="宋体"/>
                <w:sz w:val="24"/>
              </w:rPr>
            </w:pPr>
            <w:r>
              <w:rPr>
                <w:rFonts w:hint="eastAsia" w:ascii="宋体" w:hAnsi="宋体" w:eastAsia="宋体" w:cs="宋体"/>
                <w:sz w:val="24"/>
              </w:rPr>
              <w:t>阴极缓冲液：</w:t>
            </w:r>
          </w:p>
          <w:p w14:paraId="6323DEBB">
            <w:pPr>
              <w:spacing w:line="300" w:lineRule="auto"/>
              <w:rPr>
                <w:rFonts w:hint="eastAsia" w:ascii="宋体" w:hAnsi="宋体" w:eastAsia="宋体" w:cs="宋体"/>
                <w:sz w:val="24"/>
              </w:rPr>
            </w:pPr>
            <w:r>
              <w:rPr>
                <w:rFonts w:hint="eastAsia" w:ascii="宋体" w:hAnsi="宋体" w:eastAsia="宋体" w:cs="宋体"/>
                <w:sz w:val="24"/>
              </w:rPr>
              <w:t>1、内含有1倍浓度的运行缓冲液，可支持3500系列基因分析仪进行各种电泳应用。容器内两个独立的隔间，左侧提供电泳所需的阴极缓冲液，右侧可进行两次注射间的毛细管清洗和聚合物废物清除。</w:t>
            </w:r>
          </w:p>
          <w:p w14:paraId="504944AF">
            <w:pPr>
              <w:spacing w:line="300" w:lineRule="auto"/>
              <w:rPr>
                <w:rFonts w:hint="eastAsia" w:ascii="宋体" w:hAnsi="宋体" w:eastAsia="宋体" w:cs="宋体"/>
                <w:sz w:val="24"/>
                <w:szCs w:val="24"/>
                <w:lang w:val="en-US" w:eastAsia="zh-CN"/>
              </w:rPr>
            </w:pPr>
            <w:r>
              <w:rPr>
                <w:rFonts w:hint="eastAsia" w:ascii="宋体" w:hAnsi="宋体" w:eastAsia="宋体" w:cs="宋体"/>
                <w:sz w:val="24"/>
              </w:rPr>
              <w:t>2、缓冲液保存于一次性的即用型容器中，容器上贴有无线射频识别（RFID）标签的商标。该盒的顶部以塑粘性盖膜进行了热封，该塑粘性盖膜在直接装入仪器之前应去除。每个包装内含有4个独立容器。</w:t>
            </w:r>
          </w:p>
        </w:tc>
      </w:tr>
      <w:tr w14:paraId="357E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3C771204">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536" w:type="dxa"/>
            <w:vAlign w:val="center"/>
          </w:tcPr>
          <w:p w14:paraId="17DCFB4D">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荧光分子内标标准品</w:t>
            </w:r>
          </w:p>
        </w:tc>
        <w:tc>
          <w:tcPr>
            <w:tcW w:w="1380" w:type="dxa"/>
            <w:vAlign w:val="center"/>
          </w:tcPr>
          <w:p w14:paraId="1E67FAC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800人份/盒</w:t>
            </w:r>
          </w:p>
        </w:tc>
        <w:tc>
          <w:tcPr>
            <w:tcW w:w="544" w:type="dxa"/>
            <w:vAlign w:val="center"/>
          </w:tcPr>
          <w:p w14:paraId="244158CE">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402A708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6AC49CE4">
            <w:pPr>
              <w:widowControl/>
              <w:jc w:val="both"/>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bidi="ar-SA"/>
              </w:rPr>
              <w:t>用LIZ作为标记荧光，用于大小在20-600个核苷酸范围的片段，提供以下长度的36种单链标记片段: 20, 40, 60, 80, 100, 114, 120, 140, 160, 180, 200, 214, 220, 240, 250, 260, 280, 300, 314, 320, 340, 360, 380, 400, 414, 420, 440, 460, 480, 500, 514, 520, 540, 560, 580 和600。</w:t>
            </w:r>
            <w:r>
              <w:rPr>
                <w:rFonts w:hint="eastAsia" w:ascii="宋体" w:hAnsi="宋体" w:eastAsia="宋体" w:cs="宋体"/>
                <w:sz w:val="24"/>
              </w:rPr>
              <w:t>用于各种片段分析，如微卫星、片段长度多态性和相对荧光定量测定。使用 LIZ™ 荧光基团标记每个 DNA 片段， 目标片段的标记可以用染料 FAM™、VIC™、NED™ 或 PET™ 标记</w:t>
            </w:r>
          </w:p>
        </w:tc>
      </w:tr>
      <w:tr w14:paraId="113C4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324D08A5">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536" w:type="dxa"/>
            <w:vAlign w:val="center"/>
          </w:tcPr>
          <w:p w14:paraId="2AD2BC8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电泳分离胶</w:t>
            </w:r>
          </w:p>
        </w:tc>
        <w:tc>
          <w:tcPr>
            <w:tcW w:w="1380" w:type="dxa"/>
            <w:vAlign w:val="center"/>
          </w:tcPr>
          <w:p w14:paraId="2DE8D80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384人份/盒</w:t>
            </w:r>
          </w:p>
        </w:tc>
        <w:tc>
          <w:tcPr>
            <w:tcW w:w="544" w:type="dxa"/>
            <w:vAlign w:val="center"/>
          </w:tcPr>
          <w:p w14:paraId="7B40C62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2277D4D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4919" w:type="dxa"/>
            <w:vAlign w:val="center"/>
          </w:tcPr>
          <w:p w14:paraId="1CBFAF73">
            <w:pPr>
              <w:widowControl/>
              <w:jc w:val="both"/>
              <w:rPr>
                <w:rFonts w:hint="eastAsia" w:ascii="宋体" w:hAnsi="宋体" w:eastAsia="宋体" w:cs="宋体"/>
                <w:sz w:val="24"/>
                <w:szCs w:val="24"/>
                <w:lang w:val="en-US" w:eastAsia="zh-CN"/>
              </w:rPr>
            </w:pPr>
            <w:r>
              <w:rPr>
                <w:rFonts w:hint="eastAsia" w:ascii="宋体" w:hAnsi="宋体" w:eastAsia="宋体" w:cs="宋体"/>
                <w:sz w:val="24"/>
              </w:rPr>
              <w:t>适用于3500系列遗传分析仪电泳分离胶，贴有无线射频识别（RFID）标签，能够满足384人份样本的检测，含4%非交联的二甲基聚丙烯酰胺、高浓度的尿素。</w:t>
            </w:r>
          </w:p>
        </w:tc>
      </w:tr>
      <w:tr w14:paraId="772E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1861A96C">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536" w:type="dxa"/>
            <w:vAlign w:val="center"/>
          </w:tcPr>
          <w:p w14:paraId="57A8907E">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毛细管</w:t>
            </w:r>
          </w:p>
        </w:tc>
        <w:tc>
          <w:tcPr>
            <w:tcW w:w="1380" w:type="dxa"/>
            <w:vAlign w:val="center"/>
          </w:tcPr>
          <w:p w14:paraId="78699D8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24道/套</w:t>
            </w:r>
          </w:p>
        </w:tc>
        <w:tc>
          <w:tcPr>
            <w:tcW w:w="544" w:type="dxa"/>
            <w:vAlign w:val="center"/>
          </w:tcPr>
          <w:p w14:paraId="3191D3F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c>
          <w:tcPr>
            <w:tcW w:w="816" w:type="dxa"/>
            <w:vAlign w:val="center"/>
          </w:tcPr>
          <w:p w14:paraId="3FAC1C9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02790443">
            <w:pPr>
              <w:widowControl/>
              <w:jc w:val="both"/>
              <w:rPr>
                <w:rFonts w:hint="eastAsia" w:ascii="宋体" w:hAnsi="宋体" w:eastAsia="宋体" w:cs="宋体"/>
                <w:sz w:val="24"/>
                <w:szCs w:val="24"/>
                <w:lang w:val="en-US" w:eastAsia="zh-CN"/>
              </w:rPr>
            </w:pPr>
            <w:r>
              <w:rPr>
                <w:rFonts w:hint="eastAsia" w:ascii="宋体" w:hAnsi="宋体" w:eastAsia="宋体" w:cs="宋体"/>
                <w:sz w:val="24"/>
                <w:lang w:val="zh-CN"/>
              </w:rPr>
              <w:t>毛细管36cm长、24道毛细管阵列，内无涂层，配有</w:t>
            </w:r>
            <w:r>
              <w:rPr>
                <w:rFonts w:hint="eastAsia" w:ascii="宋体" w:hAnsi="宋体" w:eastAsia="宋体" w:cs="宋体"/>
                <w:sz w:val="24"/>
              </w:rPr>
              <w:t>无线射频识别（RFID）装置，可</w:t>
            </w:r>
            <w:r>
              <w:rPr>
                <w:rFonts w:hint="eastAsia" w:ascii="宋体" w:hAnsi="宋体" w:eastAsia="宋体" w:cs="宋体"/>
                <w:sz w:val="24"/>
                <w:lang w:val="zh-CN"/>
              </w:rPr>
              <w:t>配套3500xl遗传分析仪使用</w:t>
            </w:r>
            <w:r>
              <w:rPr>
                <w:rStyle w:val="6"/>
                <w:rFonts w:hint="eastAsia" w:ascii="宋体" w:hAnsi="宋体" w:eastAsia="宋体" w:cs="宋体"/>
                <w:sz w:val="24"/>
                <w:lang w:val="zh-CN"/>
              </w:rPr>
              <w:t>。</w:t>
            </w:r>
          </w:p>
        </w:tc>
      </w:tr>
      <w:tr w14:paraId="6B47C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6572571E">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1536" w:type="dxa"/>
            <w:vAlign w:val="center"/>
          </w:tcPr>
          <w:p w14:paraId="6491DB0F">
            <w:pPr>
              <w:keepNext w:val="0"/>
              <w:keepLines w:val="0"/>
              <w:widowControl/>
              <w:suppressLineNumbers w:val="0"/>
              <w:jc w:val="center"/>
              <w:textAlignment w:val="center"/>
              <w:rPr>
                <w:rStyle w:val="9"/>
                <w:rFonts w:hint="eastAsia" w:ascii="宋体" w:hAnsi="宋体" w:eastAsia="宋体" w:cs="宋体"/>
                <w:lang w:val="en-US" w:eastAsia="zh-CN"/>
              </w:rPr>
            </w:pPr>
            <w:r>
              <w:rPr>
                <w:rFonts w:hint="eastAsia" w:ascii="宋体" w:hAnsi="宋体" w:eastAsia="宋体" w:cs="宋体"/>
                <w:i w:val="0"/>
                <w:iCs w:val="0"/>
                <w:color w:val="000000"/>
                <w:kern w:val="0"/>
                <w:sz w:val="24"/>
                <w:szCs w:val="24"/>
                <w:u w:val="none"/>
                <w:lang w:val="en-US" w:eastAsia="zh-CN"/>
              </w:rPr>
              <w:t>Automate</w:t>
            </w:r>
            <w:r>
              <w:rPr>
                <w:rFonts w:hint="eastAsia" w:ascii="宋体" w:hAnsi="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t>express</w:t>
            </w:r>
          </w:p>
          <w:p w14:paraId="0DE85A13">
            <w:pPr>
              <w:pStyle w:val="2"/>
              <w:ind w:left="0" w:leftChars="0" w:firstLine="0" w:firstLineChars="0"/>
              <w:jc w:val="both"/>
              <w:rPr>
                <w:rFonts w:hint="eastAsia" w:ascii="宋体" w:hAnsi="宋体" w:eastAsia="宋体" w:cs="宋体"/>
                <w:lang w:val="en-US" w:eastAsia="zh-CN"/>
              </w:rPr>
            </w:pPr>
            <w:r>
              <w:rPr>
                <w:rFonts w:hint="eastAsia" w:ascii="宋体" w:hAnsi="宋体" w:eastAsia="宋体" w:cs="宋体"/>
                <w:sz w:val="24"/>
              </w:rPr>
              <w:t>BTA试剂盒</w:t>
            </w:r>
          </w:p>
        </w:tc>
        <w:tc>
          <w:tcPr>
            <w:tcW w:w="1380" w:type="dxa"/>
            <w:vAlign w:val="center"/>
          </w:tcPr>
          <w:p w14:paraId="607D410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52人份/盒</w:t>
            </w:r>
          </w:p>
        </w:tc>
        <w:tc>
          <w:tcPr>
            <w:tcW w:w="544" w:type="dxa"/>
            <w:vAlign w:val="center"/>
          </w:tcPr>
          <w:p w14:paraId="756EF3C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228E77B2">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35C7204F">
            <w:pPr>
              <w:spacing w:line="300" w:lineRule="auto"/>
              <w:rPr>
                <w:rFonts w:hint="eastAsia" w:ascii="宋体" w:hAnsi="宋体" w:eastAsia="宋体" w:cs="宋体"/>
                <w:sz w:val="24"/>
              </w:rPr>
            </w:pPr>
            <w:r>
              <w:rPr>
                <w:rFonts w:hint="eastAsia" w:ascii="宋体" w:hAnsi="宋体" w:eastAsia="宋体" w:cs="宋体"/>
                <w:sz w:val="24"/>
              </w:rPr>
              <w:t>1、从检材中高效回收DNA，有效去除PCR 抑制物，纯化时间1小时内。</w:t>
            </w:r>
          </w:p>
          <w:p w14:paraId="476AC4CF">
            <w:pPr>
              <w:spacing w:line="300" w:lineRule="auto"/>
              <w:rPr>
                <w:rFonts w:hint="eastAsia" w:ascii="宋体" w:hAnsi="宋体" w:eastAsia="宋体" w:cs="宋体"/>
                <w:sz w:val="24"/>
              </w:rPr>
            </w:pPr>
            <w:r>
              <w:rPr>
                <w:rFonts w:hint="eastAsia" w:ascii="宋体" w:hAnsi="宋体" w:eastAsia="宋体" w:cs="宋体"/>
                <w:sz w:val="24"/>
              </w:rPr>
              <w:t>2、采用最先进的纳米级磁珠分离技术。</w:t>
            </w:r>
          </w:p>
          <w:p w14:paraId="00CA249E">
            <w:pPr>
              <w:spacing w:line="300" w:lineRule="auto"/>
              <w:rPr>
                <w:rFonts w:hint="eastAsia" w:ascii="宋体" w:hAnsi="宋体" w:eastAsia="宋体" w:cs="宋体"/>
                <w:sz w:val="24"/>
              </w:rPr>
            </w:pPr>
            <w:r>
              <w:rPr>
                <w:rFonts w:hint="eastAsia" w:ascii="宋体" w:hAnsi="宋体" w:eastAsia="宋体" w:cs="宋体"/>
                <w:sz w:val="24"/>
              </w:rPr>
              <w:t>3、可以从包括牙齿、骨骼等疑难检材中高效回收DNA，有效去除PCR抑制物，纯化时间2.5小时内。</w:t>
            </w:r>
          </w:p>
          <w:p w14:paraId="1DA94F51">
            <w:pPr>
              <w:spacing w:line="300" w:lineRule="auto"/>
              <w:rPr>
                <w:rFonts w:hint="eastAsia" w:ascii="宋体" w:hAnsi="宋体" w:eastAsia="宋体" w:cs="宋体"/>
                <w:sz w:val="24"/>
              </w:rPr>
            </w:pPr>
            <w:r>
              <w:rPr>
                <w:rFonts w:hint="eastAsia" w:ascii="宋体" w:hAnsi="宋体" w:eastAsia="宋体" w:cs="宋体"/>
                <w:sz w:val="24"/>
              </w:rPr>
              <w:t>4、试剂盒须通过DAB/SWGDAM 国际质量认证。</w:t>
            </w:r>
          </w:p>
          <w:p w14:paraId="54020A8F">
            <w:pPr>
              <w:widowControl/>
              <w:jc w:val="both"/>
              <w:rPr>
                <w:rFonts w:hint="eastAsia" w:ascii="宋体" w:hAnsi="宋体" w:eastAsia="宋体" w:cs="宋体"/>
                <w:sz w:val="24"/>
                <w:szCs w:val="24"/>
                <w:lang w:val="en-US" w:eastAsia="zh-CN"/>
              </w:rPr>
            </w:pPr>
            <w:r>
              <w:rPr>
                <w:rFonts w:hint="eastAsia" w:ascii="宋体" w:hAnsi="宋体" w:eastAsia="宋体" w:cs="宋体"/>
                <w:sz w:val="24"/>
              </w:rPr>
              <w:t>5、与 Automate Express疑难检材提取仪配套使用。</w:t>
            </w:r>
          </w:p>
        </w:tc>
      </w:tr>
      <w:tr w14:paraId="735F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3749A49D">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1536" w:type="dxa"/>
            <w:vAlign w:val="center"/>
          </w:tcPr>
          <w:p w14:paraId="5F00AA4D">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甲酰胺</w:t>
            </w:r>
          </w:p>
        </w:tc>
        <w:tc>
          <w:tcPr>
            <w:tcW w:w="1380" w:type="dxa"/>
            <w:vAlign w:val="center"/>
          </w:tcPr>
          <w:p w14:paraId="124B0531">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25ml/瓶</w:t>
            </w:r>
          </w:p>
        </w:tc>
        <w:tc>
          <w:tcPr>
            <w:tcW w:w="544" w:type="dxa"/>
            <w:vAlign w:val="center"/>
          </w:tcPr>
          <w:p w14:paraId="46948032">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瓶</w:t>
            </w:r>
          </w:p>
        </w:tc>
        <w:tc>
          <w:tcPr>
            <w:tcW w:w="816" w:type="dxa"/>
            <w:vAlign w:val="center"/>
          </w:tcPr>
          <w:p w14:paraId="01C90009">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737154C9">
            <w:pPr>
              <w:widowControl/>
              <w:jc w:val="both"/>
              <w:rPr>
                <w:rFonts w:hint="eastAsia" w:ascii="宋体" w:hAnsi="宋体" w:eastAsia="宋体" w:cs="宋体"/>
                <w:sz w:val="24"/>
                <w:szCs w:val="24"/>
                <w:lang w:val="en-US" w:eastAsia="zh-CN"/>
              </w:rPr>
            </w:pPr>
            <w:r>
              <w:rPr>
                <w:rFonts w:hint="eastAsia" w:ascii="宋体" w:hAnsi="宋体" w:eastAsia="宋体" w:cs="宋体"/>
                <w:sz w:val="24"/>
              </w:rPr>
              <w:t>纯度高于99.9%，电导率小于40uS/cm，高纯度去离子甲酰氨，用于在毛细管电泳前对样本进行变性，25ml/瓶包装。</w:t>
            </w:r>
          </w:p>
        </w:tc>
      </w:tr>
      <w:tr w14:paraId="117D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2C02DCC4">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36" w:type="dxa"/>
            <w:vAlign w:val="center"/>
          </w:tcPr>
          <w:p w14:paraId="7741670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3500XL仪器保养</w:t>
            </w:r>
          </w:p>
        </w:tc>
        <w:tc>
          <w:tcPr>
            <w:tcW w:w="1380" w:type="dxa"/>
            <w:vAlign w:val="center"/>
          </w:tcPr>
          <w:p w14:paraId="3A31E320">
            <w:pPr>
              <w:jc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w:t>
            </w:r>
          </w:p>
        </w:tc>
        <w:tc>
          <w:tcPr>
            <w:tcW w:w="544" w:type="dxa"/>
            <w:vAlign w:val="center"/>
          </w:tcPr>
          <w:p w14:paraId="0B1C266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次</w:t>
            </w:r>
          </w:p>
        </w:tc>
        <w:tc>
          <w:tcPr>
            <w:tcW w:w="816" w:type="dxa"/>
            <w:vAlign w:val="center"/>
          </w:tcPr>
          <w:p w14:paraId="786FB0A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54357E72">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1、按照3500测序仪产品维护保养手册要求进行维修保养；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2、毛细管</w:t>
            </w:r>
            <w:r>
              <w:rPr>
                <w:rFonts w:hint="eastAsia" w:ascii="宋体" w:hAnsi="宋体" w:cs="宋体"/>
                <w:i w:val="0"/>
                <w:iCs w:val="0"/>
                <w:color w:val="000000"/>
                <w:kern w:val="0"/>
                <w:sz w:val="24"/>
                <w:szCs w:val="24"/>
                <w:u w:val="none"/>
                <w:lang w:val="en-US" w:eastAsia="zh-CN"/>
              </w:rPr>
              <w:t>更换：</w:t>
            </w:r>
            <w:r>
              <w:rPr>
                <w:rFonts w:hint="eastAsia" w:ascii="宋体" w:hAnsi="宋体" w:eastAsia="宋体" w:cs="宋体"/>
                <w:i w:val="0"/>
                <w:iCs w:val="0"/>
                <w:color w:val="000000"/>
                <w:kern w:val="0"/>
                <w:sz w:val="24"/>
                <w:szCs w:val="24"/>
                <w:u w:val="none"/>
                <w:lang w:val="en-US" w:eastAsia="zh-CN"/>
              </w:rPr>
              <w:t>协助更换并进行常用试剂盒光谱校准，以保障设备正常运作。</w:t>
            </w:r>
          </w:p>
        </w:tc>
      </w:tr>
      <w:tr w14:paraId="089F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7084BA6B">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c>
          <w:tcPr>
            <w:tcW w:w="1536" w:type="dxa"/>
            <w:vAlign w:val="center"/>
          </w:tcPr>
          <w:p w14:paraId="1B38DDB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国产常规案件试剂盒</w:t>
            </w:r>
          </w:p>
        </w:tc>
        <w:tc>
          <w:tcPr>
            <w:tcW w:w="1380" w:type="dxa"/>
            <w:vAlign w:val="center"/>
          </w:tcPr>
          <w:p w14:paraId="2DCE4A9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40EB88C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1FB91FED">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402088F1">
            <w:pPr>
              <w:widowControl/>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rPr>
              <w:t>1、试剂盒为六色荧光技术，单管可检测以下基因座：D8S1179、D21S11、D18S51、D2S1338、D2S441、D5S818、D7S820、D6S1043、Penta D、D3S1358、TH01、D19S433、D12S391、TPOX、D16S539、D13S317、FGA、CSF1PO、vWA、D1S1656、Penta E、DYS391和1个性别基因座 Amelogenin。</w:t>
            </w:r>
            <w:r>
              <w:rPr>
                <w:rFonts w:hint="eastAsia" w:ascii="宋体" w:hAnsi="宋体" w:cs="宋体"/>
                <w:b/>
                <w:bCs/>
                <w:i w:val="0"/>
                <w:iCs w:val="0"/>
                <w:color w:val="000000"/>
                <w:kern w:val="0"/>
                <w:sz w:val="24"/>
                <w:szCs w:val="24"/>
                <w:highlight w:val="none"/>
                <w:u w:val="none"/>
                <w:lang w:val="en-US" w:eastAsia="zh-CN"/>
              </w:rPr>
              <w:t>（提供产品资料）</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2、固态球状试剂，200反应/盒，可常温运输无需冷藏。</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3、为确保产品的准确性，所投产品实体bin数量不少于350个，bin总数不少于440个。</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4、试剂盒所有基因座最大扩增片段不超过400bp，其中不少于15个小于250bp的基因座。</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5、试剂盒名称和基因座参数信息已经收录国家数据库，能成功导入。</w:t>
            </w:r>
          </w:p>
        </w:tc>
      </w:tr>
      <w:tr w14:paraId="244C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4E214CD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536" w:type="dxa"/>
            <w:vAlign w:val="center"/>
          </w:tcPr>
          <w:p w14:paraId="5E95F331">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国产Y案件试剂盒</w:t>
            </w:r>
          </w:p>
        </w:tc>
        <w:tc>
          <w:tcPr>
            <w:tcW w:w="1380" w:type="dxa"/>
            <w:vAlign w:val="center"/>
          </w:tcPr>
          <w:p w14:paraId="69C30E5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5C12550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5B6F95B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14914D51">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1、本次项目所采用试剂盒为六色荧光技术，包含40个 Y-STR 基因座，必须包含公安部要求的 20 个核心基因座和 15 个优选基因座，多出的基因座必须涵盖在公安部备选基因座中。核心基因座 20 个：DYS19、DYS385、DYS389I、DYS389II、DYS390、DYS391、DYS392、DYS393、DYS437、DYS438、DYS439、DYS456、DYS458、DYS448、DYS635、GATA-H4、DYS481、DYS533、DYS576。优选基因座 15 个：DYS643、DYS460、DYS549、DYS449、DYS518、DYF387S1、DYS627、DYS570、DYS527、DYS447、DYS444、DYS557、 DYS596。</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2、本次项目所采用试剂盒包含3个 Y-indel:rs771783753、rs759551978、rs199815934。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3、本次项目所采用试剂盒符合《法庭科学人类荧光标记 Y-STR 复合扩增检测试剂检测作业指导书》的要求，且相邻常见等位基因间隔大于 8bp。</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4、为了减少 OL 峰的产生，本次项目所采用试剂盒的每个基因座应含有充足的等位基因数量，真实 Bin 和虚拟 Bin 合计总数大于 540个，其中真实的 bin 不少于 480个。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5、试剂盒名称和基因座参数信息已经收录国家数据库，能成功导入。</w:t>
            </w:r>
          </w:p>
        </w:tc>
      </w:tr>
      <w:tr w14:paraId="665B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6F2A4380">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p>
        </w:tc>
        <w:tc>
          <w:tcPr>
            <w:tcW w:w="1536" w:type="dxa"/>
            <w:vAlign w:val="center"/>
          </w:tcPr>
          <w:p w14:paraId="633F200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常染色体建库试剂盒</w:t>
            </w:r>
          </w:p>
        </w:tc>
        <w:tc>
          <w:tcPr>
            <w:tcW w:w="1380" w:type="dxa"/>
            <w:vAlign w:val="center"/>
          </w:tcPr>
          <w:p w14:paraId="5CDFAD5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10F8BD7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01EA41CE">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56680EFD">
            <w:pPr>
              <w:widowControl/>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rPr>
              <w:t>1、试剂盒采用六色荧光技术，可同时检测以下30个常染色体基因座：D3S1358，TH01，D21S11，D18S51，Penta E，D19S253，D12S391，D6S1043，D2S1338，D15S659，D6S477，D5S818，D13S317，D7S820，D19S433，CSF1PO，Penta D，D2S441，vWA，D8S1179，TPOX，FGA，D4S2366,D3S3045，D16S539，D22S1045，D8S1132，D1S1656，D10S1248，D10S1435。</w:t>
            </w:r>
            <w:r>
              <w:rPr>
                <w:rFonts w:hint="eastAsia" w:ascii="宋体" w:hAnsi="宋体" w:cs="宋体"/>
                <w:b/>
                <w:bCs/>
                <w:i w:val="0"/>
                <w:iCs w:val="0"/>
                <w:color w:val="000000"/>
                <w:kern w:val="0"/>
                <w:sz w:val="24"/>
                <w:szCs w:val="24"/>
                <w:highlight w:val="none"/>
                <w:u w:val="none"/>
                <w:lang w:val="en-US" w:eastAsia="zh-CN"/>
              </w:rPr>
              <w:t>（</w:t>
            </w:r>
            <w:r>
              <w:rPr>
                <w:rFonts w:hint="eastAsia" w:ascii="宋体" w:hAnsi="宋体" w:eastAsia="宋体" w:cs="宋体"/>
                <w:b/>
                <w:bCs/>
                <w:i w:val="0"/>
                <w:iCs w:val="0"/>
                <w:color w:val="000000"/>
                <w:kern w:val="0"/>
                <w:sz w:val="24"/>
                <w:szCs w:val="24"/>
                <w:highlight w:val="none"/>
                <w:u w:val="none"/>
                <w:lang w:val="en-US" w:eastAsia="zh-CN"/>
              </w:rPr>
              <w:t>须提供产品资料）</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2、试剂盒包含1个性别标记基因座以及1个Y染色体插入缺失片段。</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3、试剂盒最大扩增片段不超过500bp</w:t>
            </w:r>
            <w:r>
              <w:rPr>
                <w:rFonts w:hint="eastAsia" w:ascii="宋体" w:hAnsi="宋体" w:cs="宋体"/>
                <w:b/>
                <w:bCs/>
                <w:i w:val="0"/>
                <w:iCs w:val="0"/>
                <w:color w:val="000000"/>
                <w:kern w:val="0"/>
                <w:sz w:val="24"/>
                <w:szCs w:val="24"/>
                <w:highlight w:val="none"/>
                <w:u w:val="none"/>
                <w:lang w:val="en-US" w:eastAsia="zh-CN"/>
              </w:rPr>
              <w:t>（</w:t>
            </w:r>
            <w:r>
              <w:rPr>
                <w:rFonts w:hint="eastAsia" w:ascii="宋体" w:hAnsi="宋体" w:eastAsia="宋体" w:cs="宋体"/>
                <w:b/>
                <w:bCs/>
                <w:i w:val="0"/>
                <w:iCs w:val="0"/>
                <w:color w:val="000000"/>
                <w:sz w:val="24"/>
                <w:szCs w:val="24"/>
                <w:highlight w:val="none"/>
                <w:u w:val="none"/>
                <w:lang w:val="en-US" w:eastAsia="zh-CN"/>
              </w:rPr>
              <w:t>提供经由 Genemapper 或者IDX 软件分析出的STR分型彩色图谱)</w:t>
            </w:r>
            <w:r>
              <w:rPr>
                <w:rFonts w:hint="eastAsia" w:ascii="宋体" w:hAnsi="宋体" w:eastAsia="宋体" w:cs="宋体"/>
                <w:i w:val="0"/>
                <w:iCs w:val="0"/>
                <w:color w:val="000000"/>
                <w:kern w:val="0"/>
                <w:sz w:val="24"/>
                <w:szCs w:val="24"/>
                <w:highlight w:val="none"/>
                <w:u w:val="none"/>
                <w:lang w:val="en-US" w:eastAsia="zh-CN"/>
              </w:rPr>
              <w:t>。</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4、试剂盒包含大于10个扩增长度小于220bp的常染色体mini-STR位点。</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5、试剂盒单次检测不得低于10微升反应体系。</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6、试剂盒须在全国公安机关DNA鉴定关键试剂耗材质检合格产品及制造商名录产品中。</w:t>
            </w:r>
          </w:p>
        </w:tc>
      </w:tr>
      <w:tr w14:paraId="0AC6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78740067">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1536" w:type="dxa"/>
            <w:vAlign w:val="center"/>
          </w:tcPr>
          <w:p w14:paraId="454CAAB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国产Y建库试剂盒</w:t>
            </w:r>
          </w:p>
        </w:tc>
        <w:tc>
          <w:tcPr>
            <w:tcW w:w="1380" w:type="dxa"/>
            <w:vAlign w:val="center"/>
          </w:tcPr>
          <w:p w14:paraId="47F1A68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270D7FF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32E19A9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6D9A535F">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1、所提供的Y试剂盒可检测不少于40个Y染色体STR基因座，包含公安部规定的20个核心位点基因座，15个优选位点基因座。</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2、试剂盒采用免提取直接扩增技术，可对FTA卡、口腔卡免提直扩。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3、试剂盒中包含扩增所需全部试剂，扩增前：热启动酶、引物、Reaction Mix、超纯水、control DNA9947A、control DNA9948；扩增后：内标、等位基因Ladder，单个试剂盒规格，200反应（25ul体系）。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4、公安部规定的20个核心位点基因座，15个优选位点基因座片段大小不超过500bp。</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5、试剂盒须在全国公安机关DNA鉴定关键试剂耗材质检合格产品及制造商名录产品中。</w:t>
            </w:r>
          </w:p>
        </w:tc>
      </w:tr>
      <w:tr w14:paraId="7C2F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18FDD655">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1536" w:type="dxa"/>
            <w:vAlign w:val="center"/>
          </w:tcPr>
          <w:p w14:paraId="5FB093D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国产打拐试剂盒</w:t>
            </w:r>
          </w:p>
        </w:tc>
        <w:tc>
          <w:tcPr>
            <w:tcW w:w="1380" w:type="dxa"/>
            <w:vAlign w:val="center"/>
          </w:tcPr>
          <w:p w14:paraId="633D2CE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273D1AC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650FEDC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6E10123C">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1、试剂盒采用六色荧光技术，25uL标准体系，200反应/盒；符合公安部DNA打拐要求，可同时检测以下29个常染色体基因座：D3S1358，TH01，D21S11，D18S51，Penta E，D19S253，D12S391，D6S1043，D2S1338，D15S659，D6S477，D5S818，D13S317，D7S820，D19S433，CSF1PO，Penta D，D2S441，vWA，D8S1179，TPOX，FGA，D3S3045，D16S539，D22S1045，D8S1132，D1S1656，D10S1248，D10S1435。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2、试剂盒单次检测不得低于10微升反应体系。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3、试剂盒名称和基因座位点信息已经收录国家数据库，扩增产物的电泳结果，可通过IDX软件进行分型，导出的CODIS数据基因座分型可直接批量导入国家数据库。</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4、试剂盒须为符合国家质量标准的全新产品，须具有中国安全技术防范认证中心颁发的《中国公共安全产品认证证书》。</w:t>
            </w:r>
          </w:p>
        </w:tc>
      </w:tr>
      <w:tr w14:paraId="6814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497FEEBD">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16</w:t>
            </w:r>
          </w:p>
        </w:tc>
        <w:tc>
          <w:tcPr>
            <w:tcW w:w="1536" w:type="dxa"/>
            <w:vAlign w:val="center"/>
          </w:tcPr>
          <w:p w14:paraId="380E2D54">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DNA提取试剂盒</w:t>
            </w:r>
          </w:p>
        </w:tc>
        <w:tc>
          <w:tcPr>
            <w:tcW w:w="1380" w:type="dxa"/>
            <w:vAlign w:val="center"/>
          </w:tcPr>
          <w:p w14:paraId="63C26914">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96人份/盒</w:t>
            </w:r>
          </w:p>
        </w:tc>
        <w:tc>
          <w:tcPr>
            <w:tcW w:w="544" w:type="dxa"/>
            <w:vAlign w:val="center"/>
          </w:tcPr>
          <w:p w14:paraId="716E7E3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2024D66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rPr>
              <w:t>5</w:t>
            </w:r>
            <w:r>
              <w:rPr>
                <w:rFonts w:hint="eastAsia" w:ascii="宋体" w:hAnsi="宋体" w:eastAsia="宋体" w:cs="宋体"/>
                <w:i w:val="0"/>
                <w:iCs w:val="0"/>
                <w:color w:val="000000"/>
                <w:kern w:val="0"/>
                <w:sz w:val="24"/>
                <w:szCs w:val="24"/>
                <w:u w:val="none"/>
                <w:lang w:val="en-US" w:eastAsia="zh-CN"/>
              </w:rPr>
              <w:t>0</w:t>
            </w:r>
          </w:p>
        </w:tc>
        <w:tc>
          <w:tcPr>
            <w:tcW w:w="4919" w:type="dxa"/>
            <w:vAlign w:val="center"/>
          </w:tcPr>
          <w:p w14:paraId="6F3BE26E">
            <w:pPr>
              <w:widowControl/>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rPr>
              <w:t>1可适配我单位现有自动化工作站使用（可电话咨询或实地查看工作站</w:t>
            </w:r>
            <w:r>
              <w:rPr>
                <w:rFonts w:hint="eastAsia" w:ascii="宋体" w:hAnsi="宋体" w:cs="宋体"/>
                <w:b/>
                <w:bCs/>
                <w:i w:val="0"/>
                <w:iCs w:val="0"/>
                <w:color w:val="000000"/>
                <w:kern w:val="0"/>
                <w:sz w:val="24"/>
                <w:szCs w:val="24"/>
                <w:highlight w:val="none"/>
                <w:u w:val="none"/>
                <w:lang w:val="en-US" w:eastAsia="zh-CN"/>
              </w:rPr>
              <w:t>（</w:t>
            </w:r>
            <w:r>
              <w:rPr>
                <w:rFonts w:hint="eastAsia" w:ascii="宋体" w:hAnsi="宋体" w:eastAsia="宋体" w:cs="宋体"/>
                <w:b/>
                <w:bCs/>
                <w:i w:val="0"/>
                <w:iCs w:val="0"/>
                <w:color w:val="000000"/>
                <w:kern w:val="0"/>
                <w:sz w:val="24"/>
                <w:szCs w:val="24"/>
                <w:highlight w:val="none"/>
                <w:u w:val="none"/>
                <w:lang w:val="en-US" w:eastAsia="zh-CN"/>
              </w:rPr>
              <w:t>须提供产品资料）；</w:t>
            </w:r>
            <w:r>
              <w:rPr>
                <w:rFonts w:hint="eastAsia" w:ascii="宋体" w:hAnsi="宋体" w:eastAsia="宋体" w:cs="宋体"/>
                <w:b/>
                <w:bCs/>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2、试剂盒规格：96人份/盒；</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3、样本适用性：配有在全自动24道微量DNA提取工作站上使用的浓缩、纯化及提取程序，可用于血液(斑)、唾液(斑)、精液(斑)、毛发、组织等常规检材及陈旧、污染、降解和微量检材等疑难检材的DNA提取纯化；</w:t>
            </w:r>
          </w:p>
        </w:tc>
      </w:tr>
      <w:tr w14:paraId="573E4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09C38B08">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536" w:type="dxa"/>
            <w:shd w:val="clear" w:color="auto" w:fill="auto"/>
            <w:vAlign w:val="center"/>
          </w:tcPr>
          <w:p w14:paraId="129F2D5C">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精斑提取试剂盒</w:t>
            </w:r>
          </w:p>
        </w:tc>
        <w:tc>
          <w:tcPr>
            <w:tcW w:w="1380" w:type="dxa"/>
            <w:vAlign w:val="center"/>
          </w:tcPr>
          <w:p w14:paraId="3AE83F11">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4份/盒</w:t>
            </w:r>
          </w:p>
        </w:tc>
        <w:tc>
          <w:tcPr>
            <w:tcW w:w="544" w:type="dxa"/>
            <w:vAlign w:val="center"/>
          </w:tcPr>
          <w:p w14:paraId="4988600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4E8EB756">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w:t>
            </w:r>
          </w:p>
        </w:tc>
        <w:tc>
          <w:tcPr>
            <w:tcW w:w="4919" w:type="dxa"/>
            <w:vAlign w:val="center"/>
          </w:tcPr>
          <w:p w14:paraId="0157D243">
            <w:pPr>
              <w:widowControl/>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1可适配我单位现有自动化工作站使用（可电话咨询或实地查看工作站，须提供产品资料）；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2、试剂盒规格：4次/盒；</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3、样本适用性：全程提取自动化操作，无需人工干预，分离纯化效果精斑与手工精细化操作水平相近。</w:t>
            </w:r>
          </w:p>
        </w:tc>
      </w:tr>
      <w:tr w14:paraId="1206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24EA79CD">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536" w:type="dxa"/>
            <w:vAlign w:val="center"/>
          </w:tcPr>
          <w:p w14:paraId="097D94E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采血卡</w:t>
            </w:r>
          </w:p>
        </w:tc>
        <w:tc>
          <w:tcPr>
            <w:tcW w:w="1380" w:type="dxa"/>
            <w:vAlign w:val="center"/>
          </w:tcPr>
          <w:p w14:paraId="58A486B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1人份/袋</w:t>
            </w:r>
          </w:p>
        </w:tc>
        <w:tc>
          <w:tcPr>
            <w:tcW w:w="544" w:type="dxa"/>
            <w:vAlign w:val="center"/>
          </w:tcPr>
          <w:p w14:paraId="30739D4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份</w:t>
            </w:r>
          </w:p>
        </w:tc>
        <w:tc>
          <w:tcPr>
            <w:tcW w:w="816" w:type="dxa"/>
            <w:vAlign w:val="center"/>
          </w:tcPr>
          <w:p w14:paraId="5942DE7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6000</w:t>
            </w:r>
          </w:p>
        </w:tc>
        <w:tc>
          <w:tcPr>
            <w:tcW w:w="4919" w:type="dxa"/>
            <w:vAlign w:val="center"/>
          </w:tcPr>
          <w:p w14:paraId="175442D1">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包含血样采集卡、酒精棉片、采血针，棉签，物证袋等。</w:t>
            </w:r>
          </w:p>
        </w:tc>
      </w:tr>
      <w:tr w14:paraId="734C4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61620C33">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19</w:t>
            </w:r>
          </w:p>
        </w:tc>
        <w:tc>
          <w:tcPr>
            <w:tcW w:w="1536" w:type="dxa"/>
            <w:vAlign w:val="center"/>
          </w:tcPr>
          <w:p w14:paraId="6CDFD88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CHELEX—100</w:t>
            </w:r>
          </w:p>
        </w:tc>
        <w:tc>
          <w:tcPr>
            <w:tcW w:w="1380" w:type="dxa"/>
            <w:vAlign w:val="center"/>
          </w:tcPr>
          <w:p w14:paraId="06B9695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100g/瓶</w:t>
            </w:r>
          </w:p>
        </w:tc>
        <w:tc>
          <w:tcPr>
            <w:tcW w:w="544" w:type="dxa"/>
            <w:vAlign w:val="center"/>
          </w:tcPr>
          <w:p w14:paraId="156FD63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瓶</w:t>
            </w:r>
          </w:p>
        </w:tc>
        <w:tc>
          <w:tcPr>
            <w:tcW w:w="816" w:type="dxa"/>
            <w:vAlign w:val="center"/>
          </w:tcPr>
          <w:p w14:paraId="4B589B8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4EAE42C1">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生物级树脂，200-400目</w:t>
            </w:r>
          </w:p>
        </w:tc>
      </w:tr>
      <w:tr w14:paraId="3716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786348A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536" w:type="dxa"/>
            <w:vAlign w:val="center"/>
          </w:tcPr>
          <w:p w14:paraId="2CA3544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长柄易折断棉签</w:t>
            </w:r>
          </w:p>
        </w:tc>
        <w:tc>
          <w:tcPr>
            <w:tcW w:w="1380" w:type="dxa"/>
            <w:vAlign w:val="center"/>
          </w:tcPr>
          <w:p w14:paraId="0482283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1000支/盒</w:t>
            </w:r>
          </w:p>
        </w:tc>
        <w:tc>
          <w:tcPr>
            <w:tcW w:w="544" w:type="dxa"/>
            <w:vAlign w:val="center"/>
          </w:tcPr>
          <w:p w14:paraId="0A0E538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17237ACE">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0359133A">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1、棉签杆材质易于折断，棉头材质为医用脱脂棉；</w:t>
            </w:r>
          </w:p>
          <w:p w14:paraId="15E498D5">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2、棉签经特殊处理后不含有外源DNA，为生物提取专用棉签。100支/盒</w:t>
            </w:r>
          </w:p>
        </w:tc>
      </w:tr>
      <w:tr w14:paraId="3630A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FD33F48">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1536" w:type="dxa"/>
            <w:vAlign w:val="center"/>
          </w:tcPr>
          <w:p w14:paraId="6A8CA3C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cs="宋体"/>
                <w:i w:val="0"/>
                <w:color w:val="000000"/>
                <w:kern w:val="0"/>
                <w:sz w:val="24"/>
                <w:szCs w:val="24"/>
                <w:u w:val="none"/>
                <w:lang w:val="en-US" w:eastAsia="zh-CN"/>
              </w:rPr>
              <w:t>实验室</w:t>
            </w:r>
            <w:r>
              <w:rPr>
                <w:rFonts w:hint="eastAsia" w:ascii="宋体" w:hAnsi="宋体" w:eastAsia="宋体" w:cs="宋体"/>
                <w:i w:val="0"/>
                <w:color w:val="000000"/>
                <w:kern w:val="0"/>
                <w:sz w:val="24"/>
                <w:szCs w:val="24"/>
                <w:u w:val="none"/>
                <w:lang w:val="en-US" w:eastAsia="zh-CN"/>
              </w:rPr>
              <w:t>棉签</w:t>
            </w:r>
          </w:p>
        </w:tc>
        <w:tc>
          <w:tcPr>
            <w:tcW w:w="1380" w:type="dxa"/>
            <w:vAlign w:val="center"/>
          </w:tcPr>
          <w:p w14:paraId="57A0F6E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180支/盒</w:t>
            </w:r>
          </w:p>
        </w:tc>
        <w:tc>
          <w:tcPr>
            <w:tcW w:w="544" w:type="dxa"/>
            <w:vAlign w:val="center"/>
          </w:tcPr>
          <w:p w14:paraId="71EE16A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45D1E18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40</w:t>
            </w:r>
          </w:p>
        </w:tc>
        <w:tc>
          <w:tcPr>
            <w:tcW w:w="4919" w:type="dxa"/>
            <w:vAlign w:val="center"/>
          </w:tcPr>
          <w:p w14:paraId="048605B4">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不含有外源DNA</w:t>
            </w:r>
          </w:p>
        </w:tc>
      </w:tr>
      <w:tr w14:paraId="0A22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246F2D1">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22</w:t>
            </w:r>
          </w:p>
        </w:tc>
        <w:tc>
          <w:tcPr>
            <w:tcW w:w="1536" w:type="dxa"/>
            <w:vAlign w:val="center"/>
          </w:tcPr>
          <w:p w14:paraId="048B782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生物物证粘取器</w:t>
            </w:r>
          </w:p>
        </w:tc>
        <w:tc>
          <w:tcPr>
            <w:tcW w:w="1380" w:type="dxa"/>
            <w:vAlign w:val="center"/>
          </w:tcPr>
          <w:p w14:paraId="61738BA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10个/盒</w:t>
            </w:r>
          </w:p>
        </w:tc>
        <w:tc>
          <w:tcPr>
            <w:tcW w:w="544" w:type="dxa"/>
            <w:vAlign w:val="center"/>
          </w:tcPr>
          <w:p w14:paraId="5C662CC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4645328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40</w:t>
            </w:r>
          </w:p>
        </w:tc>
        <w:tc>
          <w:tcPr>
            <w:tcW w:w="4919" w:type="dxa"/>
            <w:vAlign w:val="center"/>
          </w:tcPr>
          <w:p w14:paraId="39C86716">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10mm*10mm，100个/盒</w:t>
            </w:r>
          </w:p>
        </w:tc>
      </w:tr>
      <w:tr w14:paraId="35754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3F906F2C">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23</w:t>
            </w:r>
          </w:p>
        </w:tc>
        <w:tc>
          <w:tcPr>
            <w:tcW w:w="1536" w:type="dxa"/>
            <w:vAlign w:val="center"/>
          </w:tcPr>
          <w:p w14:paraId="568E47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96孔反应板</w:t>
            </w:r>
          </w:p>
        </w:tc>
        <w:tc>
          <w:tcPr>
            <w:tcW w:w="1380" w:type="dxa"/>
            <w:vAlign w:val="center"/>
          </w:tcPr>
          <w:p w14:paraId="3C51C099">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10板/盒</w:t>
            </w:r>
          </w:p>
        </w:tc>
        <w:tc>
          <w:tcPr>
            <w:tcW w:w="544" w:type="dxa"/>
            <w:vAlign w:val="center"/>
          </w:tcPr>
          <w:p w14:paraId="16F9114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34AE9DF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30</w:t>
            </w:r>
          </w:p>
        </w:tc>
        <w:tc>
          <w:tcPr>
            <w:tcW w:w="4919" w:type="dxa"/>
            <w:vAlign w:val="center"/>
          </w:tcPr>
          <w:p w14:paraId="64DAC710">
            <w:pPr>
              <w:widowControl/>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0.2ml透明半裙边96孔PCR板，带单切角，10板/ 盒。</w:t>
            </w:r>
          </w:p>
        </w:tc>
      </w:tr>
      <w:tr w14:paraId="2E59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2CF75A1C">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24</w:t>
            </w:r>
          </w:p>
        </w:tc>
        <w:tc>
          <w:tcPr>
            <w:tcW w:w="1536" w:type="dxa"/>
            <w:vAlign w:val="center"/>
          </w:tcPr>
          <w:p w14:paraId="000D6B1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8联排扩增套装</w:t>
            </w:r>
          </w:p>
        </w:tc>
        <w:tc>
          <w:tcPr>
            <w:tcW w:w="1380" w:type="dxa"/>
            <w:vAlign w:val="center"/>
          </w:tcPr>
          <w:p w14:paraId="1967C449">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125排/盒</w:t>
            </w:r>
          </w:p>
        </w:tc>
        <w:tc>
          <w:tcPr>
            <w:tcW w:w="544" w:type="dxa"/>
            <w:vAlign w:val="center"/>
          </w:tcPr>
          <w:p w14:paraId="31ED3B2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74A26E8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8</w:t>
            </w:r>
          </w:p>
        </w:tc>
        <w:tc>
          <w:tcPr>
            <w:tcW w:w="4919" w:type="dxa"/>
            <w:vAlign w:val="center"/>
          </w:tcPr>
          <w:p w14:paraId="6E3D0C13">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PCR8联排管，透明，0.2ml透明PCR八排管盖(荧光定量专用)， 125 排/盒</w:t>
            </w:r>
          </w:p>
        </w:tc>
      </w:tr>
      <w:tr w14:paraId="7E8A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2C8FE7B">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25</w:t>
            </w:r>
          </w:p>
        </w:tc>
        <w:tc>
          <w:tcPr>
            <w:tcW w:w="1536" w:type="dxa"/>
            <w:vAlign w:val="center"/>
          </w:tcPr>
          <w:p w14:paraId="196FBB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PCR反应管</w:t>
            </w:r>
          </w:p>
        </w:tc>
        <w:tc>
          <w:tcPr>
            <w:tcW w:w="1380" w:type="dxa"/>
            <w:vAlign w:val="center"/>
          </w:tcPr>
          <w:p w14:paraId="5800AA6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1000个/盒</w:t>
            </w:r>
          </w:p>
        </w:tc>
        <w:tc>
          <w:tcPr>
            <w:tcW w:w="544" w:type="dxa"/>
            <w:vAlign w:val="center"/>
          </w:tcPr>
          <w:p w14:paraId="18CC8C2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63D1B95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522C90B6">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0.2ml透明PCR管</w:t>
            </w:r>
          </w:p>
        </w:tc>
      </w:tr>
      <w:tr w14:paraId="4412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4C1E1D7">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26</w:t>
            </w:r>
          </w:p>
        </w:tc>
        <w:tc>
          <w:tcPr>
            <w:tcW w:w="1536" w:type="dxa"/>
            <w:vAlign w:val="center"/>
          </w:tcPr>
          <w:p w14:paraId="7238EC2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10ulTIP头</w:t>
            </w:r>
          </w:p>
        </w:tc>
        <w:tc>
          <w:tcPr>
            <w:tcW w:w="1380" w:type="dxa"/>
            <w:vAlign w:val="center"/>
          </w:tcPr>
          <w:p w14:paraId="3A8065B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1000个/袋</w:t>
            </w:r>
          </w:p>
        </w:tc>
        <w:tc>
          <w:tcPr>
            <w:tcW w:w="544" w:type="dxa"/>
            <w:vAlign w:val="center"/>
          </w:tcPr>
          <w:p w14:paraId="25E9774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袋</w:t>
            </w:r>
          </w:p>
        </w:tc>
        <w:tc>
          <w:tcPr>
            <w:tcW w:w="816" w:type="dxa"/>
            <w:vAlign w:val="center"/>
          </w:tcPr>
          <w:p w14:paraId="3D1EF36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4919" w:type="dxa"/>
            <w:vAlign w:val="center"/>
          </w:tcPr>
          <w:p w14:paraId="04C5FA91">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0.5-10ul袋装灭菌透明吸头，1000个/袋</w:t>
            </w:r>
          </w:p>
        </w:tc>
      </w:tr>
      <w:tr w14:paraId="2822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54255BF">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27</w:t>
            </w:r>
          </w:p>
        </w:tc>
        <w:tc>
          <w:tcPr>
            <w:tcW w:w="1536" w:type="dxa"/>
            <w:vAlign w:val="center"/>
          </w:tcPr>
          <w:p w14:paraId="3A1635C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200ulTIP头</w:t>
            </w:r>
          </w:p>
        </w:tc>
        <w:tc>
          <w:tcPr>
            <w:tcW w:w="1380" w:type="dxa"/>
            <w:vAlign w:val="center"/>
          </w:tcPr>
          <w:p w14:paraId="365DFE7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1000个/袋</w:t>
            </w:r>
          </w:p>
        </w:tc>
        <w:tc>
          <w:tcPr>
            <w:tcW w:w="544" w:type="dxa"/>
            <w:vAlign w:val="center"/>
          </w:tcPr>
          <w:p w14:paraId="0A6960D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袋</w:t>
            </w:r>
          </w:p>
        </w:tc>
        <w:tc>
          <w:tcPr>
            <w:tcW w:w="816" w:type="dxa"/>
            <w:vAlign w:val="center"/>
          </w:tcPr>
          <w:p w14:paraId="6C9490E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4919" w:type="dxa"/>
            <w:vAlign w:val="center"/>
          </w:tcPr>
          <w:p w14:paraId="5EB7F80B">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200ul袋装灭菌透明吸头，1000个/袋</w:t>
            </w:r>
          </w:p>
        </w:tc>
      </w:tr>
      <w:tr w14:paraId="7EE5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30C50E52">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28</w:t>
            </w:r>
          </w:p>
        </w:tc>
        <w:tc>
          <w:tcPr>
            <w:tcW w:w="1536" w:type="dxa"/>
            <w:vAlign w:val="center"/>
          </w:tcPr>
          <w:p w14:paraId="5CD29C7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1000ulTIP头</w:t>
            </w:r>
          </w:p>
        </w:tc>
        <w:tc>
          <w:tcPr>
            <w:tcW w:w="1380" w:type="dxa"/>
            <w:vAlign w:val="center"/>
          </w:tcPr>
          <w:p w14:paraId="0B0251E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1000个/袋</w:t>
            </w:r>
          </w:p>
        </w:tc>
        <w:tc>
          <w:tcPr>
            <w:tcW w:w="544" w:type="dxa"/>
            <w:vAlign w:val="center"/>
          </w:tcPr>
          <w:p w14:paraId="1358A06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袋</w:t>
            </w:r>
          </w:p>
        </w:tc>
        <w:tc>
          <w:tcPr>
            <w:tcW w:w="816" w:type="dxa"/>
            <w:vAlign w:val="center"/>
          </w:tcPr>
          <w:p w14:paraId="10C757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13983527">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1000ul袋装灭菌透明吸头，1000个/袋</w:t>
            </w:r>
          </w:p>
        </w:tc>
      </w:tr>
      <w:tr w14:paraId="524F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DC1FA17">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29</w:t>
            </w:r>
          </w:p>
        </w:tc>
        <w:tc>
          <w:tcPr>
            <w:tcW w:w="1536" w:type="dxa"/>
            <w:vAlign w:val="center"/>
          </w:tcPr>
          <w:p w14:paraId="1F2327A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P30试剂条</w:t>
            </w:r>
          </w:p>
        </w:tc>
        <w:tc>
          <w:tcPr>
            <w:tcW w:w="1380" w:type="dxa"/>
            <w:vAlign w:val="bottom"/>
          </w:tcPr>
          <w:p w14:paraId="0172C276">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100份/盒</w:t>
            </w:r>
          </w:p>
        </w:tc>
        <w:tc>
          <w:tcPr>
            <w:tcW w:w="544" w:type="dxa"/>
            <w:vAlign w:val="center"/>
          </w:tcPr>
          <w:p w14:paraId="747A492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674479C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919" w:type="dxa"/>
            <w:vAlign w:val="center"/>
          </w:tcPr>
          <w:p w14:paraId="47A8D45A">
            <w:pPr>
              <w:rPr>
                <w:rFonts w:hint="eastAsia" w:ascii="宋体" w:hAnsi="宋体" w:eastAsia="宋体" w:cs="宋体"/>
                <w:i w:val="0"/>
                <w:iCs w:val="0"/>
                <w:color w:val="000000"/>
                <w:sz w:val="24"/>
                <w:szCs w:val="24"/>
                <w:lang w:val="en-US" w:eastAsia="zh-CN"/>
              </w:rPr>
            </w:pPr>
            <w:r>
              <w:rPr>
                <w:rFonts w:hint="eastAsia" w:ascii="宋体" w:hAnsi="宋体" w:eastAsia="宋体" w:cs="宋体"/>
                <w:color w:val="000000"/>
                <w:sz w:val="24"/>
                <w:szCs w:val="24"/>
              </w:rPr>
              <w:t>可快速定性检测人精斑，100条/盒</w:t>
            </w:r>
          </w:p>
        </w:tc>
      </w:tr>
      <w:tr w14:paraId="5673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BD109D7">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30</w:t>
            </w:r>
          </w:p>
        </w:tc>
        <w:tc>
          <w:tcPr>
            <w:tcW w:w="1536" w:type="dxa"/>
            <w:vAlign w:val="center"/>
          </w:tcPr>
          <w:p w14:paraId="07A2526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FOB试剂条</w:t>
            </w:r>
          </w:p>
        </w:tc>
        <w:tc>
          <w:tcPr>
            <w:tcW w:w="1380" w:type="dxa"/>
            <w:vAlign w:val="bottom"/>
          </w:tcPr>
          <w:p w14:paraId="5D0F854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100份/盒</w:t>
            </w:r>
          </w:p>
        </w:tc>
        <w:tc>
          <w:tcPr>
            <w:tcW w:w="544" w:type="dxa"/>
            <w:vAlign w:val="center"/>
          </w:tcPr>
          <w:p w14:paraId="4E8FEA0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146F3C9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155651BF">
            <w:pPr>
              <w:rPr>
                <w:rFonts w:hint="eastAsia" w:ascii="宋体" w:hAnsi="宋体" w:eastAsia="宋体" w:cs="宋体"/>
                <w:i w:val="0"/>
                <w:iCs w:val="0"/>
                <w:color w:val="000000"/>
                <w:sz w:val="24"/>
                <w:szCs w:val="24"/>
                <w:lang w:val="en-US" w:eastAsia="zh-CN"/>
              </w:rPr>
            </w:pPr>
            <w:r>
              <w:rPr>
                <w:rFonts w:hint="eastAsia" w:ascii="宋体" w:hAnsi="宋体" w:eastAsia="宋体" w:cs="宋体"/>
                <w:color w:val="000000"/>
                <w:sz w:val="24"/>
                <w:szCs w:val="24"/>
              </w:rPr>
              <w:t>用于快速定性检测人类血液（痕），100条/盒</w:t>
            </w:r>
          </w:p>
        </w:tc>
      </w:tr>
      <w:tr w14:paraId="46B15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216DE2D">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31</w:t>
            </w:r>
          </w:p>
        </w:tc>
        <w:tc>
          <w:tcPr>
            <w:tcW w:w="1536" w:type="dxa"/>
            <w:vAlign w:val="center"/>
          </w:tcPr>
          <w:p w14:paraId="47F3B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DTT</w:t>
            </w:r>
          </w:p>
        </w:tc>
        <w:tc>
          <w:tcPr>
            <w:tcW w:w="1380" w:type="dxa"/>
            <w:vAlign w:val="center"/>
          </w:tcPr>
          <w:p w14:paraId="7248EC3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5g/瓶</w:t>
            </w:r>
          </w:p>
        </w:tc>
        <w:tc>
          <w:tcPr>
            <w:tcW w:w="544" w:type="dxa"/>
            <w:vAlign w:val="center"/>
          </w:tcPr>
          <w:p w14:paraId="21C8A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瓶</w:t>
            </w:r>
          </w:p>
        </w:tc>
        <w:tc>
          <w:tcPr>
            <w:tcW w:w="816" w:type="dxa"/>
            <w:vAlign w:val="center"/>
          </w:tcPr>
          <w:p w14:paraId="5F09C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569BE521">
            <w:pPr>
              <w:keepNext w:val="0"/>
              <w:keepLines w:val="0"/>
              <w:widowControl/>
              <w:suppressLineNumbers w:val="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u w:val="none"/>
                <w:lang w:val="en-US" w:eastAsia="zh-CN"/>
              </w:rPr>
              <w:t>用于稳定含有巯基的酶及蛋白质的抗氧化剂，5g/瓶。</w:t>
            </w:r>
          </w:p>
        </w:tc>
      </w:tr>
      <w:tr w14:paraId="51D35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272BA73">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32</w:t>
            </w:r>
          </w:p>
        </w:tc>
        <w:tc>
          <w:tcPr>
            <w:tcW w:w="1536" w:type="dxa"/>
            <w:vAlign w:val="center"/>
          </w:tcPr>
          <w:p w14:paraId="5977E9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四甲基联苯胺</w:t>
            </w:r>
          </w:p>
        </w:tc>
        <w:tc>
          <w:tcPr>
            <w:tcW w:w="1380" w:type="dxa"/>
            <w:vAlign w:val="center"/>
          </w:tcPr>
          <w:p w14:paraId="4FCDF3B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4支/盒</w:t>
            </w:r>
          </w:p>
        </w:tc>
        <w:tc>
          <w:tcPr>
            <w:tcW w:w="544" w:type="dxa"/>
            <w:vAlign w:val="center"/>
          </w:tcPr>
          <w:p w14:paraId="0292E50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601A7FE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6E792EC0">
            <w:pPr>
              <w:widowControl/>
              <w:jc w:val="left"/>
              <w:rPr>
                <w:rFonts w:hint="eastAsia" w:ascii="宋体" w:hAnsi="宋体" w:eastAsia="宋体" w:cs="宋体"/>
                <w:sz w:val="24"/>
                <w:szCs w:val="24"/>
              </w:rPr>
            </w:pPr>
            <w:r>
              <w:rPr>
                <w:rFonts w:hint="eastAsia" w:ascii="宋体" w:hAnsi="宋体" w:cs="宋体"/>
                <w:color w:val="000000"/>
                <w:spacing w:val="0"/>
                <w:sz w:val="24"/>
                <w:szCs w:val="24"/>
                <w:lang w:val="en-US" w:eastAsia="zh-CN"/>
              </w:rPr>
              <w:t>规格：6ml/支，</w:t>
            </w:r>
            <w:r>
              <w:rPr>
                <w:rFonts w:hint="eastAsia" w:ascii="宋体" w:hAnsi="宋体" w:eastAsia="宋体" w:cs="宋体"/>
                <w:color w:val="000000"/>
                <w:spacing w:val="0"/>
                <w:sz w:val="24"/>
                <w:szCs w:val="24"/>
                <w:lang w:val="en-US" w:eastAsia="zh-CN"/>
              </w:rPr>
              <w:t>用于过氧化物酶检测、比色分析</w:t>
            </w:r>
          </w:p>
        </w:tc>
      </w:tr>
      <w:tr w14:paraId="7174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2D434DB">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33</w:t>
            </w:r>
          </w:p>
        </w:tc>
        <w:tc>
          <w:tcPr>
            <w:tcW w:w="1536" w:type="dxa"/>
            <w:vAlign w:val="center"/>
          </w:tcPr>
          <w:p w14:paraId="0BD9152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84消毒液</w:t>
            </w:r>
          </w:p>
        </w:tc>
        <w:tc>
          <w:tcPr>
            <w:tcW w:w="1380" w:type="dxa"/>
            <w:vAlign w:val="center"/>
          </w:tcPr>
          <w:p w14:paraId="25BA5BA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20瓶/箱</w:t>
            </w:r>
          </w:p>
        </w:tc>
        <w:tc>
          <w:tcPr>
            <w:tcW w:w="544" w:type="dxa"/>
            <w:vAlign w:val="center"/>
          </w:tcPr>
          <w:p w14:paraId="58163E5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102433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w:t>
            </w:r>
          </w:p>
        </w:tc>
        <w:tc>
          <w:tcPr>
            <w:tcW w:w="4919" w:type="dxa"/>
            <w:vAlign w:val="center"/>
          </w:tcPr>
          <w:p w14:paraId="4553C89A">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有效氯含量5.5%～6.5%，规格700g/瓶</w:t>
            </w:r>
          </w:p>
        </w:tc>
      </w:tr>
      <w:tr w14:paraId="6BEB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659" w:type="dxa"/>
            <w:shd w:val="clear" w:color="auto" w:fill="auto"/>
            <w:vAlign w:val="center"/>
          </w:tcPr>
          <w:p w14:paraId="7254D232">
            <w:pPr>
              <w:widowControl/>
              <w:jc w:val="center"/>
              <w:rPr>
                <w:rFonts w:hint="eastAsia" w:ascii="宋体" w:hAnsi="宋体" w:eastAsia="宋体" w:cs="宋体"/>
                <w:sz w:val="24"/>
                <w:szCs w:val="24"/>
                <w:highlight w:val="none"/>
              </w:rPr>
            </w:pPr>
            <w:r>
              <w:rPr>
                <w:rFonts w:hint="eastAsia" w:ascii="宋体" w:hAnsi="宋体" w:eastAsia="宋体" w:cs="宋体"/>
                <w:i w:val="0"/>
                <w:iCs w:val="0"/>
                <w:color w:val="000000"/>
                <w:sz w:val="24"/>
                <w:szCs w:val="24"/>
                <w:highlight w:val="none"/>
                <w:lang w:val="en-US" w:eastAsia="zh-CN"/>
              </w:rPr>
              <w:t>34</w:t>
            </w:r>
          </w:p>
        </w:tc>
        <w:tc>
          <w:tcPr>
            <w:tcW w:w="1536" w:type="dxa"/>
            <w:vAlign w:val="center"/>
          </w:tcPr>
          <w:p w14:paraId="58EF012E">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70%医用酒精</w:t>
            </w:r>
          </w:p>
        </w:tc>
        <w:tc>
          <w:tcPr>
            <w:tcW w:w="1380" w:type="dxa"/>
            <w:vAlign w:val="center"/>
          </w:tcPr>
          <w:p w14:paraId="2C5279BC">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500ml/瓶</w:t>
            </w:r>
          </w:p>
        </w:tc>
        <w:tc>
          <w:tcPr>
            <w:tcW w:w="544" w:type="dxa"/>
            <w:vAlign w:val="center"/>
          </w:tcPr>
          <w:p w14:paraId="570D4063">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瓶</w:t>
            </w:r>
          </w:p>
        </w:tc>
        <w:tc>
          <w:tcPr>
            <w:tcW w:w="816" w:type="dxa"/>
            <w:vAlign w:val="center"/>
          </w:tcPr>
          <w:p w14:paraId="37A5112F">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rPr>
              <w:t>50</w:t>
            </w:r>
          </w:p>
        </w:tc>
        <w:tc>
          <w:tcPr>
            <w:tcW w:w="4919" w:type="dxa"/>
            <w:vAlign w:val="center"/>
          </w:tcPr>
          <w:p w14:paraId="6BD52C09">
            <w:pPr>
              <w:widowControl/>
              <w:jc w:val="left"/>
              <w:rPr>
                <w:rFonts w:hint="eastAsia" w:ascii="宋体" w:hAnsi="宋体" w:eastAsia="宋体" w:cs="宋体"/>
                <w:sz w:val="24"/>
                <w:szCs w:val="24"/>
                <w:highlight w:val="yellow"/>
              </w:rPr>
            </w:pPr>
            <w:r>
              <w:rPr>
                <w:rFonts w:hint="eastAsia" w:ascii="宋体" w:hAnsi="宋体" w:eastAsia="宋体" w:cs="宋体"/>
                <w:color w:val="000000"/>
                <w:spacing w:val="0"/>
                <w:sz w:val="24"/>
                <w:szCs w:val="24"/>
                <w:lang w:val="en-US" w:eastAsia="zh-CN"/>
              </w:rPr>
              <w:t>70%酒精</w:t>
            </w:r>
          </w:p>
        </w:tc>
      </w:tr>
      <w:tr w14:paraId="75F39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3FDE79C">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35</w:t>
            </w:r>
          </w:p>
        </w:tc>
        <w:tc>
          <w:tcPr>
            <w:tcW w:w="1536" w:type="dxa"/>
            <w:vAlign w:val="center"/>
          </w:tcPr>
          <w:p w14:paraId="72F5396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无水乙醇</w:t>
            </w:r>
          </w:p>
        </w:tc>
        <w:tc>
          <w:tcPr>
            <w:tcW w:w="1380" w:type="dxa"/>
            <w:vAlign w:val="center"/>
          </w:tcPr>
          <w:p w14:paraId="0D88DF3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500ml/瓶</w:t>
            </w:r>
          </w:p>
        </w:tc>
        <w:tc>
          <w:tcPr>
            <w:tcW w:w="544" w:type="dxa"/>
            <w:vAlign w:val="center"/>
          </w:tcPr>
          <w:p w14:paraId="7860719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瓶</w:t>
            </w:r>
          </w:p>
        </w:tc>
        <w:tc>
          <w:tcPr>
            <w:tcW w:w="816" w:type="dxa"/>
            <w:vAlign w:val="center"/>
          </w:tcPr>
          <w:p w14:paraId="2E664AB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58E6E812">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99.5%的乙醇溶液</w:t>
            </w:r>
          </w:p>
        </w:tc>
      </w:tr>
      <w:tr w14:paraId="438A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1184F5B">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36</w:t>
            </w:r>
          </w:p>
        </w:tc>
        <w:tc>
          <w:tcPr>
            <w:tcW w:w="1536" w:type="dxa"/>
            <w:vAlign w:val="bottom"/>
          </w:tcPr>
          <w:p w14:paraId="7D51B58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眼科剪</w:t>
            </w:r>
          </w:p>
        </w:tc>
        <w:tc>
          <w:tcPr>
            <w:tcW w:w="1380" w:type="dxa"/>
            <w:vAlign w:val="bottom"/>
          </w:tcPr>
          <w:p w14:paraId="0D38189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rPr>
              <w:t>10cm</w:t>
            </w:r>
          </w:p>
        </w:tc>
        <w:tc>
          <w:tcPr>
            <w:tcW w:w="544" w:type="dxa"/>
            <w:vAlign w:val="bottom"/>
          </w:tcPr>
          <w:p w14:paraId="3F8E694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把</w:t>
            </w:r>
          </w:p>
        </w:tc>
        <w:tc>
          <w:tcPr>
            <w:tcW w:w="816" w:type="dxa"/>
            <w:vAlign w:val="center"/>
          </w:tcPr>
          <w:p w14:paraId="5763C08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w:t>
            </w:r>
          </w:p>
        </w:tc>
        <w:tc>
          <w:tcPr>
            <w:tcW w:w="4919" w:type="dxa"/>
          </w:tcPr>
          <w:p w14:paraId="35032915">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i w:val="0"/>
                <w:iCs w:val="0"/>
                <w:color w:val="auto"/>
                <w:sz w:val="24"/>
                <w:szCs w:val="24"/>
                <w:highlight w:val="none"/>
                <w:u w:val="none"/>
                <w:lang w:val="en-US" w:eastAsia="zh-CN"/>
              </w:rPr>
              <w:t>规格：10cm</w:t>
            </w:r>
            <w:r>
              <w:rPr>
                <w:rFonts w:hint="eastAsia" w:ascii="宋体" w:hAnsi="宋体" w:eastAsia="宋体" w:cs="宋体"/>
                <w:i w:val="0"/>
                <w:iCs w:val="0"/>
                <w:color w:val="000000"/>
                <w:kern w:val="0"/>
                <w:sz w:val="24"/>
                <w:szCs w:val="24"/>
                <w:u w:val="none"/>
                <w:lang w:val="en-US" w:eastAsia="zh-CN"/>
              </w:rPr>
              <w:t>直尖</w:t>
            </w:r>
          </w:p>
        </w:tc>
      </w:tr>
      <w:tr w14:paraId="090A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3D1F3B9">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37</w:t>
            </w:r>
          </w:p>
        </w:tc>
        <w:tc>
          <w:tcPr>
            <w:tcW w:w="1536" w:type="dxa"/>
            <w:vAlign w:val="bottom"/>
          </w:tcPr>
          <w:p w14:paraId="0044212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镊子</w:t>
            </w:r>
          </w:p>
        </w:tc>
        <w:tc>
          <w:tcPr>
            <w:tcW w:w="1380" w:type="dxa"/>
            <w:vAlign w:val="bottom"/>
          </w:tcPr>
          <w:p w14:paraId="563693C8">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10cm</w:t>
            </w:r>
          </w:p>
        </w:tc>
        <w:tc>
          <w:tcPr>
            <w:tcW w:w="544" w:type="dxa"/>
            <w:vAlign w:val="bottom"/>
          </w:tcPr>
          <w:p w14:paraId="0D711AD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c>
          <w:tcPr>
            <w:tcW w:w="816" w:type="dxa"/>
            <w:vAlign w:val="center"/>
          </w:tcPr>
          <w:p w14:paraId="7612FCC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50</w:t>
            </w:r>
          </w:p>
        </w:tc>
        <w:tc>
          <w:tcPr>
            <w:tcW w:w="4919" w:type="dxa"/>
          </w:tcPr>
          <w:p w14:paraId="1FD37EC5">
            <w:pPr>
              <w:keepNext w:val="0"/>
              <w:keepLines w:val="0"/>
              <w:widowControl/>
              <w:suppressLineNumbers w:val="0"/>
              <w:jc w:val="both"/>
              <w:rPr>
                <w:rFonts w:hint="eastAsia" w:ascii="宋体" w:hAnsi="宋体" w:eastAsia="宋体" w:cs="宋体"/>
                <w:color w:val="000000"/>
                <w:spacing w:val="0"/>
                <w:sz w:val="24"/>
                <w:szCs w:val="24"/>
                <w:lang w:val="en-US" w:eastAsia="zh-CN"/>
              </w:rPr>
            </w:pPr>
            <w:r>
              <w:rPr>
                <w:rFonts w:hint="eastAsia" w:ascii="宋体" w:hAnsi="宋体" w:eastAsia="宋体" w:cs="宋体"/>
                <w:i w:val="0"/>
                <w:iCs w:val="0"/>
                <w:color w:val="auto"/>
                <w:sz w:val="24"/>
                <w:szCs w:val="24"/>
                <w:highlight w:val="none"/>
                <w:u w:val="none"/>
                <w:lang w:val="en-US" w:eastAsia="zh-CN"/>
              </w:rPr>
              <w:t>规格：10cm</w:t>
            </w:r>
          </w:p>
        </w:tc>
      </w:tr>
      <w:tr w14:paraId="3C9E8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003D93D">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38</w:t>
            </w:r>
          </w:p>
        </w:tc>
        <w:tc>
          <w:tcPr>
            <w:tcW w:w="1536" w:type="dxa"/>
            <w:vAlign w:val="center"/>
          </w:tcPr>
          <w:p w14:paraId="1FA0D25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手术刀片</w:t>
            </w:r>
          </w:p>
        </w:tc>
        <w:tc>
          <w:tcPr>
            <w:tcW w:w="1380" w:type="dxa"/>
            <w:vAlign w:val="center"/>
          </w:tcPr>
          <w:p w14:paraId="71E8BE6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100片/盒</w:t>
            </w:r>
          </w:p>
        </w:tc>
        <w:tc>
          <w:tcPr>
            <w:tcW w:w="544" w:type="dxa"/>
            <w:vAlign w:val="center"/>
          </w:tcPr>
          <w:p w14:paraId="7744320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324942A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588F6E92">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规格：22</w:t>
            </w:r>
            <w:r>
              <w:rPr>
                <w:rFonts w:hint="eastAsia" w:ascii="宋体" w:hAnsi="宋体" w:eastAsia="宋体" w:cs="宋体"/>
                <w:color w:val="000000"/>
                <w:spacing w:val="0"/>
                <w:sz w:val="24"/>
                <w:szCs w:val="24"/>
                <w:vertAlign w:val="superscript"/>
                <w:lang w:val="en-US" w:eastAsia="zh-CN"/>
              </w:rPr>
              <w:t>#</w:t>
            </w:r>
          </w:p>
        </w:tc>
      </w:tr>
      <w:tr w14:paraId="19BB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4A42CAFC">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39</w:t>
            </w:r>
          </w:p>
        </w:tc>
        <w:tc>
          <w:tcPr>
            <w:tcW w:w="1536" w:type="dxa"/>
            <w:vAlign w:val="center"/>
          </w:tcPr>
          <w:p w14:paraId="02D64DE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丁腈手套</w:t>
            </w:r>
          </w:p>
        </w:tc>
        <w:tc>
          <w:tcPr>
            <w:tcW w:w="1380" w:type="dxa"/>
            <w:vAlign w:val="center"/>
          </w:tcPr>
          <w:p w14:paraId="25A26E8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10盒/箱</w:t>
            </w:r>
          </w:p>
        </w:tc>
        <w:tc>
          <w:tcPr>
            <w:tcW w:w="544" w:type="dxa"/>
            <w:vAlign w:val="center"/>
          </w:tcPr>
          <w:p w14:paraId="0FC31F1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14E7A7F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1235D307">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盒装一次性丁腈手套，规格：25双/盒</w:t>
            </w:r>
          </w:p>
        </w:tc>
      </w:tr>
      <w:tr w14:paraId="5232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064A229">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40</w:t>
            </w:r>
          </w:p>
        </w:tc>
        <w:tc>
          <w:tcPr>
            <w:tcW w:w="1536" w:type="dxa"/>
            <w:vAlign w:val="center"/>
          </w:tcPr>
          <w:p w14:paraId="10D19A7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无菌蘑菇帽</w:t>
            </w:r>
          </w:p>
        </w:tc>
        <w:tc>
          <w:tcPr>
            <w:tcW w:w="1380" w:type="dxa"/>
            <w:vAlign w:val="center"/>
          </w:tcPr>
          <w:p w14:paraId="308773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1000个/箱</w:t>
            </w:r>
          </w:p>
        </w:tc>
        <w:tc>
          <w:tcPr>
            <w:tcW w:w="544" w:type="dxa"/>
            <w:vAlign w:val="center"/>
          </w:tcPr>
          <w:p w14:paraId="66F6162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01FFE8A6">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6FD25C9E">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一次性无菌防护帽</w:t>
            </w:r>
          </w:p>
        </w:tc>
      </w:tr>
      <w:tr w14:paraId="6F38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CE5DA3B">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41</w:t>
            </w:r>
          </w:p>
        </w:tc>
        <w:tc>
          <w:tcPr>
            <w:tcW w:w="1536" w:type="dxa"/>
            <w:vAlign w:val="center"/>
          </w:tcPr>
          <w:p w14:paraId="6918A1C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PE手套(大号）</w:t>
            </w:r>
          </w:p>
        </w:tc>
        <w:tc>
          <w:tcPr>
            <w:tcW w:w="1380" w:type="dxa"/>
            <w:vAlign w:val="center"/>
          </w:tcPr>
          <w:p w14:paraId="2569C7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50包/箱</w:t>
            </w:r>
          </w:p>
        </w:tc>
        <w:tc>
          <w:tcPr>
            <w:tcW w:w="544" w:type="dxa"/>
            <w:vAlign w:val="center"/>
          </w:tcPr>
          <w:p w14:paraId="5FFFF6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7A95028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106C5CAB">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透明PE手套、大号加厚</w:t>
            </w:r>
          </w:p>
        </w:tc>
      </w:tr>
      <w:tr w14:paraId="12FBA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FC94DBF">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42</w:t>
            </w:r>
          </w:p>
        </w:tc>
        <w:tc>
          <w:tcPr>
            <w:tcW w:w="1536" w:type="dxa"/>
            <w:vAlign w:val="center"/>
          </w:tcPr>
          <w:p w14:paraId="1A23305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无菌垫单</w:t>
            </w:r>
          </w:p>
        </w:tc>
        <w:tc>
          <w:tcPr>
            <w:tcW w:w="1380" w:type="dxa"/>
            <w:vAlign w:val="center"/>
          </w:tcPr>
          <w:p w14:paraId="793DF20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150*80</w:t>
            </w:r>
          </w:p>
        </w:tc>
        <w:tc>
          <w:tcPr>
            <w:tcW w:w="544" w:type="dxa"/>
            <w:vAlign w:val="center"/>
          </w:tcPr>
          <w:p w14:paraId="3F2795D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5C640FD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4B6BC6A8">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规格：150*80</w:t>
            </w:r>
          </w:p>
        </w:tc>
      </w:tr>
      <w:tr w14:paraId="774CC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97C3524">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43</w:t>
            </w:r>
          </w:p>
        </w:tc>
        <w:tc>
          <w:tcPr>
            <w:tcW w:w="1536" w:type="dxa"/>
            <w:vAlign w:val="bottom"/>
          </w:tcPr>
          <w:p w14:paraId="023A15B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无菌垫单</w:t>
            </w:r>
          </w:p>
        </w:tc>
        <w:tc>
          <w:tcPr>
            <w:tcW w:w="1380" w:type="dxa"/>
            <w:vAlign w:val="bottom"/>
          </w:tcPr>
          <w:p w14:paraId="4932516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50*70</w:t>
            </w:r>
          </w:p>
        </w:tc>
        <w:tc>
          <w:tcPr>
            <w:tcW w:w="544" w:type="dxa"/>
            <w:vAlign w:val="bottom"/>
          </w:tcPr>
          <w:p w14:paraId="25A81FC4">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箱</w:t>
            </w:r>
          </w:p>
        </w:tc>
        <w:tc>
          <w:tcPr>
            <w:tcW w:w="816" w:type="dxa"/>
            <w:vAlign w:val="center"/>
          </w:tcPr>
          <w:p w14:paraId="5C6FBDD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5DA39A72">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w:t>
            </w:r>
            <w:r>
              <w:rPr>
                <w:rFonts w:hint="eastAsia" w:ascii="宋体" w:hAnsi="宋体" w:eastAsia="宋体" w:cs="宋体"/>
                <w:i w:val="0"/>
                <w:iCs w:val="0"/>
                <w:color w:val="000000"/>
                <w:kern w:val="0"/>
                <w:sz w:val="24"/>
                <w:szCs w:val="24"/>
                <w:u w:val="none"/>
                <w:lang w:val="en-US" w:eastAsia="zh-CN"/>
              </w:rPr>
              <w:t>50*70</w:t>
            </w:r>
          </w:p>
        </w:tc>
      </w:tr>
      <w:tr w14:paraId="734FD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518CBA7">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44</w:t>
            </w:r>
          </w:p>
        </w:tc>
        <w:tc>
          <w:tcPr>
            <w:tcW w:w="1536" w:type="dxa"/>
            <w:vAlign w:val="bottom"/>
          </w:tcPr>
          <w:p w14:paraId="6266D98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无菌垫单</w:t>
            </w:r>
          </w:p>
        </w:tc>
        <w:tc>
          <w:tcPr>
            <w:tcW w:w="1380" w:type="dxa"/>
            <w:vAlign w:val="bottom"/>
          </w:tcPr>
          <w:p w14:paraId="68D8DA4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220*120</w:t>
            </w:r>
          </w:p>
        </w:tc>
        <w:tc>
          <w:tcPr>
            <w:tcW w:w="544" w:type="dxa"/>
            <w:vAlign w:val="bottom"/>
          </w:tcPr>
          <w:p w14:paraId="0681CA8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箱</w:t>
            </w:r>
          </w:p>
        </w:tc>
        <w:tc>
          <w:tcPr>
            <w:tcW w:w="816" w:type="dxa"/>
            <w:vAlign w:val="center"/>
          </w:tcPr>
          <w:p w14:paraId="0B421302">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776CF025">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w:t>
            </w:r>
            <w:r>
              <w:rPr>
                <w:rFonts w:hint="eastAsia" w:ascii="宋体" w:hAnsi="宋体" w:eastAsia="宋体" w:cs="宋体"/>
                <w:i w:val="0"/>
                <w:iCs w:val="0"/>
                <w:color w:val="000000"/>
                <w:kern w:val="0"/>
                <w:sz w:val="24"/>
                <w:szCs w:val="24"/>
                <w:u w:val="none"/>
                <w:lang w:val="en-US" w:eastAsia="zh-CN"/>
              </w:rPr>
              <w:t>220*120</w:t>
            </w:r>
          </w:p>
        </w:tc>
      </w:tr>
      <w:tr w14:paraId="5929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21AEA441">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45</w:t>
            </w:r>
          </w:p>
        </w:tc>
        <w:tc>
          <w:tcPr>
            <w:tcW w:w="1536" w:type="dxa"/>
            <w:vAlign w:val="center"/>
          </w:tcPr>
          <w:p w14:paraId="7260F60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一次性塑料试管</w:t>
            </w:r>
          </w:p>
        </w:tc>
        <w:tc>
          <w:tcPr>
            <w:tcW w:w="1380" w:type="dxa"/>
            <w:vAlign w:val="center"/>
          </w:tcPr>
          <w:p w14:paraId="2A9C026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12ML</w:t>
            </w:r>
          </w:p>
        </w:tc>
        <w:tc>
          <w:tcPr>
            <w:tcW w:w="544" w:type="dxa"/>
            <w:vAlign w:val="center"/>
          </w:tcPr>
          <w:p w14:paraId="4E748DA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支</w:t>
            </w:r>
          </w:p>
        </w:tc>
        <w:tc>
          <w:tcPr>
            <w:tcW w:w="816" w:type="dxa"/>
            <w:vAlign w:val="center"/>
          </w:tcPr>
          <w:p w14:paraId="6AE3D9E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1000</w:t>
            </w:r>
          </w:p>
        </w:tc>
        <w:tc>
          <w:tcPr>
            <w:tcW w:w="4919" w:type="dxa"/>
            <w:vAlign w:val="center"/>
          </w:tcPr>
          <w:p w14:paraId="7E270921">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规格：12ML</w:t>
            </w:r>
          </w:p>
        </w:tc>
      </w:tr>
      <w:tr w14:paraId="29DF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FFE8251">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46</w:t>
            </w:r>
          </w:p>
        </w:tc>
        <w:tc>
          <w:tcPr>
            <w:tcW w:w="1536" w:type="dxa"/>
            <w:vAlign w:val="center"/>
          </w:tcPr>
          <w:p w14:paraId="4571019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医用垃圾袋</w:t>
            </w:r>
          </w:p>
        </w:tc>
        <w:tc>
          <w:tcPr>
            <w:tcW w:w="1380" w:type="dxa"/>
            <w:vAlign w:val="center"/>
          </w:tcPr>
          <w:p w14:paraId="634CEB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70L</w:t>
            </w:r>
          </w:p>
        </w:tc>
        <w:tc>
          <w:tcPr>
            <w:tcW w:w="544" w:type="dxa"/>
            <w:vAlign w:val="center"/>
          </w:tcPr>
          <w:p w14:paraId="57CF17D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个</w:t>
            </w:r>
          </w:p>
        </w:tc>
        <w:tc>
          <w:tcPr>
            <w:tcW w:w="816" w:type="dxa"/>
            <w:vAlign w:val="center"/>
          </w:tcPr>
          <w:p w14:paraId="7D1D0D7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500</w:t>
            </w:r>
          </w:p>
        </w:tc>
        <w:tc>
          <w:tcPr>
            <w:tcW w:w="4919" w:type="dxa"/>
            <w:vAlign w:val="center"/>
          </w:tcPr>
          <w:p w14:paraId="2B1F08D0">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规格：70L</w:t>
            </w:r>
          </w:p>
        </w:tc>
      </w:tr>
      <w:tr w14:paraId="4D9C4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366D68E2">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p>
        </w:tc>
        <w:tc>
          <w:tcPr>
            <w:tcW w:w="1536" w:type="dxa"/>
            <w:vAlign w:val="center"/>
          </w:tcPr>
          <w:p w14:paraId="536DC203">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记号笔</w:t>
            </w:r>
          </w:p>
        </w:tc>
        <w:tc>
          <w:tcPr>
            <w:tcW w:w="1380" w:type="dxa"/>
            <w:vAlign w:val="center"/>
          </w:tcPr>
          <w:p w14:paraId="47AD75EE">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10支/盒</w:t>
            </w:r>
          </w:p>
        </w:tc>
        <w:tc>
          <w:tcPr>
            <w:tcW w:w="544" w:type="dxa"/>
            <w:vAlign w:val="center"/>
          </w:tcPr>
          <w:p w14:paraId="7311667A">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66BD2523">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6005721E">
            <w:pPr>
              <w:widowControl/>
              <w:jc w:val="left"/>
              <w:rPr>
                <w:rFonts w:hint="eastAsia" w:ascii="宋体" w:hAnsi="宋体" w:eastAsia="宋体" w:cs="宋体"/>
                <w:sz w:val="24"/>
                <w:szCs w:val="24"/>
                <w:highlight w:val="yellow"/>
              </w:rPr>
            </w:pPr>
            <w:r>
              <w:rPr>
                <w:rFonts w:hint="eastAsia" w:ascii="宋体" w:hAnsi="宋体" w:eastAsia="宋体" w:cs="宋体"/>
                <w:color w:val="000000"/>
                <w:spacing w:val="0"/>
                <w:sz w:val="24"/>
                <w:szCs w:val="24"/>
                <w:lang w:val="en-US" w:eastAsia="zh-CN"/>
              </w:rPr>
              <w:t>红蓝黑三色</w:t>
            </w:r>
          </w:p>
        </w:tc>
      </w:tr>
      <w:tr w14:paraId="6FA04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4FDE30A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1536" w:type="dxa"/>
            <w:vAlign w:val="center"/>
          </w:tcPr>
          <w:p w14:paraId="3A2544C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签字笔</w:t>
            </w:r>
          </w:p>
        </w:tc>
        <w:tc>
          <w:tcPr>
            <w:tcW w:w="1380" w:type="dxa"/>
            <w:vAlign w:val="center"/>
          </w:tcPr>
          <w:p w14:paraId="511A1AE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10支/盒</w:t>
            </w:r>
          </w:p>
        </w:tc>
        <w:tc>
          <w:tcPr>
            <w:tcW w:w="544" w:type="dxa"/>
            <w:vAlign w:val="center"/>
          </w:tcPr>
          <w:p w14:paraId="77D7D6B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5421DDF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1216819D">
            <w:pPr>
              <w:widowControl/>
              <w:jc w:val="left"/>
              <w:rPr>
                <w:rFonts w:hint="eastAsia" w:ascii="宋体" w:hAnsi="宋体" w:eastAsia="宋体" w:cs="宋体"/>
                <w:sz w:val="24"/>
                <w:szCs w:val="24"/>
                <w:lang w:val="en-US" w:eastAsia="zh-CN"/>
              </w:rPr>
            </w:pPr>
            <w:r>
              <w:rPr>
                <w:rFonts w:hint="eastAsia" w:ascii="宋体" w:hAnsi="宋体" w:eastAsia="宋体" w:cs="宋体"/>
                <w:color w:val="000000"/>
                <w:spacing w:val="0"/>
                <w:sz w:val="24"/>
                <w:szCs w:val="24"/>
                <w:lang w:val="en-US" w:eastAsia="zh-CN"/>
              </w:rPr>
              <w:t>0.5mm中性笔</w:t>
            </w:r>
          </w:p>
        </w:tc>
      </w:tr>
      <w:tr w14:paraId="6C0B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1964B1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w:t>
            </w:r>
          </w:p>
        </w:tc>
        <w:tc>
          <w:tcPr>
            <w:tcW w:w="1536" w:type="dxa"/>
            <w:vAlign w:val="center"/>
          </w:tcPr>
          <w:p w14:paraId="173151C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一次性口罩</w:t>
            </w:r>
          </w:p>
        </w:tc>
        <w:tc>
          <w:tcPr>
            <w:tcW w:w="1380" w:type="dxa"/>
            <w:vAlign w:val="center"/>
          </w:tcPr>
          <w:p w14:paraId="54FFAAF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50个/盒</w:t>
            </w:r>
          </w:p>
        </w:tc>
        <w:tc>
          <w:tcPr>
            <w:tcW w:w="544" w:type="dxa"/>
            <w:vAlign w:val="center"/>
          </w:tcPr>
          <w:p w14:paraId="167450E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5382D0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w:t>
            </w:r>
          </w:p>
        </w:tc>
        <w:tc>
          <w:tcPr>
            <w:tcW w:w="4919" w:type="dxa"/>
            <w:vAlign w:val="center"/>
          </w:tcPr>
          <w:p w14:paraId="55DF6852">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医用外科口罩，50片/盒</w:t>
            </w:r>
          </w:p>
        </w:tc>
      </w:tr>
      <w:tr w14:paraId="510A5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42B05D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1536" w:type="dxa"/>
            <w:vAlign w:val="center"/>
          </w:tcPr>
          <w:p w14:paraId="537FEB7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超纯水</w:t>
            </w:r>
          </w:p>
        </w:tc>
        <w:tc>
          <w:tcPr>
            <w:tcW w:w="1380" w:type="dxa"/>
            <w:vAlign w:val="center"/>
          </w:tcPr>
          <w:p w14:paraId="199F39B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4.5L/桶</w:t>
            </w:r>
          </w:p>
        </w:tc>
        <w:tc>
          <w:tcPr>
            <w:tcW w:w="544" w:type="dxa"/>
            <w:vAlign w:val="center"/>
          </w:tcPr>
          <w:p w14:paraId="0955908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桶</w:t>
            </w:r>
          </w:p>
        </w:tc>
        <w:tc>
          <w:tcPr>
            <w:tcW w:w="816" w:type="dxa"/>
            <w:vAlign w:val="center"/>
          </w:tcPr>
          <w:p w14:paraId="414595C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w:t>
            </w:r>
          </w:p>
        </w:tc>
        <w:tc>
          <w:tcPr>
            <w:tcW w:w="4919" w:type="dxa"/>
            <w:vAlign w:val="center"/>
          </w:tcPr>
          <w:p w14:paraId="654A0924">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蒸馏超纯水</w:t>
            </w:r>
          </w:p>
        </w:tc>
      </w:tr>
    </w:tbl>
    <w:p w14:paraId="75F94330"/>
    <w:p w14:paraId="2F179EF4">
      <w:pPr>
        <w:bidi w:val="0"/>
        <w:rPr>
          <w:rFonts w:hint="default" w:ascii="Times New Roman" w:hAnsi="Times New Roman" w:eastAsia="宋体" w:cs="Times New Roman"/>
        </w:rPr>
      </w:pPr>
    </w:p>
    <w:p w14:paraId="46886423">
      <w:pPr>
        <w:spacing w:beforeAutospacing="0" w:afterAutospacing="0" w:line="360" w:lineRule="auto"/>
        <w:ind w:firstLine="482" w:firstLineChars="200"/>
        <w:jc w:val="left"/>
        <w:rPr>
          <w:highlight w:val="none"/>
        </w:rPr>
      </w:pPr>
      <w:r>
        <w:rPr>
          <w:rFonts w:hint="eastAsia" w:ascii="宋体" w:hAnsi="宋体"/>
          <w:b/>
          <w:bCs/>
          <w:color w:val="auto"/>
          <w:sz w:val="24"/>
          <w:highlight w:val="none"/>
          <w:lang w:val="en-US" w:eastAsia="zh-CN"/>
        </w:rPr>
        <w:t>注：</w:t>
      </w:r>
      <w:r>
        <w:rPr>
          <w:rFonts w:hint="eastAsia" w:ascii="宋体" w:hAnsi="宋体" w:eastAsia="宋体" w:cs="Times New Roman"/>
          <w:b/>
          <w:bCs/>
          <w:color w:val="auto"/>
          <w:sz w:val="24"/>
          <w:szCs w:val="22"/>
          <w:highlight w:val="none"/>
          <w:lang w:val="en-US" w:eastAsia="zh-CN" w:bidi="ar-SA"/>
        </w:rPr>
        <w:t>以上要求为实质性响应要求，未实质性响应的报价文件按无效处理。</w:t>
      </w:r>
    </w:p>
    <w:p w14:paraId="6DCE5731">
      <w:pPr>
        <w:pStyle w:val="10"/>
        <w:spacing w:beforeAutospacing="0" w:afterAutospacing="0" w:line="440" w:lineRule="exact"/>
        <w:ind w:left="0" w:firstLine="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三、实施要求</w:t>
      </w:r>
    </w:p>
    <w:p w14:paraId="62393A9F">
      <w:pPr>
        <w:pStyle w:val="10"/>
        <w:spacing w:beforeAutospacing="0" w:afterAutospacing="0"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zh-CN" w:eastAsia="zh-CN"/>
        </w:rPr>
        <w:t>合同履</w:t>
      </w:r>
      <w:r>
        <w:rPr>
          <w:rFonts w:hint="eastAsia" w:asciiTheme="minorEastAsia" w:hAnsiTheme="minorEastAsia" w:eastAsiaTheme="minorEastAsia" w:cstheme="minorEastAsia"/>
          <w:color w:val="000000"/>
          <w:sz w:val="24"/>
          <w:szCs w:val="24"/>
          <w:highlight w:val="none"/>
          <w:lang w:val="zh-CN" w:eastAsia="zh-CN"/>
        </w:rPr>
        <w:t>行期限：</w:t>
      </w:r>
      <w:r>
        <w:rPr>
          <w:rFonts w:hint="eastAsia" w:asciiTheme="minorEastAsia" w:hAnsiTheme="minorEastAsia" w:eastAsiaTheme="minorEastAsia" w:cstheme="minorEastAsia"/>
          <w:color w:val="000000"/>
          <w:sz w:val="24"/>
          <w:szCs w:val="24"/>
          <w:highlight w:val="none"/>
        </w:rPr>
        <w:t>合同签订后，</w:t>
      </w: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eastAsia="zh-CN"/>
        </w:rPr>
        <w:t>内完成</w:t>
      </w:r>
      <w:r>
        <w:rPr>
          <w:rFonts w:hint="eastAsia" w:asciiTheme="minorEastAsia" w:hAnsiTheme="minorEastAsia" w:eastAsiaTheme="minorEastAsia" w:cstheme="minorEastAsia"/>
          <w:color w:val="000000"/>
          <w:sz w:val="24"/>
          <w:szCs w:val="24"/>
          <w:highlight w:val="none"/>
          <w:lang w:val="en-US" w:eastAsia="zh-CN"/>
        </w:rPr>
        <w:t>供货</w:t>
      </w:r>
      <w:r>
        <w:rPr>
          <w:rFonts w:hint="eastAsia" w:asciiTheme="minorEastAsia" w:hAnsiTheme="minorEastAsia" w:eastAsiaTheme="minorEastAsia" w:cstheme="minorEastAsia"/>
          <w:color w:val="000000"/>
          <w:sz w:val="24"/>
          <w:szCs w:val="24"/>
          <w:highlight w:val="none"/>
        </w:rPr>
        <w:t>，并经采</w:t>
      </w:r>
      <w:r>
        <w:rPr>
          <w:rFonts w:hint="eastAsia" w:asciiTheme="minorEastAsia" w:hAnsiTheme="minorEastAsia" w:eastAsiaTheme="minorEastAsia" w:cstheme="minorEastAsia"/>
          <w:color w:val="000000"/>
          <w:sz w:val="24"/>
          <w:szCs w:val="24"/>
        </w:rPr>
        <w:t>购人验收合格。</w:t>
      </w:r>
    </w:p>
    <w:p w14:paraId="231FBA05">
      <w:pPr>
        <w:pStyle w:val="10"/>
        <w:spacing w:beforeAutospacing="0" w:afterAutospacing="0"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交货</w:t>
      </w:r>
      <w:r>
        <w:rPr>
          <w:rFonts w:hint="eastAsia" w:asciiTheme="minorEastAsia" w:hAnsiTheme="minorEastAsia" w:eastAsiaTheme="minorEastAsia" w:cstheme="minorEastAsia"/>
          <w:color w:val="000000"/>
          <w:sz w:val="24"/>
          <w:szCs w:val="24"/>
        </w:rPr>
        <w:t>地点：</w:t>
      </w:r>
      <w:r>
        <w:rPr>
          <w:rFonts w:hint="eastAsia" w:asciiTheme="minorEastAsia" w:hAnsiTheme="minorEastAsia" w:eastAsiaTheme="minorEastAsia" w:cstheme="minorEastAsia"/>
          <w:color w:val="000000"/>
          <w:sz w:val="24"/>
          <w:szCs w:val="24"/>
          <w:lang w:val="en-US" w:eastAsia="zh-CN"/>
        </w:rPr>
        <w:t>采购人指定地点</w:t>
      </w:r>
      <w:r>
        <w:rPr>
          <w:rFonts w:hint="eastAsia" w:asciiTheme="minorEastAsia" w:hAnsiTheme="minorEastAsia" w:eastAsiaTheme="minorEastAsia" w:cstheme="minorEastAsia"/>
          <w:color w:val="000000"/>
          <w:sz w:val="24"/>
          <w:szCs w:val="24"/>
        </w:rPr>
        <w:t>。</w:t>
      </w:r>
    </w:p>
    <w:p w14:paraId="2D924C05">
      <w:pPr>
        <w:pStyle w:val="10"/>
        <w:spacing w:beforeAutospacing="0" w:afterAutospacing="0"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3、响应供应商自行拟定实施方案包括不限于实施计划、人员安排、验收内容等。</w:t>
      </w:r>
    </w:p>
    <w:p w14:paraId="0F8F8BF8">
      <w:pPr>
        <w:pStyle w:val="10"/>
        <w:numPr>
          <w:ilvl w:val="0"/>
          <w:numId w:val="0"/>
        </w:numPr>
        <w:spacing w:beforeAutospacing="0" w:afterAutospacing="0" w:line="440" w:lineRule="exact"/>
        <w:ind w:firstLine="480"/>
        <w:rPr>
          <w:rFonts w:hint="eastAsia" w:asciiTheme="minorEastAsia" w:hAnsiTheme="minorEastAsia" w:eastAsiaTheme="minorEastAsia" w:cstheme="minorEastAsia"/>
          <w:b w:val="0"/>
          <w:bCs w:val="0"/>
          <w:i w:val="0"/>
          <w:iCs/>
          <w:color w:val="000000"/>
          <w:spacing w:val="-1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4、</w:t>
      </w:r>
      <w:r>
        <w:rPr>
          <w:rFonts w:hint="eastAsia" w:asciiTheme="minorEastAsia" w:hAnsiTheme="minorEastAsia" w:eastAsiaTheme="minorEastAsia" w:cstheme="minorEastAsia"/>
          <w:b w:val="0"/>
          <w:bCs w:val="0"/>
          <w:i w:val="0"/>
          <w:iCs/>
          <w:color w:val="000000"/>
          <w:spacing w:val="-10"/>
          <w:sz w:val="24"/>
          <w:szCs w:val="24"/>
          <w:lang w:val="en-US" w:eastAsia="zh-CN"/>
        </w:rPr>
        <w:t>质量要求</w:t>
      </w:r>
    </w:p>
    <w:p w14:paraId="68D0E79F">
      <w:pPr>
        <w:pStyle w:val="10"/>
        <w:numPr>
          <w:ilvl w:val="0"/>
          <w:numId w:val="0"/>
        </w:numPr>
        <w:spacing w:beforeAutospacing="0" w:afterAutospacing="0" w:line="440" w:lineRule="exact"/>
        <w:ind w:firstLine="440"/>
        <w:rPr>
          <w:rFonts w:hint="eastAsia" w:asciiTheme="minorEastAsia" w:hAnsiTheme="minorEastAsia" w:eastAsiaTheme="minorEastAsia" w:cstheme="minorEastAsia"/>
          <w:b w:val="0"/>
          <w:bCs w:val="0"/>
          <w:i w:val="0"/>
          <w:iCs/>
          <w:color w:val="000000"/>
          <w:spacing w:val="-10"/>
          <w:sz w:val="24"/>
          <w:szCs w:val="24"/>
          <w:lang w:val="en-US" w:eastAsia="zh-CN"/>
        </w:rPr>
      </w:pPr>
      <w:r>
        <w:rPr>
          <w:rFonts w:hint="eastAsia" w:asciiTheme="minorEastAsia" w:hAnsiTheme="minorEastAsia" w:eastAsiaTheme="minorEastAsia" w:cstheme="minorEastAsia"/>
          <w:b w:val="0"/>
          <w:bCs w:val="0"/>
          <w:i w:val="0"/>
          <w:iCs/>
          <w:color w:val="000000"/>
          <w:spacing w:val="-10"/>
          <w:sz w:val="24"/>
          <w:szCs w:val="24"/>
          <w:lang w:val="en-US" w:eastAsia="zh-CN"/>
        </w:rPr>
        <w:t>所供产品保证符合国家有关产品质量、性能和安全标准，无任何瑕疵。在承诺时间内及时按所报价格及承诺内容提供物品（送货上门原包装方式验货）。</w:t>
      </w:r>
    </w:p>
    <w:p w14:paraId="0EE32F70">
      <w:pPr>
        <w:pStyle w:val="10"/>
        <w:numPr>
          <w:ilvl w:val="0"/>
          <w:numId w:val="0"/>
        </w:numPr>
        <w:spacing w:beforeAutospacing="0" w:afterAutospacing="0" w:line="440" w:lineRule="exact"/>
        <w:ind w:firstLine="440"/>
        <w:rPr>
          <w:rFonts w:hint="eastAsia" w:asciiTheme="minorEastAsia" w:hAnsiTheme="minorEastAsia" w:eastAsiaTheme="minorEastAsia" w:cstheme="minorEastAsia"/>
          <w:b w:val="0"/>
          <w:bCs/>
          <w:sz w:val="24"/>
          <w:szCs w:val="24"/>
          <w:lang w:val="en-US" w:eastAsia="zh-CN" w:bidi="ar-SA"/>
        </w:rPr>
      </w:pPr>
      <w:r>
        <w:rPr>
          <w:rFonts w:hint="eastAsia" w:asciiTheme="minorEastAsia" w:hAnsiTheme="minorEastAsia" w:eastAsiaTheme="minorEastAsia" w:cstheme="minorEastAsia"/>
          <w:b w:val="0"/>
          <w:bCs w:val="0"/>
          <w:i w:val="0"/>
          <w:iCs/>
          <w:color w:val="000000"/>
          <w:spacing w:val="-10"/>
          <w:sz w:val="24"/>
          <w:szCs w:val="24"/>
          <w:lang w:val="en-US" w:eastAsia="zh-CN"/>
        </w:rPr>
        <w:t>5、质保期限</w:t>
      </w:r>
      <w:r>
        <w:rPr>
          <w:rFonts w:hint="eastAsia" w:asciiTheme="minorEastAsia" w:hAnsiTheme="minorEastAsia" w:eastAsiaTheme="minorEastAsia" w:cstheme="minorEastAsia"/>
          <w:b w:val="0"/>
          <w:bCs w:val="0"/>
          <w:i w:val="0"/>
          <w:iCs/>
          <w:color w:val="000000"/>
          <w:spacing w:val="-10"/>
          <w:sz w:val="24"/>
          <w:szCs w:val="24"/>
          <w:highlight w:val="none"/>
          <w:lang w:val="en-US" w:eastAsia="zh-CN"/>
        </w:rPr>
        <w:t>：从验收之日起，不低于1年。</w:t>
      </w:r>
      <w:r>
        <w:rPr>
          <w:rFonts w:hint="eastAsia" w:asciiTheme="minorEastAsia" w:hAnsiTheme="minorEastAsia" w:eastAsiaTheme="minorEastAsia" w:cstheme="minorEastAsia"/>
          <w:b w:val="0"/>
          <w:bCs/>
          <w:sz w:val="24"/>
          <w:szCs w:val="24"/>
          <w:lang w:val="en-US" w:eastAsia="zh-CN" w:bidi="ar-SA"/>
        </w:rPr>
        <w:t>质保期内出现质量问题，由成交供应商包退、包换，并承担相应全部费用；质保期后提供终身免费维修服务。</w:t>
      </w:r>
    </w:p>
    <w:p w14:paraId="4236B237">
      <w:pPr>
        <w:pStyle w:val="10"/>
        <w:spacing w:beforeAutospacing="0" w:afterAutospacing="0" w:line="440" w:lineRule="exact"/>
        <w:ind w:firstLine="480"/>
        <w:rPr>
          <w:rFonts w:hint="eastAsia" w:asciiTheme="minorEastAsia" w:hAnsiTheme="minorEastAsia" w:eastAsiaTheme="minorEastAsia" w:cstheme="minorEastAsia"/>
          <w:b/>
          <w:sz w:val="24"/>
          <w:szCs w:val="24"/>
          <w:lang w:val="en-US" w:bidi="ar-SA"/>
        </w:rPr>
      </w:pPr>
      <w:r>
        <w:rPr>
          <w:rFonts w:hint="eastAsia" w:asciiTheme="minorEastAsia" w:hAnsiTheme="minorEastAsia" w:eastAsiaTheme="minorEastAsia" w:cstheme="minorEastAsia"/>
          <w:b/>
          <w:sz w:val="24"/>
          <w:szCs w:val="24"/>
          <w:lang w:val="en-US" w:eastAsia="zh-CN" w:bidi="ar-SA"/>
        </w:rPr>
        <w:t>四</w:t>
      </w:r>
      <w:r>
        <w:rPr>
          <w:rFonts w:hint="eastAsia" w:asciiTheme="minorEastAsia" w:hAnsiTheme="minorEastAsia" w:eastAsiaTheme="minorEastAsia" w:cstheme="minorEastAsia"/>
          <w:b/>
          <w:sz w:val="24"/>
          <w:szCs w:val="24"/>
          <w:lang w:val="en-US" w:bidi="ar-SA"/>
        </w:rPr>
        <w:t>、项目验收要求</w:t>
      </w:r>
    </w:p>
    <w:p w14:paraId="4D4974CC">
      <w:pPr>
        <w:pStyle w:val="10"/>
        <w:spacing w:beforeAutospacing="0" w:afterAutospacing="0" w:line="440" w:lineRule="exact"/>
        <w:ind w:firstLine="456"/>
        <w:rPr>
          <w:rFonts w:hint="eastAsia" w:asciiTheme="minorEastAsia" w:hAnsiTheme="minorEastAsia" w:eastAsiaTheme="minorEastAsia" w:cstheme="minorEastAsia"/>
          <w:b w:val="0"/>
          <w:bCs w:val="0"/>
          <w:spacing w:val="-6"/>
          <w:sz w:val="24"/>
          <w:szCs w:val="24"/>
          <w:lang w:val="en-US" w:eastAsia="zh-CN"/>
        </w:rPr>
      </w:pPr>
      <w:r>
        <w:rPr>
          <w:rFonts w:hint="eastAsia" w:asciiTheme="minorEastAsia" w:hAnsiTheme="minorEastAsia" w:eastAsiaTheme="minorEastAsia" w:cstheme="minorEastAsia"/>
          <w:b w:val="0"/>
          <w:bCs w:val="0"/>
          <w:spacing w:val="-6"/>
          <w:sz w:val="24"/>
          <w:szCs w:val="24"/>
          <w:lang w:val="en-US" w:eastAsia="zh-CN"/>
        </w:rPr>
        <w:t>1、履约验收的时间、方式、程序要求：见招标文件《拟签订的合同文本》。</w:t>
      </w:r>
    </w:p>
    <w:p w14:paraId="7931FC95">
      <w:pPr>
        <w:pStyle w:val="10"/>
        <w:spacing w:beforeAutospacing="0" w:afterAutospacing="0" w:line="440" w:lineRule="exact"/>
        <w:ind w:firstLine="456"/>
        <w:rPr>
          <w:rFonts w:hint="eastAsia" w:asciiTheme="minorEastAsia" w:hAnsiTheme="minorEastAsia" w:eastAsiaTheme="minorEastAsia" w:cstheme="minorEastAsia"/>
          <w:b w:val="0"/>
          <w:bCs w:val="0"/>
          <w:spacing w:val="-6"/>
          <w:sz w:val="24"/>
          <w:szCs w:val="24"/>
          <w:lang w:val="en-US" w:eastAsia="zh-CN"/>
        </w:rPr>
      </w:pPr>
      <w:r>
        <w:rPr>
          <w:rFonts w:hint="eastAsia" w:asciiTheme="minorEastAsia" w:hAnsiTheme="minorEastAsia" w:eastAsiaTheme="minorEastAsia" w:cstheme="minorEastAsia"/>
          <w:b w:val="0"/>
          <w:bCs w:val="0"/>
          <w:spacing w:val="-6"/>
          <w:sz w:val="24"/>
          <w:szCs w:val="24"/>
          <w:lang w:val="en-US" w:eastAsia="zh-CN"/>
        </w:rPr>
        <w:t>2、验收标准要求：以投标文件和投标人（合同卖方（成交供应商），下同）的澄清、说明或者更正为验收标准；投标人的投标文件和投标人的澄清、说明或者更正不明确的，以《询价文件》相关要求为验收标准；投标人的投标文件和投标人的澄清、说明或者更正和《询价文件》相关要求都不明确的，按国家相关标准；以上都不明确的，以通常标准为准。</w:t>
      </w:r>
    </w:p>
    <w:p w14:paraId="116E4CC3">
      <w:pPr>
        <w:pStyle w:val="10"/>
        <w:spacing w:beforeAutospacing="0" w:afterAutospacing="0" w:line="440" w:lineRule="exact"/>
        <w:ind w:firstLine="456"/>
        <w:rPr>
          <w:rFonts w:hint="eastAsia" w:asciiTheme="minorEastAsia" w:hAnsiTheme="minorEastAsia" w:eastAsiaTheme="minorEastAsia" w:cstheme="minorEastAsia"/>
          <w:b w:val="0"/>
          <w:bCs w:val="0"/>
          <w:spacing w:val="-6"/>
          <w:sz w:val="24"/>
          <w:szCs w:val="24"/>
          <w:lang w:val="en-US" w:eastAsia="zh-CN"/>
        </w:rPr>
      </w:pPr>
      <w:r>
        <w:rPr>
          <w:rFonts w:hint="eastAsia" w:asciiTheme="minorEastAsia" w:hAnsiTheme="minorEastAsia" w:eastAsiaTheme="minorEastAsia" w:cstheme="minorEastAsia"/>
          <w:b w:val="0"/>
          <w:bCs w:val="0"/>
          <w:spacing w:val="-6"/>
          <w:sz w:val="24"/>
          <w:szCs w:val="24"/>
          <w:lang w:val="en-US" w:eastAsia="zh-CN"/>
        </w:rPr>
        <w:t>3、验收程序要求：合同标的全部交付后，卖方可向买方书面提出验收要求，买方在接到书面要求后3日内进行验收，如果验收因卖方原因发生迟延和在其它情况下发生额外费用，买方有权就因迟延发生的损害和损失和任何额外费用请求赔偿。</w:t>
      </w:r>
    </w:p>
    <w:p w14:paraId="5017B22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、其他要求</w:t>
      </w:r>
      <w:r>
        <w:rPr>
          <w:rFonts w:hint="eastAsia" w:asciiTheme="minorEastAsia" w:hAnsiTheme="minorEastAsia" w:eastAsiaTheme="minorEastAsia" w:cstheme="minorEastAsia"/>
          <w:sz w:val="24"/>
          <w:szCs w:val="24"/>
        </w:rPr>
        <w:t>：见《询价通知书》附件：6、《政府采</w:t>
      </w:r>
      <w:bookmarkStart w:id="2" w:name="_GoBack"/>
      <w:bookmarkEnd w:id="2"/>
      <w:r>
        <w:rPr>
          <w:rFonts w:hint="eastAsia" w:asciiTheme="minorEastAsia" w:hAnsiTheme="minorEastAsia" w:eastAsiaTheme="minorEastAsia" w:cstheme="minorEastAsia"/>
          <w:sz w:val="24"/>
          <w:szCs w:val="24"/>
        </w:rPr>
        <w:t>购合同条款》。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D2307"/>
    <w:rsid w:val="2247188C"/>
    <w:rsid w:val="391F196E"/>
    <w:rsid w:val="478B22E2"/>
    <w:rsid w:val="47E043D5"/>
    <w:rsid w:val="5B41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ind w:left="256" w:right="6" w:firstLine="624"/>
    </w:pPr>
    <w:rPr>
      <w:rFonts w:ascii="Calibri" w:hAnsi="Calibri" w:eastAsia="仿宋"/>
      <w:sz w:val="28"/>
      <w:szCs w:val="20"/>
    </w:rPr>
  </w:style>
  <w:style w:type="character" w:customStyle="1" w:styleId="5">
    <w:name w:val="NormalCharacter1"/>
    <w:semiHidden/>
    <w:qFormat/>
    <w:uiPriority w:val="0"/>
    <w:rPr>
      <w:rFonts w:ascii="Times New Roman" w:hAnsi="Times New Roman" w:eastAsia="宋体" w:cs="Times New Roman"/>
      <w:sz w:val="21"/>
      <w:szCs w:val="24"/>
      <w:lang w:val="en-US" w:eastAsia="zh-CN" w:bidi="ar-SA"/>
    </w:rPr>
  </w:style>
  <w:style w:type="character" w:customStyle="1" w:styleId="6">
    <w:name w:val="font11"/>
    <w:basedOn w:val="4"/>
    <w:link w:val="7"/>
    <w:qFormat/>
    <w:uiPriority w:val="0"/>
    <w:rPr>
      <w:rFonts w:hint="default" w:ascii="Times New Roman" w:hAnsi="Times New Roman" w:eastAsia="仿宋_GB2312" w:cs="Times New Roman"/>
      <w:sz w:val="21"/>
      <w:lang w:val="en-US" w:eastAsia="zh-CN" w:bidi="ar-SA"/>
    </w:rPr>
  </w:style>
  <w:style w:type="paragraph" w:customStyle="1" w:styleId="7">
    <w:name w:val="正文11"/>
    <w:next w:val="8"/>
    <w:link w:val="6"/>
    <w:qFormat/>
    <w:uiPriority w:val="0"/>
    <w:pPr>
      <w:widowControl w:val="0"/>
      <w:jc w:val="both"/>
    </w:pPr>
    <w:rPr>
      <w:rFonts w:hint="default" w:ascii="Times New Roman" w:hAnsi="Times New Roman" w:eastAsia="仿宋_GB2312" w:cs="Times New Roman"/>
      <w:sz w:val="21"/>
      <w:lang w:val="en-US" w:eastAsia="zh-CN" w:bidi="ar-SA"/>
    </w:rPr>
  </w:style>
  <w:style w:type="paragraph" w:customStyle="1" w:styleId="8">
    <w:name w:val="目录 11"/>
    <w:basedOn w:val="7"/>
    <w:next w:val="1"/>
    <w:qFormat/>
    <w:uiPriority w:val="0"/>
    <w:pPr>
      <w:widowControl/>
      <w:spacing w:after="100" w:line="259" w:lineRule="auto"/>
      <w:jc w:val="left"/>
    </w:pPr>
    <w:rPr>
      <w:rFonts w:ascii="Calibri" w:hAnsi="Calibri"/>
      <w:sz w:val="22"/>
      <w:szCs w:val="22"/>
    </w:rPr>
  </w:style>
  <w:style w:type="character" w:customStyle="1" w:styleId="9">
    <w:name w:val="font31"/>
    <w:basedOn w:val="4"/>
    <w:link w:val="1"/>
    <w:qFormat/>
    <w:uiPriority w:val="0"/>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正文文本缩进12"/>
    <w:basedOn w:val="11"/>
    <w:qFormat/>
    <w:uiPriority w:val="0"/>
    <w:pPr>
      <w:spacing w:beforeAutospacing="0" w:afterAutospacing="0" w:line="10" w:lineRule="atLeast"/>
      <w:ind w:firstLine="492"/>
    </w:pPr>
    <w:rPr>
      <w:rFonts w:ascii="仿宋_GB2312" w:eastAsia="仿宋_GB2312"/>
      <w:sz w:val="24"/>
      <w:szCs w:val="20"/>
    </w:rPr>
  </w:style>
  <w:style w:type="paragraph" w:customStyle="1" w:styleId="11">
    <w:name w:val="正文111"/>
    <w:next w:val="12"/>
    <w:qFormat/>
    <w:uiPriority w:val="0"/>
    <w:rPr>
      <w:rFonts w:hint="default" w:ascii="Times New Roman" w:hAnsi="Times New Roman" w:eastAsia="宋体" w:cs="Times New Roman"/>
    </w:rPr>
  </w:style>
  <w:style w:type="paragraph" w:customStyle="1" w:styleId="12">
    <w:name w:val="目录 111"/>
    <w:basedOn w:val="1"/>
    <w:next w:val="11"/>
    <w:unhideWhenUsed/>
    <w:qFormat/>
    <w:uiPriority w:val="39"/>
    <w:pPr>
      <w:widowControl/>
      <w:spacing w:after="100" w:line="259" w:lineRule="auto"/>
      <w:jc w:val="left"/>
    </w:pPr>
    <w:rPr>
      <w:rFonts w:ascii="Calibri" w:hAnsi="Calibri"/>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5085</Words>
  <Characters>6943</Characters>
  <Lines>0</Lines>
  <Paragraphs>0</Paragraphs>
  <TotalTime>4</TotalTime>
  <ScaleCrop>false</ScaleCrop>
  <LinksUpToDate>false</LinksUpToDate>
  <CharactersWithSpaces>7072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2025-09-15T04:09:00Z</dcterms:created>
  <dc:creator>Administrator</dc:creator>
  <cp:lastModifiedBy>Funny</cp:lastModifiedBy>
  <dcterms:modified xsi:type="dcterms:W3CDTF">2025-10-09T07:08:08Z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8A54E45AAF104721BA724853CE7B059F_12</vt:lpwstr>
  </property>
</Properties>
</file>