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8"/>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4BEA6B9C">
      <w:pPr>
        <w:pStyle w:val="8"/>
        <w:keepNext w:val="0"/>
        <w:keepLines w:val="0"/>
        <w:widowControl/>
        <w:suppressLineNumbers w:val="0"/>
        <w:spacing w:before="0" w:beforeAutospacing="1" w:after="0" w:afterAutospacing="1" w:line="27" w:lineRule="atLeast"/>
        <w:ind w:left="0" w:right="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24E7CAFB">
      <w:pPr>
        <w:jc w:val="center"/>
        <w:rPr>
          <w:rFonts w:ascii="宋体" w:hAnsi="宋体" w:cs="宋体"/>
          <w:color w:val="auto"/>
          <w:highlight w:val="none"/>
        </w:rPr>
      </w:pPr>
      <w:r>
        <w:rPr>
          <w:rFonts w:hint="eastAsia" w:ascii="宋体" w:hAnsi="宋体" w:cs="宋体"/>
          <w:b/>
          <w:bCs/>
          <w:color w:val="auto"/>
          <w:sz w:val="30"/>
          <w:szCs w:val="44"/>
          <w:highlight w:val="none"/>
        </w:rPr>
        <w:t>采购需求</w:t>
      </w:r>
    </w:p>
    <w:p w14:paraId="16E7793F">
      <w:pPr>
        <w:spacing w:line="360" w:lineRule="auto"/>
        <w:rPr>
          <w:rFonts w:ascii="宋体" w:hAnsi="宋体" w:cs="宋体"/>
          <w:b/>
          <w:bCs/>
          <w:color w:val="000000" w:themeColor="text1"/>
          <w:sz w:val="24"/>
          <w:highlight w:val="none"/>
          <w14:textFill>
            <w14:solidFill>
              <w14:schemeClr w14:val="tx1"/>
            </w14:solidFill>
          </w14:textFill>
        </w:rPr>
      </w:pPr>
    </w:p>
    <w:p w14:paraId="04A5CD0F">
      <w:pPr>
        <w:spacing w:line="360" w:lineRule="auto"/>
        <w:ind w:firstLine="482" w:firstLineChars="200"/>
        <w:rPr>
          <w:rFonts w:hint="eastAsia" w:cs="宋体"/>
          <w:b/>
          <w:bCs/>
          <w:color w:val="000000" w:themeColor="text1"/>
          <w:sz w:val="24"/>
          <w:highlight w:val="none"/>
          <w:u w:val="single"/>
          <w:lang w:val="en-US" w:eastAsia="zh-CN"/>
          <w14:textFill>
            <w14:solidFill>
              <w14:schemeClr w14:val="tx1"/>
            </w14:solidFill>
          </w14:textFill>
        </w:rPr>
      </w:pPr>
      <w:r>
        <w:rPr>
          <w:rFonts w:hint="eastAsia" w:ascii="宋体" w:hAnsi="宋体" w:cs="宋体"/>
          <w:b/>
          <w:bCs/>
          <w:color w:val="000000" w:themeColor="text1"/>
          <w:sz w:val="24"/>
          <w:highlight w:val="none"/>
          <w:u w:val="none"/>
          <w:lang w:val="en-US" w:eastAsia="zh-CN"/>
          <w14:textFill>
            <w14:solidFill>
              <w14:schemeClr w14:val="tx1"/>
            </w14:solidFill>
          </w14:textFill>
        </w:rPr>
        <w:t>本项目不接受超过</w:t>
      </w:r>
      <w:r>
        <w:rPr>
          <w:rFonts w:hint="eastAsia" w:cs="宋体"/>
          <w:b/>
          <w:bCs/>
          <w:color w:val="000000" w:themeColor="text1"/>
          <w:sz w:val="24"/>
          <w:highlight w:val="none"/>
          <w:u w:val="none"/>
          <w:lang w:val="en-US" w:eastAsia="zh-CN"/>
          <w14:textFill>
            <w14:solidFill>
              <w14:schemeClr w14:val="tx1"/>
            </w14:solidFill>
          </w14:textFill>
        </w:rPr>
        <w:t>874181.57元</w:t>
      </w:r>
      <w:r>
        <w:rPr>
          <w:rFonts w:hint="eastAsia" w:ascii="宋体" w:hAnsi="宋体" w:cs="宋体"/>
          <w:b/>
          <w:bCs/>
          <w:color w:val="000000" w:themeColor="text1"/>
          <w:sz w:val="24"/>
          <w:highlight w:val="none"/>
          <w:u w:val="none"/>
          <w:lang w:val="en-US" w:eastAsia="zh-CN"/>
          <w14:textFill>
            <w14:solidFill>
              <w14:schemeClr w14:val="tx1"/>
            </w14:solidFill>
          </w14:textFill>
        </w:rPr>
        <w:t>人民币（采购项目预算金额）的磋商报价</w:t>
      </w:r>
      <w:r>
        <w:rPr>
          <w:rFonts w:hint="eastAsia" w:cs="宋体"/>
          <w:b/>
          <w:bCs/>
          <w:color w:val="000000" w:themeColor="text1"/>
          <w:sz w:val="24"/>
          <w:highlight w:val="none"/>
          <w:u w:val="none"/>
          <w:lang w:val="en-US" w:eastAsia="zh-CN"/>
          <w14:textFill>
            <w14:solidFill>
              <w14:schemeClr w14:val="tx1"/>
            </w14:solidFill>
          </w14:textFill>
        </w:rPr>
        <w:t>。超出此报价，为无效响应文件。</w:t>
      </w:r>
      <w:r>
        <w:rPr>
          <w:rFonts w:hint="eastAsia" w:ascii="宋体" w:hAnsi="宋体" w:cs="宋体"/>
          <w:b/>
          <w:sz w:val="24"/>
        </w:rPr>
        <w:t>报价包括但不限于产品价、税金、运费、服务、措施费、安全文明施工费、供应商的利润等全部费用。采购人不再支付报价以外的任何费用。</w:t>
      </w:r>
    </w:p>
    <w:p w14:paraId="708D7FBF">
      <w:pPr>
        <w:pStyle w:val="33"/>
        <w:numPr>
          <w:ilvl w:val="0"/>
          <w:numId w:val="0"/>
        </w:numPr>
        <w:spacing w:before="0" w:beforeAutospacing="0" w:after="0" w:afterAutospacing="0" w:line="360" w:lineRule="auto"/>
        <w:ind w:firstLine="241"/>
        <w:rPr>
          <w:rFonts w:hint="eastAsia" w:ascii="宋体" w:hAnsi="宋体" w:cs="宋体"/>
          <w:b/>
          <w:bCs/>
          <w:color w:val="000000" w:themeColor="text1"/>
          <w:sz w:val="24"/>
          <w:highlight w:val="none"/>
          <w:u w:val="none"/>
          <w:lang w:val="en-US" w:eastAsia="zh-CN"/>
          <w14:textFill>
            <w14:solidFill>
              <w14:schemeClr w14:val="tx1"/>
            </w14:solidFill>
          </w14:textFill>
        </w:rPr>
      </w:pPr>
      <w:r>
        <w:rPr>
          <w:rFonts w:hint="eastAsia" w:ascii="宋体" w:hAnsi="宋体" w:cs="宋体"/>
          <w:b/>
          <w:bCs/>
          <w:color w:val="000000" w:themeColor="text1"/>
          <w:sz w:val="24"/>
          <w:highlight w:val="none"/>
          <w:u w:val="none"/>
          <w:lang w:val="en-US" w:eastAsia="zh-CN"/>
          <w14:textFill>
            <w14:solidFill>
              <w14:schemeClr w14:val="tx1"/>
            </w14:solidFill>
          </w14:textFill>
        </w:rPr>
        <w:t>注：最终结算价以审计结果为准</w:t>
      </w:r>
      <w:r>
        <w:rPr>
          <w:rFonts w:hint="eastAsia" w:cs="宋体"/>
          <w:b/>
          <w:bCs/>
          <w:color w:val="000000" w:themeColor="text1"/>
          <w:sz w:val="24"/>
          <w:highlight w:val="none"/>
          <w:u w:val="none"/>
          <w:lang w:val="en-US" w:eastAsia="zh-CN"/>
          <w14:textFill>
            <w14:solidFill>
              <w14:schemeClr w14:val="tx1"/>
            </w14:solidFill>
          </w14:textFill>
        </w:rPr>
        <w:t>。</w:t>
      </w:r>
    </w:p>
    <w:p w14:paraId="42D07F25">
      <w:pPr>
        <w:pStyle w:val="33"/>
        <w:numPr>
          <w:ilvl w:val="0"/>
          <w:numId w:val="0"/>
        </w:numPr>
        <w:spacing w:before="0" w:beforeAutospacing="0" w:after="0" w:afterAutospacing="0" w:line="360" w:lineRule="auto"/>
        <w:rPr>
          <w:b/>
          <w:bCs/>
          <w:color w:val="000000" w:themeColor="text1"/>
          <w:highlight w:val="none"/>
          <w14:textFill>
            <w14:solidFill>
              <w14:schemeClr w14:val="tx1"/>
            </w14:solidFill>
          </w14:textFill>
        </w:rPr>
      </w:pPr>
      <w:r>
        <w:rPr>
          <w:rFonts w:hint="eastAsia" w:cs="宋体"/>
          <w:b/>
          <w:bCs/>
          <w:color w:val="000000" w:themeColor="text1"/>
          <w:sz w:val="24"/>
          <w:szCs w:val="24"/>
          <w:lang w:val="en-US" w:eastAsia="zh-CN" w:bidi="ar-SA"/>
          <w14:textFill>
            <w14:solidFill>
              <w14:schemeClr w14:val="tx1"/>
            </w14:solidFill>
          </w14:textFill>
        </w:rPr>
        <w:t>一</w:t>
      </w:r>
      <w:r>
        <w:rPr>
          <w:rFonts w:hint="eastAsia" w:ascii="宋体" w:hAnsi="宋体" w:eastAsia="宋体" w:cs="宋体"/>
          <w:b/>
          <w:bCs/>
          <w:color w:val="000000" w:themeColor="text1"/>
          <w:sz w:val="24"/>
          <w:szCs w:val="24"/>
          <w:lang w:val="en-US" w:eastAsia="zh-CN" w:bidi="ar-SA"/>
          <w14:textFill>
            <w14:solidFill>
              <w14:schemeClr w14:val="tx1"/>
            </w14:solidFill>
          </w14:textFill>
        </w:rPr>
        <w:t>、</w:t>
      </w:r>
      <w:r>
        <w:rPr>
          <w:rFonts w:hint="eastAsia"/>
          <w:b/>
          <w:bCs/>
          <w:color w:val="000000" w:themeColor="text1"/>
          <w:highlight w:val="none"/>
          <w14:textFill>
            <w14:solidFill>
              <w14:schemeClr w14:val="tx1"/>
            </w14:solidFill>
          </w14:textFill>
        </w:rPr>
        <w:t>项目说明：</w:t>
      </w:r>
    </w:p>
    <w:p w14:paraId="392B3139">
      <w:pPr>
        <w:pStyle w:val="33"/>
        <w:spacing w:before="0" w:beforeAutospacing="0" w:after="0" w:afterAutospacing="0"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1、项目名称：</w:t>
      </w:r>
      <w:r>
        <w:rPr>
          <w:rFonts w:hint="eastAsia"/>
          <w:b/>
          <w:bCs/>
          <w:color w:val="000000" w:themeColor="text1"/>
          <w:highlight w:val="none"/>
          <w:lang w:eastAsia="zh-CN"/>
          <w14:textFill>
            <w14:solidFill>
              <w14:schemeClr w14:val="tx1"/>
            </w14:solidFill>
          </w14:textFill>
        </w:rPr>
        <w:t>沛县经济开发区沛龙公路沟（韩信路-温州路南侧）清淤工程</w:t>
      </w:r>
      <w:r>
        <w:rPr>
          <w:rFonts w:hint="eastAsia"/>
          <w:b/>
          <w:bCs/>
          <w:color w:val="000000" w:themeColor="text1"/>
          <w:highlight w:val="none"/>
          <w14:textFill>
            <w14:solidFill>
              <w14:schemeClr w14:val="tx1"/>
            </w14:solidFill>
          </w14:textFill>
        </w:rPr>
        <w:t>。</w:t>
      </w:r>
    </w:p>
    <w:p w14:paraId="5FD7E659">
      <w:pPr>
        <w:pStyle w:val="33"/>
        <w:spacing w:before="0" w:beforeAutospacing="0" w:after="0" w:afterAutospacing="0" w:line="360" w:lineRule="auto"/>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2、项目地址（建设地点）：沛县</w:t>
      </w:r>
      <w:r>
        <w:rPr>
          <w:rFonts w:hint="eastAsia"/>
          <w:b/>
          <w:bCs/>
          <w:color w:val="000000" w:themeColor="text1"/>
          <w:highlight w:val="none"/>
          <w:lang w:val="en-US" w:eastAsia="zh-CN"/>
          <w14:textFill>
            <w14:solidFill>
              <w14:schemeClr w14:val="tx1"/>
            </w14:solidFill>
          </w14:textFill>
        </w:rPr>
        <w:t>境内</w:t>
      </w:r>
      <w:r>
        <w:rPr>
          <w:rFonts w:hint="eastAsia"/>
          <w:color w:val="000000" w:themeColor="text1"/>
          <w:highlight w:val="none"/>
          <w14:textFill>
            <w14:solidFill>
              <w14:schemeClr w14:val="tx1"/>
            </w14:solidFill>
          </w14:textFill>
        </w:rPr>
        <w:t>。</w:t>
      </w:r>
    </w:p>
    <w:p w14:paraId="1E2D41AF">
      <w:pPr>
        <w:pStyle w:val="33"/>
        <w:spacing w:before="0" w:beforeAutospacing="0" w:after="0" w:afterAutospacing="0"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3、工期：</w:t>
      </w:r>
      <w:r>
        <w:rPr>
          <w:rFonts w:hint="eastAsia"/>
          <w:b/>
          <w:bCs/>
          <w:color w:val="auto"/>
          <w:highlight w:val="none"/>
          <w:u w:val="single"/>
          <w:lang w:val="en-US" w:eastAsia="zh-CN"/>
        </w:rPr>
        <w:t xml:space="preserve"> 30 </w:t>
      </w:r>
      <w:r>
        <w:rPr>
          <w:rFonts w:hint="eastAsia"/>
          <w:b/>
          <w:bCs/>
          <w:color w:val="000000" w:themeColor="text1"/>
          <w:highlight w:val="none"/>
          <w:lang w:val="en-US" w:eastAsia="zh-CN"/>
          <w14:textFill>
            <w14:solidFill>
              <w14:schemeClr w14:val="tx1"/>
            </w14:solidFill>
          </w14:textFill>
        </w:rPr>
        <w:t>天</w:t>
      </w:r>
      <w:r>
        <w:rPr>
          <w:rFonts w:hint="eastAsia"/>
          <w:b/>
          <w:bCs/>
          <w:color w:val="000000" w:themeColor="text1"/>
          <w:highlight w:val="none"/>
          <w14:textFill>
            <w14:solidFill>
              <w14:schemeClr w14:val="tx1"/>
            </w14:solidFill>
          </w14:textFill>
        </w:rPr>
        <w:t>。</w:t>
      </w:r>
    </w:p>
    <w:p w14:paraId="0CC1BC0A">
      <w:pPr>
        <w:pStyle w:val="33"/>
        <w:spacing w:before="0" w:beforeAutospacing="0" w:after="0" w:afterAutospacing="0"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4、工程质量：合格，质保期不少于2年。</w:t>
      </w:r>
    </w:p>
    <w:p w14:paraId="4E2189A7">
      <w:pPr>
        <w:pStyle w:val="33"/>
        <w:spacing w:before="0" w:beforeAutospacing="0" w:after="0" w:afterAutospacing="0"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5、项目概况及招标范围：</w:t>
      </w:r>
    </w:p>
    <w:p w14:paraId="3C170308">
      <w:pPr>
        <w:pStyle w:val="33"/>
        <w:spacing w:before="0" w:beforeAutospacing="0" w:after="0" w:afterAutospacing="0" w:line="360" w:lineRule="auto"/>
        <w:rPr>
          <w:b/>
          <w:bCs/>
          <w:color w:val="000000" w:themeColor="text1"/>
          <w:highlight w:val="none"/>
          <w14:textFill>
            <w14:solidFill>
              <w14:schemeClr w14:val="tx1"/>
            </w14:solidFill>
          </w14:textFill>
        </w:rPr>
      </w:pPr>
      <w:r>
        <w:rPr>
          <w:rFonts w:hint="eastAsia"/>
          <w:b w:val="0"/>
          <w:bCs w:val="0"/>
          <w:color w:val="000000" w:themeColor="text1"/>
          <w:highlight w:val="none"/>
          <w:lang w:eastAsia="zh-CN"/>
          <w14:textFill>
            <w14:solidFill>
              <w14:schemeClr w14:val="tx1"/>
            </w14:solidFill>
          </w14:textFill>
        </w:rPr>
        <w:t>沛县经济开发区沛龙公路沟（韩信路-温州路南侧）清淤工程</w:t>
      </w:r>
      <w:r>
        <w:rPr>
          <w:rFonts w:hint="eastAsia"/>
          <w:b w:val="0"/>
          <w:bCs w:val="0"/>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具体详见工程量清单内全部内容。</w:t>
      </w:r>
    </w:p>
    <w:p w14:paraId="5E85DC72">
      <w:pPr>
        <w:pStyle w:val="33"/>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6、承包方式：包工包料（产生的</w:t>
      </w:r>
      <w:r>
        <w:rPr>
          <w:rFonts w:hint="eastAsia"/>
          <w:color w:val="000000" w:themeColor="text1"/>
          <w:highlight w:val="none"/>
          <w:lang w:val="en-US" w:eastAsia="zh-CN"/>
          <w14:textFill>
            <w14:solidFill>
              <w14:schemeClr w14:val="tx1"/>
            </w14:solidFill>
          </w14:textFill>
        </w:rPr>
        <w:t>清淤</w:t>
      </w:r>
      <w:r>
        <w:rPr>
          <w:rFonts w:hint="eastAsia"/>
          <w:color w:val="000000" w:themeColor="text1"/>
          <w:highlight w:val="none"/>
          <w14:textFill>
            <w14:solidFill>
              <w14:schemeClr w14:val="tx1"/>
            </w14:solidFill>
          </w14:textFill>
        </w:rPr>
        <w:t>垃圾、渣土负责清运）。</w:t>
      </w:r>
    </w:p>
    <w:p w14:paraId="598EEA8D">
      <w:pPr>
        <w:pStyle w:val="33"/>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现场自然及施工条件：要求供应商自行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07527E18">
      <w:pPr>
        <w:pStyle w:val="33"/>
        <w:spacing w:before="0" w:beforeAutospacing="0" w:after="0" w:afterAutospacing="0"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8、现场踏勘：自行踏勘现场。</w:t>
      </w:r>
    </w:p>
    <w:p w14:paraId="5E6CA717">
      <w:pPr>
        <w:pStyle w:val="33"/>
        <w:spacing w:before="0" w:beforeAutospacing="0" w:after="0" w:afterAutospacing="0"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说明：</w:t>
      </w:r>
    </w:p>
    <w:p w14:paraId="73788C0B">
      <w:pPr>
        <w:pStyle w:val="33"/>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（1）供应商对施工现场进行踏勘，以获取编制响应文件所需的现场信息资料。</w:t>
      </w:r>
    </w:p>
    <w:p w14:paraId="48CE02E3">
      <w:pPr>
        <w:pStyle w:val="33"/>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（2）供应商对本磋商文件所作出的理解、推论和解释由其自己负责。</w:t>
      </w:r>
    </w:p>
    <w:p w14:paraId="0B51682A">
      <w:pPr>
        <w:pStyle w:val="33"/>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（3）由于现场踏勘没有进行或者不详细所导致的一切问题均由供应商自行负责。</w:t>
      </w:r>
    </w:p>
    <w:p w14:paraId="08FFC7D2">
      <w:pPr>
        <w:pStyle w:val="33"/>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（4）供应商应承担现场踏勘的责任和风险，现场踏勘费用由供应商自己承担。</w:t>
      </w:r>
    </w:p>
    <w:p w14:paraId="7CA5DB38">
      <w:pPr>
        <w:pStyle w:val="33"/>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供应商应认真勘察现场，充分了解施工环境、场地情况、材料运输、用水用电情况、道路储存空间、装卸及材料堆放限制、现场地形地貌及周边的安全防护、噪声影响及任何其它影响造价及工期的情况，由供应商自行考虑风险因素并计入投标报价中，结算时不予调整。</w:t>
      </w:r>
    </w:p>
    <w:p w14:paraId="246BC9A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9、本工程采用的技术规范：执行现行技术规范：</w:t>
      </w:r>
    </w:p>
    <w:p w14:paraId="1F1F7DD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执行国家、江苏省及徐州市颁发的现行行业规范、相关标准及相关文件。</w:t>
      </w:r>
    </w:p>
    <w:p w14:paraId="4D1C6B1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10、工程建设地点的现场条件：</w:t>
      </w:r>
    </w:p>
    <w:p w14:paraId="543DFAF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 现场自然条件：供应商自行踏勘现场获取。（包括：现场环境、地形、地貌、地质、水文、地震烈度及气温、雨雪量、风向、风力等）。</w:t>
      </w:r>
    </w:p>
    <w:p w14:paraId="241B401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10.2 现场施工条件：供应商踏勘现场获取。</w:t>
      </w:r>
    </w:p>
    <w:p w14:paraId="5FC5F378">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（包括：建设用地面积、建筑物占地面积、场地情况、施工用水、电及有关勘探资料等）</w:t>
      </w:r>
    </w:p>
    <w:p w14:paraId="7E4FC1DE">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三、工程量清单</w:t>
      </w:r>
    </w:p>
    <w:p w14:paraId="5FFD64A1">
      <w:pPr>
        <w:pStyle w:val="18"/>
        <w:spacing w:after="0"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1、工程量清单编制说明：</w:t>
      </w:r>
    </w:p>
    <w:p w14:paraId="290815CD">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1.1本工程量清单是依据现行国家标准、地方规定以及磋商文件中包括的图纸等编制。</w:t>
      </w:r>
    </w:p>
    <w:p w14:paraId="68FE771F">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本工程量清单应与磋商文件中通用合同条款、专用合同条款、技术标准和要求等章节内容一起阅读和理解。</w:t>
      </w:r>
    </w:p>
    <w:p w14:paraId="71829C2A">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1.3本工程量清单仅是报价的共同基础，竣工结算的工程量按合同约定确定。合同价格的确定以及价款支付应遵循合同条款(包括通用合同条款和专用合同条款)、技术标准和要求以及本章的有关约定。</w:t>
      </w:r>
    </w:p>
    <w:p w14:paraId="45A1422E">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 本条第1.1款中约定的计量和计价规则适用于合同履约过程中工程量计量与价款支付、工程变更、索赔和工程结算。</w:t>
      </w:r>
    </w:p>
    <w:p w14:paraId="25771AB6">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 本清单要求是构成合同文件的已标价工程量清单的组成部分。</w:t>
      </w:r>
    </w:p>
    <w:p w14:paraId="7CC04FF5">
      <w:pPr>
        <w:pStyle w:val="18"/>
        <w:spacing w:after="0"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2、响应报价编制要求</w:t>
      </w:r>
    </w:p>
    <w:p w14:paraId="21A46F93">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2.1、响应报价内容</w:t>
      </w:r>
    </w:p>
    <w:p w14:paraId="0C0CED47">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2.1.1响应报价应包括磋商文件中所确定的招标范围内工程量清单中所含施工图项目的全部内容，以及为完成上述内容所需的全部费用，其根据为供应商提交的已标价的工程量清单及附表。</w:t>
      </w:r>
    </w:p>
    <w:p w14:paraId="5E328668">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2.1.2供应商应按采购人提供的工程量清单填报价格。填写的项目编码、项目名称、项目特征、计量单位、工程量必须与采购人提供的一致。</w:t>
      </w:r>
    </w:p>
    <w:p w14:paraId="16411F7C">
      <w:pPr>
        <w:pStyle w:val="33"/>
        <w:keepNext w:val="0"/>
        <w:keepLines w:val="0"/>
        <w:pageBreakBefore w:val="0"/>
        <w:widowControl/>
        <w:suppressLineNumbers w:val="0"/>
        <w:spacing w:before="0" w:beforeAutospacing="0" w:after="0" w:afterAutospacing="0" w:line="360" w:lineRule="auto"/>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2.1.3实行工程量清单招标的工程建设项目，量的风险由发包人承担，价的风险在约定风险范围内的，由承包人承担，风险范围以外的按合同约定。</w:t>
      </w:r>
    </w:p>
    <w:p w14:paraId="4AAAC666">
      <w:pPr>
        <w:pStyle w:val="33"/>
        <w:keepNext w:val="0"/>
        <w:keepLines w:val="0"/>
        <w:pageBreakBefore w:val="0"/>
        <w:widowControl/>
        <w:suppressLineNumbers w:val="0"/>
        <w:spacing w:before="0" w:beforeAutospacing="0" w:after="0" w:afterAutospacing="0" w:line="360" w:lineRule="auto"/>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2.1.4供应商应按采购人提供的工程量计算工程项目的单价和合价。工程量清单中的每一单项均需计算填写单价和合价，供应商没有填写单价和合价的项目将不予支付，认为此项费用已包括在工程量清单的其他单价和合价中。项目特征描述不全的工序，如图纸已明确或已指明引用的规范、图集等或是常规工艺必须的工序应包括在报价中。</w:t>
      </w:r>
    </w:p>
    <w:p w14:paraId="04A2E201">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2.1.5响应的供应商必须按统一的工程量清单报价，成交后，在施工过程中，不论由于工程量清单有误或漏项，还是由于设计变更、现场变更、签证引起的工程量清单项目或清单项目工程数量的增减，均按实调整。</w:t>
      </w:r>
    </w:p>
    <w:p w14:paraId="5458F5AB">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2.1.6 施工组织设计所描述的技术措施所发生的费用，视为已体现在供应商报价的非实体性消耗所发生的费用中。</w:t>
      </w:r>
    </w:p>
    <w:p w14:paraId="163C2BA1">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2.1.7 供应商如勘察现场，供应商在现场勘察活动中须服从采购人指挥，不得因任何原因使采购人及其人员蒙受损失。供应商在现场勘察中所发生的人员伤亡、财产损失自行负责。</w:t>
      </w:r>
    </w:p>
    <w:p w14:paraId="44B555FC">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供应商在现场勘察时应充分了解周边原有建筑、设施，事先视察工地，取得所有有关资料及充分了解工程位置、邻近建筑物、工地情况、开挖的土质，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52B34A71">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2.1.8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1AC52FB7">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2.1.9由供应商负责办理相关建设、城管、市政、安全、环保等部门的手续，施工供应商在响应报价时应考虑这样因素，费用包含在报价中，采购人不接受供应商关于此类费用的任何诉讼或索赔。</w:t>
      </w:r>
    </w:p>
    <w:p w14:paraId="1D338E43">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2.1.10垃圾外运，运距及运输方式供应商自行考虑。</w:t>
      </w:r>
    </w:p>
    <w:p w14:paraId="1E6BFF7F">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3、报价方式</w:t>
      </w:r>
    </w:p>
    <w:p w14:paraId="00CBA313">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3.1磋商报价表</w:t>
      </w:r>
      <w:r>
        <w:rPr>
          <w:rFonts w:hint="eastAsia" w:ascii="宋体" w:hAnsi="宋体" w:eastAsia="宋体" w:cs="宋体"/>
          <w:b w:val="0"/>
          <w:bCs w:val="0"/>
          <w:color w:val="auto"/>
          <w:sz w:val="24"/>
          <w:szCs w:val="24"/>
          <w:highlight w:val="none"/>
          <w:lang w:val="en-US" w:eastAsia="zh-CN"/>
        </w:rPr>
        <w:t>中填报总价，工程量清单中填报综合单价、总价。</w:t>
      </w:r>
      <w:r>
        <w:rPr>
          <w:rFonts w:hint="eastAsia" w:cs="宋体"/>
          <w:b w:val="0"/>
          <w:bCs w:val="0"/>
          <w:color w:val="auto"/>
          <w:sz w:val="24"/>
          <w:szCs w:val="24"/>
          <w:highlight w:val="none"/>
          <w:lang w:val="en-US" w:eastAsia="zh-CN"/>
        </w:rPr>
        <w:t>供应商应充分考虑施工期间各类建材的市场风险，并计入总报价，供应商在计算报价时应考虑一定的风险系数。</w:t>
      </w:r>
    </w:p>
    <w:p w14:paraId="0BEC7E32">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3.2材料风险约定：</w:t>
      </w:r>
    </w:p>
    <w:p w14:paraId="7E65B9FE">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3.2.1对于法律、法规、规章或有关政策出台导致工程税金、规费等发生变化的，应按照有关规定执行。</w:t>
      </w:r>
    </w:p>
    <w:p w14:paraId="45B5C04B">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3.2.2 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2EB719F4">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5、报价编制依据及要求：</w:t>
      </w:r>
    </w:p>
    <w:p w14:paraId="15E1241E">
      <w:pPr>
        <w:pStyle w:val="33"/>
        <w:keepNext w:val="0"/>
        <w:keepLines w:val="0"/>
        <w:pageBreakBefore w:val="0"/>
        <w:widowControl/>
        <w:suppressLineNumbers w:val="0"/>
        <w:spacing w:before="0" w:beforeAutospacing="0" w:after="0" w:afterAutospacing="0" w:line="440" w:lineRule="exact"/>
        <w:ind w:right="0" w:firstLine="480"/>
        <w:outlineLvl w:val="9"/>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详见工程量清单。</w:t>
      </w:r>
    </w:p>
    <w:p w14:paraId="1BF83ACE">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6、低于成本报价</w:t>
      </w:r>
    </w:p>
    <w:p w14:paraId="137D667A">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在评标过程中，磋商小组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投标文件应作无效投标文件处理。</w:t>
      </w:r>
    </w:p>
    <w:p w14:paraId="6B46D326">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评标委员会启动异常低价投标审查的情形和具体要求，包括:</w:t>
      </w:r>
    </w:p>
    <w:p w14:paraId="6B356D9C">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评审过程中出现下列情形之一的，评标委员会应当启动异常低价投标审查程序：</w:t>
      </w:r>
    </w:p>
    <w:p w14:paraId="261F1493">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（1）投标报价低于采购项目预算50%的，即投标报价&lt;采购项目预算×50%；</w:t>
      </w:r>
    </w:p>
    <w:p w14:paraId="6C9621E8">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（2）投标报价低于采购项目最高限价45%的，即投标报价&lt;采购项目最高限价×45%；</w:t>
      </w:r>
    </w:p>
    <w:p w14:paraId="4FEBAD91">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（3）评标委员会认定的投标人报价过低、有可能影响产品质量或者不能诚信履约的其他情形。</w:t>
      </w:r>
    </w:p>
    <w:p w14:paraId="037F6ABA">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启动异常低价投标审查后，评标委员会应当通过“苏采云”系统要求相关投标人在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说明应当采用通过“苏采云”系统（使用“CA数字证书”,加盖电子签章）形式。投标人不提供书面说明、证明材料，或者提供的书面说明、证明材料不能证明其报价合理性的，评标委员会应当将其作为无效投标处理。审查相关情况应当在评标报告中进行记录。</w:t>
      </w:r>
    </w:p>
    <w:p w14:paraId="36C24CC1">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p>
    <w:p w14:paraId="001ADE5D">
      <w:pPr>
        <w:pStyle w:val="18"/>
        <w:spacing w:after="0"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7</w:t>
      </w:r>
      <w:r>
        <w:rPr>
          <w:rFonts w:hint="eastAsia" w:ascii="宋体" w:hAnsi="宋体" w:cs="宋体"/>
          <w:b/>
          <w:bCs/>
          <w:color w:val="000000" w:themeColor="text1"/>
          <w:sz w:val="24"/>
          <w:highlight w:val="none"/>
          <w14:textFill>
            <w14:solidFill>
              <w14:schemeClr w14:val="tx1"/>
            </w14:solidFill>
          </w14:textFill>
        </w:rPr>
        <w:t>、相关取费要求：详见工程量清单。</w:t>
      </w:r>
    </w:p>
    <w:p w14:paraId="2A35094C">
      <w:pPr>
        <w:pStyle w:val="18"/>
        <w:spacing w:after="0"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7</w:t>
      </w:r>
      <w:r>
        <w:rPr>
          <w:rFonts w:hint="eastAsia" w:ascii="宋体" w:hAnsi="宋体" w:cs="宋体"/>
          <w:b/>
          <w:bCs/>
          <w:color w:val="000000" w:themeColor="text1"/>
          <w:sz w:val="24"/>
          <w:highlight w:val="none"/>
          <w14:textFill>
            <w14:solidFill>
              <w14:schemeClr w14:val="tx1"/>
            </w14:solidFill>
          </w14:textFill>
        </w:rPr>
        <w:t>、其他说明</w:t>
      </w:r>
    </w:p>
    <w:p w14:paraId="1AC62C74">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.1词语和定义</w:t>
      </w:r>
    </w:p>
    <w:p w14:paraId="246E3917">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.1.1 同义词语</w:t>
      </w:r>
    </w:p>
    <w:p w14:paraId="6930406F">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本磋商文件中使用的词语“采购人”和“供应商”分别与合同条款中定义的“发包人”和“承包人”同义。</w:t>
      </w:r>
    </w:p>
    <w:p w14:paraId="787DE008">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.2 工程量差异调整</w:t>
      </w:r>
    </w:p>
    <w:p w14:paraId="0C0AEE29">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.2.1 工程量清单中的项目列项、特征描述、工作内容以及“分部分项工程和单价措施项目清单与计价表”中附带的工程量都不应理解为是对承包(招标)范围以及合同工作内容的唯一的、最终的或全部的定义。</w:t>
      </w:r>
    </w:p>
    <w:p w14:paraId="4203FB69">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.2.2 供应商可对采购人提供的工程量清单进行复核。这种复核包括对采购人提供的工程量清单中的项目编码、项目名称、项目特征描述、计量单位、工程量的准确性以及可能存在的任何书写、打印错误进行检查和复核，也包括对“分部分项工程和单价措施项目清单与计价表”中每个工作项目的工程量进行重新计算和校核。如果供应商经过检查和复核以后认为采购人提供的工程量清单存在差异，则供应商按磋商文件规定的程序向采购人提出异议。否则，不得改变(包括对工程量清单项目的项目名称、项目特征描述、计量单位以及工程量的任何修改、增加或减少)采购人提供的分部分项工程量清单和其他项目清单。即使按照图纸和招标范围的约定并不存在的项目，只要在采购人提供的分部分项工程量清单中已经列明，供应商都需要对其报价，并纳入总价的计算。</w:t>
      </w:r>
    </w:p>
    <w:p w14:paraId="1B2DD87B">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招标控制价编制价格执行</w:t>
      </w:r>
      <w:r>
        <w:rPr>
          <w:rFonts w:hint="eastAsia" w:ascii="宋体" w:hAnsi="宋体" w:cs="宋体"/>
          <w:color w:val="000000" w:themeColor="text1"/>
          <w:sz w:val="24"/>
          <w:highlight w:val="none"/>
          <w:lang w:val="en-US" w:eastAsia="zh-CN"/>
          <w14:textFill>
            <w14:solidFill>
              <w14:schemeClr w14:val="tx1"/>
            </w14:solidFill>
          </w14:textFill>
        </w:rPr>
        <w:t>徐州、沛县同步</w:t>
      </w:r>
      <w:r>
        <w:rPr>
          <w:rFonts w:hint="eastAsia" w:ascii="宋体" w:hAnsi="宋体" w:cs="宋体"/>
          <w:color w:val="000000" w:themeColor="text1"/>
          <w:sz w:val="24"/>
          <w:highlight w:val="none"/>
          <w14:textFill>
            <w14:solidFill>
              <w14:schemeClr w14:val="tx1"/>
            </w14:solidFill>
          </w14:textFill>
        </w:rPr>
        <w:t>《徐州市建设工程造价信息》指导价，投标人的材料价格根据市场行情自主报价。</w:t>
      </w:r>
    </w:p>
    <w:p w14:paraId="0202A062">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.3 招标控制价人工费调整执行苏建函价</w:t>
      </w:r>
      <w:r>
        <w:rPr>
          <w:rFonts w:hint="eastAsia" w:ascii="宋体" w:hAnsi="宋体" w:cs="宋体"/>
          <w:color w:val="000000" w:themeColor="text1"/>
          <w:sz w:val="24"/>
          <w:highlight w:val="none"/>
          <w:lang w:val="en-US" w:eastAsia="zh-CN"/>
          <w14:textFill>
            <w14:solidFill>
              <w14:schemeClr w14:val="tx1"/>
            </w14:solidFill>
          </w14:textFill>
        </w:rPr>
        <w:t>同期</w:t>
      </w:r>
      <w:r>
        <w:rPr>
          <w:rFonts w:hint="eastAsia" w:ascii="宋体" w:hAnsi="宋体" w:cs="宋体"/>
          <w:color w:val="000000" w:themeColor="text1"/>
          <w:sz w:val="24"/>
          <w:highlight w:val="none"/>
          <w14:textFill>
            <w14:solidFill>
              <w14:schemeClr w14:val="tx1"/>
            </w14:solidFill>
          </w14:textFill>
        </w:rPr>
        <w:t>文件。</w:t>
      </w:r>
    </w:p>
    <w:p w14:paraId="07F8F82E">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.4 暂估价材料的单价由采购人提供，材料单价组成中应包括场外运输与采购保管费。投标人根据该单价计算相应分部分项工程和措施项目的综合单价，并在材料暂估价格表中列出暂估材料的数量、单价、合价和汇总价格，该汇总价格不计入其他项目工程费合计中。</w:t>
      </w:r>
    </w:p>
    <w:p w14:paraId="0926B310">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.5 扬尘污染防治费根据</w:t>
      </w:r>
      <w:r>
        <w:rPr>
          <w:rFonts w:hint="eastAsia" w:ascii="宋体" w:hAnsi="宋体" w:cs="宋体"/>
          <w:color w:val="000000" w:themeColor="text1"/>
          <w:sz w:val="24"/>
          <w:highlight w:val="none"/>
          <w:lang w:val="en-US" w:eastAsia="zh-CN"/>
          <w14:textFill>
            <w14:solidFill>
              <w14:schemeClr w14:val="tx1"/>
            </w14:solidFill>
          </w14:textFill>
        </w:rPr>
        <w:t>最新</w:t>
      </w:r>
      <w:r>
        <w:rPr>
          <w:rFonts w:hint="eastAsia" w:ascii="宋体" w:hAnsi="宋体" w:cs="宋体"/>
          <w:color w:val="000000" w:themeColor="text1"/>
          <w:sz w:val="24"/>
          <w:highlight w:val="none"/>
          <w14:textFill>
            <w14:solidFill>
              <w14:schemeClr w14:val="tx1"/>
            </w14:solidFill>
          </w14:textFill>
        </w:rPr>
        <w:t>《省住房城乡建设厅关于调整建设工程按质论价等费用计取方法的公告》计算，施工期间，承包方应积极主动按照大气污染防治监管部门的要求，采取必要防治措施，对发生的费用单独计量和核算，费用从工地扬尘污染防治费中列支。</w:t>
      </w:r>
    </w:p>
    <w:p w14:paraId="518CF7E2">
      <w:pPr>
        <w:pStyle w:val="18"/>
        <w:spacing w:after="0"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8</w:t>
      </w:r>
      <w:r>
        <w:rPr>
          <w:rFonts w:hint="eastAsia" w:ascii="宋体" w:hAnsi="宋体" w:cs="宋体"/>
          <w:b/>
          <w:bCs/>
          <w:color w:val="000000" w:themeColor="text1"/>
          <w:sz w:val="24"/>
          <w:highlight w:val="none"/>
          <w14:textFill>
            <w14:solidFill>
              <w14:schemeClr w14:val="tx1"/>
            </w14:solidFill>
          </w14:textFill>
        </w:rPr>
        <w:t>、项目相关要求：</w:t>
      </w:r>
    </w:p>
    <w:p w14:paraId="56325A6C">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.1 供应商报价时需考虑完成本项目内容所涉及的人工费、材料费、机械费、税费、验收等相关的一切费用。</w:t>
      </w:r>
    </w:p>
    <w:p w14:paraId="3737AB24">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.2 供应商应根据本项目实际情况，合理配置人员，除项目经理外，安全员、质检员、施工员、预算员、材料员等人员应经验丰富，确保项目顺利实施。</w:t>
      </w:r>
    </w:p>
    <w:p w14:paraId="71107A12">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.3 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w:t>
      </w:r>
    </w:p>
    <w:p w14:paraId="2E5C5726">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.4 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78A8DDB6">
      <w:pPr>
        <w:pStyle w:val="18"/>
        <w:spacing w:after="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.5 承包人对工程建设期间扬尘治理工作负主体责任。应制定施工现场扬尘污染防治专项方案，按照承包工程范围做好扬尘污染防治措施的落实。方案必须符合我</w:t>
      </w:r>
      <w:r>
        <w:rPr>
          <w:rFonts w:hint="eastAsia" w:ascii="宋体" w:hAnsi="宋体" w:cs="宋体"/>
          <w:color w:val="000000" w:themeColor="text1"/>
          <w:sz w:val="24"/>
          <w:highlight w:val="none"/>
          <w:lang w:val="en-US" w:eastAsia="zh-CN"/>
          <w14:textFill>
            <w14:solidFill>
              <w14:schemeClr w14:val="tx1"/>
            </w14:solidFill>
          </w14:textFill>
        </w:rPr>
        <w:t>县</w:t>
      </w:r>
      <w:r>
        <w:rPr>
          <w:rFonts w:hint="eastAsia" w:ascii="宋体" w:hAnsi="宋体" w:cs="宋体"/>
          <w:color w:val="000000" w:themeColor="text1"/>
          <w:sz w:val="24"/>
          <w:highlight w:val="none"/>
          <w14:textFill>
            <w14:solidFill>
              <w14:schemeClr w14:val="tx1"/>
            </w14:solidFill>
          </w14:textFill>
        </w:rPr>
        <w:t>关于扬尘管控的相关规定要求。</w:t>
      </w:r>
    </w:p>
    <w:p w14:paraId="4E2E317B">
      <w:pPr>
        <w:pStyle w:val="33"/>
        <w:keepNext w:val="0"/>
        <w:keepLines w:val="0"/>
        <w:pageBreakBefore w:val="0"/>
        <w:widowControl/>
        <w:suppressLineNumbers w:val="0"/>
        <w:spacing w:before="0" w:beforeAutospacing="0" w:after="0" w:afterAutospacing="0" w:line="440" w:lineRule="exact"/>
        <w:ind w:right="0"/>
        <w:outlineLvl w:val="9"/>
        <w:rPr>
          <w:rFonts w:hint="eastAsia" w:cs="宋体"/>
          <w:b/>
          <w:bCs/>
          <w:color w:val="auto"/>
          <w:sz w:val="24"/>
          <w:szCs w:val="24"/>
          <w:highlight w:val="none"/>
          <w:lang w:val="en-US" w:eastAsia="zh-CN"/>
        </w:rPr>
      </w:pPr>
      <w:r>
        <w:rPr>
          <w:rFonts w:hint="eastAsia" w:cs="宋体"/>
          <w:b/>
          <w:bCs/>
          <w:color w:val="000000" w:themeColor="text1"/>
          <w:sz w:val="24"/>
          <w:highlight w:val="none"/>
          <w:lang w:val="en-US" w:eastAsia="zh-CN"/>
          <w14:textFill>
            <w14:solidFill>
              <w14:schemeClr w14:val="tx1"/>
            </w14:solidFill>
          </w14:textFill>
        </w:rPr>
        <w:t>9</w:t>
      </w:r>
      <w:r>
        <w:rPr>
          <w:rFonts w:hint="eastAsia" w:ascii="宋体" w:hAnsi="宋体" w:cs="宋体"/>
          <w:b/>
          <w:bCs/>
          <w:color w:val="000000" w:themeColor="text1"/>
          <w:sz w:val="24"/>
          <w:highlight w:val="none"/>
          <w14:textFill>
            <w14:solidFill>
              <w14:schemeClr w14:val="tx1"/>
            </w14:solidFill>
          </w14:textFill>
        </w:rPr>
        <w:t>、</w:t>
      </w:r>
      <w:r>
        <w:rPr>
          <w:rFonts w:hint="eastAsia" w:cs="宋体"/>
          <w:b/>
          <w:bCs/>
          <w:color w:val="auto"/>
          <w:sz w:val="24"/>
          <w:szCs w:val="24"/>
          <w:highlight w:val="none"/>
          <w:lang w:val="en-US" w:eastAsia="zh-CN"/>
        </w:rPr>
        <w:t>项目实施要求</w:t>
      </w:r>
    </w:p>
    <w:p w14:paraId="69F06C57">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1、供应商报价时需考虑完成本项目内容所涉及的人工费、材料费、机械费、税费、验收等相关的一切费用。</w:t>
      </w:r>
    </w:p>
    <w:p w14:paraId="3D50671E">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2、供应商应根据本项目实际情况，合理配置人员，除项目经理外，安全员、质检员、施工员、预算员、材料员等人员应经验丰富，确保项目顺利实施。</w:t>
      </w:r>
    </w:p>
    <w:p w14:paraId="3A88D5B4">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 xml:space="preserve">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 。  </w:t>
      </w:r>
    </w:p>
    <w:p w14:paraId="4C9E3D84">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4、承包人对工程建设期间扬尘治理工作负主体责任。应制定施工现场扬尘污染防治专项方案，按照承包工程范围做好扬尘污染防治措施的落实。</w:t>
      </w:r>
    </w:p>
    <w:p w14:paraId="4C5110E3">
      <w:pPr>
        <w:pStyle w:val="33"/>
        <w:keepNext w:val="0"/>
        <w:keepLines w:val="0"/>
        <w:pageBreakBefore w:val="0"/>
        <w:widowControl/>
        <w:suppressLineNumbers w:val="0"/>
        <w:spacing w:before="0" w:beforeAutospacing="0" w:after="0" w:afterAutospacing="0" w:line="440" w:lineRule="exact"/>
        <w:ind w:right="0" w:firstLine="480"/>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5、质量要求标准：合格，通过相关部门验收。</w:t>
      </w:r>
    </w:p>
    <w:p w14:paraId="527C8ACB">
      <w:pPr>
        <w:pStyle w:val="33"/>
        <w:keepNext w:val="0"/>
        <w:keepLines w:val="0"/>
        <w:pageBreakBefore w:val="0"/>
        <w:widowControl/>
        <w:suppressLineNumbers w:val="0"/>
        <w:spacing w:before="0" w:beforeAutospacing="0" w:after="0" w:afterAutospacing="0" w:line="440" w:lineRule="exact"/>
        <w:ind w:right="0" w:firstLine="480"/>
        <w:outlineLvl w:val="9"/>
        <w:rPr>
          <w:rFonts w:ascii="宋体" w:hAnsi="宋体" w:cs="宋体"/>
          <w:b/>
          <w:color w:val="000000" w:themeColor="text1"/>
          <w:sz w:val="24"/>
          <w:highlight w:val="none"/>
          <w14:textFill>
            <w14:solidFill>
              <w14:schemeClr w14:val="tx1"/>
            </w14:solidFill>
          </w14:textFill>
        </w:rPr>
      </w:pPr>
      <w:r>
        <w:rPr>
          <w:rFonts w:hint="eastAsia" w:cs="宋体"/>
          <w:b w:val="0"/>
          <w:bCs w:val="0"/>
          <w:color w:val="auto"/>
          <w:sz w:val="24"/>
          <w:szCs w:val="24"/>
          <w:highlight w:val="none"/>
          <w:lang w:val="en-US" w:eastAsia="zh-CN"/>
        </w:rPr>
        <w:t>6、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6223E78B">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四、售后服务及技术培训要求</w:t>
      </w:r>
    </w:p>
    <w:p w14:paraId="34FF5D7A">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1、自验收合格之日起质保期不少于2年。</w:t>
      </w:r>
    </w:p>
    <w:p w14:paraId="2B4658D2">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2、接到故障通知后4小时响应到达现场服务以及故障应急处理方案，12小时完成故障处理。</w:t>
      </w:r>
    </w:p>
    <w:p w14:paraId="71A5076A">
      <w:pPr>
        <w:pStyle w:val="18"/>
        <w:spacing w:after="0" w:line="360" w:lineRule="auto"/>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五、付款方式：</w:t>
      </w:r>
    </w:p>
    <w:p w14:paraId="252479F1">
      <w:pPr>
        <w:spacing w:line="360" w:lineRule="auto"/>
        <w:ind w:firstLine="480"/>
        <w:jc w:val="left"/>
        <w:rPr>
          <w:rFonts w:hint="default" w:ascii="宋体" w:hAnsi="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bidi="ar-SA"/>
          <w14:textFill>
            <w14:solidFill>
              <w14:schemeClr w14:val="tx1"/>
            </w14:solidFill>
          </w14:textFill>
        </w:rPr>
        <w:t xml:space="preserve"> 工程竣工验收合格后付工程中标价的40%，工程审计后余款2年内分4次付清，即第一年中秋、春节各付余款25%，第二年中秋、春节各付25%（具体以实际签订合同为准）。</w:t>
      </w:r>
      <w:r>
        <w:rPr>
          <w:rFonts w:hint="eastAsia" w:ascii="宋体" w:hAnsi="宋体" w:cs="宋体"/>
          <w:color w:val="000000" w:themeColor="text1"/>
          <w:sz w:val="24"/>
          <w:szCs w:val="24"/>
          <w:highlight w:val="none"/>
          <w:u w:val="single"/>
          <w:lang w:val="en-US" w:eastAsia="zh-CN" w:bidi="ar-SA"/>
          <w14:textFill>
            <w14:solidFill>
              <w14:schemeClr w14:val="tx1"/>
            </w14:solidFill>
          </w14:textFill>
        </w:rPr>
        <w:t xml:space="preserve">                                                   </w:t>
      </w:r>
    </w:p>
    <w:p w14:paraId="065520DD">
      <w:pPr>
        <w:pStyle w:val="18"/>
        <w:spacing w:after="0"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六</w:t>
      </w:r>
      <w:r>
        <w:rPr>
          <w:rFonts w:hint="eastAsia" w:ascii="宋体" w:hAnsi="宋体" w:cs="宋体"/>
          <w:b/>
          <w:bCs/>
          <w:color w:val="000000" w:themeColor="text1"/>
          <w:sz w:val="24"/>
          <w:highlight w:val="none"/>
          <w14:textFill>
            <w14:solidFill>
              <w14:schemeClr w14:val="tx1"/>
            </w14:solidFill>
          </w14:textFill>
        </w:rPr>
        <w:t>、其他要求：</w:t>
      </w:r>
      <w:bookmarkStart w:id="1" w:name="_GoBack"/>
      <w:bookmarkEnd w:id="1"/>
    </w:p>
    <w:p w14:paraId="4CE63D4E">
      <w:pPr>
        <w:pStyle w:val="18"/>
        <w:spacing w:after="0" w:line="360" w:lineRule="auto"/>
        <w:rPr>
          <w:rFonts w:ascii="宋体" w:hAnsi="宋体" w:cs="宋体"/>
          <w:color w:val="000000" w:themeColor="text1"/>
          <w:sz w:val="20"/>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1、见《磋商文件》附件：6、《拟签订的合同文本》、《工程量清单》及《图纸》。</w:t>
      </w:r>
    </w:p>
    <w:p w14:paraId="5A22D16F">
      <w:pPr>
        <w:spacing w:line="360" w:lineRule="auto"/>
        <w:jc w:val="center"/>
        <w:rPr>
          <w:rFonts w:ascii="宋体" w:hAnsi="宋体" w:cs="宋体"/>
          <w:b/>
          <w:bCs/>
          <w:color w:val="000000" w:themeColor="text1"/>
          <w:sz w:val="36"/>
          <w:highlight w:val="none"/>
          <w14:textFill>
            <w14:solidFill>
              <w14:schemeClr w14:val="tx1"/>
            </w14:solidFill>
          </w14:textFill>
        </w:rPr>
        <w:sectPr>
          <w:pgSz w:w="11906" w:h="16838"/>
          <w:pgMar w:top="1134" w:right="1797" w:bottom="1134" w:left="1797" w:header="851" w:footer="992" w:gutter="0"/>
          <w:cols w:space="1701" w:num="1"/>
          <w:titlePg/>
          <w:docGrid w:linePitch="360" w:charSpace="0"/>
        </w:sectPr>
      </w:pPr>
    </w:p>
    <w:p w14:paraId="7C74623D">
      <w:pPr>
        <w:numPr>
          <w:ilvl w:val="0"/>
          <w:numId w:val="0"/>
        </w:numPr>
        <w:spacing w:line="440" w:lineRule="exact"/>
        <w:rPr>
          <w:rFonts w:hint="eastAsia" w:ascii="宋体" w:hAnsi="宋体" w:cs="宋体"/>
          <w:color w:val="auto"/>
          <w:sz w:val="28"/>
          <w:szCs w:val="28"/>
          <w:highlight w:val="none"/>
          <w:lang w:val="en-US" w:eastAsia="zh-CN"/>
        </w:rPr>
      </w:pPr>
      <w:r>
        <w:rPr>
          <w:rFonts w:hint="eastAsia" w:ascii="宋体" w:hAnsi="宋体" w:cs="宋体"/>
          <w:color w:val="0070C0"/>
          <w:sz w:val="28"/>
          <w:szCs w:val="28"/>
          <w:highlight w:val="none"/>
          <w:lang w:val="en-US" w:eastAsia="zh-CN"/>
        </w:rPr>
        <w:t>本项目资格条件如下：</w:t>
      </w:r>
    </w:p>
    <w:p w14:paraId="50C4D61B">
      <w:pPr>
        <w:pStyle w:val="23"/>
        <w:spacing w:after="0" w:line="360" w:lineRule="auto"/>
        <w:ind w:left="0" w:firstLine="482"/>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w:t>
      </w:r>
      <w:r>
        <w:rPr>
          <w:rFonts w:hint="eastAsia" w:ascii="宋体" w:hAnsi="宋体" w:cs="宋体"/>
          <w:b/>
          <w:bCs/>
          <w:color w:val="000000" w:themeColor="text1"/>
          <w:sz w:val="24"/>
          <w:highlight w:val="none"/>
          <w:lang w:val="en-US" w:eastAsia="zh-CN"/>
          <w14:textFill>
            <w14:solidFill>
              <w14:schemeClr w14:val="tx1"/>
            </w14:solidFill>
          </w14:textFill>
        </w:rPr>
        <w:t>磋商</w:t>
      </w:r>
      <w:r>
        <w:rPr>
          <w:rFonts w:hint="eastAsia" w:ascii="宋体" w:hAnsi="宋体" w:cs="宋体"/>
          <w:b/>
          <w:bCs/>
          <w:color w:val="000000" w:themeColor="text1"/>
          <w:sz w:val="24"/>
          <w:highlight w:val="none"/>
          <w14:textFill>
            <w14:solidFill>
              <w14:schemeClr w14:val="tx1"/>
            </w14:solidFill>
          </w14:textFill>
        </w:rPr>
        <w:t>报价供应商的资格证明文件：投标人合法有效的法人或者其他组织的营业执照等证明文件</w:t>
      </w:r>
      <w:r>
        <w:rPr>
          <w:rFonts w:hint="eastAsia" w:ascii="宋体" w:hAnsi="宋体" w:cs="宋体"/>
          <w:b/>
          <w:bCs/>
          <w:color w:val="000000" w:themeColor="text1"/>
          <w:sz w:val="24"/>
          <w:highlight w:val="none"/>
          <w:lang w:eastAsia="zh-CN"/>
          <w14:textFill>
            <w14:solidFill>
              <w14:schemeClr w14:val="tx1"/>
            </w14:solidFill>
          </w14:textFill>
        </w:rPr>
        <w:t>；</w:t>
      </w:r>
    </w:p>
    <w:p w14:paraId="283D5734">
      <w:pPr>
        <w:pStyle w:val="23"/>
        <w:spacing w:after="0" w:line="360" w:lineRule="auto"/>
        <w:ind w:left="0"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w:t>
      </w:r>
      <w:bookmarkStart w:id="0" w:name="OLE_LINK4"/>
      <w:r>
        <w:rPr>
          <w:rFonts w:hint="eastAsia" w:ascii="宋体" w:hAnsi="宋体" w:cs="宋体"/>
          <w:b/>
          <w:bCs/>
          <w:color w:val="000000" w:themeColor="text1"/>
          <w:sz w:val="24"/>
          <w:highlight w:val="none"/>
          <w14:textFill>
            <w14:solidFill>
              <w14:schemeClr w14:val="tx1"/>
            </w14:solidFill>
          </w14:textFill>
        </w:rPr>
        <w:t>具备履行合同所必需的设备和专业技术能力的证明材料，即响应文件中提供《具备履行合同所必需的设备和专业技术能力的书面声明》（附证明材料，加盖电子签章，格式见《磋商文件》附件）；</w:t>
      </w:r>
    </w:p>
    <w:p w14:paraId="1C1A25D8">
      <w:pPr>
        <w:spacing w:line="360" w:lineRule="auto"/>
        <w:ind w:right="-334"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① 供应商资质类别和等级：供应商具备有效的水利水电工程施工总承包</w:t>
      </w:r>
      <w:r>
        <w:rPr>
          <w:rFonts w:hint="eastAsia" w:ascii="宋体" w:hAnsi="宋体" w:cs="宋体"/>
          <w:bCs/>
          <w:color w:val="000000" w:themeColor="text1"/>
          <w:sz w:val="24"/>
          <w:highlight w:val="none"/>
          <w:lang w:val="en-US" w:eastAsia="zh-CN"/>
          <w14:textFill>
            <w14:solidFill>
              <w14:schemeClr w14:val="tx1"/>
            </w14:solidFill>
          </w14:textFill>
        </w:rPr>
        <w:t>叁</w:t>
      </w:r>
      <w:r>
        <w:rPr>
          <w:rFonts w:hint="eastAsia" w:ascii="宋体" w:hAnsi="宋体" w:cs="宋体"/>
          <w:bCs/>
          <w:color w:val="000000" w:themeColor="text1"/>
          <w:sz w:val="24"/>
          <w:highlight w:val="none"/>
          <w14:textFill>
            <w14:solidFill>
              <w14:schemeClr w14:val="tx1"/>
            </w14:solidFill>
          </w14:textFill>
        </w:rPr>
        <w:t>级及以上资质，并具备合格有效的安全生产许可证；</w:t>
      </w:r>
    </w:p>
    <w:p w14:paraId="2418FCE0">
      <w:pPr>
        <w:spacing w:line="360" w:lineRule="auto"/>
        <w:ind w:right="-334" w:firstLine="48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② 拟选派项目负责人应为本单位注册的水利水电工程专业二级建造师及安全生产考核合格证书（B证）；</w:t>
      </w:r>
    </w:p>
    <w:p w14:paraId="6AF9A584">
      <w:pPr>
        <w:spacing w:line="360" w:lineRule="auto"/>
        <w:ind w:right="-334" w:firstLine="48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③ 必须设置独立的专职安全员，专职安全员具备有效的《水利水电工程施工企业专职安全生产管理人员安全生产考核合格证书》</w:t>
      </w:r>
      <w:r>
        <w:rPr>
          <w:rFonts w:hint="eastAsia" w:ascii="宋体" w:hAnsi="宋体" w:cs="宋体"/>
          <w:bCs/>
          <w:color w:val="000000" w:themeColor="text1"/>
          <w:sz w:val="24"/>
          <w:highlight w:val="none"/>
          <w:lang w:val="en-US" w:eastAsia="zh-CN"/>
          <w14:textFill>
            <w14:solidFill>
              <w14:schemeClr w14:val="tx1"/>
            </w14:solidFill>
          </w14:textFill>
        </w:rPr>
        <w:t>C证</w:t>
      </w:r>
      <w:r>
        <w:rPr>
          <w:rFonts w:hint="eastAsia" w:ascii="宋体" w:hAnsi="宋体" w:cs="宋体"/>
          <w:bCs/>
          <w:color w:val="000000" w:themeColor="text1"/>
          <w:sz w:val="24"/>
          <w:highlight w:val="none"/>
          <w14:textFill>
            <w14:solidFill>
              <w14:schemeClr w14:val="tx1"/>
            </w14:solidFill>
          </w14:textFill>
        </w:rPr>
        <w:t>；</w:t>
      </w:r>
      <w:bookmarkEnd w:id="0"/>
    </w:p>
    <w:p w14:paraId="7B66315E">
      <w:pPr>
        <w:spacing w:line="360" w:lineRule="auto"/>
        <w:ind w:right="-334" w:firstLine="48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3、财务状况报告，至少提供：</w:t>
      </w:r>
    </w:p>
    <w:p w14:paraId="53657629">
      <w:pPr>
        <w:numPr>
          <w:ilvl w:val="0"/>
          <w:numId w:val="0"/>
        </w:numPr>
        <w:spacing w:line="360" w:lineRule="auto"/>
        <w:ind w:right="-334" w:firstLine="48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财务状况报告，至少提供：供应商的“首次响应文件提交的截止时间”前6个月内任何1月（不含“首次响应文件提交的截止时间”当月）的资产负债表的扫描件1份；供应商的“首次响应文件提交的截止时间”前6个月内任何1月（不含“首次响应文件提交的截止时间”当月）的利润表月报表的扫描件1份</w:t>
      </w:r>
      <w:r>
        <w:rPr>
          <w:rFonts w:hint="eastAsia" w:ascii="宋体" w:hAnsi="宋体" w:cs="宋体"/>
          <w:bCs/>
          <w:color w:val="000000" w:themeColor="text1"/>
          <w:sz w:val="24"/>
          <w:highlight w:val="none"/>
          <w:lang w:eastAsia="zh-CN"/>
          <w14:textFill>
            <w14:solidFill>
              <w14:schemeClr w14:val="tx1"/>
            </w14:solidFill>
          </w14:textFill>
        </w:rPr>
        <w:t>；</w:t>
      </w:r>
    </w:p>
    <w:p w14:paraId="6EFF8A90">
      <w:pPr>
        <w:numPr>
          <w:ilvl w:val="0"/>
          <w:numId w:val="0"/>
        </w:numPr>
        <w:spacing w:line="360" w:lineRule="auto"/>
        <w:ind w:right="-334" w:firstLine="48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或提供</w:t>
      </w:r>
      <w:r>
        <w:rPr>
          <w:rFonts w:hint="eastAsia" w:ascii="宋体" w:hAnsi="宋体" w:cs="宋体"/>
          <w:bCs/>
          <w:color w:val="000000" w:themeColor="text1"/>
          <w:sz w:val="24"/>
          <w:highlight w:val="none"/>
          <w:lang w:val="en-US" w:eastAsia="zh-CN"/>
          <w14:textFill>
            <w14:solidFill>
              <w14:schemeClr w14:val="tx1"/>
            </w14:solidFill>
          </w14:textFill>
        </w:rPr>
        <w:t>2024年</w:t>
      </w:r>
      <w:r>
        <w:rPr>
          <w:rFonts w:hint="eastAsia" w:ascii="宋体" w:hAnsi="宋体" w:cs="宋体"/>
          <w:bCs/>
          <w:color w:val="000000" w:themeColor="text1"/>
          <w:sz w:val="24"/>
          <w:highlight w:val="none"/>
          <w14:textFill>
            <w14:solidFill>
              <w14:schemeClr w14:val="tx1"/>
            </w14:solidFill>
          </w14:textFill>
        </w:rPr>
        <w:t>度财务报告（应包括审计报告正文、资产负债表、现金流量表、利润表）（加盖电子签章）</w:t>
      </w:r>
      <w:r>
        <w:rPr>
          <w:rFonts w:hint="eastAsia" w:ascii="宋体" w:hAnsi="宋体" w:cs="宋体"/>
          <w:bCs/>
          <w:color w:val="000000" w:themeColor="text1"/>
          <w:sz w:val="24"/>
          <w:highlight w:val="none"/>
          <w:lang w:eastAsia="zh-CN"/>
          <w14:textFill>
            <w14:solidFill>
              <w14:schemeClr w14:val="tx1"/>
            </w14:solidFill>
          </w14:textFill>
        </w:rPr>
        <w:t>。</w:t>
      </w:r>
    </w:p>
    <w:p w14:paraId="764D4D84">
      <w:pPr>
        <w:numPr>
          <w:ilvl w:val="0"/>
          <w:numId w:val="2"/>
        </w:numPr>
        <w:spacing w:line="360" w:lineRule="auto"/>
        <w:ind w:right="-334" w:firstLine="48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的提交本项目开标时间前6个月内（含开标当月）任何1个月份的依法缴纳税收和社会保障资金的相关材料扫描件；依法免税或不需要缴纳社会保障资金的投标人应提供相应其依法免税或不需要缴纳社会保障资金的证明文件复印件。</w:t>
      </w:r>
    </w:p>
    <w:p w14:paraId="306C88AE">
      <w:pPr>
        <w:numPr>
          <w:ilvl w:val="0"/>
          <w:numId w:val="2"/>
        </w:numPr>
        <w:spacing w:line="360" w:lineRule="auto"/>
        <w:ind w:right="-334"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供应商参加政府采购活动前3年内在经营活动中没有重大违法记录的书面声明(原件，格式见《磋商文件》附件)；</w:t>
      </w:r>
    </w:p>
    <w:p w14:paraId="33535CB0">
      <w:pPr>
        <w:spacing w:line="360" w:lineRule="auto"/>
        <w:ind w:right="-334"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本项目属于专门面向中小微企业采购的项目，供应商应为中小微企业（含中型、小型、微型企业，下同），响应文件中提供《中小企业声明函》（加盖电子签章，必须提供，填写完整，格式见《磋商文件》附件，如不填写完整或未按要求填写的，视为无效）。《中小企业声明函》查询渠道用微信搜索“中小企业规模类型自测小程序”。</w:t>
      </w:r>
    </w:p>
    <w:p w14:paraId="3F788E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21"/>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ADCABA"/>
    <w:multiLevelType w:val="multilevel"/>
    <w:tmpl w:val="59ADCABA"/>
    <w:lvl w:ilvl="0" w:tentative="0">
      <w:start w:val="4"/>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47CB6"/>
    <w:rsid w:val="1D487978"/>
    <w:rsid w:val="212B18F6"/>
    <w:rsid w:val="2A397B9F"/>
    <w:rsid w:val="2B873C35"/>
    <w:rsid w:val="3540228A"/>
    <w:rsid w:val="371A04D9"/>
    <w:rsid w:val="40456EB5"/>
    <w:rsid w:val="42490979"/>
    <w:rsid w:val="43AF569F"/>
    <w:rsid w:val="44376490"/>
    <w:rsid w:val="5C9D604B"/>
    <w:rsid w:val="666E15A9"/>
    <w:rsid w:val="68CF075D"/>
    <w:rsid w:val="730D17BD"/>
    <w:rsid w:val="75461D6C"/>
    <w:rsid w:val="7B30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798"/>
      <w:jc w:val="left"/>
    </w:pPr>
    <w:rPr>
      <w:rFonts w:ascii="Calibri" w:hAnsi="Calibri"/>
    </w:rPr>
  </w:style>
  <w:style w:type="paragraph" w:styleId="3">
    <w:name w:val="Body Text"/>
    <w:basedOn w:val="1"/>
    <w:next w:val="4"/>
    <w:qFormat/>
    <w:uiPriority w:val="99"/>
    <w:pPr>
      <w:spacing w:after="120"/>
    </w:pPr>
    <w:rPr>
      <w:rFonts w:ascii="Calibri" w:hAnsi="Calibri"/>
    </w:rPr>
  </w:style>
  <w:style w:type="paragraph" w:styleId="4">
    <w:name w:val="Body Text First Indent"/>
    <w:basedOn w:val="3"/>
    <w:next w:val="5"/>
    <w:qFormat/>
    <w:uiPriority w:val="0"/>
    <w:pPr>
      <w:ind w:firstLine="420"/>
    </w:pPr>
  </w:style>
  <w:style w:type="paragraph" w:styleId="5">
    <w:name w:val="Body Text First Indent 2"/>
    <w:basedOn w:val="6"/>
    <w:qFormat/>
    <w:uiPriority w:val="0"/>
    <w:pPr>
      <w:spacing w:line="360" w:lineRule="auto"/>
      <w:ind w:firstLine="420"/>
    </w:pPr>
    <w:rPr>
      <w:color w:val="000000"/>
      <w:sz w:val="20"/>
    </w:rPr>
  </w:style>
  <w:style w:type="paragraph" w:styleId="6">
    <w:name w:val="Body Text Indent"/>
    <w:basedOn w:val="1"/>
    <w:qFormat/>
    <w:uiPriority w:val="0"/>
    <w:pPr>
      <w:spacing w:after="120"/>
      <w:ind w:left="420"/>
    </w:pPr>
    <w:rPr>
      <w:rFonts w:ascii="Calibri" w:hAnsi="Calibri"/>
    </w:rPr>
  </w:style>
  <w:style w:type="paragraph" w:styleId="7">
    <w:name w:val="footnote text"/>
    <w:basedOn w:val="1"/>
    <w:next w:val="2"/>
    <w:qFormat/>
    <w:uiPriority w:val="0"/>
    <w:pPr>
      <w:jc w:val="left"/>
    </w:pPr>
    <w:rPr>
      <w:rFonts w:ascii="宋体" w:eastAsia="Times New Roman"/>
      <w:sz w:val="18"/>
      <w:szCs w:val="18"/>
    </w:rPr>
  </w:style>
  <w:style w:type="paragraph" w:styleId="8">
    <w:name w:val="Normal (Web)"/>
    <w:basedOn w:val="1"/>
    <w:qFormat/>
    <w:uiPriority w:val="0"/>
    <w:rPr>
      <w:sz w:val="24"/>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目录 11"/>
    <w:basedOn w:val="13"/>
    <w:next w:val="1"/>
    <w:qFormat/>
    <w:uiPriority w:val="0"/>
    <w:pPr>
      <w:widowControl/>
      <w:spacing w:before="120" w:after="120"/>
      <w:jc w:val="left"/>
    </w:pPr>
    <w:rPr>
      <w:rFonts w:ascii="Calibri" w:hAnsi="Calibri" w:cs="Calibri"/>
      <w:b/>
      <w:bCs/>
      <w:caps/>
      <w:sz w:val="20"/>
      <w:szCs w:val="20"/>
    </w:rPr>
  </w:style>
  <w:style w:type="paragraph" w:customStyle="1" w:styleId="13">
    <w:name w:val="正文12"/>
    <w:next w:val="14"/>
    <w:qFormat/>
    <w:uiPriority w:val="0"/>
    <w:rPr>
      <w:rFonts w:hint="default" w:ascii="Times New Roman" w:hAnsi="Times New Roman" w:eastAsia="宋体" w:cs="Times New Roman"/>
      <w:lang w:val="en-US" w:eastAsia="zh-CN" w:bidi="ar-SA"/>
    </w:rPr>
  </w:style>
  <w:style w:type="paragraph" w:customStyle="1" w:styleId="14">
    <w:name w:val="脚注文本1"/>
    <w:basedOn w:val="15"/>
    <w:next w:val="29"/>
    <w:qFormat/>
    <w:uiPriority w:val="0"/>
    <w:rPr>
      <w:rFonts w:eastAsia="Times New Roman"/>
      <w:sz w:val="18"/>
      <w:szCs w:val="18"/>
    </w:rPr>
  </w:style>
  <w:style w:type="paragraph" w:customStyle="1" w:styleId="15">
    <w:name w:val="正文1"/>
    <w:basedOn w:val="16"/>
    <w:next w:val="25"/>
    <w:qFormat/>
    <w:uiPriority w:val="0"/>
  </w:style>
  <w:style w:type="paragraph" w:customStyle="1" w:styleId="16">
    <w:name w:val="正文111"/>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首行缩进1"/>
    <w:basedOn w:val="18"/>
    <w:next w:val="22"/>
    <w:qFormat/>
    <w:uiPriority w:val="0"/>
    <w:pPr>
      <w:ind w:firstLine="420"/>
    </w:pPr>
    <w:rPr>
      <w:rFonts w:ascii="仿宋_GB2312" w:eastAsia="仿宋_GB2312"/>
      <w:sz w:val="30"/>
      <w:szCs w:val="30"/>
    </w:rPr>
  </w:style>
  <w:style w:type="paragraph" w:customStyle="1" w:styleId="18">
    <w:name w:val="正文文本11"/>
    <w:basedOn w:val="19"/>
    <w:next w:val="20"/>
    <w:qFormat/>
    <w:uiPriority w:val="0"/>
    <w:pPr>
      <w:widowControl w:val="0"/>
      <w:spacing w:after="120"/>
      <w:jc w:val="both"/>
    </w:pPr>
    <w:rPr>
      <w:rFonts w:hint="default" w:ascii="Calibri" w:hAnsi="Calibri" w:eastAsia="宋体" w:cs="Times New Roman"/>
      <w:sz w:val="21"/>
      <w:szCs w:val="24"/>
      <w:lang w:val="en-US" w:eastAsia="zh-CN" w:bidi="ar-SA"/>
    </w:rPr>
  </w:style>
  <w:style w:type="paragraph" w:customStyle="1" w:styleId="19">
    <w:name w:val="正文112"/>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正文11"/>
    <w:next w:val="21"/>
    <w:qFormat/>
    <w:uiPriority w:val="0"/>
    <w:pPr>
      <w:jc w:val="both"/>
    </w:pPr>
    <w:rPr>
      <w:rFonts w:hint="default" w:ascii="Times New Roman" w:hAnsi="Times New Roman" w:eastAsia="宋体" w:cs="Times New Roman"/>
      <w:lang w:val="en-US" w:eastAsia="zh-CN" w:bidi="ar-SA"/>
    </w:rPr>
  </w:style>
  <w:style w:type="paragraph" w:customStyle="1" w:styleId="21">
    <w:name w:val="标题 21"/>
    <w:basedOn w:val="13"/>
    <w:next w:val="1"/>
    <w:qFormat/>
    <w:uiPriority w:val="9"/>
    <w:pPr>
      <w:keepNext/>
      <w:keepLines/>
      <w:widowControl w:val="0"/>
      <w:numPr>
        <w:ilvl w:val="0"/>
        <w:numId w:val="1"/>
      </w:numPr>
      <w:spacing w:before="260" w:after="260" w:line="416" w:lineRule="auto"/>
      <w:jc w:val="both"/>
      <w:outlineLvl w:val="1"/>
    </w:pPr>
    <w:rPr>
      <w:rFonts w:hint="default" w:ascii="Cambria" w:hAnsi="Cambria" w:eastAsia="宋体" w:cs="Times New Roman"/>
      <w:b/>
      <w:bCs/>
      <w:sz w:val="28"/>
      <w:szCs w:val="32"/>
      <w:lang w:val="en-US" w:eastAsia="zh-CN" w:bidi="ar-SA"/>
    </w:rPr>
  </w:style>
  <w:style w:type="paragraph" w:customStyle="1" w:styleId="22">
    <w:name w:val="正文首行缩进 21"/>
    <w:basedOn w:val="23"/>
    <w:next w:val="16"/>
    <w:qFormat/>
    <w:uiPriority w:val="0"/>
    <w:pPr>
      <w:ind w:firstLine="420"/>
    </w:pPr>
    <w:rPr>
      <w:rFonts w:ascii="Times New Roman" w:hAnsi="Times New Roman"/>
    </w:rPr>
  </w:style>
  <w:style w:type="paragraph" w:customStyle="1" w:styleId="23">
    <w:name w:val="正文文本缩进1"/>
    <w:basedOn w:val="20"/>
    <w:next w:val="24"/>
    <w:qFormat/>
    <w:uiPriority w:val="99"/>
    <w:pPr>
      <w:spacing w:after="120"/>
      <w:ind w:left="420"/>
    </w:pPr>
    <w:rPr>
      <w:rFonts w:ascii="Calibri" w:hAnsi="Calibri"/>
    </w:rPr>
  </w:style>
  <w:style w:type="paragraph" w:customStyle="1" w:styleId="24">
    <w:name w:val="寄信人地址1"/>
    <w:basedOn w:val="1"/>
    <w:qFormat/>
    <w:uiPriority w:val="0"/>
    <w:rPr>
      <w:rFonts w:ascii="Arial" w:hAnsi="Arial"/>
    </w:rPr>
  </w:style>
  <w:style w:type="paragraph" w:customStyle="1" w:styleId="25">
    <w:name w:val="正文文本1"/>
    <w:basedOn w:val="20"/>
    <w:next w:val="26"/>
    <w:qFormat/>
    <w:uiPriority w:val="0"/>
    <w:pPr>
      <w:spacing w:after="120"/>
    </w:pPr>
    <w:rPr>
      <w:rFonts w:ascii="Calibri" w:hAnsi="Calibri"/>
    </w:rPr>
  </w:style>
  <w:style w:type="paragraph" w:customStyle="1" w:styleId="26">
    <w:name w:val="一级条标题"/>
    <w:basedOn w:val="27"/>
    <w:next w:val="2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7">
    <w:name w:val="章标题"/>
    <w:basedOn w:val="19"/>
    <w:next w:val="15"/>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8">
    <w:name w:val="段"/>
    <w:basedOn w:val="1"/>
    <w:next w:val="1"/>
    <w:qFormat/>
    <w:uiPriority w:val="0"/>
    <w:pPr>
      <w:widowControl/>
      <w:ind w:firstLine="200"/>
    </w:pPr>
    <w:rPr>
      <w:rFonts w:hint="eastAsia" w:ascii="宋体"/>
      <w:szCs w:val="20"/>
    </w:rPr>
  </w:style>
  <w:style w:type="paragraph" w:customStyle="1" w:styleId="29">
    <w:name w:val="索引 51"/>
    <w:basedOn w:val="15"/>
    <w:next w:val="15"/>
    <w:qFormat/>
    <w:uiPriority w:val="0"/>
    <w:pPr>
      <w:ind w:left="798"/>
    </w:pPr>
    <w:rPr>
      <w:rFonts w:ascii="Calibri" w:hAnsi="Calibri"/>
    </w:rPr>
  </w:style>
  <w:style w:type="paragraph" w:customStyle="1" w:styleId="30">
    <w:name w:val="正文1111"/>
    <w:next w:val="3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1">
    <w:name w:val="文本块11"/>
    <w:basedOn w:val="1"/>
    <w:unhideWhenUsed/>
    <w:qFormat/>
    <w:uiPriority w:val="0"/>
    <w:pPr>
      <w:spacing w:after="120"/>
      <w:ind w:left="1440" w:right="1440"/>
    </w:pPr>
  </w:style>
  <w:style w:type="paragraph" w:styleId="32">
    <w:name w:val="List Paragraph"/>
    <w:basedOn w:val="1"/>
    <w:qFormat/>
    <w:uiPriority w:val="1"/>
    <w:pPr>
      <w:ind w:firstLine="420"/>
    </w:pPr>
  </w:style>
  <w:style w:type="paragraph" w:customStyle="1" w:styleId="33">
    <w:name w:val="普通(网站)1"/>
    <w:basedOn w:val="20"/>
    <w:qFormat/>
    <w:uiPriority w:val="99"/>
    <w:pPr>
      <w:widowControl/>
      <w:spacing w:before="100" w:beforeAutospacing="1" w:after="100" w:afterAutospacing="1"/>
      <w:jc w:val="left"/>
    </w:pPr>
    <w:rPr>
      <w:rFonts w:hint="default"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2167</Words>
  <Characters>2247</Characters>
  <Lines>0</Lines>
  <Paragraphs>0</Paragraphs>
  <TotalTime>1</TotalTime>
  <ScaleCrop>false</ScaleCrop>
  <LinksUpToDate>false</LinksUpToDate>
  <CharactersWithSpaces>2258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2022-01-12T02:43:00Z</dcterms:created>
  <dc:creator>Administrator</dc:creator>
  <cp:lastModifiedBy>Administrator</cp:lastModifiedBy>
  <dcterms:modified xsi:type="dcterms:W3CDTF">2025-09-29T05:54:51Z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2AF368DCCFB44CFB8897D7F85EC74E22</vt:lpwstr>
  </property>
  <property fmtid="{D5CDD505-2E9C-101B-9397-08002B2CF9AE}" pid="4" name="KSOTemplateDocerSaveRecord">
    <vt:lpwstr>eyJoZGlkIjoiMWIxODljNTcxZjU1MjUwZmRmYjgyNDJjY2EzZjNjOGMiLCJ1c2VySWQiOiIxMzg0NTY4NjY4In0=</vt:lpwstr>
  </property>
</Properties>
</file>