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40E8D4">
      <w:pPr>
        <w:widowControl w:val="0"/>
        <w:numPr>
          <w:ilvl w:val="0"/>
          <w:numId w:val="0"/>
        </w:numPr>
        <w:spacing w:line="360" w:lineRule="auto"/>
        <w:jc w:val="left"/>
        <w:outlineLvl w:val="0"/>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如有建议或意见，请以书面形式并加盖公章、注明联系人、联系方式，于2025年</w:t>
      </w:r>
      <w:r>
        <w:rPr>
          <w:rFonts w:hint="eastAsia" w:ascii="宋体" w:hAnsi="Times New Roman" w:eastAsia="宋体" w:cs="宋体"/>
          <w:color w:val="000000" w:themeColor="text1"/>
          <w:sz w:val="24"/>
          <w:szCs w:val="24"/>
          <w:highlight w:val="none"/>
          <w:lang w:val="en-US" w:eastAsia="zh-CN" w:bidi="ar-SA"/>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月</w:t>
      </w:r>
      <w:r>
        <w:rPr>
          <w:rFonts w:hint="eastAsia" w:ascii="宋体" w:hAnsi="Times New Roman" w:eastAsia="宋体" w:cs="宋体"/>
          <w:color w:val="000000" w:themeColor="text1"/>
          <w:sz w:val="24"/>
          <w:szCs w:val="24"/>
          <w:highlight w:val="none"/>
          <w:lang w:val="en-US" w:eastAsia="zh-CN" w:bidi="ar-SA"/>
          <w14:textFill>
            <w14:solidFill>
              <w14:schemeClr w14:val="tx1"/>
            </w14:solidFill>
          </w14:textFill>
        </w:rPr>
        <w:t>09</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日17:00之前送至我单位，逾期不受理（如邮寄，2025年</w:t>
      </w:r>
      <w:r>
        <w:rPr>
          <w:rFonts w:hint="eastAsia" w:ascii="宋体" w:hAnsi="Times New Roman" w:eastAsia="宋体" w:cs="宋体"/>
          <w:color w:val="000000" w:themeColor="text1"/>
          <w:sz w:val="24"/>
          <w:szCs w:val="24"/>
          <w:highlight w:val="none"/>
          <w:lang w:val="en-US" w:eastAsia="zh-CN" w:bidi="ar-SA"/>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月</w:t>
      </w:r>
      <w:r>
        <w:rPr>
          <w:rFonts w:hint="eastAsia" w:ascii="宋体" w:hAnsi="Times New Roman" w:eastAsia="宋体" w:cs="宋体"/>
          <w:color w:val="000000" w:themeColor="text1"/>
          <w:sz w:val="24"/>
          <w:szCs w:val="24"/>
          <w:highlight w:val="none"/>
          <w:lang w:val="en-US" w:eastAsia="zh-CN" w:bidi="ar-SA"/>
          <w14:textFill>
            <w14:solidFill>
              <w14:schemeClr w14:val="tx1"/>
            </w14:solidFill>
          </w14:textFill>
        </w:rPr>
        <w:t>09</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日17:00之后到达本单位的邮件将不再受理）。</w:t>
      </w:r>
    </w:p>
    <w:p w14:paraId="2C12AB12">
      <w:pPr>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br w:type="page"/>
      </w:r>
    </w:p>
    <w:p w14:paraId="2A13E291">
      <w:pPr>
        <w:pStyle w:val="2"/>
        <w:rPr>
          <w:rFonts w:hint="eastAsia"/>
          <w:color w:val="000000" w:themeColor="text1"/>
          <w:lang w:val="en-US" w:eastAsia="zh-CN"/>
          <w14:textFill>
            <w14:solidFill>
              <w14:schemeClr w14:val="tx1"/>
            </w14:solidFill>
          </w14:textFill>
        </w:rPr>
      </w:pPr>
    </w:p>
    <w:p w14:paraId="26D12438">
      <w:pPr>
        <w:spacing w:line="360" w:lineRule="auto"/>
        <w:jc w:val="center"/>
        <w:rPr>
          <w:rFonts w:hint="default" w:ascii="宋体" w:hAnsi="宋体" w:eastAsia="宋体" w:cs="宋体"/>
          <w:b/>
          <w:color w:val="000000" w:themeColor="text1"/>
          <w:kern w:val="0"/>
          <w:sz w:val="30"/>
          <w:szCs w:val="30"/>
          <w14:textFill>
            <w14:solidFill>
              <w14:schemeClr w14:val="tx1"/>
            </w14:solidFill>
          </w14:textFill>
        </w:rPr>
      </w:pPr>
      <w:r>
        <w:rPr>
          <w:rFonts w:hint="eastAsia" w:ascii="宋体" w:hAnsi="宋体" w:eastAsia="宋体" w:cs="宋体"/>
          <w:b/>
          <w:color w:val="000000" w:themeColor="text1"/>
          <w:kern w:val="0"/>
          <w:sz w:val="30"/>
          <w:szCs w:val="30"/>
          <w14:textFill>
            <w14:solidFill>
              <w14:schemeClr w14:val="tx1"/>
            </w14:solidFill>
          </w14:textFill>
        </w:rPr>
        <w:t>采购需求</w:t>
      </w:r>
    </w:p>
    <w:p w14:paraId="5D735ADB">
      <w:pPr>
        <w:widowControl w:val="0"/>
        <w:tabs>
          <w:tab w:val="left" w:pos="0"/>
        </w:tabs>
        <w:spacing w:line="360" w:lineRule="exact"/>
        <w:jc w:val="both"/>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一、说明</w:t>
      </w:r>
    </w:p>
    <w:p w14:paraId="7C2BA01E">
      <w:pPr>
        <w:widowControl w:val="0"/>
        <w:tabs>
          <w:tab w:val="left" w:pos="0"/>
        </w:tabs>
        <w:spacing w:line="360" w:lineRule="exact"/>
        <w:ind w:firstLine="480"/>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1.采购人：沛县城市管理局</w:t>
      </w:r>
    </w:p>
    <w:p w14:paraId="1F9BDC20">
      <w:pPr>
        <w:widowControl w:val="0"/>
        <w:tabs>
          <w:tab w:val="left" w:pos="0"/>
        </w:tabs>
        <w:spacing w:line="360" w:lineRule="exact"/>
        <w:ind w:firstLine="480"/>
        <w:jc w:val="both"/>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2.采购项目名称</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：智能化公厕采购项目</w:t>
      </w:r>
    </w:p>
    <w:p w14:paraId="2631C9F9">
      <w:pPr>
        <w:spacing w:line="360" w:lineRule="exact"/>
        <w:ind w:firstLine="480"/>
        <w:contextualSpacing/>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3.本项目采购项目预算金额</w:t>
      </w:r>
      <w:r>
        <w:rPr>
          <w:rFonts w:hint="eastAsia" w:ascii="宋体" w:hAnsi="宋体" w:eastAsia="宋体" w:cs="宋体"/>
          <w:b/>
          <w:bCs/>
          <w:color w:val="000000" w:themeColor="text1"/>
          <w:kern w:val="0"/>
          <w:sz w:val="24"/>
          <w14:textFill>
            <w14:solidFill>
              <w14:schemeClr w14:val="tx1"/>
            </w14:solidFill>
          </w14:textFill>
        </w:rPr>
        <w:t>170.98万元人民币</w:t>
      </w:r>
      <w:r>
        <w:rPr>
          <w:rFonts w:hint="eastAsia" w:ascii="宋体" w:hAnsi="宋体" w:eastAsia="宋体" w:cs="宋体"/>
          <w:color w:val="000000" w:themeColor="text1"/>
          <w:kern w:val="0"/>
          <w:sz w:val="24"/>
          <w14:textFill>
            <w14:solidFill>
              <w14:schemeClr w14:val="tx1"/>
            </w14:solidFill>
          </w14:textFill>
        </w:rPr>
        <w:t>。</w:t>
      </w:r>
      <w:r>
        <w:rPr>
          <w:rFonts w:hint="eastAsia" w:ascii="宋体" w:hAnsi="宋体" w:eastAsia="宋体" w:cs="宋体"/>
          <w:b/>
          <w:color w:val="000000" w:themeColor="text1"/>
          <w:kern w:val="0"/>
          <w:sz w:val="24"/>
          <w14:textFill>
            <w14:solidFill>
              <w14:schemeClr w14:val="tx1"/>
            </w14:solidFill>
          </w14:textFill>
        </w:rPr>
        <w:t>报价包括但不限于产品价、税金、劳务费、服务、供应商的利润等供应商所认为的与本项目相关的全部费用。采购人不再支付报价以外的任何费用。</w:t>
      </w:r>
    </w:p>
    <w:p w14:paraId="6857D9E9">
      <w:pPr>
        <w:spacing w:line="360" w:lineRule="exact"/>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二、项目</w:t>
      </w:r>
      <w:r>
        <w:rPr>
          <w:rFonts w:hint="eastAsia" w:ascii="宋体" w:hAnsi="宋体" w:eastAsia="Arial" w:cs="宋体"/>
          <w:b/>
          <w:bCs/>
          <w:color w:val="000000" w:themeColor="text1"/>
          <w:kern w:val="0"/>
          <w:sz w:val="24"/>
          <w14:textFill>
            <w14:solidFill>
              <w14:schemeClr w14:val="tx1"/>
            </w14:solidFill>
          </w14:textFill>
        </w:rPr>
        <w:t>需求</w:t>
      </w:r>
      <w:r>
        <w:rPr>
          <w:rFonts w:hint="eastAsia" w:ascii="宋体" w:hAnsi="宋体" w:eastAsia="宋体" w:cs="宋体"/>
          <w:b/>
          <w:bCs/>
          <w:color w:val="000000" w:themeColor="text1"/>
          <w:kern w:val="0"/>
          <w:sz w:val="24"/>
          <w14:textFill>
            <w14:solidFill>
              <w14:schemeClr w14:val="tx1"/>
            </w14:solidFill>
          </w14:textFill>
        </w:rPr>
        <w:t>：</w:t>
      </w:r>
    </w:p>
    <w:p w14:paraId="6161CA70">
      <w:pPr>
        <w:spacing w:line="360" w:lineRule="exact"/>
        <w:ind w:firstLine="480" w:firstLineChars="200"/>
        <w:rPr>
          <w:rFonts w:hint="eastAsia" w:ascii="宋体" w:hAnsi="宋体" w:eastAsia="宋体" w:cs="宋体"/>
          <w:bCs/>
          <w:color w:val="000000" w:themeColor="text1"/>
          <w:kern w:val="0"/>
          <w:sz w:val="24"/>
          <w14:textFill>
            <w14:solidFill>
              <w14:schemeClr w14:val="tx1"/>
            </w14:solidFill>
          </w14:textFill>
        </w:rPr>
      </w:pPr>
      <w:r>
        <w:rPr>
          <w:rFonts w:hint="eastAsia" w:ascii="宋体" w:hAnsi="宋体" w:eastAsia="宋体" w:cs="宋体"/>
          <w:bCs/>
          <w:color w:val="000000" w:themeColor="text1"/>
          <w:kern w:val="0"/>
          <w:sz w:val="24"/>
          <w14:textFill>
            <w14:solidFill>
              <w14:schemeClr w14:val="tx1"/>
            </w14:solidFill>
          </w14:textFill>
        </w:rPr>
        <w:t>沛县城市管理局</w:t>
      </w:r>
      <w:r>
        <w:rPr>
          <w:rFonts w:hint="eastAsia" w:ascii="宋体" w:hAnsi="宋体" w:eastAsia="Arial" w:cs="宋体"/>
          <w:color w:val="000000" w:themeColor="text1"/>
          <w:kern w:val="0"/>
          <w:sz w:val="24"/>
          <w14:textFill>
            <w14:solidFill>
              <w14:schemeClr w14:val="tx1"/>
            </w14:solidFill>
          </w14:textFill>
        </w:rPr>
        <w:t>智能化公厕</w:t>
      </w:r>
      <w:r>
        <w:rPr>
          <w:rFonts w:hint="eastAsia" w:ascii="宋体" w:hAnsi="宋体" w:eastAsia="宋体" w:cs="宋体"/>
          <w:color w:val="000000" w:themeColor="text1"/>
          <w:kern w:val="0"/>
          <w:sz w:val="24"/>
          <w14:textFill>
            <w14:solidFill>
              <w14:schemeClr w14:val="tx1"/>
            </w14:solidFill>
          </w14:textFill>
        </w:rPr>
        <w:t>采购项目</w:t>
      </w:r>
      <w:r>
        <w:rPr>
          <w:rFonts w:hint="eastAsia" w:ascii="宋体" w:hAnsi="宋体" w:eastAsia="宋体" w:cs="宋体"/>
          <w:bCs/>
          <w:color w:val="000000" w:themeColor="text1"/>
          <w:kern w:val="0"/>
          <w:sz w:val="24"/>
          <w14:textFill>
            <w14:solidFill>
              <w14:schemeClr w14:val="tx1"/>
            </w14:solidFill>
          </w14:textFill>
        </w:rPr>
        <w:t>，拟采购装配式公厕2台，建筑面积约103m</w:t>
      </w:r>
      <w:r>
        <w:rPr>
          <w:rFonts w:hint="default" w:ascii="宋体" w:hAnsi="宋体" w:eastAsia="宋体" w:cs="宋体"/>
          <w:bCs/>
          <w:color w:val="000000" w:themeColor="text1"/>
          <w:kern w:val="0"/>
          <w:sz w:val="24"/>
          <w14:textFill>
            <w14:solidFill>
              <w14:schemeClr w14:val="tx1"/>
            </w14:solidFill>
          </w14:textFill>
        </w:rPr>
        <w:softHyphen/>
      </w:r>
      <w:r>
        <w:rPr>
          <w:rFonts w:hint="eastAsia" w:ascii="宋体" w:hAnsi="宋体" w:eastAsia="宋体" w:cs="宋体"/>
          <w:bCs/>
          <w:color w:val="000000" w:themeColor="text1"/>
          <w:kern w:val="0"/>
          <w:sz w:val="24"/>
          <w:vertAlign w:val="superscript"/>
          <w14:textFill>
            <w14:solidFill>
              <w14:schemeClr w14:val="tx1"/>
            </w14:solidFill>
          </w14:textFill>
        </w:rPr>
        <w:t>2</w:t>
      </w:r>
      <w:r>
        <w:rPr>
          <w:rFonts w:hint="eastAsia" w:ascii="宋体" w:hAnsi="宋体" w:eastAsia="宋体" w:cs="宋体"/>
          <w:bCs/>
          <w:color w:val="000000" w:themeColor="text1"/>
          <w:kern w:val="0"/>
          <w:sz w:val="24"/>
          <w14:textFill>
            <w14:solidFill>
              <w14:schemeClr w14:val="tx1"/>
            </w14:solidFill>
          </w14:textFill>
        </w:rPr>
        <w:t>/台。</w:t>
      </w:r>
    </w:p>
    <w:p w14:paraId="68B28845">
      <w:pPr>
        <w:spacing w:line="360" w:lineRule="exact"/>
        <w:ind w:firstLine="480" w:firstLineChars="200"/>
        <w:rPr>
          <w:rFonts w:hint="default" w:ascii="宋体" w:hAnsi="宋体" w:eastAsia="宋体" w:cs="宋体"/>
          <w:bCs/>
          <w:color w:val="000000" w:themeColor="text1"/>
          <w:kern w:val="2"/>
          <w:sz w:val="24"/>
          <w:lang w:bidi="zh-CN"/>
          <w14:textFill>
            <w14:solidFill>
              <w14:schemeClr w14:val="tx1"/>
            </w14:solidFill>
          </w14:textFill>
        </w:rPr>
      </w:pPr>
      <w:bookmarkStart w:id="0" w:name="_Toc15649"/>
      <w:r>
        <w:rPr>
          <w:rFonts w:hint="eastAsia" w:ascii="宋体" w:hAnsi="宋体" w:eastAsia="宋体" w:cs="宋体"/>
          <w:bCs/>
          <w:color w:val="000000" w:themeColor="text1"/>
          <w:kern w:val="2"/>
          <w:sz w:val="24"/>
          <w:lang w:bidi="zh-CN"/>
          <w14:textFill>
            <w14:solidFill>
              <w14:schemeClr w14:val="tx1"/>
            </w14:solidFill>
          </w14:textFill>
        </w:rPr>
        <w:t>请投标人</w:t>
      </w:r>
      <w:r>
        <w:rPr>
          <w:rFonts w:hint="eastAsia" w:ascii="宋体" w:hAnsi="宋体" w:eastAsia="宋体" w:cs="宋体"/>
          <w:bCs/>
          <w:color w:val="000000" w:themeColor="text1"/>
          <w:kern w:val="2"/>
          <w:sz w:val="24"/>
          <w14:textFill>
            <w14:solidFill>
              <w14:schemeClr w14:val="tx1"/>
            </w14:solidFill>
          </w14:textFill>
        </w:rPr>
        <w:t>自行考虑是否需要实地勘察，如有需要</w:t>
      </w:r>
      <w:r>
        <w:rPr>
          <w:rFonts w:hint="eastAsia" w:ascii="宋体" w:hAnsi="宋体" w:eastAsia="宋体" w:cs="宋体"/>
          <w:bCs/>
          <w:color w:val="000000" w:themeColor="text1"/>
          <w:kern w:val="2"/>
          <w:sz w:val="24"/>
          <w:lang w:bidi="zh-CN"/>
          <w14:textFill>
            <w14:solidFill>
              <w14:schemeClr w14:val="tx1"/>
            </w14:solidFill>
          </w14:textFill>
        </w:rPr>
        <w:t>自行联系采购单位</w:t>
      </w:r>
      <w:r>
        <w:rPr>
          <w:rFonts w:hint="default" w:ascii="宋体" w:hAnsi="宋体" w:eastAsia="宋体" w:cs="宋体"/>
          <w:bCs/>
          <w:color w:val="000000" w:themeColor="text1"/>
          <w:kern w:val="2"/>
          <w:sz w:val="24"/>
          <w:lang w:bidi="zh-CN"/>
          <w14:textFill>
            <w14:solidFill>
              <w14:schemeClr w14:val="tx1"/>
            </w14:solidFill>
          </w14:textFill>
        </w:rPr>
        <w:t>，</w:t>
      </w:r>
      <w:r>
        <w:rPr>
          <w:rFonts w:hint="eastAsia" w:ascii="宋体" w:hAnsi="宋体" w:eastAsia="宋体" w:cs="宋体"/>
          <w:bCs/>
          <w:color w:val="000000" w:themeColor="text1"/>
          <w:kern w:val="2"/>
          <w:sz w:val="24"/>
          <w14:textFill>
            <w14:solidFill>
              <w14:schemeClr w14:val="tx1"/>
            </w14:solidFill>
          </w14:textFill>
        </w:rPr>
        <w:t>并携带</w:t>
      </w:r>
      <w:r>
        <w:rPr>
          <w:rFonts w:hint="default" w:ascii="宋体" w:hAnsi="宋体" w:eastAsia="宋体" w:cs="宋体"/>
          <w:bCs/>
          <w:color w:val="000000" w:themeColor="text1"/>
          <w:kern w:val="2"/>
          <w:sz w:val="24"/>
          <w:lang w:bidi="zh-CN"/>
          <w14:textFill>
            <w14:solidFill>
              <w14:schemeClr w14:val="tx1"/>
            </w14:solidFill>
          </w14:textFill>
        </w:rPr>
        <w:t>《</w:t>
      </w:r>
      <w:r>
        <w:rPr>
          <w:rFonts w:hint="eastAsia" w:ascii="宋体" w:hAnsi="宋体" w:eastAsia="宋体" w:cs="宋体"/>
          <w:bCs/>
          <w:color w:val="000000" w:themeColor="text1"/>
          <w:kern w:val="2"/>
          <w:sz w:val="24"/>
          <w14:textFill>
            <w14:solidFill>
              <w14:schemeClr w14:val="tx1"/>
            </w14:solidFill>
          </w14:textFill>
        </w:rPr>
        <w:t>投标意向勘查介绍信</w:t>
      </w:r>
      <w:r>
        <w:rPr>
          <w:rFonts w:hint="default" w:ascii="宋体" w:hAnsi="宋体" w:eastAsia="宋体" w:cs="宋体"/>
          <w:bCs/>
          <w:color w:val="000000" w:themeColor="text1"/>
          <w:kern w:val="2"/>
          <w:sz w:val="24"/>
          <w:lang w:bidi="zh-CN"/>
          <w14:textFill>
            <w14:solidFill>
              <w14:schemeClr w14:val="tx1"/>
            </w14:solidFill>
          </w14:textFill>
        </w:rPr>
        <w:t>》（</w:t>
      </w:r>
      <w:r>
        <w:rPr>
          <w:rFonts w:hint="eastAsia" w:ascii="宋体" w:hAnsi="宋体" w:eastAsia="宋体" w:cs="宋体"/>
          <w:bCs/>
          <w:color w:val="000000" w:themeColor="text1"/>
          <w:kern w:val="2"/>
          <w:sz w:val="24"/>
          <w14:textFill>
            <w14:solidFill>
              <w14:schemeClr w14:val="tx1"/>
            </w14:solidFill>
          </w14:textFill>
        </w:rPr>
        <w:t>格式自理</w:t>
      </w:r>
      <w:r>
        <w:rPr>
          <w:rFonts w:hint="default" w:ascii="宋体" w:hAnsi="宋体" w:eastAsia="宋体" w:cs="宋体"/>
          <w:bCs/>
          <w:color w:val="000000" w:themeColor="text1"/>
          <w:kern w:val="2"/>
          <w:sz w:val="24"/>
          <w:lang w:bidi="zh-CN"/>
          <w14:textFill>
            <w14:solidFill>
              <w14:schemeClr w14:val="tx1"/>
            </w14:solidFill>
          </w14:textFill>
        </w:rPr>
        <w:t>）</w:t>
      </w:r>
      <w:r>
        <w:rPr>
          <w:rFonts w:hint="eastAsia" w:ascii="宋体" w:hAnsi="宋体" w:eastAsia="宋体" w:cs="宋体"/>
          <w:bCs/>
          <w:color w:val="000000" w:themeColor="text1"/>
          <w:kern w:val="2"/>
          <w:sz w:val="24"/>
          <w:lang w:bidi="zh-CN"/>
          <w14:textFill>
            <w14:solidFill>
              <w14:schemeClr w14:val="tx1"/>
            </w14:solidFill>
          </w14:textFill>
        </w:rPr>
        <w:t>勘查现场充分评估现场条件</w:t>
      </w:r>
      <w:r>
        <w:rPr>
          <w:rFonts w:hint="default" w:ascii="宋体" w:hAnsi="宋体" w:eastAsia="宋体" w:cs="宋体"/>
          <w:bCs/>
          <w:color w:val="000000" w:themeColor="text1"/>
          <w:kern w:val="2"/>
          <w:sz w:val="24"/>
          <w:lang w:bidi="zh-CN"/>
          <w14:textFill>
            <w14:solidFill>
              <w14:schemeClr w14:val="tx1"/>
            </w14:solidFill>
          </w14:textFill>
        </w:rPr>
        <w:t>,</w:t>
      </w:r>
      <w:r>
        <w:rPr>
          <w:rFonts w:hint="eastAsia" w:ascii="宋体" w:hAnsi="宋体" w:eastAsia="宋体" w:cs="宋体"/>
          <w:bCs/>
          <w:color w:val="000000" w:themeColor="text1"/>
          <w:kern w:val="2"/>
          <w:sz w:val="24"/>
          <w14:textFill>
            <w14:solidFill>
              <w14:schemeClr w14:val="tx1"/>
            </w14:solidFill>
          </w14:textFill>
        </w:rPr>
        <w:t>现场勘察</w:t>
      </w:r>
      <w:r>
        <w:rPr>
          <w:rFonts w:hint="eastAsia" w:ascii="宋体" w:hAnsi="宋体" w:eastAsia="宋体" w:cs="宋体"/>
          <w:bCs/>
          <w:color w:val="000000" w:themeColor="text1"/>
          <w:kern w:val="2"/>
          <w:sz w:val="24"/>
          <w:lang w:bidi="zh-CN"/>
          <w14:textFill>
            <w14:solidFill>
              <w14:schemeClr w14:val="tx1"/>
            </w14:solidFill>
          </w14:textFill>
        </w:rPr>
        <w:t>联系人：蔡坤，电话：15262116689。</w:t>
      </w:r>
    </w:p>
    <w:p w14:paraId="42620A1E">
      <w:pPr>
        <w:spacing w:line="360" w:lineRule="exact"/>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三、项目</w:t>
      </w:r>
      <w:r>
        <w:rPr>
          <w:rFonts w:hint="eastAsia" w:ascii="宋体" w:hAnsi="宋体" w:eastAsia="Arial" w:cs="宋体"/>
          <w:b/>
          <w:bCs/>
          <w:color w:val="000000" w:themeColor="text1"/>
          <w:kern w:val="0"/>
          <w:sz w:val="24"/>
          <w14:textFill>
            <w14:solidFill>
              <w14:schemeClr w14:val="tx1"/>
            </w14:solidFill>
          </w14:textFill>
        </w:rPr>
        <w:t>采购清单及技术</w:t>
      </w:r>
      <w:r>
        <w:rPr>
          <w:rFonts w:hint="eastAsia" w:ascii="宋体" w:hAnsi="宋体" w:eastAsia="宋体" w:cs="宋体"/>
          <w:b/>
          <w:bCs/>
          <w:color w:val="000000" w:themeColor="text1"/>
          <w:kern w:val="0"/>
          <w:sz w:val="24"/>
          <w14:textFill>
            <w14:solidFill>
              <w14:schemeClr w14:val="tx1"/>
            </w14:solidFill>
          </w14:textFill>
        </w:rPr>
        <w:t>要求：</w:t>
      </w:r>
      <w:bookmarkEnd w:id="0"/>
    </w:p>
    <w:p w14:paraId="57ED46F0">
      <w:pPr>
        <w:spacing w:line="276" w:lineRule="auto"/>
        <w:jc w:val="center"/>
        <w:rPr>
          <w:rFonts w:hint="default" w:ascii="宋体" w:hAnsi="宋体" w:eastAsia="宋体" w:cs="仿宋"/>
          <w:b/>
          <w:color w:val="000000" w:themeColor="text1"/>
          <w:kern w:val="0"/>
          <w:sz w:val="32"/>
          <w:szCs w:val="32"/>
          <w14:textFill>
            <w14:solidFill>
              <w14:schemeClr w14:val="tx1"/>
            </w14:solidFill>
          </w14:textFill>
        </w:rPr>
      </w:pPr>
      <w:bookmarkStart w:id="1" w:name="_Toc32341"/>
      <w:bookmarkStart w:id="2" w:name="_Toc18484"/>
      <w:r>
        <w:rPr>
          <w:rFonts w:hint="eastAsia" w:ascii="宋体" w:hAnsi="宋体" w:eastAsia="宋体" w:cs="仿宋"/>
          <w:b/>
          <w:color w:val="000000" w:themeColor="text1"/>
          <w:kern w:val="0"/>
          <w:sz w:val="32"/>
          <w:szCs w:val="32"/>
          <w14:textFill>
            <w14:solidFill>
              <w14:schemeClr w14:val="tx1"/>
            </w14:solidFill>
          </w14:textFill>
        </w:rPr>
        <w:t>货物技术参数及要求</w:t>
      </w:r>
    </w:p>
    <w:p w14:paraId="3EF14725">
      <w:pPr>
        <w:spacing w:line="276" w:lineRule="auto"/>
        <w:jc w:val="left"/>
        <w:rPr>
          <w:rFonts w:hint="eastAsia" w:ascii="宋体" w:hAnsi="宋体" w:eastAsia="宋体" w:cs="仿宋"/>
          <w:bCs/>
          <w:color w:val="000000" w:themeColor="text1"/>
          <w:kern w:val="0"/>
          <w:sz w:val="24"/>
          <w14:textFill>
            <w14:solidFill>
              <w14:schemeClr w14:val="tx1"/>
            </w14:solidFill>
          </w14:textFill>
        </w:rPr>
      </w:pPr>
      <w:r>
        <w:rPr>
          <w:rFonts w:hint="eastAsia" w:ascii="宋体" w:hAnsi="宋体" w:eastAsia="宋体" w:cs="仿宋"/>
          <w:bCs/>
          <w:color w:val="000000" w:themeColor="text1"/>
          <w:kern w:val="0"/>
          <w:sz w:val="24"/>
          <w:lang w:val="en-US" w:eastAsia="zh-CN"/>
          <w14:textFill>
            <w14:solidFill>
              <w14:schemeClr w14:val="tx1"/>
            </w14:solidFill>
          </w14:textFill>
        </w:rPr>
        <w:t>1</w:t>
      </w:r>
      <w:r>
        <w:rPr>
          <w:rFonts w:hint="eastAsia" w:ascii="宋体" w:hAnsi="宋体" w:eastAsia="宋体" w:cs="仿宋"/>
          <w:bCs/>
          <w:color w:val="000000" w:themeColor="text1"/>
          <w:kern w:val="0"/>
          <w:sz w:val="24"/>
          <w14:textFill>
            <w14:solidFill>
              <w14:schemeClr w14:val="tx1"/>
            </w14:solidFill>
          </w14:textFill>
        </w:rPr>
        <w:t>、建设内容（名称、类型、面积、标准）</w:t>
      </w:r>
    </w:p>
    <w:tbl>
      <w:tblPr>
        <w:tblStyle w:val="5"/>
        <w:tblpPr w:leftFromText="180" w:rightFromText="180" w:vertAnchor="text" w:horzAnchor="page" w:tblpX="1942" w:tblpY="17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18"/>
        <w:gridCol w:w="1275"/>
        <w:gridCol w:w="1276"/>
        <w:gridCol w:w="1276"/>
        <w:gridCol w:w="2458"/>
      </w:tblGrid>
      <w:tr w14:paraId="2EF81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noWrap w:val="0"/>
            <w:vAlign w:val="center"/>
          </w:tcPr>
          <w:p w14:paraId="03599D39">
            <w:pPr>
              <w:pStyle w:val="3"/>
              <w:spacing w:line="360" w:lineRule="auto"/>
              <w:ind w:firstLine="0"/>
              <w:jc w:val="center"/>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序号</w:t>
            </w:r>
          </w:p>
        </w:tc>
        <w:tc>
          <w:tcPr>
            <w:tcW w:w="1418" w:type="dxa"/>
            <w:noWrap w:val="0"/>
            <w:vAlign w:val="center"/>
          </w:tcPr>
          <w:p w14:paraId="01E75C95">
            <w:pPr>
              <w:pStyle w:val="3"/>
              <w:spacing w:line="360" w:lineRule="auto"/>
              <w:ind w:firstLine="0"/>
              <w:jc w:val="center"/>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公厕名称</w:t>
            </w:r>
          </w:p>
        </w:tc>
        <w:tc>
          <w:tcPr>
            <w:tcW w:w="1275" w:type="dxa"/>
            <w:noWrap w:val="0"/>
            <w:vAlign w:val="center"/>
          </w:tcPr>
          <w:p w14:paraId="6761355A">
            <w:pPr>
              <w:pStyle w:val="3"/>
              <w:spacing w:line="360" w:lineRule="auto"/>
              <w:ind w:firstLine="0"/>
              <w:jc w:val="center"/>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建设类型</w:t>
            </w:r>
          </w:p>
        </w:tc>
        <w:tc>
          <w:tcPr>
            <w:tcW w:w="1276" w:type="dxa"/>
            <w:noWrap w:val="0"/>
            <w:vAlign w:val="center"/>
          </w:tcPr>
          <w:p w14:paraId="261EB6A4">
            <w:pPr>
              <w:pStyle w:val="3"/>
              <w:spacing w:line="360" w:lineRule="auto"/>
              <w:ind w:firstLine="0"/>
              <w:jc w:val="center"/>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面积（㎡）</w:t>
            </w:r>
          </w:p>
        </w:tc>
        <w:tc>
          <w:tcPr>
            <w:tcW w:w="1276" w:type="dxa"/>
            <w:noWrap w:val="0"/>
            <w:vAlign w:val="center"/>
          </w:tcPr>
          <w:p w14:paraId="53774BC4">
            <w:pPr>
              <w:pStyle w:val="3"/>
              <w:spacing w:line="360" w:lineRule="auto"/>
              <w:ind w:firstLine="0"/>
              <w:jc w:val="center"/>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建设标准</w:t>
            </w:r>
          </w:p>
        </w:tc>
        <w:tc>
          <w:tcPr>
            <w:tcW w:w="2458" w:type="dxa"/>
            <w:noWrap w:val="0"/>
            <w:vAlign w:val="center"/>
          </w:tcPr>
          <w:p w14:paraId="7EC47BE7">
            <w:pPr>
              <w:pStyle w:val="3"/>
              <w:spacing w:line="360" w:lineRule="auto"/>
              <w:ind w:firstLine="0"/>
              <w:jc w:val="center"/>
              <w:rPr>
                <w:rFonts w:hint="default"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具体位置</w:t>
            </w:r>
          </w:p>
        </w:tc>
      </w:tr>
      <w:tr w14:paraId="0D8A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noWrap w:val="0"/>
            <w:vAlign w:val="center"/>
          </w:tcPr>
          <w:p w14:paraId="001AC0B6">
            <w:pPr>
              <w:pStyle w:val="3"/>
              <w:spacing w:line="360" w:lineRule="auto"/>
              <w:ind w:firstLine="0"/>
              <w:jc w:val="center"/>
              <w:rPr>
                <w:rFonts w:hint="eastAsia"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1</w:t>
            </w:r>
          </w:p>
        </w:tc>
        <w:tc>
          <w:tcPr>
            <w:tcW w:w="1418" w:type="dxa"/>
            <w:noWrap w:val="0"/>
            <w:vAlign w:val="center"/>
          </w:tcPr>
          <w:p w14:paraId="3170A203">
            <w:pPr>
              <w:widowControl/>
              <w:spacing w:line="360" w:lineRule="auto"/>
              <w:jc w:val="center"/>
              <w:textAlignment w:val="bottom"/>
              <w:rPr>
                <w:rFonts w:hint="eastAsia" w:ascii="宋体" w:hAnsi="宋体" w:eastAsia="宋体" w:cs="仿宋"/>
                <w:color w:val="000000" w:themeColor="text1"/>
                <w:kern w:val="0"/>
                <w:sz w:val="24"/>
                <w14:textFill>
                  <w14:solidFill>
                    <w14:schemeClr w14:val="tx1"/>
                  </w14:solidFill>
                </w14:textFill>
              </w:rPr>
            </w:pPr>
            <w:r>
              <w:rPr>
                <w:rFonts w:hint="eastAsia" w:ascii="宋体" w:hAnsi="宋体" w:eastAsia="宋体" w:cs="仿宋"/>
                <w:color w:val="000000" w:themeColor="text1"/>
                <w:kern w:val="0"/>
                <w:sz w:val="24"/>
                <w14:textFill>
                  <w14:solidFill>
                    <w14:schemeClr w14:val="tx1"/>
                  </w14:solidFill>
                </w14:textFill>
              </w:rPr>
              <w:t>汉城路停车场公厕</w:t>
            </w:r>
          </w:p>
        </w:tc>
        <w:tc>
          <w:tcPr>
            <w:tcW w:w="1275" w:type="dxa"/>
            <w:noWrap w:val="0"/>
            <w:vAlign w:val="center"/>
          </w:tcPr>
          <w:p w14:paraId="75857C2C">
            <w:pPr>
              <w:pStyle w:val="3"/>
              <w:spacing w:line="360" w:lineRule="auto"/>
              <w:ind w:firstLine="0"/>
              <w:jc w:val="center"/>
              <w:rPr>
                <w:rFonts w:hint="default" w:ascii="宋体" w:hAnsi="宋体" w:cs="仿宋"/>
                <w:color w:val="000000" w:themeColor="text1"/>
                <w:sz w:val="24"/>
                <w:szCs w:val="24"/>
                <w14:textFill>
                  <w14:solidFill>
                    <w14:schemeClr w14:val="tx1"/>
                  </w14:solidFill>
                </w14:textFill>
              </w:rPr>
            </w:pPr>
            <w:r>
              <w:rPr>
                <w:rFonts w:hint="default" w:ascii="宋体" w:hAnsi="宋体" w:cs="仿宋"/>
                <w:color w:val="000000" w:themeColor="text1"/>
                <w:sz w:val="24"/>
                <w:szCs w:val="24"/>
                <w14:textFill>
                  <w14:solidFill>
                    <w14:schemeClr w14:val="tx1"/>
                  </w14:solidFill>
                </w14:textFill>
              </w:rPr>
              <w:t>装配式</w:t>
            </w:r>
          </w:p>
        </w:tc>
        <w:tc>
          <w:tcPr>
            <w:tcW w:w="1276" w:type="dxa"/>
            <w:noWrap w:val="0"/>
            <w:vAlign w:val="center"/>
          </w:tcPr>
          <w:p w14:paraId="1135D8DD">
            <w:pPr>
              <w:widowControl/>
              <w:spacing w:line="360" w:lineRule="auto"/>
              <w:jc w:val="center"/>
              <w:textAlignment w:val="bottom"/>
              <w:rPr>
                <w:rFonts w:hint="default" w:ascii="宋体" w:hAnsi="宋体" w:eastAsia="宋体" w:cs="仿宋"/>
                <w:color w:val="000000" w:themeColor="text1"/>
                <w:kern w:val="0"/>
                <w:sz w:val="24"/>
                <w14:textFill>
                  <w14:solidFill>
                    <w14:schemeClr w14:val="tx1"/>
                  </w14:solidFill>
                </w14:textFill>
              </w:rPr>
            </w:pPr>
            <w:r>
              <w:rPr>
                <w:rFonts w:hint="eastAsia" w:ascii="宋体" w:hAnsi="宋体" w:eastAsia="宋体" w:cs="仿宋"/>
                <w:color w:val="000000" w:themeColor="text1"/>
                <w:kern w:val="0"/>
                <w:sz w:val="24"/>
                <w14:textFill>
                  <w14:solidFill>
                    <w14:schemeClr w14:val="tx1"/>
                  </w14:solidFill>
                </w14:textFill>
              </w:rPr>
              <w:t>103</w:t>
            </w:r>
          </w:p>
        </w:tc>
        <w:tc>
          <w:tcPr>
            <w:tcW w:w="1276" w:type="dxa"/>
            <w:noWrap w:val="0"/>
            <w:vAlign w:val="center"/>
          </w:tcPr>
          <w:p w14:paraId="13C0CCFC">
            <w:pPr>
              <w:pStyle w:val="3"/>
              <w:spacing w:line="360" w:lineRule="auto"/>
              <w:ind w:firstLine="0"/>
              <w:jc w:val="center"/>
              <w:rPr>
                <w:rFonts w:hint="default"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14:textFill>
                  <w14:solidFill>
                    <w14:schemeClr w14:val="tx1"/>
                  </w14:solidFill>
                </w14:textFill>
              </w:rPr>
              <w:t>二类以上标准（含二类）</w:t>
            </w:r>
          </w:p>
        </w:tc>
        <w:tc>
          <w:tcPr>
            <w:tcW w:w="2458" w:type="dxa"/>
            <w:noWrap w:val="0"/>
            <w:vAlign w:val="center"/>
          </w:tcPr>
          <w:p w14:paraId="1CFC34E5">
            <w:pPr>
              <w:widowControl/>
              <w:spacing w:line="360" w:lineRule="auto"/>
              <w:textAlignment w:val="bottom"/>
              <w:rPr>
                <w:rFonts w:hint="default" w:ascii="宋体" w:hAnsi="宋体" w:eastAsia="宋体" w:cs="仿宋"/>
                <w:color w:val="000000" w:themeColor="text1"/>
                <w:kern w:val="0"/>
                <w:sz w:val="24"/>
                <w14:textFill>
                  <w14:solidFill>
                    <w14:schemeClr w14:val="tx1"/>
                  </w14:solidFill>
                </w14:textFill>
              </w:rPr>
            </w:pPr>
            <w:r>
              <w:rPr>
                <w:rFonts w:hint="default" w:ascii="宋体" w:hAnsi="宋体" w:eastAsia="宋体" w:cs="仿宋"/>
                <w:color w:val="000000" w:themeColor="text1"/>
                <w:kern w:val="0"/>
                <w:sz w:val="24"/>
                <w14:textFill>
                  <w14:solidFill>
                    <w14:schemeClr w14:val="tx1"/>
                  </w14:solidFill>
                </w14:textFill>
              </w:rPr>
              <w:t>汉城路东侧、陈平路北侧</w:t>
            </w:r>
          </w:p>
        </w:tc>
      </w:tr>
      <w:tr w14:paraId="0BC7E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17" w:type="dxa"/>
            <w:noWrap w:val="0"/>
            <w:vAlign w:val="center"/>
          </w:tcPr>
          <w:p w14:paraId="754DEA81">
            <w:pPr>
              <w:pStyle w:val="3"/>
              <w:spacing w:line="360" w:lineRule="auto"/>
              <w:ind w:firstLine="0"/>
              <w:jc w:val="center"/>
              <w:rPr>
                <w:rFonts w:hint="eastAsia"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2</w:t>
            </w:r>
          </w:p>
        </w:tc>
        <w:tc>
          <w:tcPr>
            <w:tcW w:w="1418" w:type="dxa"/>
            <w:noWrap w:val="0"/>
            <w:vAlign w:val="center"/>
          </w:tcPr>
          <w:p w14:paraId="5D845FDA">
            <w:pPr>
              <w:widowControl/>
              <w:spacing w:line="360" w:lineRule="auto"/>
              <w:jc w:val="center"/>
              <w:textAlignment w:val="bottom"/>
              <w:rPr>
                <w:rFonts w:hint="eastAsia" w:ascii="宋体" w:hAnsi="宋体" w:eastAsia="宋体" w:cs="仿宋"/>
                <w:color w:val="000000" w:themeColor="text1"/>
                <w:kern w:val="0"/>
                <w:sz w:val="24"/>
                <w14:textFill>
                  <w14:solidFill>
                    <w14:schemeClr w14:val="tx1"/>
                  </w14:solidFill>
                </w14:textFill>
              </w:rPr>
            </w:pPr>
            <w:r>
              <w:rPr>
                <w:rFonts w:hint="eastAsia" w:ascii="宋体" w:hAnsi="宋体" w:eastAsia="宋体" w:cs="仿宋"/>
                <w:color w:val="000000" w:themeColor="text1"/>
                <w:kern w:val="0"/>
                <w:sz w:val="24"/>
                <w:lang w:bidi="ar"/>
                <w14:textFill>
                  <w14:solidFill>
                    <w14:schemeClr w14:val="tx1"/>
                  </w14:solidFill>
                </w14:textFill>
              </w:rPr>
              <w:t>樊巷街停车场公厕</w:t>
            </w:r>
          </w:p>
        </w:tc>
        <w:tc>
          <w:tcPr>
            <w:tcW w:w="1275" w:type="dxa"/>
            <w:noWrap w:val="0"/>
            <w:vAlign w:val="center"/>
          </w:tcPr>
          <w:p w14:paraId="5F0DA891">
            <w:pPr>
              <w:spacing w:line="360" w:lineRule="auto"/>
              <w:jc w:val="center"/>
              <w:rPr>
                <w:rFonts w:hint="eastAsia" w:ascii="宋体" w:hAnsi="宋体" w:eastAsia="宋体" w:cs="仿宋"/>
                <w:color w:val="000000" w:themeColor="text1"/>
                <w:kern w:val="0"/>
                <w:sz w:val="24"/>
                <w14:textFill>
                  <w14:solidFill>
                    <w14:schemeClr w14:val="tx1"/>
                  </w14:solidFill>
                </w14:textFill>
              </w:rPr>
            </w:pPr>
            <w:r>
              <w:rPr>
                <w:rFonts w:hint="eastAsia" w:ascii="宋体" w:hAnsi="宋体" w:eastAsia="宋体" w:cs="仿宋"/>
                <w:color w:val="000000" w:themeColor="text1"/>
                <w:kern w:val="0"/>
                <w:sz w:val="24"/>
                <w14:textFill>
                  <w14:solidFill>
                    <w14:schemeClr w14:val="tx1"/>
                  </w14:solidFill>
                </w14:textFill>
              </w:rPr>
              <w:t>装配式</w:t>
            </w:r>
          </w:p>
        </w:tc>
        <w:tc>
          <w:tcPr>
            <w:tcW w:w="1276" w:type="dxa"/>
            <w:noWrap w:val="0"/>
            <w:vAlign w:val="center"/>
          </w:tcPr>
          <w:p w14:paraId="09EC1351">
            <w:pPr>
              <w:widowControl/>
              <w:spacing w:line="360" w:lineRule="auto"/>
              <w:jc w:val="center"/>
              <w:textAlignment w:val="bottom"/>
              <w:rPr>
                <w:rFonts w:hint="default" w:ascii="宋体" w:hAnsi="宋体" w:eastAsia="宋体" w:cs="仿宋"/>
                <w:color w:val="000000" w:themeColor="text1"/>
                <w:kern w:val="0"/>
                <w:sz w:val="24"/>
                <w14:textFill>
                  <w14:solidFill>
                    <w14:schemeClr w14:val="tx1"/>
                  </w14:solidFill>
                </w14:textFill>
              </w:rPr>
            </w:pPr>
            <w:r>
              <w:rPr>
                <w:rFonts w:hint="eastAsia" w:ascii="宋体" w:hAnsi="宋体" w:eastAsia="宋体" w:cs="仿宋"/>
                <w:color w:val="000000" w:themeColor="text1"/>
                <w:kern w:val="0"/>
                <w:sz w:val="24"/>
                <w:lang w:bidi="ar"/>
                <w14:textFill>
                  <w14:solidFill>
                    <w14:schemeClr w14:val="tx1"/>
                  </w14:solidFill>
                </w14:textFill>
              </w:rPr>
              <w:t>103</w:t>
            </w:r>
          </w:p>
        </w:tc>
        <w:tc>
          <w:tcPr>
            <w:tcW w:w="1276" w:type="dxa"/>
            <w:noWrap w:val="0"/>
            <w:vAlign w:val="center"/>
          </w:tcPr>
          <w:p w14:paraId="0118B316">
            <w:pPr>
              <w:spacing w:line="360" w:lineRule="auto"/>
              <w:jc w:val="center"/>
              <w:rPr>
                <w:rFonts w:hint="eastAsia" w:ascii="宋体" w:hAnsi="宋体" w:eastAsia="宋体" w:cs="仿宋"/>
                <w:color w:val="000000" w:themeColor="text1"/>
                <w:kern w:val="0"/>
                <w:sz w:val="24"/>
                <w14:textFill>
                  <w14:solidFill>
                    <w14:schemeClr w14:val="tx1"/>
                  </w14:solidFill>
                </w14:textFill>
              </w:rPr>
            </w:pPr>
            <w:r>
              <w:rPr>
                <w:rFonts w:hint="eastAsia" w:ascii="宋体" w:hAnsi="宋体" w:eastAsia="Arial" w:cs="仿宋"/>
                <w:color w:val="000000" w:themeColor="text1"/>
                <w:kern w:val="0"/>
                <w:sz w:val="24"/>
                <w14:textFill>
                  <w14:solidFill>
                    <w14:schemeClr w14:val="tx1"/>
                  </w14:solidFill>
                </w14:textFill>
              </w:rPr>
              <w:t>二类以上标准（含二类）</w:t>
            </w:r>
          </w:p>
        </w:tc>
        <w:tc>
          <w:tcPr>
            <w:tcW w:w="2458" w:type="dxa"/>
            <w:noWrap w:val="0"/>
            <w:vAlign w:val="center"/>
          </w:tcPr>
          <w:p w14:paraId="3AAEAAD1">
            <w:pPr>
              <w:widowControl/>
              <w:spacing w:line="360" w:lineRule="auto"/>
              <w:textAlignment w:val="bottom"/>
              <w:rPr>
                <w:rFonts w:hint="default" w:ascii="宋体" w:hAnsi="宋体" w:eastAsia="宋体" w:cs="仿宋"/>
                <w:color w:val="000000" w:themeColor="text1"/>
                <w:kern w:val="0"/>
                <w:sz w:val="24"/>
                <w14:textFill>
                  <w14:solidFill>
                    <w14:schemeClr w14:val="tx1"/>
                  </w14:solidFill>
                </w14:textFill>
              </w:rPr>
            </w:pPr>
            <w:r>
              <w:rPr>
                <w:rFonts w:hint="eastAsia" w:ascii="宋体" w:hAnsi="宋体" w:eastAsia="宋体" w:cs="仿宋"/>
                <w:color w:val="000000" w:themeColor="text1"/>
                <w:kern w:val="0"/>
                <w:sz w:val="24"/>
                <w14:textFill>
                  <w14:solidFill>
                    <w14:schemeClr w14:val="tx1"/>
                  </w14:solidFill>
                </w14:textFill>
              </w:rPr>
              <w:t>樊巷街东侧、新正街北侧停车场</w:t>
            </w:r>
          </w:p>
        </w:tc>
      </w:tr>
      <w:tr w14:paraId="669F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817" w:type="dxa"/>
            <w:noWrap w:val="0"/>
            <w:vAlign w:val="center"/>
          </w:tcPr>
          <w:p w14:paraId="45B954E9">
            <w:pPr>
              <w:pStyle w:val="3"/>
              <w:spacing w:line="360" w:lineRule="auto"/>
              <w:ind w:firstLine="0"/>
              <w:jc w:val="center"/>
              <w:rPr>
                <w:rFonts w:hint="default" w:ascii="宋体" w:hAnsi="宋体" w:cs="仿宋"/>
                <w:color w:val="000000" w:themeColor="text1"/>
                <w:sz w:val="24"/>
                <w:szCs w:val="24"/>
                <w14:textFill>
                  <w14:solidFill>
                    <w14:schemeClr w14:val="tx1"/>
                  </w14:solidFill>
                </w14:textFill>
              </w:rPr>
            </w:pPr>
            <w:r>
              <w:rPr>
                <w:rFonts w:hint="eastAsia" w:ascii="宋体" w:hAnsi="宋体" w:cs="仿宋"/>
                <w:color w:val="000000" w:themeColor="text1"/>
                <w:sz w:val="24"/>
                <w:szCs w:val="24"/>
                <w14:textFill>
                  <w14:solidFill>
                    <w14:schemeClr w14:val="tx1"/>
                  </w14:solidFill>
                </w14:textFill>
              </w:rPr>
              <w:t>合计</w:t>
            </w:r>
          </w:p>
        </w:tc>
        <w:tc>
          <w:tcPr>
            <w:tcW w:w="1418" w:type="dxa"/>
            <w:noWrap w:val="0"/>
            <w:vAlign w:val="center"/>
          </w:tcPr>
          <w:p w14:paraId="4204DFD5">
            <w:pPr>
              <w:widowControl/>
              <w:spacing w:line="360" w:lineRule="auto"/>
              <w:ind w:firstLine="425"/>
              <w:jc w:val="center"/>
              <w:textAlignment w:val="bottom"/>
              <w:rPr>
                <w:rFonts w:hint="eastAsia" w:ascii="宋体" w:hAnsi="宋体" w:eastAsia="宋体" w:cs="仿宋"/>
                <w:color w:val="000000" w:themeColor="text1"/>
                <w:kern w:val="0"/>
                <w:sz w:val="24"/>
                <w:lang w:bidi="ar"/>
                <w14:textFill>
                  <w14:solidFill>
                    <w14:schemeClr w14:val="tx1"/>
                  </w14:solidFill>
                </w14:textFill>
              </w:rPr>
            </w:pPr>
          </w:p>
        </w:tc>
        <w:tc>
          <w:tcPr>
            <w:tcW w:w="1275" w:type="dxa"/>
            <w:noWrap w:val="0"/>
            <w:vAlign w:val="center"/>
          </w:tcPr>
          <w:p w14:paraId="05E3A6EF">
            <w:pPr>
              <w:spacing w:line="360" w:lineRule="auto"/>
              <w:jc w:val="center"/>
              <w:rPr>
                <w:rFonts w:hint="eastAsia" w:ascii="宋体" w:hAnsi="宋体" w:eastAsia="宋体" w:cs="仿宋"/>
                <w:color w:val="000000" w:themeColor="text1"/>
                <w:kern w:val="0"/>
                <w:sz w:val="24"/>
                <w14:textFill>
                  <w14:solidFill>
                    <w14:schemeClr w14:val="tx1"/>
                  </w14:solidFill>
                </w14:textFill>
              </w:rPr>
            </w:pPr>
          </w:p>
        </w:tc>
        <w:tc>
          <w:tcPr>
            <w:tcW w:w="1276" w:type="dxa"/>
            <w:noWrap w:val="0"/>
            <w:vAlign w:val="center"/>
          </w:tcPr>
          <w:p w14:paraId="5D0A37A3">
            <w:pPr>
              <w:widowControl/>
              <w:spacing w:line="360" w:lineRule="auto"/>
              <w:jc w:val="center"/>
              <w:textAlignment w:val="bottom"/>
              <w:rPr>
                <w:rFonts w:hint="default" w:ascii="宋体" w:hAnsi="宋体" w:eastAsia="宋体" w:cs="仿宋"/>
                <w:color w:val="000000" w:themeColor="text1"/>
                <w:kern w:val="0"/>
                <w:sz w:val="24"/>
                <w:lang w:bidi="ar"/>
                <w14:textFill>
                  <w14:solidFill>
                    <w14:schemeClr w14:val="tx1"/>
                  </w14:solidFill>
                </w14:textFill>
              </w:rPr>
            </w:pPr>
            <w:r>
              <w:rPr>
                <w:rFonts w:hint="eastAsia" w:ascii="宋体" w:hAnsi="宋体" w:eastAsia="宋体" w:cs="仿宋"/>
                <w:color w:val="000000" w:themeColor="text1"/>
                <w:kern w:val="0"/>
                <w:sz w:val="24"/>
                <w:lang w:bidi="ar"/>
                <w14:textFill>
                  <w14:solidFill>
                    <w14:schemeClr w14:val="tx1"/>
                  </w14:solidFill>
                </w14:textFill>
              </w:rPr>
              <w:t>206</w:t>
            </w:r>
          </w:p>
        </w:tc>
        <w:tc>
          <w:tcPr>
            <w:tcW w:w="1276" w:type="dxa"/>
            <w:noWrap w:val="0"/>
            <w:vAlign w:val="center"/>
          </w:tcPr>
          <w:p w14:paraId="27AFBF75">
            <w:pPr>
              <w:spacing w:line="360" w:lineRule="auto"/>
              <w:jc w:val="center"/>
              <w:rPr>
                <w:rFonts w:hint="eastAsia" w:ascii="宋体" w:hAnsi="宋体" w:eastAsia="宋体" w:cs="仿宋"/>
                <w:color w:val="000000" w:themeColor="text1"/>
                <w:kern w:val="0"/>
                <w:sz w:val="24"/>
                <w14:textFill>
                  <w14:solidFill>
                    <w14:schemeClr w14:val="tx1"/>
                  </w14:solidFill>
                </w14:textFill>
              </w:rPr>
            </w:pPr>
          </w:p>
        </w:tc>
        <w:tc>
          <w:tcPr>
            <w:tcW w:w="2458" w:type="dxa"/>
            <w:noWrap w:val="0"/>
            <w:vAlign w:val="center"/>
          </w:tcPr>
          <w:p w14:paraId="3EFFC4BB">
            <w:pPr>
              <w:widowControl/>
              <w:spacing w:line="360" w:lineRule="auto"/>
              <w:ind w:firstLine="425"/>
              <w:textAlignment w:val="bottom"/>
              <w:rPr>
                <w:rFonts w:hint="default" w:ascii="宋体" w:hAnsi="宋体" w:eastAsia="宋体" w:cs="仿宋"/>
                <w:color w:val="000000" w:themeColor="text1"/>
                <w:kern w:val="0"/>
                <w:sz w:val="24"/>
                <w14:textFill>
                  <w14:solidFill>
                    <w14:schemeClr w14:val="tx1"/>
                  </w14:solidFill>
                </w14:textFill>
              </w:rPr>
            </w:pPr>
          </w:p>
        </w:tc>
      </w:tr>
    </w:tbl>
    <w:p w14:paraId="5273C866">
      <w:pPr>
        <w:rPr>
          <w:rFonts w:hint="eastAsia" w:ascii="宋体" w:hAnsi="宋体" w:eastAsia="宋体" w:cs="仿宋"/>
          <w:color w:val="000000" w:themeColor="text1"/>
          <w:kern w:val="0"/>
          <w:sz w:val="24"/>
          <w14:textFill>
            <w14:solidFill>
              <w14:schemeClr w14:val="tx1"/>
            </w14:solidFill>
          </w14:textFill>
        </w:rPr>
      </w:pPr>
    </w:p>
    <w:p w14:paraId="517E6664">
      <w:pPr>
        <w:pStyle w:val="3"/>
        <w:ind w:firstLine="0"/>
        <w:rPr>
          <w:rFonts w:hint="eastAsia" w:ascii="宋体" w:hAnsi="宋体" w:cs="仿宋"/>
          <w:color w:val="000000" w:themeColor="text1"/>
          <w:sz w:val="24"/>
          <w:szCs w:val="24"/>
          <w14:textFill>
            <w14:solidFill>
              <w14:schemeClr w14:val="tx1"/>
            </w14:solidFill>
          </w14:textFill>
        </w:rPr>
      </w:pPr>
    </w:p>
    <w:p w14:paraId="63AC2FBF">
      <w:pPr>
        <w:pStyle w:val="3"/>
        <w:ind w:firstLine="0"/>
        <w:rPr>
          <w:rFonts w:hint="eastAsia" w:ascii="宋体" w:hAnsi="宋体" w:cs="仿宋"/>
          <w:color w:val="000000" w:themeColor="text1"/>
          <w:sz w:val="24"/>
          <w:szCs w:val="24"/>
          <w14:textFill>
            <w14:solidFill>
              <w14:schemeClr w14:val="tx1"/>
            </w14:solidFill>
          </w14:textFill>
        </w:rPr>
      </w:pPr>
    </w:p>
    <w:p w14:paraId="1A20BC63">
      <w:pPr>
        <w:pStyle w:val="3"/>
        <w:ind w:firstLine="0"/>
        <w:rPr>
          <w:rFonts w:hint="eastAsia" w:ascii="宋体" w:hAnsi="宋体" w:cs="仿宋"/>
          <w:color w:val="000000" w:themeColor="text1"/>
          <w:sz w:val="24"/>
          <w:szCs w:val="24"/>
          <w14:textFill>
            <w14:solidFill>
              <w14:schemeClr w14:val="tx1"/>
            </w14:solidFill>
          </w14:textFill>
        </w:rPr>
      </w:pPr>
    </w:p>
    <w:p w14:paraId="2E43588C">
      <w:pPr>
        <w:pStyle w:val="3"/>
        <w:ind w:firstLine="0"/>
        <w:rPr>
          <w:rFonts w:hint="eastAsia" w:ascii="宋体" w:hAnsi="宋体" w:cs="仿宋"/>
          <w:color w:val="000000" w:themeColor="text1"/>
          <w:sz w:val="24"/>
          <w:szCs w:val="24"/>
          <w14:textFill>
            <w14:solidFill>
              <w14:schemeClr w14:val="tx1"/>
            </w14:solidFill>
          </w14:textFill>
        </w:rPr>
      </w:pPr>
    </w:p>
    <w:p w14:paraId="1E45C90E">
      <w:pPr>
        <w:pStyle w:val="3"/>
        <w:ind w:firstLine="0"/>
        <w:rPr>
          <w:rFonts w:hint="eastAsia" w:ascii="宋体" w:hAnsi="宋体" w:cs="仿宋"/>
          <w:color w:val="000000" w:themeColor="text1"/>
          <w:sz w:val="24"/>
          <w:szCs w:val="24"/>
          <w14:textFill>
            <w14:solidFill>
              <w14:schemeClr w14:val="tx1"/>
            </w14:solidFill>
          </w14:textFill>
        </w:rPr>
      </w:pPr>
    </w:p>
    <w:p w14:paraId="735E3656">
      <w:pPr>
        <w:pStyle w:val="3"/>
        <w:ind w:firstLine="0"/>
        <w:rPr>
          <w:rFonts w:hint="eastAsia" w:ascii="宋体" w:hAnsi="宋体" w:cs="仿宋"/>
          <w:color w:val="000000" w:themeColor="text1"/>
          <w:sz w:val="24"/>
          <w:szCs w:val="24"/>
          <w14:textFill>
            <w14:solidFill>
              <w14:schemeClr w14:val="tx1"/>
            </w14:solidFill>
          </w14:textFill>
        </w:rPr>
      </w:pPr>
    </w:p>
    <w:p w14:paraId="27E81053">
      <w:pPr>
        <w:pStyle w:val="3"/>
        <w:ind w:firstLine="0"/>
        <w:rPr>
          <w:rFonts w:hint="eastAsia" w:ascii="宋体" w:hAnsi="宋体" w:cs="仿宋"/>
          <w:color w:val="000000" w:themeColor="text1"/>
          <w:sz w:val="24"/>
          <w:szCs w:val="24"/>
          <w14:textFill>
            <w14:solidFill>
              <w14:schemeClr w14:val="tx1"/>
            </w14:solidFill>
          </w14:textFill>
        </w:rPr>
      </w:pPr>
    </w:p>
    <w:p w14:paraId="6028F893">
      <w:pPr>
        <w:pStyle w:val="3"/>
        <w:ind w:firstLine="0"/>
        <w:rPr>
          <w:rFonts w:hint="eastAsia" w:ascii="宋体" w:hAnsi="宋体" w:cs="仿宋"/>
          <w:color w:val="000000" w:themeColor="text1"/>
          <w:sz w:val="24"/>
          <w:szCs w:val="24"/>
          <w14:textFill>
            <w14:solidFill>
              <w14:schemeClr w14:val="tx1"/>
            </w14:solidFill>
          </w14:textFill>
        </w:rPr>
      </w:pPr>
    </w:p>
    <w:p w14:paraId="0327789D">
      <w:pPr>
        <w:pStyle w:val="3"/>
        <w:ind w:firstLine="0"/>
        <w:rPr>
          <w:rFonts w:hint="eastAsia" w:ascii="宋体" w:hAnsi="宋体" w:cs="仿宋"/>
          <w:color w:val="000000" w:themeColor="text1"/>
          <w:sz w:val="24"/>
          <w:szCs w:val="24"/>
          <w14:textFill>
            <w14:solidFill>
              <w14:schemeClr w14:val="tx1"/>
            </w14:solidFill>
          </w14:textFill>
        </w:rPr>
      </w:pPr>
    </w:p>
    <w:p w14:paraId="3D00778D">
      <w:pPr>
        <w:pStyle w:val="3"/>
        <w:ind w:firstLine="0"/>
        <w:rPr>
          <w:rFonts w:hint="eastAsia" w:ascii="宋体" w:hAnsi="宋体" w:cs="仿宋"/>
          <w:color w:val="000000" w:themeColor="text1"/>
          <w:sz w:val="24"/>
          <w:szCs w:val="24"/>
          <w14:textFill>
            <w14:solidFill>
              <w14:schemeClr w14:val="tx1"/>
            </w14:solidFill>
          </w14:textFill>
        </w:rPr>
      </w:pPr>
    </w:p>
    <w:p w14:paraId="7875A514">
      <w:pPr>
        <w:pStyle w:val="3"/>
        <w:ind w:firstLine="0"/>
        <w:rPr>
          <w:rFonts w:hint="eastAsia" w:ascii="宋体" w:hAnsi="宋体" w:cs="仿宋"/>
          <w:color w:val="000000" w:themeColor="text1"/>
          <w:sz w:val="24"/>
          <w:szCs w:val="24"/>
          <w14:textFill>
            <w14:solidFill>
              <w14:schemeClr w14:val="tx1"/>
            </w14:solidFill>
          </w14:textFill>
        </w:rPr>
      </w:pPr>
    </w:p>
    <w:p w14:paraId="52A93277">
      <w:pPr>
        <w:pStyle w:val="3"/>
        <w:ind w:firstLine="0"/>
        <w:rPr>
          <w:rFonts w:hint="eastAsia" w:ascii="宋体" w:hAnsi="宋体" w:eastAsia="宋体" w:cs="仿宋"/>
          <w:bCs/>
          <w:color w:val="000000" w:themeColor="text1"/>
          <w:kern w:val="0"/>
          <w:sz w:val="24"/>
          <w:szCs w:val="24"/>
          <w:lang w:val="en-US" w:eastAsia="zh-CN" w:bidi="ar-SA"/>
          <w14:textFill>
            <w14:solidFill>
              <w14:schemeClr w14:val="tx1"/>
            </w14:solidFill>
          </w14:textFill>
        </w:rPr>
      </w:pPr>
      <w:r>
        <w:rPr>
          <w:rFonts w:hint="eastAsia" w:ascii="宋体" w:hAnsi="宋体" w:eastAsia="宋体" w:cs="仿宋"/>
          <w:bCs/>
          <w:color w:val="000000" w:themeColor="text1"/>
          <w:kern w:val="0"/>
          <w:sz w:val="24"/>
          <w:szCs w:val="24"/>
          <w:lang w:val="en-US" w:eastAsia="zh-CN" w:bidi="ar-SA"/>
          <w14:textFill>
            <w14:solidFill>
              <w14:schemeClr w14:val="tx1"/>
            </w14:solidFill>
          </w14:textFill>
        </w:rPr>
        <w:t>2、技术参数</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0"/>
        <w:gridCol w:w="7402"/>
      </w:tblGrid>
      <w:tr w14:paraId="2286C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top"/>
          </w:tcPr>
          <w:p w14:paraId="10F860BD">
            <w:pPr>
              <w:spacing w:line="400" w:lineRule="exact"/>
              <w:jc w:val="center"/>
              <w:rPr>
                <w:rFonts w:hint="eastAsia" w:ascii="仿宋" w:hAnsi="仿宋" w:eastAsia="仿宋" w:cs="仿宋"/>
                <w:b/>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 xml:space="preserve">装配式公厕技术参数  </w:t>
            </w:r>
          </w:p>
        </w:tc>
      </w:tr>
      <w:tr w14:paraId="328D9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54482CA0">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名称</w:t>
            </w:r>
          </w:p>
        </w:tc>
        <w:tc>
          <w:tcPr>
            <w:tcW w:w="4343" w:type="pct"/>
            <w:noWrap w:val="0"/>
            <w:vAlign w:val="top"/>
          </w:tcPr>
          <w:p w14:paraId="13BBA0E2">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装配式公厕</w:t>
            </w:r>
          </w:p>
        </w:tc>
      </w:tr>
      <w:tr w14:paraId="4BA7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62119711">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安装要求</w:t>
            </w:r>
            <w:r>
              <w:rPr>
                <w:rFonts w:hint="eastAsia" w:ascii="仿宋" w:hAnsi="仿宋" w:eastAsia="仿宋" w:cs="仿宋"/>
                <w:color w:val="000000" w:themeColor="text1"/>
                <w:kern w:val="10"/>
                <w:sz w:val="24"/>
                <w14:textFill>
                  <w14:solidFill>
                    <w14:schemeClr w14:val="tx1"/>
                  </w14:solidFill>
                </w14:textFill>
              </w:rPr>
              <w:t>★</w:t>
            </w:r>
          </w:p>
        </w:tc>
        <w:tc>
          <w:tcPr>
            <w:tcW w:w="4343" w:type="pct"/>
            <w:noWrap w:val="0"/>
            <w:vAlign w:val="top"/>
          </w:tcPr>
          <w:p w14:paraId="795BC8AA">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厕所主体设计使用年限为二十年以上，总体包含厕所主体、厕所基础以及化粪池等。</w:t>
            </w:r>
            <w:r>
              <w:rPr>
                <w:rFonts w:hint="eastAsia" w:ascii="仿宋" w:hAnsi="仿宋" w:eastAsia="仿宋" w:cs="仿宋"/>
                <w:color w:val="000000" w:themeColor="text1"/>
                <w:kern w:val="0"/>
                <w:sz w:val="24"/>
                <w14:textFill>
                  <w14:solidFill>
                    <w14:schemeClr w14:val="tx1"/>
                  </w14:solidFill>
                </w14:textFill>
              </w:rPr>
              <w:t>厕所钢架在工厂制作，吊运至现场组合安装</w:t>
            </w:r>
            <w:r>
              <w:rPr>
                <w:rFonts w:hint="eastAsia" w:ascii="仿宋" w:hAnsi="仿宋" w:eastAsia="仿宋" w:cs="仿宋"/>
                <w:bCs/>
                <w:color w:val="000000" w:themeColor="text1"/>
                <w:kern w:val="0"/>
                <w:sz w:val="24"/>
                <w14:textFill>
                  <w14:solidFill>
                    <w14:schemeClr w14:val="tx1"/>
                  </w14:solidFill>
                </w14:textFill>
              </w:rPr>
              <w:t>。</w:t>
            </w:r>
          </w:p>
        </w:tc>
      </w:tr>
      <w:tr w14:paraId="7A13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657" w:type="pct"/>
            <w:noWrap w:val="0"/>
            <w:vAlign w:val="center"/>
          </w:tcPr>
          <w:p w14:paraId="3A5E6447">
            <w:pPr>
              <w:spacing w:line="400" w:lineRule="exact"/>
              <w:ind w:left="360" w:hanging="360" w:hangingChars="150"/>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配置要求</w:t>
            </w:r>
            <w:r>
              <w:rPr>
                <w:rFonts w:hint="eastAsia" w:ascii="仿宋" w:hAnsi="仿宋" w:eastAsia="仿宋" w:cs="仿宋"/>
                <w:color w:val="000000" w:themeColor="text1"/>
                <w:kern w:val="10"/>
                <w:sz w:val="24"/>
                <w14:textFill>
                  <w14:solidFill>
                    <w14:schemeClr w14:val="tx1"/>
                  </w14:solidFill>
                </w14:textFill>
              </w:rPr>
              <w:t>★</w:t>
            </w:r>
          </w:p>
        </w:tc>
        <w:tc>
          <w:tcPr>
            <w:tcW w:w="4343" w:type="pct"/>
            <w:noWrap w:val="0"/>
            <w:vAlign w:val="top"/>
          </w:tcPr>
          <w:p w14:paraId="4780956C">
            <w:pPr>
              <w:spacing w:line="400" w:lineRule="exac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所有公厕外部都需要亮化并各安装3个摄像头。</w:t>
            </w:r>
          </w:p>
          <w:p w14:paraId="75AC54E5">
            <w:pPr>
              <w:numPr>
                <w:ilvl w:val="0"/>
                <w:numId w:val="1"/>
              </w:numPr>
              <w:spacing w:line="400" w:lineRule="exact"/>
              <w:rPr>
                <w:rFonts w:hint="eastAsia" w:ascii="仿宋" w:hAnsi="仿宋" w:eastAsia="仿宋" w:cs="仿宋"/>
                <w:color w:val="000000" w:themeColor="text1"/>
                <w:kern w:val="0"/>
                <w:sz w:val="24"/>
                <w:lang w:bidi="ar"/>
                <w14:textFill>
                  <w14:solidFill>
                    <w14:schemeClr w14:val="tx1"/>
                  </w14:solidFill>
                </w14:textFill>
              </w:rPr>
            </w:pPr>
            <w:r>
              <w:rPr>
                <w:rFonts w:hint="eastAsia" w:ascii="宋体" w:hAnsi="宋体" w:eastAsia="宋体" w:cs="仿宋"/>
                <w:b/>
                <w:color w:val="000000" w:themeColor="text1"/>
                <w:kern w:val="0"/>
                <w:sz w:val="24"/>
                <w14:textFill>
                  <w14:solidFill>
                    <w14:schemeClr w14:val="tx1"/>
                  </w14:solidFill>
                </w14:textFill>
              </w:rPr>
              <w:t>汉城路停车场公厕</w:t>
            </w:r>
            <w:r>
              <w:rPr>
                <w:rFonts w:hint="eastAsia" w:ascii="仿宋" w:hAnsi="仿宋" w:eastAsia="仿宋" w:cs="仿宋"/>
                <w:b/>
                <w:bCs/>
                <w:color w:val="000000" w:themeColor="text1"/>
                <w:kern w:val="0"/>
                <w:sz w:val="24"/>
                <w:lang w:bidi="ar"/>
                <w14:textFill>
                  <w14:solidFill>
                    <w14:schemeClr w14:val="tx1"/>
                  </w14:solidFill>
                </w14:textFill>
              </w:rPr>
              <w:t>103平</w:t>
            </w:r>
            <w:r>
              <w:rPr>
                <w:rFonts w:hint="eastAsia" w:ascii="仿宋" w:hAnsi="仿宋" w:eastAsia="仿宋" w:cs="仿宋"/>
                <w:color w:val="000000" w:themeColor="text1"/>
                <w:kern w:val="0"/>
                <w:sz w:val="24"/>
                <w:lang w:bidi="ar"/>
                <w14:textFill>
                  <w14:solidFill>
                    <w14:schemeClr w14:val="tx1"/>
                  </w14:solidFill>
                </w14:textFill>
              </w:rPr>
              <w:t>：</w:t>
            </w:r>
            <w:r>
              <w:rPr>
                <w:rFonts w:hint="eastAsia" w:ascii="仿宋" w:hAnsi="仿宋" w:eastAsia="仿宋" w:cs="仿宋"/>
                <w:color w:val="000000" w:themeColor="text1"/>
                <w:kern w:val="0"/>
                <w:sz w:val="24"/>
                <w:szCs w:val="24"/>
                <w:lang w:val="en-US" w:eastAsia="zh-CN"/>
                <w14:textFill>
                  <w14:solidFill>
                    <w14:schemeClr w14:val="tx1"/>
                  </w14:solidFill>
                </w14:textFill>
              </w:rPr>
              <w:t>均在</w:t>
            </w:r>
            <w:r>
              <w:rPr>
                <w:rFonts w:hint="eastAsia" w:ascii="仿宋" w:hAnsi="仿宋" w:eastAsia="仿宋" w:cs="仿宋"/>
                <w:color w:val="000000" w:themeColor="text1"/>
                <w:kern w:val="0"/>
                <w:sz w:val="24"/>
                <w:lang w:bidi="ar"/>
                <w14:textFill>
                  <w14:solidFill>
                    <w14:schemeClr w14:val="tx1"/>
                  </w14:solidFill>
                </w14:textFill>
              </w:rPr>
              <w:t>长</w:t>
            </w:r>
            <w:r>
              <w:rPr>
                <w:rFonts w:hint="eastAsia" w:ascii="仿宋" w:hAnsi="仿宋" w:eastAsia="仿宋" w:cs="仿宋"/>
                <w:color w:val="000000" w:themeColor="text1"/>
                <w:kern w:val="0"/>
                <w:sz w:val="24"/>
                <w:lang w:val="en-US" w:eastAsia="zh-CN" w:bidi="ar"/>
                <w14:textFill>
                  <w14:solidFill>
                    <w14:schemeClr w14:val="tx1"/>
                  </w14:solidFill>
                </w14:textFill>
              </w:rPr>
              <w:t>22</w:t>
            </w:r>
            <w:r>
              <w:rPr>
                <w:rFonts w:hint="eastAsia" w:ascii="仿宋" w:hAnsi="仿宋" w:eastAsia="仿宋" w:cs="仿宋"/>
                <w:color w:val="000000" w:themeColor="text1"/>
                <w:kern w:val="0"/>
                <w:sz w:val="24"/>
                <w:lang w:bidi="ar"/>
                <w14:textFill>
                  <w14:solidFill>
                    <w14:schemeClr w14:val="tx1"/>
                  </w14:solidFill>
                </w14:textFill>
              </w:rPr>
              <w:t>米、宽</w:t>
            </w:r>
            <w:r>
              <w:rPr>
                <w:rFonts w:hint="eastAsia" w:ascii="仿宋" w:hAnsi="仿宋" w:eastAsia="仿宋" w:cs="仿宋"/>
                <w:color w:val="000000" w:themeColor="text1"/>
                <w:kern w:val="0"/>
                <w:sz w:val="24"/>
                <w:lang w:val="en-US" w:eastAsia="zh-CN" w:bidi="ar"/>
                <w14:textFill>
                  <w14:solidFill>
                    <w14:schemeClr w14:val="tx1"/>
                  </w14:solidFill>
                </w14:textFill>
              </w:rPr>
              <w:t>7</w:t>
            </w:r>
            <w:r>
              <w:rPr>
                <w:rFonts w:hint="eastAsia" w:ascii="仿宋" w:hAnsi="仿宋" w:eastAsia="仿宋" w:cs="仿宋"/>
                <w:color w:val="000000" w:themeColor="text1"/>
                <w:kern w:val="0"/>
                <w:sz w:val="24"/>
                <w:lang w:bidi="ar"/>
                <w14:textFill>
                  <w14:solidFill>
                    <w14:schemeClr w14:val="tx1"/>
                  </w14:solidFill>
                </w14:textFill>
              </w:rPr>
              <w:t>米</w:t>
            </w:r>
            <w:r>
              <w:rPr>
                <w:rFonts w:hint="eastAsia" w:ascii="仿宋" w:hAnsi="仿宋" w:eastAsia="仿宋" w:cs="仿宋"/>
                <w:color w:val="000000" w:themeColor="text1"/>
                <w:kern w:val="0"/>
                <w:sz w:val="24"/>
                <w:szCs w:val="24"/>
                <w:lang w:val="en-US" w:eastAsia="zh-CN"/>
                <w14:textFill>
                  <w14:solidFill>
                    <w14:schemeClr w14:val="tx1"/>
                  </w14:solidFill>
                </w14:textFill>
              </w:rPr>
              <w:t>红线范围内</w:t>
            </w:r>
            <w:r>
              <w:rPr>
                <w:rFonts w:hint="eastAsia" w:ascii="仿宋" w:hAnsi="仿宋" w:eastAsia="仿宋" w:cs="仿宋"/>
                <w:color w:val="000000" w:themeColor="text1"/>
                <w:kern w:val="0"/>
                <w:sz w:val="24"/>
                <w:lang w:bidi="ar"/>
                <w14:textFill>
                  <w14:solidFill>
                    <w14:schemeClr w14:val="tx1"/>
                  </w14:solidFill>
                </w14:textFill>
              </w:rPr>
              <w:t>，内设男、女厕间、第三卫生间、管理间、工具间，男厕:5个蹲位、2个坐便器、8个小便器；女厕：12个蹲位，2个坐便器；盥洗区男女分开各配置：1个成人洗手盘1个儿童洗手盘；公厕内部配置空气净化系统、飘香设备、发光洗手镜、温度湿度显示装置；</w:t>
            </w:r>
          </w:p>
          <w:p w14:paraId="77F9E5AA">
            <w:pPr>
              <w:numPr>
                <w:ilvl w:val="0"/>
                <w:numId w:val="1"/>
              </w:numPr>
              <w:spacing w:line="400" w:lineRule="exact"/>
              <w:rPr>
                <w:rFonts w:hint="eastAsia" w:ascii="仿宋" w:hAnsi="仿宋" w:eastAsia="仿宋" w:cs="仿宋"/>
                <w:color w:val="000000" w:themeColor="text1"/>
                <w:kern w:val="0"/>
                <w14:textFill>
                  <w14:solidFill>
                    <w14:schemeClr w14:val="tx1"/>
                  </w14:solidFill>
                </w14:textFill>
              </w:rPr>
            </w:pPr>
            <w:r>
              <w:rPr>
                <w:rFonts w:hint="eastAsia" w:ascii="仿宋" w:hAnsi="仿宋" w:eastAsia="仿宋" w:cs="仿宋"/>
                <w:b/>
                <w:bCs/>
                <w:color w:val="000000" w:themeColor="text1"/>
                <w:kern w:val="0"/>
                <w:sz w:val="24"/>
                <w:lang w:bidi="ar"/>
                <w14:textFill>
                  <w14:solidFill>
                    <w14:schemeClr w14:val="tx1"/>
                  </w14:solidFill>
                </w14:textFill>
              </w:rPr>
              <w:t>樊巷街停车场公厕103平</w:t>
            </w:r>
            <w:r>
              <w:rPr>
                <w:rFonts w:hint="eastAsia" w:ascii="仿宋" w:hAnsi="仿宋" w:eastAsia="仿宋" w:cs="仿宋"/>
                <w:color w:val="000000" w:themeColor="text1"/>
                <w:kern w:val="0"/>
                <w:sz w:val="24"/>
                <w:lang w:bidi="ar"/>
                <w14:textFill>
                  <w14:solidFill>
                    <w14:schemeClr w14:val="tx1"/>
                  </w14:solidFill>
                </w14:textFill>
              </w:rPr>
              <w:t>：均在长22米、宽7米红线范围内，内设男、女厕间、第三卫生间、管理间、工具间，男厕:5个蹲位、2个坐便器、8个小便器；女厕：12个蹲位，2个坐便器；盥洗区男女分开各配置：1个成人洗手盘1个儿童洗手盘；公厕内部配置空气净化系统、飘香设备、发光洗手镜、温度湿度显示装置；</w:t>
            </w:r>
          </w:p>
        </w:tc>
      </w:tr>
      <w:tr w14:paraId="6448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409DBE17">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冲洗方式</w:t>
            </w:r>
          </w:p>
        </w:tc>
        <w:tc>
          <w:tcPr>
            <w:tcW w:w="4343" w:type="pct"/>
            <w:noWrap w:val="0"/>
            <w:vAlign w:val="center"/>
          </w:tcPr>
          <w:p w14:paraId="64725CC3">
            <w:pPr>
              <w:spacing w:line="400" w:lineRule="exact"/>
              <w:jc w:val="left"/>
              <w:rPr>
                <w:rFonts w:hint="eastAsia" w:ascii="仿宋" w:hAnsi="仿宋" w:eastAsia="仿宋" w:cs="仿宋"/>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红外线感应冲洗。</w:t>
            </w:r>
          </w:p>
        </w:tc>
      </w:tr>
      <w:tr w14:paraId="4AD0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1CD395D5">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排污方式</w:t>
            </w:r>
          </w:p>
        </w:tc>
        <w:tc>
          <w:tcPr>
            <w:tcW w:w="4343" w:type="pct"/>
            <w:noWrap w:val="0"/>
            <w:vAlign w:val="center"/>
          </w:tcPr>
          <w:p w14:paraId="37FF63EE">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经化粪池沉淀后经管道直排入污水管道。</w:t>
            </w:r>
          </w:p>
        </w:tc>
      </w:tr>
      <w:tr w14:paraId="2DAC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18357E0A">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使用环境温度</w:t>
            </w:r>
          </w:p>
        </w:tc>
        <w:tc>
          <w:tcPr>
            <w:tcW w:w="4343" w:type="pct"/>
            <w:noWrap w:val="0"/>
            <w:vAlign w:val="center"/>
          </w:tcPr>
          <w:p w14:paraId="4CB35F34">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-20℃~40℃</w:t>
            </w:r>
          </w:p>
        </w:tc>
      </w:tr>
      <w:tr w14:paraId="1B26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0BE765C7">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公厕底座</w:t>
            </w:r>
          </w:p>
        </w:tc>
        <w:tc>
          <w:tcPr>
            <w:tcW w:w="4343" w:type="pct"/>
            <w:noWrap w:val="0"/>
            <w:vAlign w:val="center"/>
          </w:tcPr>
          <w:p w14:paraId="720AA872">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采用10#及14#热镀锌槽钢与50mm×50mm角钢焊接成型构，带钢耳便于移动，底盘焊接处做好防腐防锈处理。</w:t>
            </w:r>
          </w:p>
        </w:tc>
      </w:tr>
      <w:tr w14:paraId="30A7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0C4B22A5">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墙体</w:t>
            </w:r>
          </w:p>
        </w:tc>
        <w:tc>
          <w:tcPr>
            <w:tcW w:w="4343" w:type="pct"/>
            <w:noWrap w:val="0"/>
            <w:vAlign w:val="center"/>
          </w:tcPr>
          <w:p w14:paraId="523369A6">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墙体边框主梁及辅梁均采用80㎜</w:t>
            </w:r>
            <w:r>
              <w:rPr>
                <w:rFonts w:hint="eastAsia" w:ascii="仿宋" w:hAnsi="仿宋" w:eastAsia="仿宋" w:cs="仿宋"/>
                <w:bCs/>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80㎜和40㎜</w:t>
            </w:r>
            <w:r>
              <w:rPr>
                <w:rFonts w:hint="eastAsia" w:ascii="仿宋" w:hAnsi="仿宋" w:eastAsia="仿宋" w:cs="仿宋"/>
                <w:bCs/>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80㎜</w:t>
            </w:r>
            <w:r>
              <w:rPr>
                <w:rFonts w:hint="eastAsia" w:ascii="仿宋" w:hAnsi="仿宋" w:eastAsia="仿宋" w:cs="仿宋"/>
                <w:bCs/>
                <w:color w:val="000000" w:themeColor="text1"/>
                <w:kern w:val="0"/>
                <w:sz w:val="24"/>
                <w14:textFill>
                  <w14:solidFill>
                    <w14:schemeClr w14:val="tx1"/>
                  </w14:solidFill>
                </w14:textFill>
              </w:rPr>
              <w:t>热镀锌镀锌</w:t>
            </w:r>
            <w:r>
              <w:rPr>
                <w:rFonts w:hint="eastAsia" w:ascii="仿宋" w:hAnsi="仿宋" w:eastAsia="仿宋" w:cs="仿宋"/>
                <w:color w:val="000000" w:themeColor="text1"/>
                <w:kern w:val="0"/>
                <w:sz w:val="24"/>
                <w14:textFill>
                  <w14:solidFill>
                    <w14:schemeClr w14:val="tx1"/>
                  </w14:solidFill>
                </w14:textFill>
              </w:rPr>
              <w:t>矩形钢管整体焊接成型。焊接处做防腐、防锈处理。</w:t>
            </w:r>
          </w:p>
        </w:tc>
      </w:tr>
      <w:tr w14:paraId="33267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515378DF">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顶部</w:t>
            </w:r>
          </w:p>
        </w:tc>
        <w:tc>
          <w:tcPr>
            <w:tcW w:w="4343" w:type="pct"/>
            <w:noWrap w:val="0"/>
            <w:vAlign w:val="center"/>
          </w:tcPr>
          <w:p w14:paraId="7DAC0298">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边框、主梁及辅梁均采用40㎜</w:t>
            </w:r>
            <w:r>
              <w:rPr>
                <w:rFonts w:hint="eastAsia" w:ascii="仿宋" w:hAnsi="仿宋" w:eastAsia="仿宋" w:cs="仿宋"/>
                <w:bCs/>
                <w:color w:val="000000" w:themeColor="text1"/>
                <w:kern w:val="0"/>
                <w:sz w:val="24"/>
                <w14:textFill>
                  <w14:solidFill>
                    <w14:schemeClr w14:val="tx1"/>
                  </w14:solidFill>
                </w14:textFill>
              </w:rPr>
              <w:t>×</w:t>
            </w:r>
            <w:r>
              <w:rPr>
                <w:rFonts w:hint="eastAsia" w:ascii="仿宋" w:hAnsi="仿宋" w:eastAsia="仿宋" w:cs="仿宋"/>
                <w:color w:val="000000" w:themeColor="text1"/>
                <w:kern w:val="0"/>
                <w:sz w:val="24"/>
                <w14:textFill>
                  <w14:solidFill>
                    <w14:schemeClr w14:val="tx1"/>
                  </w14:solidFill>
                </w14:textFill>
              </w:rPr>
              <w:t>40㎜</w:t>
            </w:r>
            <w:r>
              <w:rPr>
                <w:rFonts w:hint="eastAsia" w:ascii="仿宋" w:hAnsi="仿宋" w:eastAsia="仿宋" w:cs="仿宋"/>
                <w:bCs/>
                <w:color w:val="000000" w:themeColor="text1"/>
                <w:kern w:val="0"/>
                <w:sz w:val="24"/>
                <w14:textFill>
                  <w14:solidFill>
                    <w14:schemeClr w14:val="tx1"/>
                  </w14:solidFill>
                </w14:textFill>
              </w:rPr>
              <w:t>热镀锌</w:t>
            </w:r>
            <w:r>
              <w:rPr>
                <w:rFonts w:hint="eastAsia" w:ascii="仿宋" w:hAnsi="仿宋" w:eastAsia="仿宋" w:cs="仿宋"/>
                <w:color w:val="000000" w:themeColor="text1"/>
                <w:kern w:val="0"/>
                <w:sz w:val="24"/>
                <w14:textFill>
                  <w14:solidFill>
                    <w14:schemeClr w14:val="tx1"/>
                  </w14:solidFill>
                </w14:textFill>
              </w:rPr>
              <w:t>方管焊接。</w:t>
            </w:r>
            <w:r>
              <w:rPr>
                <w:rFonts w:hint="eastAsia" w:ascii="仿宋" w:hAnsi="仿宋" w:eastAsia="仿宋" w:cs="仿宋"/>
                <w:color w:val="000000" w:themeColor="text1"/>
                <w:kern w:val="0"/>
                <w:sz w:val="24"/>
                <w:lang w:val="zh-CN"/>
                <w14:textFill>
                  <w14:solidFill>
                    <w14:schemeClr w14:val="tx1"/>
                  </w14:solidFill>
                </w14:textFill>
              </w:rPr>
              <w:t>顶部</w:t>
            </w:r>
            <w:r>
              <w:rPr>
                <w:rFonts w:hint="eastAsia" w:ascii="仿宋" w:hAnsi="仿宋" w:eastAsia="仿宋" w:cs="仿宋"/>
                <w:color w:val="000000" w:themeColor="text1"/>
                <w:kern w:val="0"/>
                <w:sz w:val="24"/>
                <w14:textFill>
                  <w14:solidFill>
                    <w14:schemeClr w14:val="tx1"/>
                  </w14:solidFill>
                </w14:textFill>
              </w:rPr>
              <w:t>为防火保温钢质岩棉瓦或欧文斯瓦。</w:t>
            </w:r>
          </w:p>
        </w:tc>
      </w:tr>
      <w:tr w14:paraId="0950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0769BE9D">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外墙面</w:t>
            </w:r>
          </w:p>
        </w:tc>
        <w:tc>
          <w:tcPr>
            <w:tcW w:w="4343" w:type="pct"/>
            <w:noWrap w:val="0"/>
            <w:vAlign w:val="top"/>
          </w:tcPr>
          <w:p w14:paraId="6244D5B5">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根据不同造型由业主确定外墙材料（如金属雕花板、外墙挂板等）装饰性强、美观、防水、防腐、耐候。</w:t>
            </w:r>
          </w:p>
        </w:tc>
      </w:tr>
      <w:tr w14:paraId="3FB74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64BD5C79">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窗户</w:t>
            </w:r>
          </w:p>
        </w:tc>
        <w:tc>
          <w:tcPr>
            <w:tcW w:w="4343" w:type="pct"/>
            <w:noWrap w:val="0"/>
            <w:vAlign w:val="center"/>
          </w:tcPr>
          <w:p w14:paraId="079FB4E6">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窗户选用优质铝合金材质，窗户大小需做到在满足自然通风条件的基础上做到隐蔽性，保护如厕人员的隐私安全；所有窗户要有防蚊纱窗。</w:t>
            </w:r>
          </w:p>
        </w:tc>
      </w:tr>
      <w:tr w14:paraId="41596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2B6F185C">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吊顶</w:t>
            </w:r>
          </w:p>
        </w:tc>
        <w:tc>
          <w:tcPr>
            <w:tcW w:w="4343" w:type="pct"/>
            <w:noWrap w:val="0"/>
            <w:vAlign w:val="center"/>
          </w:tcPr>
          <w:p w14:paraId="2F9FE04D">
            <w:pPr>
              <w:pStyle w:val="7"/>
              <w:spacing w:line="36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kern w:val="2"/>
                <w14:textFill>
                  <w14:solidFill>
                    <w14:schemeClr w14:val="tx1"/>
                  </w14:solidFill>
                </w14:textFill>
              </w:rPr>
              <w:t>采用铝材集成吊顶（600mm</w:t>
            </w:r>
            <w:r>
              <w:rPr>
                <w:rFonts w:hint="eastAsia" w:ascii="仿宋" w:hAnsi="仿宋" w:eastAsia="仿宋" w:cs="仿宋"/>
                <w:bCs/>
                <w:color w:val="000000" w:themeColor="text1"/>
                <w14:textFill>
                  <w14:solidFill>
                    <w14:schemeClr w14:val="tx1"/>
                  </w14:solidFill>
                </w14:textFill>
              </w:rPr>
              <w:t>×</w:t>
            </w:r>
            <w:r>
              <w:rPr>
                <w:rFonts w:hint="eastAsia" w:ascii="仿宋" w:hAnsi="仿宋" w:eastAsia="仿宋" w:cs="仿宋"/>
                <w:bCs/>
                <w:color w:val="000000" w:themeColor="text1"/>
                <w:kern w:val="2"/>
                <w14:textFill>
                  <w14:solidFill>
                    <w14:schemeClr w14:val="tx1"/>
                  </w14:solidFill>
                </w14:textFill>
              </w:rPr>
              <w:t>600mm），颜色由业主指定</w:t>
            </w:r>
            <w:r>
              <w:rPr>
                <w:rFonts w:hint="eastAsia" w:ascii="仿宋" w:hAnsi="仿宋" w:eastAsia="仿宋" w:cs="仿宋"/>
                <w:bCs/>
                <w:color w:val="000000" w:themeColor="text1"/>
                <w:kern w:val="2"/>
                <w:lang w:val="zh-CN"/>
                <w14:textFill>
                  <w14:solidFill>
                    <w14:schemeClr w14:val="tx1"/>
                  </w14:solidFill>
                </w14:textFill>
              </w:rPr>
              <w:t>；</w:t>
            </w:r>
          </w:p>
        </w:tc>
      </w:tr>
      <w:tr w14:paraId="43A2F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05F9CC5A">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厕所内墙及地面</w:t>
            </w:r>
          </w:p>
        </w:tc>
        <w:tc>
          <w:tcPr>
            <w:tcW w:w="4343" w:type="pct"/>
            <w:noWrap w:val="0"/>
            <w:vAlign w:val="top"/>
          </w:tcPr>
          <w:p w14:paraId="09DADB9D">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内部墙体在钢架上贴装高档防腐阻燃的10mm以上硅酸钙板，墙面采用高档墙砖干挂安装。在底部钢架上铺设厚度不低于10mm的竹胶板，板面上铺设沙灰垫层，再铺设高档防滑地砖。</w:t>
            </w:r>
          </w:p>
        </w:tc>
      </w:tr>
      <w:tr w14:paraId="35B95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43B695DA">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蹲便器</w:t>
            </w:r>
          </w:p>
        </w:tc>
        <w:tc>
          <w:tcPr>
            <w:tcW w:w="4343" w:type="pct"/>
            <w:noWrap w:val="0"/>
            <w:vAlign w:val="top"/>
          </w:tcPr>
          <w:p w14:paraId="50D266A6">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选用高档陶瓷蹲便器，蹲便器自带防臭水弯，以满足防臭功能。</w:t>
            </w:r>
          </w:p>
        </w:tc>
      </w:tr>
      <w:tr w14:paraId="532C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470D234A">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座便器</w:t>
            </w:r>
          </w:p>
        </w:tc>
        <w:tc>
          <w:tcPr>
            <w:tcW w:w="4343" w:type="pct"/>
            <w:noWrap w:val="0"/>
            <w:vAlign w:val="top"/>
          </w:tcPr>
          <w:p w14:paraId="0AFDCED8">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选用高档陶瓷座便器，并安装助力扶手，第三卫生间紧急呼叫器。</w:t>
            </w:r>
          </w:p>
        </w:tc>
      </w:tr>
      <w:tr w14:paraId="60FC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4B546588">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隔断</w:t>
            </w:r>
          </w:p>
        </w:tc>
        <w:tc>
          <w:tcPr>
            <w:tcW w:w="4343" w:type="pct"/>
            <w:noWrap w:val="0"/>
            <w:vAlign w:val="top"/>
          </w:tcPr>
          <w:p w14:paraId="2688D0AE">
            <w:pPr>
              <w:pStyle w:val="7"/>
              <w:spacing w:line="360" w:lineRule="exact"/>
              <w:rPr>
                <w:rFonts w:hint="eastAsia" w:ascii="仿宋" w:hAnsi="仿宋" w:eastAsia="仿宋" w:cs="仿宋"/>
                <w:bCs/>
                <w:color w:val="000000" w:themeColor="text1"/>
                <w14:textFill>
                  <w14:solidFill>
                    <w14:schemeClr w14:val="tx1"/>
                  </w14:solidFill>
                </w14:textFill>
              </w:rPr>
            </w:pPr>
            <w:r>
              <w:rPr>
                <w:rFonts w:hint="eastAsia" w:ascii="仿宋" w:hAnsi="仿宋" w:eastAsia="仿宋" w:cs="仿宋"/>
                <w:bCs/>
                <w:color w:val="000000" w:themeColor="text1"/>
                <w:kern w:val="2"/>
                <w14:textFill>
                  <w14:solidFill>
                    <w14:schemeClr w14:val="tx1"/>
                  </w14:solidFill>
                </w14:textFill>
              </w:rPr>
              <w:t>各蹲位及小便斗之间的隔断材料用厚度不低于18mm的专业公厕隔断板，采用优质铝型材封边，铰链和门扣均为不锈钢材质。各蹲位隔断高度不低于1900mm，小便斗隔断的长不低于900mm，宽不低于400mm,安装高度不低于1400mm；蹲位尺寸满足国家标准。</w:t>
            </w:r>
          </w:p>
        </w:tc>
      </w:tr>
      <w:tr w14:paraId="5300E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2473AF6E">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厕间配置</w:t>
            </w:r>
          </w:p>
        </w:tc>
        <w:tc>
          <w:tcPr>
            <w:tcW w:w="4343" w:type="pct"/>
            <w:noWrap w:val="0"/>
            <w:vAlign w:val="center"/>
          </w:tcPr>
          <w:p w14:paraId="255FDA41">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每个男女厕间均安装不锈钢衣帽勾、配不锈钢纸盒、置物架。</w:t>
            </w:r>
          </w:p>
        </w:tc>
      </w:tr>
      <w:tr w14:paraId="5DA06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7" w:type="pct"/>
            <w:noWrap w:val="0"/>
            <w:vAlign w:val="center"/>
          </w:tcPr>
          <w:p w14:paraId="2C6A5844">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小便间</w:t>
            </w:r>
          </w:p>
        </w:tc>
        <w:tc>
          <w:tcPr>
            <w:tcW w:w="4343" w:type="pct"/>
            <w:noWrap w:val="0"/>
            <w:vAlign w:val="top"/>
          </w:tcPr>
          <w:p w14:paraId="5569EDBF">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选用高档陶瓷小便斗，自动感应冲水。</w:t>
            </w:r>
          </w:p>
        </w:tc>
      </w:tr>
      <w:tr w14:paraId="467FC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25682933">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洗手池</w:t>
            </w:r>
          </w:p>
        </w:tc>
        <w:tc>
          <w:tcPr>
            <w:tcW w:w="4343" w:type="pct"/>
            <w:noWrap w:val="0"/>
            <w:vAlign w:val="top"/>
          </w:tcPr>
          <w:p w14:paraId="72C594EE">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洗手池使用大理石的台面（尺寸不小于1200mm×600mm），安装台上陶瓷洗手盆（含儿童洗手盆），地面到台面高度为600-800mm。安装发光装饰镜，水龙头为感应龙头。</w:t>
            </w:r>
          </w:p>
        </w:tc>
      </w:tr>
      <w:tr w14:paraId="47500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0BC6F9BC">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color w:val="000000" w:themeColor="text1"/>
                <w:kern w:val="0"/>
                <w:sz w:val="24"/>
                <w14:textFill>
                  <w14:solidFill>
                    <w14:schemeClr w14:val="tx1"/>
                  </w14:solidFill>
                </w14:textFill>
              </w:rPr>
              <w:t>电气及自动控制要求</w:t>
            </w:r>
          </w:p>
        </w:tc>
        <w:tc>
          <w:tcPr>
            <w:tcW w:w="4343" w:type="pct"/>
            <w:noWrap w:val="0"/>
            <w:vAlign w:val="top"/>
          </w:tcPr>
          <w:p w14:paraId="1CD196D9">
            <w:pPr>
              <w:spacing w:line="400" w:lineRule="exact"/>
              <w:jc w:val="left"/>
              <w:rPr>
                <w:rFonts w:hint="default"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放置优质电控箱，所有电路汇总于此。电控箱置于管理间内，做到防水、防潮、防火，保证电路正常运作。箱内设置优质漏电控制开关，保证用电安全。厕所内部应设置换气系统，换气扇定时开启工作。采用LED节能照明灯，保证厕内所有区域照明充分。男女卫生间和大厅安装音乐播放器。大厅需要配置温度温度显示装置。</w:t>
            </w:r>
          </w:p>
        </w:tc>
      </w:tr>
      <w:tr w14:paraId="624C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0DD84D56">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门</w:t>
            </w:r>
          </w:p>
        </w:tc>
        <w:tc>
          <w:tcPr>
            <w:tcW w:w="4343" w:type="pct"/>
            <w:noWrap w:val="0"/>
            <w:vAlign w:val="top"/>
          </w:tcPr>
          <w:p w14:paraId="575E2F10">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厕所大门选用铝合金电动静音卷帘门或钢化玻璃门；</w:t>
            </w:r>
          </w:p>
          <w:p w14:paraId="036C70FD">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厕所内部管理间、第三卫生间等内门选用优质复合门防水防腐。</w:t>
            </w:r>
          </w:p>
        </w:tc>
      </w:tr>
      <w:tr w14:paraId="3A600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00287B54">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屋顶设计</w:t>
            </w:r>
          </w:p>
        </w:tc>
        <w:tc>
          <w:tcPr>
            <w:tcW w:w="4343" w:type="pct"/>
            <w:noWrap w:val="0"/>
            <w:vAlign w:val="top"/>
          </w:tcPr>
          <w:p w14:paraId="5ED6DE4D">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屋顶设计应具有防雨、保温的功能，保证厕间的室内外通风。同时屋顶造型与厕所整体相协调。</w:t>
            </w:r>
          </w:p>
        </w:tc>
      </w:tr>
      <w:tr w14:paraId="31A0D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45DEB212">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第三卫生间</w:t>
            </w:r>
          </w:p>
        </w:tc>
        <w:tc>
          <w:tcPr>
            <w:tcW w:w="4343" w:type="pct"/>
            <w:noWrap w:val="0"/>
            <w:vAlign w:val="top"/>
          </w:tcPr>
          <w:p w14:paraId="425145C9">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设置成年人以及儿童座便器、洗手盆、并安装残疾人扶手。室内配备折叠式多功能台、儿童安全座椅，安装紧急呼叫器。</w:t>
            </w:r>
          </w:p>
        </w:tc>
      </w:tr>
      <w:tr w14:paraId="4310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0737085A">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管理间</w:t>
            </w:r>
          </w:p>
        </w:tc>
        <w:tc>
          <w:tcPr>
            <w:tcW w:w="4343" w:type="pct"/>
            <w:noWrap w:val="0"/>
            <w:vAlign w:val="top"/>
          </w:tcPr>
          <w:p w14:paraId="028B7B82">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控制箱、电源插座、风扇、开关。</w:t>
            </w:r>
          </w:p>
        </w:tc>
      </w:tr>
      <w:tr w14:paraId="29CF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4D0FF864">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给排水要求</w:t>
            </w:r>
          </w:p>
        </w:tc>
        <w:tc>
          <w:tcPr>
            <w:tcW w:w="4343" w:type="pct"/>
            <w:noWrap w:val="0"/>
            <w:vAlign w:val="top"/>
          </w:tcPr>
          <w:p w14:paraId="4EC286CF">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自来水室外管径为φ50mm，给水管采用PPR材质。水路保温系统采用低电压碳纤维加热技术给管道壁加热，温度-10℃有效保证管道不上冻，同时在在管道上包裹一层10-30mm聚乙烯保温护套管有效防止热量散发，可保在冬季正常开放使用。</w:t>
            </w:r>
          </w:p>
        </w:tc>
      </w:tr>
      <w:tr w14:paraId="79B3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657" w:type="pct"/>
            <w:noWrap w:val="0"/>
            <w:vAlign w:val="center"/>
          </w:tcPr>
          <w:p w14:paraId="4D4C6760">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电线、电缆</w:t>
            </w:r>
          </w:p>
        </w:tc>
        <w:tc>
          <w:tcPr>
            <w:tcW w:w="4343" w:type="pct"/>
            <w:noWrap w:val="0"/>
            <w:vAlign w:val="center"/>
          </w:tcPr>
          <w:p w14:paraId="598749F5">
            <w:pPr>
              <w:widowControl/>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用电器均采用达到国家标准及相关规范的国标电线，电线采用暗装，所有电线均采用PVC保护管套或波纹管保护管。</w:t>
            </w:r>
          </w:p>
        </w:tc>
      </w:tr>
      <w:tr w14:paraId="0741C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1B48DDEE">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外部配套设施</w:t>
            </w:r>
          </w:p>
        </w:tc>
        <w:tc>
          <w:tcPr>
            <w:tcW w:w="4343" w:type="pct"/>
            <w:noWrap w:val="0"/>
            <w:vAlign w:val="top"/>
          </w:tcPr>
          <w:p w14:paraId="4D5C6084">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厕所大门前铺设防滑大理石台阶和无障碍通道（加装不锈钢扶手），厕所四周铺设散水坡。</w:t>
            </w:r>
          </w:p>
        </w:tc>
      </w:tr>
      <w:tr w14:paraId="02C3C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474F6970">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水电</w:t>
            </w:r>
          </w:p>
        </w:tc>
        <w:tc>
          <w:tcPr>
            <w:tcW w:w="4343" w:type="pct"/>
            <w:noWrap w:val="0"/>
            <w:vAlign w:val="top"/>
          </w:tcPr>
          <w:p w14:paraId="51092F0C">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
                <w:color w:val="000000" w:themeColor="text1"/>
                <w:kern w:val="0"/>
                <w:sz w:val="24"/>
                <w14:textFill>
                  <w14:solidFill>
                    <w14:schemeClr w14:val="tx1"/>
                  </w14:solidFill>
                </w14:textFill>
              </w:rPr>
              <w:t>正式水、电开户费用由中标方负责并负责接入厕所。</w:t>
            </w:r>
            <w:r>
              <w:rPr>
                <w:rFonts w:hint="eastAsia" w:ascii="仿宋" w:hAnsi="仿宋" w:eastAsia="仿宋" w:cs="仿宋"/>
                <w:bCs/>
                <w:color w:val="000000" w:themeColor="text1"/>
                <w:kern w:val="0"/>
                <w:sz w:val="24"/>
                <w14:textFill>
                  <w14:solidFill>
                    <w14:schemeClr w14:val="tx1"/>
                  </w14:solidFill>
                </w14:textFill>
              </w:rPr>
              <w:t>市政用水、电220V/50Hz。施工用临时水电业主帮协调，费用由施工单位承担。</w:t>
            </w:r>
          </w:p>
        </w:tc>
      </w:tr>
      <w:tr w14:paraId="2CEC8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737D838E">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厕所基础建造</w:t>
            </w:r>
          </w:p>
        </w:tc>
        <w:tc>
          <w:tcPr>
            <w:tcW w:w="4343" w:type="pct"/>
            <w:noWrap w:val="0"/>
            <w:vAlign w:val="top"/>
          </w:tcPr>
          <w:p w14:paraId="407D7065">
            <w:pPr>
              <w:spacing w:line="400" w:lineRule="exac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基础按现场情况做成平基础或下挖基础，下挖地面以下600mm-800mm，预留空间保证维修人员正常维修排污管道及供水管道。主要是水泥地坪：素土夯实找平，10㎝厚的中石子垫层，10㎝厚C25砼。</w:t>
            </w:r>
          </w:p>
        </w:tc>
      </w:tr>
      <w:tr w14:paraId="5D2B3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280468FD">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化粪池、雨、污水接入</w:t>
            </w:r>
          </w:p>
        </w:tc>
        <w:tc>
          <w:tcPr>
            <w:tcW w:w="4343" w:type="pct"/>
            <w:noWrap w:val="0"/>
            <w:vAlign w:val="center"/>
          </w:tcPr>
          <w:p w14:paraId="668AA9AD">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8立方米标准三格化粪池，须设有检修口和吸粪口。污水管采用管径φ200mm波纹管，</w:t>
            </w:r>
            <w:r>
              <w:rPr>
                <w:rFonts w:hint="eastAsia" w:ascii="仿宋" w:hAnsi="仿宋" w:eastAsia="仿宋" w:cs="仿宋"/>
                <w:b/>
                <w:color w:val="000000" w:themeColor="text1"/>
                <w:kern w:val="0"/>
                <w:sz w:val="24"/>
                <w14:textFill>
                  <w14:solidFill>
                    <w14:schemeClr w14:val="tx1"/>
                  </w14:solidFill>
                </w14:textFill>
              </w:rPr>
              <w:t>均需接入市政污水管网接入。</w:t>
            </w:r>
          </w:p>
        </w:tc>
      </w:tr>
      <w:tr w14:paraId="72FA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537CCEA8">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效果图</w:t>
            </w:r>
          </w:p>
        </w:tc>
        <w:tc>
          <w:tcPr>
            <w:tcW w:w="4343" w:type="pct"/>
            <w:noWrap w:val="0"/>
            <w:vAlign w:val="top"/>
          </w:tcPr>
          <w:p w14:paraId="2C0AEEB6">
            <w:pPr>
              <w:spacing w:line="400" w:lineRule="exact"/>
              <w:jc w:val="left"/>
              <w:rPr>
                <w:rFonts w:hint="default"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合同签订后，中标方向采购方提供所有厕所效果图，并经采购方确认后实施，如因现场施工环境等因素导致修改，中标供应商无条件提供新的改造方案，经采购方确认后实施，且不得改变原有的报价。请各投标人谨慎报价，风险自负。</w:t>
            </w:r>
          </w:p>
        </w:tc>
      </w:tr>
      <w:tr w14:paraId="6DEB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4B910D4C">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标识牌</w:t>
            </w:r>
          </w:p>
        </w:tc>
        <w:tc>
          <w:tcPr>
            <w:tcW w:w="4343" w:type="pct"/>
            <w:noWrap w:val="0"/>
            <w:vAlign w:val="top"/>
          </w:tcPr>
          <w:p w14:paraId="70197518">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公厕标识齐全，材质为亚克力。</w:t>
            </w:r>
          </w:p>
        </w:tc>
      </w:tr>
      <w:tr w14:paraId="6233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30DEC85F">
            <w:pPr>
              <w:spacing w:line="40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质保期</w:t>
            </w:r>
          </w:p>
        </w:tc>
        <w:tc>
          <w:tcPr>
            <w:tcW w:w="4343" w:type="pct"/>
            <w:noWrap w:val="0"/>
            <w:vAlign w:val="top"/>
          </w:tcPr>
          <w:p w14:paraId="5C2F1E86">
            <w:pPr>
              <w:spacing w:line="40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highlight w:val="none"/>
                <w14:textFill>
                  <w14:solidFill>
                    <w14:schemeClr w14:val="tx1"/>
                  </w14:solidFill>
                </w14:textFill>
              </w:rPr>
              <w:t>验收合格之日起整体保修两年，防水设施质保五年。</w:t>
            </w:r>
          </w:p>
        </w:tc>
      </w:tr>
      <w:tr w14:paraId="6BD62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7" w:type="pct"/>
            <w:noWrap w:val="0"/>
            <w:vAlign w:val="center"/>
          </w:tcPr>
          <w:p w14:paraId="443D99F0">
            <w:pPr>
              <w:spacing w:line="320" w:lineRule="exact"/>
              <w:jc w:val="center"/>
              <w:rPr>
                <w:rFonts w:hint="eastAsia" w:ascii="仿宋" w:hAnsi="仿宋" w:eastAsia="仿宋" w:cs="仿宋"/>
                <w:bCs/>
                <w:color w:val="000000" w:themeColor="text1"/>
                <w:kern w:val="0"/>
                <w:sz w:val="24"/>
                <w14:textFill>
                  <w14:solidFill>
                    <w14:schemeClr w14:val="tx1"/>
                  </w14:solidFill>
                </w14:textFill>
              </w:rPr>
            </w:pPr>
          </w:p>
          <w:p w14:paraId="32E93B52">
            <w:pPr>
              <w:spacing w:line="32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执行</w:t>
            </w:r>
          </w:p>
          <w:p w14:paraId="1835E50F">
            <w:pPr>
              <w:spacing w:line="320" w:lineRule="exact"/>
              <w:jc w:val="center"/>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标准</w:t>
            </w:r>
          </w:p>
        </w:tc>
        <w:tc>
          <w:tcPr>
            <w:tcW w:w="4343" w:type="pct"/>
            <w:noWrap w:val="0"/>
            <w:vAlign w:val="top"/>
          </w:tcPr>
          <w:p w14:paraId="0C3C82A0">
            <w:pPr>
              <w:spacing w:line="32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a.产品符合中华人民共和国行业标准CJJ14-2016《城市公共厕所设计标准》要求。</w:t>
            </w:r>
          </w:p>
          <w:p w14:paraId="549B180A">
            <w:pPr>
              <w:spacing w:line="32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b.产品卫生指标符合GB/T17217《城市公共厕所卫生标准》中水冲式厕所标准要求。</w:t>
            </w:r>
          </w:p>
          <w:p w14:paraId="6E124393">
            <w:pPr>
              <w:spacing w:line="320" w:lineRule="exact"/>
              <w:jc w:val="lef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c.产品排放气体的臭气浓度、氨气浓度符合GB14554-93《恶臭污染物排放标准》。</w:t>
            </w:r>
          </w:p>
          <w:p w14:paraId="14D1280D">
            <w:pPr>
              <w:spacing w:line="320" w:lineRule="exact"/>
              <w:rPr>
                <w:rFonts w:hint="eastAsia" w:ascii="仿宋" w:hAnsi="仿宋" w:eastAsia="仿宋" w:cs="仿宋"/>
                <w:bCs/>
                <w:color w:val="000000" w:themeColor="text1"/>
                <w:kern w:val="0"/>
                <w:sz w:val="24"/>
                <w14:textFill>
                  <w14:solidFill>
                    <w14:schemeClr w14:val="tx1"/>
                  </w14:solidFill>
                </w14:textFill>
              </w:rPr>
            </w:pPr>
            <w:r>
              <w:rPr>
                <w:rFonts w:hint="eastAsia" w:ascii="仿宋" w:hAnsi="仿宋" w:eastAsia="仿宋" w:cs="仿宋"/>
                <w:bCs/>
                <w:color w:val="000000" w:themeColor="text1"/>
                <w:kern w:val="0"/>
                <w:sz w:val="24"/>
                <w14:textFill>
                  <w14:solidFill>
                    <w14:schemeClr w14:val="tx1"/>
                  </w14:solidFill>
                </w14:textFill>
              </w:rPr>
              <w:t>d.产品在企业生产经营范围之内；产品制造严格执行ISO9001-2000的质量管理标准。</w:t>
            </w:r>
          </w:p>
        </w:tc>
      </w:tr>
    </w:tbl>
    <w:p w14:paraId="1DAD9ED6">
      <w:pPr>
        <w:rPr>
          <w:rFonts w:hint="eastAsia" w:ascii="仿宋" w:hAnsi="仿宋" w:eastAsia="仿宋" w:cs="仿宋"/>
          <w:color w:val="000000" w:themeColor="text1"/>
          <w:kern w:val="0"/>
          <w:sz w:val="24"/>
          <w14:textFill>
            <w14:solidFill>
              <w14:schemeClr w14:val="tx1"/>
            </w14:solidFill>
          </w14:textFill>
        </w:rPr>
      </w:pPr>
    </w:p>
    <w:p w14:paraId="675921B7">
      <w:pPr>
        <w:rPr>
          <w:rFonts w:hint="eastAsia" w:ascii="宋体" w:hAnsi="宋体" w:eastAsia="宋体" w:cs="仿宋"/>
          <w:color w:val="000000" w:themeColor="text1"/>
          <w:kern w:val="0"/>
          <w:sz w:val="24"/>
          <w14:textFill>
            <w14:solidFill>
              <w14:schemeClr w14:val="tx1"/>
            </w14:solidFill>
          </w14:textFill>
        </w:rPr>
      </w:pPr>
    </w:p>
    <w:p w14:paraId="1BCDE778">
      <w:pPr>
        <w:pStyle w:val="3"/>
        <w:ind w:firstLine="0"/>
        <w:rPr>
          <w:rFonts w:hint="default" w:ascii="宋体" w:hAnsi="宋体" w:cs="Times New Roman"/>
          <w:color w:val="000000" w:themeColor="text1"/>
          <w14:textFill>
            <w14:solidFill>
              <w14:schemeClr w14:val="tx1"/>
            </w14:solidFill>
          </w14:textFill>
        </w:rPr>
      </w:pPr>
    </w:p>
    <w:p w14:paraId="40364EFA">
      <w:pPr>
        <w:pStyle w:val="3"/>
        <w:ind w:firstLine="0"/>
        <w:rPr>
          <w:rFonts w:hint="default" w:ascii="宋体" w:hAnsi="宋体" w:cs="Times New Roman"/>
          <w:b/>
          <w:bCs/>
          <w:color w:val="000000" w:themeColor="text1"/>
          <w14:textFill>
            <w14:solidFill>
              <w14:schemeClr w14:val="tx1"/>
            </w14:solidFill>
          </w14:textFill>
        </w:rPr>
      </w:pPr>
    </w:p>
    <w:p w14:paraId="179321DF">
      <w:pPr>
        <w:spacing w:line="360" w:lineRule="exact"/>
        <w:ind w:firstLine="422" w:firstLineChars="200"/>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有关要求说明</w:t>
      </w:r>
    </w:p>
    <w:p w14:paraId="47919148">
      <w:pPr>
        <w:spacing w:line="360" w:lineRule="exact"/>
        <w:ind w:firstLine="422" w:firstLineChars="200"/>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郑重提示：</w:t>
      </w:r>
    </w:p>
    <w:p w14:paraId="4EAAF544">
      <w:pPr>
        <w:spacing w:line="360" w:lineRule="exact"/>
        <w:ind w:firstLine="422" w:firstLineChars="200"/>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b/>
          <w:bCs/>
          <w:color w:val="000000" w:themeColor="text1"/>
          <w:kern w:val="0"/>
          <w:sz w:val="21"/>
          <w:szCs w:val="21"/>
          <w14:textFill>
            <w14:solidFill>
              <w14:schemeClr w14:val="tx1"/>
            </w14:solidFill>
          </w14:textFill>
        </w:rPr>
        <w:t>（1）以上加“★”标志的为重要响应指标，且以上参数均不接受负偏离。</w:t>
      </w:r>
    </w:p>
    <w:p w14:paraId="4C916716">
      <w:pPr>
        <w:spacing w:line="520" w:lineRule="exact"/>
        <w:ind w:firstLine="422" w:firstLineChars="200"/>
        <w:rPr>
          <w:rFonts w:hint="eastAsia" w:ascii="宋体" w:hAnsi="宋体" w:eastAsia="宋体" w:cs="宋体"/>
          <w:b/>
          <w:bCs/>
          <w:color w:val="000000" w:themeColor="text1"/>
          <w:kern w:val="0"/>
          <w:sz w:val="21"/>
          <w:szCs w:val="21"/>
          <w14:textFill>
            <w14:solidFill>
              <w14:schemeClr w14:val="tx1"/>
            </w14:solidFill>
          </w14:textFill>
        </w:rPr>
      </w:pPr>
      <w:r>
        <w:rPr>
          <w:rFonts w:hint="default" w:ascii="宋体" w:hAnsi="宋体" w:eastAsia="宋体" w:cs="宋体"/>
          <w:b/>
          <w:bCs/>
          <w:color w:val="000000" w:themeColor="text1"/>
          <w:kern w:val="0"/>
          <w:sz w:val="21"/>
          <w:szCs w:val="21"/>
          <w14:textFill>
            <w14:solidFill>
              <w14:schemeClr w14:val="tx1"/>
            </w14:solidFill>
          </w14:textFill>
        </w:rPr>
        <w:t>（2）</w:t>
      </w:r>
      <w:r>
        <w:rPr>
          <w:rFonts w:hint="eastAsia" w:ascii="宋体" w:hAnsi="宋体" w:eastAsia="宋体" w:cs="宋体"/>
          <w:b/>
          <w:bCs/>
          <w:color w:val="000000" w:themeColor="text1"/>
          <w:kern w:val="0"/>
          <w:sz w:val="21"/>
          <w:szCs w:val="21"/>
          <w14:textFill>
            <w14:solidFill>
              <w14:schemeClr w14:val="tx1"/>
            </w14:solidFill>
          </w14:textFill>
        </w:rPr>
        <w:t>优先采购：政府采购优先采购节能产品和环境产品。节能产品是指列入财政部、国家发展和改革委员会制定的《节能产品政府采购清单》。环境标志产品是指财政部、国家环保总局制定的《环境标志产品政府采购清单》。</w:t>
      </w:r>
    </w:p>
    <w:p w14:paraId="15B0033A">
      <w:pPr>
        <w:spacing w:line="520" w:lineRule="exact"/>
        <w:ind w:firstLine="422" w:firstLineChars="200"/>
        <w:rPr>
          <w:rFonts w:hint="eastAsia" w:ascii="宋体" w:hAnsi="宋体" w:eastAsia="宋体" w:cs="宋体"/>
          <w:b/>
          <w:bCs/>
          <w:color w:val="000000" w:themeColor="text1"/>
          <w:kern w:val="0"/>
          <w:sz w:val="21"/>
          <w:szCs w:val="21"/>
          <w14:textFill>
            <w14:solidFill>
              <w14:schemeClr w14:val="tx1"/>
            </w14:solidFill>
          </w14:textFill>
        </w:rPr>
      </w:pPr>
      <w:r>
        <w:rPr>
          <w:rFonts w:hint="default" w:ascii="宋体" w:hAnsi="宋体" w:eastAsia="宋体" w:cs="宋体"/>
          <w:b/>
          <w:bCs/>
          <w:color w:val="000000" w:themeColor="text1"/>
          <w:kern w:val="0"/>
          <w:sz w:val="21"/>
          <w:szCs w:val="21"/>
          <w14:textFill>
            <w14:solidFill>
              <w14:schemeClr w14:val="tx1"/>
            </w14:solidFill>
          </w14:textFill>
        </w:rPr>
        <w:t>（3）</w:t>
      </w:r>
      <w:r>
        <w:rPr>
          <w:rFonts w:hint="eastAsia" w:ascii="宋体" w:hAnsi="宋体" w:eastAsia="宋体" w:cs="宋体"/>
          <w:b/>
          <w:bCs/>
          <w:color w:val="000000" w:themeColor="text1"/>
          <w:kern w:val="0"/>
          <w:sz w:val="21"/>
          <w:szCs w:val="21"/>
          <w14:textFill>
            <w14:solidFill>
              <w14:schemeClr w14:val="tx1"/>
            </w14:solidFill>
          </w14:textFill>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bookmarkEnd w:id="1"/>
      <w:bookmarkEnd w:id="2"/>
    </w:p>
    <w:p w14:paraId="02B253E4">
      <w:pPr>
        <w:spacing w:line="520" w:lineRule="exact"/>
        <w:rPr>
          <w:rFonts w:hint="eastAsia" w:ascii="宋体" w:hAnsi="宋体" w:eastAsia="宋体" w:cs="宋体"/>
          <w:b/>
          <w:bCs/>
          <w:color w:val="000000" w:themeColor="text1"/>
          <w:kern w:val="0"/>
          <w:sz w:val="24"/>
          <w14:textFill>
            <w14:solidFill>
              <w14:schemeClr w14:val="tx1"/>
            </w14:solidFill>
          </w14:textFill>
        </w:rPr>
      </w:pPr>
      <w:bookmarkStart w:id="3" w:name="_Toc17038"/>
      <w:r>
        <w:rPr>
          <w:rFonts w:hint="eastAsia" w:ascii="宋体" w:hAnsi="宋体" w:eastAsia="宋体" w:cs="宋体"/>
          <w:b/>
          <w:bCs/>
          <w:color w:val="000000" w:themeColor="text1"/>
          <w:kern w:val="0"/>
          <w:sz w:val="24"/>
          <w14:textFill>
            <w14:solidFill>
              <w14:schemeClr w14:val="tx1"/>
            </w14:solidFill>
          </w14:textFill>
        </w:rPr>
        <w:t>四、工期：</w:t>
      </w:r>
      <w:bookmarkEnd w:id="3"/>
    </w:p>
    <w:p w14:paraId="305981AB">
      <w:pPr>
        <w:widowControl/>
        <w:snapToGrid w:val="0"/>
        <w:spacing w:line="520" w:lineRule="exact"/>
        <w:ind w:firstLine="480" w:firstLineChars="200"/>
        <w:contextualSpacing/>
        <w:rPr>
          <w:rFonts w:hint="eastAsia" w:ascii="宋体" w:hAnsi="宋体" w:eastAsia="宋体" w:cs="宋体"/>
          <w:color w:val="000000" w:themeColor="text1"/>
          <w:kern w:val="0"/>
          <w:sz w:val="24"/>
          <w14:textFill>
            <w14:solidFill>
              <w14:schemeClr w14:val="tx1"/>
            </w14:solidFill>
          </w14:textFill>
        </w:rPr>
      </w:pPr>
      <w:bookmarkStart w:id="4" w:name="_Hlk58330947"/>
      <w:r>
        <w:rPr>
          <w:rFonts w:hint="eastAsia" w:ascii="宋体" w:hAnsi="宋体" w:eastAsia="宋体" w:cs="宋体"/>
          <w:color w:val="000000" w:themeColor="text1"/>
          <w:kern w:val="0"/>
          <w:sz w:val="24"/>
          <w14:textFill>
            <w14:solidFill>
              <w14:schemeClr w14:val="tx1"/>
            </w14:solidFill>
          </w14:textFill>
        </w:rPr>
        <w:t>工期：自签订合同起45日（自然日）内完成并通过验收，每逾期1天，扣除合同总额的5‰（千分之五）。如供应商逾期交付达10天，采购人有权解除合同。</w:t>
      </w:r>
    </w:p>
    <w:bookmarkEnd w:id="4"/>
    <w:p w14:paraId="5E97884C">
      <w:pPr>
        <w:spacing w:line="520" w:lineRule="exact"/>
        <w:rPr>
          <w:rFonts w:hint="eastAsia" w:ascii="宋体" w:hAnsi="宋体" w:eastAsia="宋体" w:cs="宋体"/>
          <w:b/>
          <w:bCs/>
          <w:color w:val="000000" w:themeColor="text1"/>
          <w:kern w:val="0"/>
          <w:sz w:val="24"/>
          <w14:textFill>
            <w14:solidFill>
              <w14:schemeClr w14:val="tx1"/>
            </w14:solidFill>
          </w14:textFill>
        </w:rPr>
      </w:pPr>
      <w:bookmarkStart w:id="5" w:name="_Toc32220"/>
      <w:r>
        <w:rPr>
          <w:rFonts w:hint="eastAsia" w:ascii="宋体" w:hAnsi="宋体" w:eastAsia="宋体" w:cs="宋体"/>
          <w:b/>
          <w:bCs/>
          <w:color w:val="000000" w:themeColor="text1"/>
          <w:kern w:val="0"/>
          <w:sz w:val="24"/>
          <w14:textFill>
            <w14:solidFill>
              <w14:schemeClr w14:val="tx1"/>
            </w14:solidFill>
          </w14:textFill>
        </w:rPr>
        <w:t>五、质量要求</w:t>
      </w:r>
      <w:bookmarkEnd w:id="5"/>
    </w:p>
    <w:p w14:paraId="749DBE6B">
      <w:pPr>
        <w:widowControl/>
        <w:snapToGrid w:val="0"/>
        <w:spacing w:line="520" w:lineRule="exact"/>
        <w:ind w:firstLine="482" w:firstLineChars="200"/>
        <w:contextualSpacing/>
        <w:rPr>
          <w:rFonts w:hint="eastAsia" w:ascii="宋体" w:hAnsi="宋体" w:eastAsia="宋体" w:cs="宋体"/>
          <w:color w:val="000000" w:themeColor="text1"/>
          <w:kern w:val="0"/>
          <w:sz w:val="24"/>
          <w14:textFill>
            <w14:solidFill>
              <w14:schemeClr w14:val="tx1"/>
            </w14:solidFill>
          </w14:textFill>
        </w:rPr>
      </w:pPr>
      <w:bookmarkStart w:id="6" w:name="_Hlk58340938"/>
      <w:r>
        <w:rPr>
          <w:rFonts w:hint="eastAsia" w:ascii="宋体" w:hAnsi="宋体" w:eastAsia="宋体" w:cs="宋体"/>
          <w:b/>
          <w:bCs/>
          <w:color w:val="000000" w:themeColor="text1"/>
          <w:kern w:val="0"/>
          <w:sz w:val="24"/>
          <w14:textFill>
            <w14:solidFill>
              <w14:schemeClr w14:val="tx1"/>
            </w14:solidFill>
          </w14:textFill>
        </w:rPr>
        <w:t>1</w:t>
      </w:r>
      <w:r>
        <w:rPr>
          <w:rFonts w:hint="eastAsia" w:ascii="宋体" w:hAnsi="宋体" w:eastAsia="宋体" w:cs="宋体"/>
          <w:b/>
          <w:bCs/>
          <w:color w:val="000000" w:themeColor="text1"/>
          <w:kern w:val="0"/>
          <w:sz w:val="24"/>
          <w:lang w:eastAsia="zh-Hans"/>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成交产品的技术标准按国家标准执行，无国家标准的，按行业标准执行，无国家和行业标准的，按</w:t>
      </w:r>
      <w:r>
        <w:rPr>
          <w:rFonts w:hint="eastAsia" w:ascii="宋体" w:hAnsi="宋体" w:eastAsia="宋体" w:cs="宋体"/>
          <w:color w:val="000000" w:themeColor="text1"/>
          <w:kern w:val="0"/>
          <w:sz w:val="24"/>
          <w:lang w:eastAsia="zh-Hans"/>
          <w14:textFill>
            <w14:solidFill>
              <w14:schemeClr w14:val="tx1"/>
            </w14:solidFill>
          </w14:textFill>
        </w:rPr>
        <w:t>采购人</w:t>
      </w:r>
      <w:r>
        <w:rPr>
          <w:rFonts w:hint="eastAsia" w:ascii="宋体" w:hAnsi="宋体" w:eastAsia="宋体" w:cs="宋体"/>
          <w:color w:val="000000" w:themeColor="text1"/>
          <w:kern w:val="0"/>
          <w:sz w:val="24"/>
          <w14:textFill>
            <w14:solidFill>
              <w14:schemeClr w14:val="tx1"/>
            </w14:solidFill>
          </w14:textFill>
        </w:rPr>
        <w:t>标准执行；但在招标文件中有特别要求的，按招标文件中规定的要求执行，并且符合相关法律、法规规定的要求。</w:t>
      </w:r>
    </w:p>
    <w:p w14:paraId="5ECA8D01">
      <w:pPr>
        <w:widowControl/>
        <w:snapToGrid w:val="0"/>
        <w:spacing w:line="520" w:lineRule="exact"/>
        <w:ind w:firstLine="482" w:firstLineChars="200"/>
        <w:contextualSpacing/>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2</w:t>
      </w:r>
      <w:r>
        <w:rPr>
          <w:rFonts w:hint="eastAsia" w:ascii="宋体" w:hAnsi="宋体" w:eastAsia="宋体" w:cs="宋体"/>
          <w:b/>
          <w:bCs/>
          <w:color w:val="000000" w:themeColor="text1"/>
          <w:kern w:val="0"/>
          <w:sz w:val="24"/>
          <w:lang w:eastAsia="zh-Hans"/>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中标人应保证提供的产品不得侵犯第三方专利权、商标权和工业设计权、版权等。否则，中标人应负全部责任，并承担由此引起的一切后果。</w:t>
      </w:r>
    </w:p>
    <w:p w14:paraId="14CE479D">
      <w:pPr>
        <w:widowControl/>
        <w:snapToGrid w:val="0"/>
        <w:spacing w:line="520" w:lineRule="exact"/>
        <w:ind w:firstLine="482" w:firstLineChars="200"/>
        <w:contextualSpacing/>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3</w:t>
      </w:r>
      <w:r>
        <w:rPr>
          <w:rFonts w:hint="eastAsia" w:ascii="宋体" w:hAnsi="宋体" w:eastAsia="宋体" w:cs="宋体"/>
          <w:b/>
          <w:bCs/>
          <w:color w:val="000000" w:themeColor="text1"/>
          <w:kern w:val="0"/>
          <w:sz w:val="24"/>
          <w:lang w:eastAsia="zh-Hans"/>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中标人应采取必要的安全措施保证货物的运输及安装的安全，并承担货物的运输及安装过程中产生的风险。</w:t>
      </w:r>
      <w:bookmarkEnd w:id="6"/>
    </w:p>
    <w:p w14:paraId="109AE81E">
      <w:pPr>
        <w:widowControl/>
        <w:snapToGrid w:val="0"/>
        <w:spacing w:line="520" w:lineRule="exact"/>
        <w:ind w:firstLine="482" w:firstLineChars="200"/>
        <w:contextualSpacing/>
        <w:rPr>
          <w:rFonts w:hint="eastAsia" w:ascii="宋体" w:hAnsi="宋体" w:eastAsia="宋体" w:cs="宋体"/>
          <w:b/>
          <w:color w:val="000000" w:themeColor="text1"/>
          <w:kern w:val="0"/>
          <w:sz w:val="24"/>
          <w:lang w:val="zh-CN"/>
          <w14:textFill>
            <w14:solidFill>
              <w14:schemeClr w14:val="tx1"/>
            </w14:solidFill>
          </w14:textFill>
        </w:rPr>
      </w:pPr>
      <w:bookmarkStart w:id="7" w:name="_Toc22160"/>
      <w:bookmarkStart w:id="8" w:name="_Toc12637"/>
      <w:r>
        <w:rPr>
          <w:rFonts w:hint="eastAsia" w:ascii="宋体" w:hAnsi="宋体" w:eastAsia="宋体" w:cs="宋体"/>
          <w:b/>
          <w:color w:val="000000" w:themeColor="text1"/>
          <w:kern w:val="0"/>
          <w:sz w:val="24"/>
          <w14:textFill>
            <w14:solidFill>
              <w14:schemeClr w14:val="tx1"/>
            </w14:solidFill>
          </w14:textFill>
        </w:rPr>
        <w:t>7.</w:t>
      </w:r>
      <w:r>
        <w:rPr>
          <w:rFonts w:hint="eastAsia" w:ascii="宋体" w:hAnsi="宋体" w:eastAsia="宋体" w:cs="宋体"/>
          <w:b/>
          <w:color w:val="000000" w:themeColor="text1"/>
          <w:kern w:val="0"/>
          <w:sz w:val="24"/>
          <w:lang w:val="zh-CN"/>
          <w14:textFill>
            <w14:solidFill>
              <w14:schemeClr w14:val="tx1"/>
            </w14:solidFill>
          </w14:textFill>
        </w:rPr>
        <w:t xml:space="preserve"> 质保期限</w:t>
      </w:r>
      <w:r>
        <w:rPr>
          <w:rFonts w:hint="eastAsia" w:ascii="宋体" w:hAnsi="宋体" w:eastAsia="宋体" w:cs="宋体"/>
          <w:b/>
          <w:color w:val="000000" w:themeColor="text1"/>
          <w:kern w:val="0"/>
          <w:sz w:val="24"/>
          <w14:textFill>
            <w14:solidFill>
              <w14:schemeClr w14:val="tx1"/>
            </w14:solidFill>
          </w14:textFill>
        </w:rPr>
        <w:t>（自交货并验收合格之日起计）</w:t>
      </w:r>
      <w:r>
        <w:rPr>
          <w:rFonts w:hint="eastAsia" w:ascii="宋体" w:hAnsi="宋体" w:eastAsia="宋体" w:cs="宋体"/>
          <w:b/>
          <w:color w:val="000000" w:themeColor="text1"/>
          <w:kern w:val="0"/>
          <w:sz w:val="24"/>
          <w:lang w:val="zh-CN"/>
          <w14:textFill>
            <w14:solidFill>
              <w14:schemeClr w14:val="tx1"/>
            </w14:solidFill>
          </w14:textFill>
        </w:rPr>
        <w:t>：</w:t>
      </w:r>
      <w:bookmarkEnd w:id="7"/>
      <w:bookmarkEnd w:id="8"/>
    </w:p>
    <w:p w14:paraId="295CF378">
      <w:pPr>
        <w:widowControl/>
        <w:snapToGrid w:val="0"/>
        <w:spacing w:line="520" w:lineRule="exact"/>
        <w:ind w:firstLine="480" w:firstLineChars="200"/>
        <w:contextualSpacing/>
        <w:rPr>
          <w:rFonts w:hint="eastAsia" w:ascii="宋体" w:hAnsi="宋体" w:eastAsia="宋体" w:cs="宋体"/>
          <w:color w:val="000000" w:themeColor="text1"/>
          <w:kern w:val="0"/>
          <w:sz w:val="24"/>
          <w:highlight w:val="none"/>
          <w:lang w:val="zh-CN"/>
          <w14:textFill>
            <w14:solidFill>
              <w14:schemeClr w14:val="tx1"/>
            </w14:solidFill>
          </w14:textFill>
        </w:rPr>
      </w:pPr>
      <w:r>
        <w:rPr>
          <w:rFonts w:hint="eastAsia" w:ascii="宋体" w:hAnsi="宋体" w:eastAsia="宋体" w:cs="宋体"/>
          <w:color w:val="000000" w:themeColor="text1"/>
          <w:kern w:val="0"/>
          <w:sz w:val="24"/>
          <w:highlight w:val="none"/>
          <w:lang w:val="zh-CN"/>
          <w14:textFill>
            <w14:solidFill>
              <w14:schemeClr w14:val="tx1"/>
            </w14:solidFill>
          </w14:textFill>
        </w:rPr>
        <w:t>产品免费质保期为：验收合格之日起整体保修两年，</w:t>
      </w:r>
      <w:r>
        <w:rPr>
          <w:rFonts w:hint="eastAsia" w:ascii="宋体" w:hAnsi="宋体" w:eastAsia="宋体" w:cs="宋体"/>
          <w:bCs/>
          <w:color w:val="000000" w:themeColor="text1"/>
          <w:kern w:val="0"/>
          <w:sz w:val="24"/>
          <w:highlight w:val="none"/>
          <w14:textFill>
            <w14:solidFill>
              <w14:schemeClr w14:val="tx1"/>
            </w14:solidFill>
          </w14:textFill>
        </w:rPr>
        <w:t>防水设施质保五年。</w:t>
      </w:r>
    </w:p>
    <w:p w14:paraId="070DB227">
      <w:pPr>
        <w:spacing w:line="520" w:lineRule="exact"/>
        <w:rPr>
          <w:rFonts w:hint="eastAsia" w:ascii="宋体" w:hAnsi="宋体" w:eastAsia="宋体" w:cs="宋体"/>
          <w:b/>
          <w:bCs/>
          <w:color w:val="000000" w:themeColor="text1"/>
          <w:kern w:val="0"/>
          <w:sz w:val="24"/>
          <w14:textFill>
            <w14:solidFill>
              <w14:schemeClr w14:val="tx1"/>
            </w14:solidFill>
          </w14:textFill>
        </w:rPr>
      </w:pPr>
      <w:bookmarkStart w:id="9" w:name="_Toc28296"/>
      <w:r>
        <w:rPr>
          <w:rFonts w:hint="eastAsia" w:ascii="宋体" w:hAnsi="宋体" w:eastAsia="宋体" w:cs="宋体"/>
          <w:b/>
          <w:bCs/>
          <w:color w:val="000000" w:themeColor="text1"/>
          <w:kern w:val="0"/>
          <w:sz w:val="24"/>
          <w14:textFill>
            <w14:solidFill>
              <w14:schemeClr w14:val="tx1"/>
            </w14:solidFill>
          </w14:textFill>
        </w:rPr>
        <w:t>六、</w:t>
      </w:r>
      <w:r>
        <w:rPr>
          <w:rFonts w:hint="eastAsia" w:ascii="宋体" w:hAnsi="宋体" w:eastAsia="宋体" w:cs="宋体"/>
          <w:b/>
          <w:color w:val="000000" w:themeColor="text1"/>
          <w:kern w:val="0"/>
          <w:sz w:val="24"/>
          <w14:textFill>
            <w14:solidFill>
              <w14:schemeClr w14:val="tx1"/>
            </w14:solidFill>
          </w14:textFill>
        </w:rPr>
        <w:t>验收方案：</w:t>
      </w:r>
      <w:bookmarkEnd w:id="9"/>
    </w:p>
    <w:p w14:paraId="565B160A">
      <w:pPr>
        <w:widowControl/>
        <w:snapToGrid w:val="0"/>
        <w:spacing w:line="520" w:lineRule="exact"/>
        <w:ind w:firstLine="480" w:firstLineChars="200"/>
        <w:contextualSpacing/>
        <w:rPr>
          <w:rFonts w:hint="eastAsia" w:ascii="宋体" w:hAnsi="宋体" w:eastAsia="宋体" w:cs="宋体"/>
          <w:color w:val="000000" w:themeColor="text1"/>
          <w:kern w:val="0"/>
          <w:sz w:val="24"/>
          <w:lang w:val="zh-CN"/>
          <w14:textFill>
            <w14:solidFill>
              <w14:schemeClr w14:val="tx1"/>
            </w14:solidFill>
          </w14:textFill>
        </w:rPr>
      </w:pPr>
      <w:bookmarkStart w:id="10" w:name="_Hlk58342065"/>
      <w:r>
        <w:rPr>
          <w:rFonts w:hint="eastAsia" w:ascii="宋体" w:hAnsi="宋体" w:eastAsia="宋体" w:cs="宋体"/>
          <w:color w:val="000000" w:themeColor="text1"/>
          <w:kern w:val="0"/>
          <w:sz w:val="24"/>
          <w:lang w:val="zh-CN"/>
          <w14:textFill>
            <w14:solidFill>
              <w14:schemeClr w14:val="tx1"/>
            </w14:solidFill>
          </w14:textFill>
        </w:rPr>
        <w:t>项目</w:t>
      </w:r>
      <w:r>
        <w:rPr>
          <w:rFonts w:hint="eastAsia" w:ascii="宋体" w:hAnsi="宋体" w:eastAsia="宋体" w:cs="宋体"/>
          <w:color w:val="000000" w:themeColor="text1"/>
          <w:kern w:val="0"/>
          <w:sz w:val="24"/>
          <w14:textFill>
            <w14:solidFill>
              <w14:schemeClr w14:val="tx1"/>
            </w14:solidFill>
          </w14:textFill>
        </w:rPr>
        <w:t>完工后</w:t>
      </w:r>
      <w:r>
        <w:rPr>
          <w:rFonts w:hint="eastAsia" w:ascii="宋体" w:hAnsi="宋体" w:eastAsia="宋体" w:cs="宋体"/>
          <w:color w:val="000000" w:themeColor="text1"/>
          <w:kern w:val="0"/>
          <w:sz w:val="24"/>
          <w:lang w:val="zh-CN"/>
          <w14:textFill>
            <w14:solidFill>
              <w14:schemeClr w14:val="tx1"/>
            </w14:solidFill>
          </w14:textFill>
        </w:rPr>
        <w:t>由采购方组织</w:t>
      </w:r>
      <w:r>
        <w:rPr>
          <w:rFonts w:hint="eastAsia" w:ascii="宋体" w:hAnsi="宋体" w:eastAsia="宋体" w:cs="宋体"/>
          <w:color w:val="000000" w:themeColor="text1"/>
          <w:kern w:val="0"/>
          <w:sz w:val="24"/>
          <w:lang w:eastAsia="zh-Hans"/>
          <w14:textFill>
            <w14:solidFill>
              <w14:schemeClr w14:val="tx1"/>
            </w14:solidFill>
          </w14:textFill>
        </w:rPr>
        <w:t>专家</w:t>
      </w:r>
      <w:r>
        <w:rPr>
          <w:rFonts w:hint="eastAsia" w:ascii="宋体" w:hAnsi="宋体" w:eastAsia="宋体" w:cs="宋体"/>
          <w:color w:val="000000" w:themeColor="text1"/>
          <w:kern w:val="0"/>
          <w:sz w:val="24"/>
          <w14:textFill>
            <w14:solidFill>
              <w14:schemeClr w14:val="tx1"/>
            </w14:solidFill>
          </w14:textFill>
        </w:rPr>
        <w:t>人员</w:t>
      </w:r>
      <w:r>
        <w:rPr>
          <w:rFonts w:hint="eastAsia" w:ascii="宋体" w:hAnsi="宋体" w:eastAsia="宋体" w:cs="宋体"/>
          <w:color w:val="000000" w:themeColor="text1"/>
          <w:kern w:val="0"/>
          <w:sz w:val="24"/>
          <w:lang w:val="zh-CN"/>
          <w14:textFill>
            <w14:solidFill>
              <w14:schemeClr w14:val="tx1"/>
            </w14:solidFill>
          </w14:textFill>
        </w:rPr>
        <w:t>进行验收</w:t>
      </w:r>
      <w:bookmarkEnd w:id="10"/>
      <w:r>
        <w:rPr>
          <w:rFonts w:hint="eastAsia" w:ascii="宋体" w:hAnsi="宋体" w:eastAsia="宋体" w:cs="宋体"/>
          <w:color w:val="000000" w:themeColor="text1"/>
          <w:kern w:val="0"/>
          <w:sz w:val="24"/>
          <w:lang w:val="zh-CN"/>
          <w14:textFill>
            <w14:solidFill>
              <w14:schemeClr w14:val="tx1"/>
            </w14:solidFill>
          </w14:textFill>
        </w:rPr>
        <w:t>。</w:t>
      </w:r>
    </w:p>
    <w:p w14:paraId="6DB77C15">
      <w:pPr>
        <w:spacing w:line="520" w:lineRule="exact"/>
        <w:rPr>
          <w:rFonts w:hint="eastAsia" w:ascii="宋体" w:hAnsi="宋体" w:eastAsia="宋体" w:cs="宋体"/>
          <w:b/>
          <w:bCs/>
          <w:color w:val="000000" w:themeColor="text1"/>
          <w:kern w:val="0"/>
          <w:sz w:val="24"/>
          <w14:textFill>
            <w14:solidFill>
              <w14:schemeClr w14:val="tx1"/>
            </w14:solidFill>
          </w14:textFill>
        </w:rPr>
      </w:pPr>
      <w:bookmarkStart w:id="11" w:name="_Toc31699"/>
      <w:r>
        <w:rPr>
          <w:rFonts w:hint="eastAsia" w:ascii="宋体" w:hAnsi="宋体" w:eastAsia="宋体" w:cs="宋体"/>
          <w:b/>
          <w:bCs/>
          <w:color w:val="000000" w:themeColor="text1"/>
          <w:kern w:val="0"/>
          <w:sz w:val="24"/>
          <w14:textFill>
            <w14:solidFill>
              <w14:schemeClr w14:val="tx1"/>
            </w14:solidFill>
          </w14:textFill>
        </w:rPr>
        <w:t>七、</w:t>
      </w:r>
      <w:r>
        <w:rPr>
          <w:rFonts w:hint="eastAsia" w:ascii="宋体" w:hAnsi="宋体" w:eastAsia="宋体" w:cs="宋体"/>
          <w:b/>
          <w:color w:val="000000" w:themeColor="text1"/>
          <w:kern w:val="0"/>
          <w:sz w:val="24"/>
          <w14:textFill>
            <w14:solidFill>
              <w14:schemeClr w14:val="tx1"/>
            </w14:solidFill>
          </w14:textFill>
        </w:rPr>
        <w:t>售后服务及其他:</w:t>
      </w:r>
      <w:bookmarkEnd w:id="11"/>
    </w:p>
    <w:p w14:paraId="30328E51">
      <w:pPr>
        <w:widowControl/>
        <w:snapToGrid w:val="0"/>
        <w:spacing w:line="520" w:lineRule="exact"/>
        <w:ind w:firstLine="480" w:firstLineChars="200"/>
        <w:contextualSpacing/>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供应商</w:t>
      </w:r>
      <w:r>
        <w:rPr>
          <w:rFonts w:hint="eastAsia" w:ascii="宋体" w:hAnsi="宋体" w:eastAsia="宋体" w:cs="宋体"/>
          <w:color w:val="000000" w:themeColor="text1"/>
          <w:kern w:val="0"/>
          <w:sz w:val="24"/>
          <w:lang w:val="zh-CN"/>
          <w14:textFill>
            <w14:solidFill>
              <w14:schemeClr w14:val="tx1"/>
            </w14:solidFill>
          </w14:textFill>
        </w:rPr>
        <w:t>须提供产品出现故障后的维修服务：</w:t>
      </w:r>
      <w:bookmarkStart w:id="12" w:name="_Hlk58344054"/>
      <w:r>
        <w:rPr>
          <w:rFonts w:hint="eastAsia" w:ascii="宋体" w:hAnsi="宋体" w:eastAsia="宋体" w:cs="宋体"/>
          <w:color w:val="000000" w:themeColor="text1"/>
          <w:kern w:val="0"/>
          <w:sz w:val="24"/>
          <w:lang w:val="zh-CN"/>
          <w14:textFill>
            <w14:solidFill>
              <w14:schemeClr w14:val="tx1"/>
            </w14:solidFill>
          </w14:textFill>
        </w:rPr>
        <w:t xml:space="preserve">硬件设备运维，收到业主服务要求后 </w:t>
      </w:r>
      <w:r>
        <w:rPr>
          <w:rFonts w:hint="eastAsia" w:ascii="宋体" w:hAnsi="宋体" w:eastAsia="宋体" w:cs="宋体"/>
          <w:color w:val="000000" w:themeColor="text1"/>
          <w:kern w:val="0"/>
          <w:sz w:val="24"/>
          <w14:textFill>
            <w14:solidFill>
              <w14:schemeClr w14:val="tx1"/>
            </w14:solidFill>
          </w14:textFill>
        </w:rPr>
        <w:t>2</w:t>
      </w:r>
      <w:r>
        <w:rPr>
          <w:rFonts w:hint="eastAsia" w:ascii="宋体" w:hAnsi="宋体" w:eastAsia="宋体" w:cs="宋体"/>
          <w:color w:val="000000" w:themeColor="text1"/>
          <w:kern w:val="0"/>
          <w:sz w:val="24"/>
          <w:lang w:val="zh-CN"/>
          <w14:textFill>
            <w14:solidFill>
              <w14:schemeClr w14:val="tx1"/>
            </w14:solidFill>
          </w14:textFill>
        </w:rPr>
        <w:t>小时内响应，电话技术支持无效时或无法解决情况下，2 小时内到达维修现场，并在 24 小时内提出解决方案，直至修复；接到维修或技术服务要求后 1 小时内响应，2小时内到达维修现场，对于无法及时修复的故障 48 小时内提供备机服务。</w:t>
      </w:r>
      <w:bookmarkEnd w:id="12"/>
    </w:p>
    <w:p w14:paraId="3FA01104">
      <w:pPr>
        <w:spacing w:line="400" w:lineRule="exact"/>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lang w:val="en-US" w:eastAsia="zh-CN"/>
          <w14:textFill>
            <w14:solidFill>
              <w14:schemeClr w14:val="tx1"/>
            </w14:solidFill>
          </w14:textFill>
        </w:rPr>
        <w:t>八</w:t>
      </w:r>
      <w:r>
        <w:rPr>
          <w:rFonts w:hint="eastAsia" w:ascii="仿宋" w:hAnsi="仿宋" w:eastAsia="仿宋" w:cs="仿宋"/>
          <w:b/>
          <w:bCs/>
          <w:color w:val="000000" w:themeColor="text1"/>
          <w:kern w:val="0"/>
          <w:sz w:val="24"/>
          <w14:textFill>
            <w14:solidFill>
              <w14:schemeClr w14:val="tx1"/>
            </w14:solidFill>
          </w14:textFill>
        </w:rPr>
        <w:t xml:space="preserve">、其他事项及要求以双方实际签订合同为准 </w:t>
      </w:r>
    </w:p>
    <w:p w14:paraId="1C8D1FB4">
      <w:pPr>
        <w:rPr>
          <w:rFonts w:hint="eastAsia" w:ascii="仿宋" w:hAnsi="仿宋" w:eastAsia="仿宋" w:cs="仿宋"/>
          <w:b/>
          <w:bCs/>
          <w:color w:val="000000" w:themeColor="text1"/>
          <w:kern w:val="0"/>
          <w:sz w:val="24"/>
          <w14:textFill>
            <w14:solidFill>
              <w14:schemeClr w14:val="tx1"/>
            </w14:solidFill>
          </w14:textFill>
        </w:rPr>
      </w:pPr>
      <w:r>
        <w:rPr>
          <w:rFonts w:hint="eastAsia" w:ascii="仿宋" w:hAnsi="仿宋" w:eastAsia="仿宋" w:cs="仿宋"/>
          <w:b/>
          <w:bCs/>
          <w:color w:val="000000" w:themeColor="text1"/>
          <w:kern w:val="0"/>
          <w:sz w:val="24"/>
          <w14:textFill>
            <w14:solidFill>
              <w14:schemeClr w14:val="tx1"/>
            </w14:solidFill>
          </w14:textFill>
        </w:rPr>
        <w:br w:type="page"/>
      </w:r>
    </w:p>
    <w:p w14:paraId="787E1D6A">
      <w:pPr>
        <w:widowControl/>
        <w:snapToGrid w:val="0"/>
        <w:spacing w:line="520" w:lineRule="exact"/>
        <w:ind w:firstLine="480" w:firstLineChars="200"/>
        <w:contextualSpacing/>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本项目资格条件要求如下：</w:t>
      </w:r>
    </w:p>
    <w:p w14:paraId="50817C73">
      <w:pPr>
        <w:widowControl/>
        <w:snapToGrid w:val="0"/>
        <w:spacing w:line="520" w:lineRule="exact"/>
        <w:ind w:firstLine="480" w:firstLineChars="200"/>
        <w:contextualSpacing/>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1、投标人合法有效的法人的营业执照（或事业单位法人证书）或其他组织应提供合法证明文件的原件扫描件（加盖电子签章）。</w:t>
      </w:r>
      <w:bookmarkStart w:id="13" w:name="_GoBack"/>
      <w:bookmarkEnd w:id="13"/>
    </w:p>
    <w:p w14:paraId="6F8D3ECA">
      <w:pPr>
        <w:widowControl/>
        <w:snapToGrid w:val="0"/>
        <w:spacing w:line="520" w:lineRule="exact"/>
        <w:ind w:firstLine="480" w:firstLineChars="200"/>
        <w:contextualSpacing/>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2、财务状况报告，至少提供：</w:t>
      </w:r>
    </w:p>
    <w:p w14:paraId="7085D4EA">
      <w:pPr>
        <w:widowControl/>
        <w:snapToGrid w:val="0"/>
        <w:spacing w:line="520" w:lineRule="exact"/>
        <w:ind w:firstLine="480" w:firstLineChars="200"/>
        <w:contextualSpacing/>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投标人的提交首次响应文件时间前6个月（不含开标当月）内任何日期的资产负债表和利润表月报表（原件扫描件）；或投标人基本开户银行出具的有效的资信证明（原件扫描件）；或财政部门认可的政府采购专业担保机构出具的有效的担保函（原件扫描件）；或合法有效的经第三方机构审计的年度财务审计报告（原件扫描件）（2024年度，应包括审计报告正文、资产负债表、现金流量表、利润表）。</w:t>
      </w:r>
    </w:p>
    <w:p w14:paraId="4E1489C5">
      <w:pPr>
        <w:widowControl/>
        <w:snapToGrid w:val="0"/>
        <w:spacing w:line="520" w:lineRule="exact"/>
        <w:ind w:firstLine="480" w:firstLineChars="200"/>
        <w:contextualSpacing/>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3、投标人的本项目开标时间前6个月内（不含开标当月）任何1月的依法缴纳税收和社会保障资金的相关材料扫描件；依法免税或不需要缴纳社会保障资金的投标人应提供相应其依法免税或不需要缴纳社会保障资金的证明文件扫描件；</w:t>
      </w:r>
    </w:p>
    <w:p w14:paraId="18A692FA">
      <w:pPr>
        <w:widowControl/>
        <w:snapToGrid w:val="0"/>
        <w:spacing w:line="520" w:lineRule="exact"/>
        <w:ind w:firstLine="480" w:firstLineChars="200"/>
        <w:contextualSpacing/>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4、具备履行合同所必需的设备和专业技术能力的证明材料。</w:t>
      </w:r>
    </w:p>
    <w:p w14:paraId="14F120D2">
      <w:pPr>
        <w:widowControl/>
        <w:snapToGrid w:val="0"/>
        <w:spacing w:line="520" w:lineRule="exact"/>
        <w:ind w:firstLine="480" w:firstLineChars="200"/>
        <w:contextualSpacing/>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投标文件中提供《具备履行合同所必需的设备和专业技术能力的书面声明（附证明材料扫描件）》，加盖电子签章，格式见本文件第七章《投标文件相关格式》。</w:t>
      </w:r>
    </w:p>
    <w:p w14:paraId="2904B269">
      <w:pPr>
        <w:widowControl/>
        <w:numPr>
          <w:ilvl w:val="0"/>
          <w:numId w:val="2"/>
        </w:numPr>
        <w:snapToGrid w:val="0"/>
        <w:spacing w:line="520" w:lineRule="exact"/>
        <w:ind w:firstLine="480" w:firstLineChars="200"/>
        <w:contextualSpacing/>
        <w:rPr>
          <w:rFonts w:hint="eastAsia" w:ascii="宋体" w:hAnsi="宋体" w:eastAsia="宋体" w:cs="宋体"/>
          <w:color w:val="000000" w:themeColor="text1"/>
          <w:kern w:val="0"/>
          <w:sz w:val="24"/>
          <w:lang w:val="en-US" w:eastAsia="zh-CN"/>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投标人参加政府采购活动前3年内在经营活动中没有重大违法记录的书面声明（加盖电子签章，格式见招标文件第七章《投标文件相关格式》）；</w:t>
      </w:r>
    </w:p>
    <w:p w14:paraId="1A8C2BB7">
      <w:pPr>
        <w:widowControl w:val="0"/>
        <w:spacing w:beforeAutospacing="0" w:afterAutospacing="0" w:line="400" w:lineRule="exact"/>
        <w:ind w:firstLine="480"/>
        <w:jc w:val="both"/>
        <w:rPr>
          <w:rFonts w:hint="eastAsia" w:ascii="宋体" w:hAnsi="宋体" w:eastAsia="宋体" w:cs="Times New Roman"/>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Times New Roman"/>
          <w:color w:val="000000" w:themeColor="text1"/>
          <w:sz w:val="24"/>
          <w:szCs w:val="24"/>
          <w:highlight w:val="none"/>
          <w:lang w:val="en-US" w:eastAsia="zh-CN" w:bidi="ar-SA"/>
          <w14:textFill>
            <w14:solidFill>
              <w14:schemeClr w14:val="tx1"/>
            </w14:solidFill>
          </w14:textFill>
        </w:rPr>
        <w:t>6.</w:t>
      </w:r>
      <w:r>
        <w:rPr>
          <w:rFonts w:hint="eastAsia" w:ascii="宋体" w:hAnsi="宋体" w:eastAsia="宋体" w:cs="Times New Roman"/>
          <w:b/>
          <w:bCs/>
          <w:color w:val="000000" w:themeColor="text1"/>
          <w:sz w:val="24"/>
          <w:szCs w:val="24"/>
          <w:highlight w:val="none"/>
          <w:lang w:val="en-US" w:eastAsia="zh-CN" w:bidi="ar-SA"/>
          <w14:textFill>
            <w14:solidFill>
              <w14:schemeClr w14:val="tx1"/>
            </w14:solidFill>
          </w14:textFill>
        </w:rPr>
        <w:t>本项目的特定资格条件：无</w:t>
      </w:r>
    </w:p>
    <w:p w14:paraId="05C1DFD7">
      <w:pPr>
        <w:widowControl/>
        <w:numPr>
          <w:ilvl w:val="0"/>
          <w:numId w:val="0"/>
        </w:numPr>
        <w:snapToGrid w:val="0"/>
        <w:spacing w:line="520" w:lineRule="exact"/>
        <w:contextualSpacing/>
        <w:rPr>
          <w:rFonts w:hint="default"/>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rPr>
        <w:rFonts w:hint="default" w:ascii="宋体" w:hAnsi="宋体" w:eastAsia="宋体" w:cs="宋体"/>
      </w:rPr>
    </w:lvl>
  </w:abstractNum>
  <w:abstractNum w:abstractNumId="1">
    <w:nsid w:val="5084BC95"/>
    <w:multiLevelType w:val="singleLevel"/>
    <w:tmpl w:val="5084BC95"/>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07A5A"/>
    <w:rsid w:val="119B29BC"/>
    <w:rsid w:val="20D07A5A"/>
    <w:rsid w:val="2E5B02E2"/>
    <w:rsid w:val="35A672D6"/>
    <w:rsid w:val="5D282A51"/>
    <w:rsid w:val="66BF59F1"/>
    <w:rsid w:val="756465AF"/>
    <w:rsid w:val="7C0E2F2D"/>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1"/>
    <w:next w:val="1"/>
    <w:qFormat/>
    <w:uiPriority w:val="0"/>
    <w:rPr>
      <w:rFonts w:hint="default" w:ascii="Times New Roman" w:hAnsi="Times New Roman" w:eastAsia="宋体" w:cs="Times New Roman"/>
      <w:lang w:val="en-US" w:eastAsia="zh-CN" w:bidi="ar-SA"/>
    </w:rPr>
  </w:style>
  <w:style w:type="paragraph" w:styleId="3">
    <w:name w:val="Normal Indent"/>
    <w:qFormat/>
    <w:uiPriority w:val="99"/>
    <w:pPr>
      <w:widowControl w:val="0"/>
      <w:ind w:firstLine="420"/>
      <w:jc w:val="both"/>
    </w:pPr>
    <w:rPr>
      <w:rFonts w:ascii="Calibri" w:hAnsi="Calibri" w:eastAsia="宋体" w:cs="Times New Roman"/>
      <w:kern w:val="2"/>
      <w:sz w:val="21"/>
      <w:szCs w:val="20"/>
      <w:lang w:val="en-US" w:eastAsia="zh-CN" w:bidi="ar-SA"/>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7">
    <w:name w:val="p0"/>
    <w:qFormat/>
    <w:uiPriority w:val="0"/>
    <w:pPr>
      <w:widowControl/>
      <w:spacing w:before="100" w:beforeAutospacing="1" w:after="100" w:afterAutospacing="1"/>
      <w:jc w:val="left"/>
    </w:pPr>
    <w:rPr>
      <w:rFonts w:ascii="宋体" w:hAnsi="宋体" w:eastAsia="宋体" w:cs="宋体"/>
      <w:sz w:val="24"/>
      <w:szCs w:val="24"/>
      <w:lang w:val="en-US" w:eastAsia="zh-CN" w:bidi="ar-SA"/>
    </w:rPr>
  </w:style>
  <w:style w:type="character" w:customStyle="1" w:styleId="8">
    <w:name w:val="NormalCharacter1"/>
    <w:link w:val="1"/>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1031</Words>
  <Characters>1155</Characters>
  <Lines>0</Lines>
  <Paragraphs>0</Paragraphs>
  <TotalTime>0</TotalTime>
  <ScaleCrop>false</ScaleCrop>
  <LinksUpToDate>false</LinksUpToDate>
  <CharactersWithSpaces>1159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2025-09-25T06:32:00Z</dcterms:created>
  <dc:creator>pc</dc:creator>
  <cp:lastModifiedBy>pc</cp:lastModifiedBy>
  <dcterms:modified xsi:type="dcterms:W3CDTF">2025-09-25T07:06:34Z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93B31D127D88469DB24B4473F8FBBA71_11</vt:lpwstr>
  </property>
  <property fmtid="{D5CDD505-2E9C-101B-9397-08002B2CF9AE}" pid="4" name="KSOTemplateDocerSaveRecord">
    <vt:lpwstr>eyJoZGlkIjoiMmQ3NTVlMzBjNWNkZWM0ZjI4YTk4YmFiZTc5NjQzMjciLCJ1c2VySWQiOiIxMzg0NTY4NjY4In0=</vt:lpwstr>
  </property>
</Properties>
</file>