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45B6F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如有建议或意见，请以书面形式并加盖公章、注明联系人、联系方式，于2025年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日17:00 之前送至我单位，逾期不受理（如邮寄，2025年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日17:00之后到达本单位的邮件将不再受理）。</w:t>
      </w:r>
    </w:p>
    <w:p w14:paraId="66472FA6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40F4625B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09D1DFEB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EFB68E2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DC171C6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FCCDFE8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51D60ADB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180455A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8F9F410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7D123BF1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5D722E80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4A8A66BC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5A826CF1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AAA0384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771B047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28A0860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7308DD22">
      <w:pPr>
        <w:widowControl/>
        <w:spacing w:before="181" w:after="181" w:line="360" w:lineRule="auto"/>
        <w:jc w:val="center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ascii="宋体" w:hAnsi="宋体" w:cs="宋体"/>
          <w:b/>
          <w:bCs/>
          <w:sz w:val="32"/>
          <w:szCs w:val="32"/>
          <w:highlight w:val="none"/>
        </w:rPr>
        <w:t>项目要求（采购需求）</w:t>
      </w:r>
      <w:bookmarkStart w:id="16" w:name="_GoBack"/>
      <w:bookmarkEnd w:id="16"/>
    </w:p>
    <w:p w14:paraId="2C483E5C">
      <w:pPr>
        <w:numPr>
          <w:ilvl w:val="0"/>
          <w:numId w:val="0"/>
        </w:numPr>
        <w:spacing w:line="360" w:lineRule="auto"/>
        <w:ind w:firstLine="482" w:firstLineChars="0"/>
        <w:rPr>
          <w:rFonts w:hint="eastAsia" w:ascii="Calibri" w:hAnsi="Calibri" w:eastAsia="宋体" w:cs="宋体"/>
          <w:b/>
          <w:sz w:val="24"/>
          <w:szCs w:val="22"/>
          <w:highlight w:val="none"/>
        </w:rPr>
      </w:pPr>
      <w:r>
        <w:rPr>
          <w:rFonts w:hint="eastAsia" w:ascii="Calibri" w:hAnsi="Calibri" w:eastAsia="宋体" w:cs="宋体"/>
          <w:b/>
          <w:sz w:val="24"/>
          <w:szCs w:val="22"/>
          <w:highlight w:val="none"/>
          <w:lang w:val="en-US" w:eastAsia="zh-CN" w:bidi="ar-SA"/>
        </w:rPr>
        <w:t>一、</w:t>
      </w:r>
      <w:r>
        <w:rPr>
          <w:rFonts w:hint="eastAsia" w:ascii="Calibri" w:hAnsi="Calibri" w:eastAsia="宋体" w:cs="宋体"/>
          <w:b/>
          <w:sz w:val="24"/>
          <w:szCs w:val="22"/>
          <w:highlight w:val="none"/>
        </w:rPr>
        <w:t>本项目不接受超过</w:t>
      </w:r>
      <w:r>
        <w:rPr>
          <w:rFonts w:hint="eastAsia" w:ascii="Calibri" w:hAnsi="Calibri" w:cs="宋体"/>
          <w:b/>
          <w:sz w:val="24"/>
          <w:szCs w:val="22"/>
          <w:highlight w:val="none"/>
          <w:lang w:val="en-US" w:eastAsia="zh-CN"/>
        </w:rPr>
        <w:t>82.72</w:t>
      </w:r>
      <w:r>
        <w:rPr>
          <w:rFonts w:hint="eastAsia" w:ascii="Calibri" w:hAnsi="Calibri" w:eastAsia="宋体" w:cs="宋体"/>
          <w:b/>
          <w:sz w:val="24"/>
          <w:szCs w:val="22"/>
          <w:highlight w:val="none"/>
        </w:rPr>
        <w:t>万元（采购项目预算金额）的报价。报价应包括</w:t>
      </w:r>
      <w:r>
        <w:rPr>
          <w:rFonts w:hint="eastAsia" w:ascii="Calibri" w:hAnsi="Calibri" w:eastAsia="宋体" w:cs="宋体"/>
          <w:b/>
          <w:bCs/>
          <w:sz w:val="24"/>
          <w:szCs w:val="22"/>
          <w:highlight w:val="none"/>
        </w:rPr>
        <w:t>但不限于完成本项目的</w:t>
      </w:r>
      <w:bookmarkStart w:id="0" w:name="_Hlk120528449"/>
      <w:r>
        <w:rPr>
          <w:rFonts w:hint="eastAsia" w:ascii="Calibri" w:hAnsi="Calibri" w:eastAsia="宋体" w:cs="宋体"/>
          <w:b/>
          <w:bCs/>
          <w:sz w:val="24"/>
          <w:szCs w:val="22"/>
          <w:highlight w:val="none"/>
        </w:rPr>
        <w:t>人员工资、管理费、保险、保安器具费、防疫、税金、供应商的利润</w:t>
      </w:r>
      <w:bookmarkEnd w:id="0"/>
      <w:r>
        <w:rPr>
          <w:rFonts w:hint="eastAsia" w:ascii="Calibri" w:hAnsi="Calibri" w:eastAsia="宋体" w:cs="宋体"/>
          <w:b/>
          <w:bCs/>
          <w:sz w:val="24"/>
          <w:szCs w:val="22"/>
          <w:highlight w:val="none"/>
        </w:rPr>
        <w:t>等全部费用。采购人不再支付报价以外的任何费用。超过预算价</w:t>
      </w:r>
      <w:r>
        <w:rPr>
          <w:rFonts w:hint="eastAsia" w:ascii="Calibri" w:hAnsi="Calibri" w:cs="宋体"/>
          <w:b/>
          <w:sz w:val="24"/>
          <w:szCs w:val="22"/>
          <w:highlight w:val="none"/>
          <w:lang w:val="en-US" w:eastAsia="zh-CN"/>
        </w:rPr>
        <w:t>82.72</w:t>
      </w:r>
      <w:r>
        <w:rPr>
          <w:rFonts w:hint="eastAsia" w:ascii="Calibri" w:hAnsi="Calibri" w:eastAsia="宋体" w:cs="宋体"/>
          <w:b/>
          <w:bCs/>
          <w:sz w:val="24"/>
          <w:szCs w:val="22"/>
          <w:highlight w:val="none"/>
        </w:rPr>
        <w:t>万元的为无效报价</w:t>
      </w:r>
      <w:r>
        <w:rPr>
          <w:rFonts w:hint="eastAsia" w:ascii="Calibri" w:hAnsi="Calibri" w:eastAsia="宋体" w:cs="宋体"/>
          <w:b/>
          <w:sz w:val="24"/>
          <w:szCs w:val="22"/>
          <w:highlight w:val="none"/>
        </w:rPr>
        <w:t>。</w:t>
      </w:r>
    </w:p>
    <w:p w14:paraId="73870F89">
      <w:pPr>
        <w:spacing w:line="360" w:lineRule="auto"/>
        <w:ind w:firstLine="482"/>
        <w:rPr>
          <w:rFonts w:hint="eastAsia" w:ascii="Calibri" w:hAnsi="Calibri" w:eastAsia="宋体" w:cs="Times New Roman"/>
          <w:b/>
          <w:sz w:val="24"/>
          <w:szCs w:val="22"/>
          <w:highlight w:val="none"/>
        </w:rPr>
      </w:pPr>
      <w:r>
        <w:rPr>
          <w:rFonts w:hint="eastAsia" w:ascii="Calibri" w:hAnsi="Calibri" w:eastAsia="宋体" w:cs="宋体"/>
          <w:b/>
          <w:bCs/>
          <w:sz w:val="24"/>
          <w:szCs w:val="22"/>
          <w:highlight w:val="none"/>
        </w:rPr>
        <w:t>二、项目内容</w:t>
      </w:r>
    </w:p>
    <w:p w14:paraId="1AE8103D">
      <w:pPr>
        <w:widowControl w:val="0"/>
        <w:tabs>
          <w:tab w:val="left" w:pos="630"/>
        </w:tabs>
        <w:spacing w:line="360" w:lineRule="auto"/>
        <w:ind w:firstLine="480"/>
        <w:jc w:val="both"/>
        <w:rPr>
          <w:rFonts w:hint="eastAsia" w:ascii="Calibri" w:hAnsi="Calibri" w:eastAsia="宋体" w:cs="仿宋_GB2312"/>
          <w:sz w:val="24"/>
          <w:szCs w:val="24"/>
          <w:highlight w:val="none"/>
          <w:lang w:val="en-US" w:eastAsia="zh-CN" w:bidi="ar-SA"/>
        </w:rPr>
      </w:pPr>
      <w:r>
        <w:rPr>
          <w:rFonts w:hint="eastAsia" w:ascii="Calibri" w:hAnsi="Calibri" w:eastAsia="宋体" w:cs="仿宋_GB2312"/>
          <w:sz w:val="24"/>
          <w:szCs w:val="24"/>
          <w:highlight w:val="none"/>
          <w:lang w:val="en-US" w:eastAsia="zh-CN" w:bidi="ar-SA"/>
        </w:rPr>
        <w:t>1.项目概况</w:t>
      </w:r>
    </w:p>
    <w:p w14:paraId="56A21C42">
      <w:pPr>
        <w:widowControl w:val="0"/>
        <w:tabs>
          <w:tab w:val="left" w:pos="630"/>
        </w:tabs>
        <w:spacing w:line="360" w:lineRule="auto"/>
        <w:ind w:firstLine="480"/>
        <w:jc w:val="both"/>
        <w:rPr>
          <w:rFonts w:hint="eastAsia" w:ascii="Calibri" w:hAnsi="Calibri" w:eastAsia="宋体" w:cs="仿宋_GB2312"/>
          <w:sz w:val="24"/>
          <w:szCs w:val="24"/>
          <w:highlight w:val="none"/>
          <w:lang w:val="en-US" w:eastAsia="zh-CN" w:bidi="ar-SA"/>
        </w:rPr>
      </w:pPr>
      <w:r>
        <w:rPr>
          <w:rFonts w:hint="eastAsia" w:ascii="Calibri" w:hAnsi="Calibri" w:eastAsia="宋体" w:cs="仿宋_GB2312"/>
          <w:sz w:val="24"/>
          <w:szCs w:val="24"/>
          <w:highlight w:val="none"/>
          <w:lang w:val="en-US" w:eastAsia="zh-CN" w:bidi="ar-SA"/>
        </w:rPr>
        <w:t>（1）项目地点：郑集站、刘集闸站、大庙站、单集站、刘集地涵、丁万河、段西泵站、市区泵站、奎河闸站、大龙湖、不牢河管理所11家单位。</w:t>
      </w:r>
    </w:p>
    <w:p w14:paraId="55C226BD">
      <w:pPr>
        <w:widowControl w:val="0"/>
        <w:tabs>
          <w:tab w:val="left" w:pos="630"/>
        </w:tabs>
        <w:spacing w:line="360" w:lineRule="auto"/>
        <w:ind w:firstLine="480"/>
        <w:jc w:val="both"/>
        <w:rPr>
          <w:rFonts w:hint="eastAsia" w:ascii="Calibri" w:hAnsi="Calibri" w:eastAsia="宋体" w:cs="仿宋_GB2312"/>
          <w:sz w:val="24"/>
          <w:szCs w:val="24"/>
          <w:highlight w:val="none"/>
          <w:lang w:val="en-US" w:eastAsia="zh-CN" w:bidi="ar-SA"/>
        </w:rPr>
      </w:pPr>
      <w:r>
        <w:rPr>
          <w:rFonts w:hint="eastAsia" w:ascii="Calibri" w:hAnsi="Calibri" w:eastAsia="宋体" w:cs="仿宋_GB2312"/>
          <w:sz w:val="24"/>
          <w:szCs w:val="24"/>
          <w:highlight w:val="none"/>
          <w:lang w:val="en-US" w:eastAsia="zh-CN" w:bidi="ar-SA"/>
        </w:rPr>
        <w:t>（2）服务内容：11家管理单位的</w:t>
      </w:r>
      <w:r>
        <w:rPr>
          <w:rFonts w:hint="eastAsia" w:ascii="Calibri" w:hAnsi="Calibri" w:cs="仿宋_GB2312"/>
          <w:sz w:val="24"/>
          <w:szCs w:val="24"/>
          <w:highlight w:val="none"/>
          <w:lang w:val="en-US" w:eastAsia="zh-CN" w:bidi="ar-SA"/>
        </w:rPr>
        <w:t>安保</w:t>
      </w:r>
      <w:r>
        <w:rPr>
          <w:rFonts w:hint="eastAsia" w:ascii="Calibri" w:hAnsi="Calibri" w:eastAsia="宋体" w:cs="仿宋_GB2312"/>
          <w:sz w:val="24"/>
          <w:szCs w:val="24"/>
          <w:highlight w:val="none"/>
          <w:lang w:val="en-US" w:eastAsia="zh-CN" w:bidi="ar-SA"/>
        </w:rPr>
        <w:t>服务。</w:t>
      </w:r>
    </w:p>
    <w:p w14:paraId="3429FDBF">
      <w:pPr>
        <w:widowControl w:val="0"/>
        <w:tabs>
          <w:tab w:val="left" w:pos="630"/>
        </w:tabs>
        <w:spacing w:line="360" w:lineRule="auto"/>
        <w:ind w:firstLine="480"/>
        <w:jc w:val="both"/>
        <w:rPr>
          <w:rFonts w:hint="default" w:ascii="Calibri" w:hAnsi="Calibri" w:eastAsia="宋体" w:cs="仿宋_GB2312"/>
          <w:sz w:val="24"/>
          <w:szCs w:val="24"/>
          <w:highlight w:val="none"/>
          <w:lang w:val="en-US" w:eastAsia="zh-CN" w:bidi="ar-SA"/>
        </w:rPr>
      </w:pPr>
      <w:r>
        <w:rPr>
          <w:rFonts w:hint="eastAsia" w:ascii="Calibri" w:hAnsi="Calibri" w:eastAsia="宋体" w:cs="仿宋_GB2312"/>
          <w:sz w:val="24"/>
          <w:szCs w:val="24"/>
          <w:highlight w:val="none"/>
          <w:lang w:val="en-US" w:eastAsia="zh-CN" w:bidi="ar-SA"/>
        </w:rPr>
        <w:t>2.服务期限</w:t>
      </w:r>
      <w:r>
        <w:rPr>
          <w:rFonts w:hint="eastAsia" w:ascii="Calibri" w:hAnsi="Calibri" w:cs="仿宋_GB2312"/>
          <w:sz w:val="24"/>
          <w:szCs w:val="24"/>
          <w:highlight w:val="none"/>
          <w:lang w:val="en-US" w:eastAsia="zh-CN" w:bidi="ar-SA"/>
        </w:rPr>
        <w:t>：暂定8个月，具体以签订合同为准。</w:t>
      </w:r>
    </w:p>
    <w:p w14:paraId="3A5B1CB1">
      <w:pPr>
        <w:spacing w:line="360" w:lineRule="auto"/>
        <w:ind w:firstLine="482"/>
        <w:rPr>
          <w:rFonts w:hint="default" w:ascii="Calibri" w:hAnsi="Calibri" w:eastAsia="宋体" w:cs="宋体"/>
          <w:b/>
          <w:bCs/>
          <w:sz w:val="24"/>
          <w:szCs w:val="22"/>
          <w:highlight w:val="none"/>
        </w:rPr>
      </w:pPr>
      <w:r>
        <w:rPr>
          <w:rFonts w:hint="eastAsia" w:ascii="Calibri" w:hAnsi="Calibri" w:eastAsia="宋体" w:cs="宋体"/>
          <w:b/>
          <w:bCs/>
          <w:sz w:val="24"/>
          <w:szCs w:val="22"/>
          <w:highlight w:val="none"/>
        </w:rPr>
        <w:t>三、岗位要求</w:t>
      </w:r>
    </w:p>
    <w:tbl>
      <w:tblPr>
        <w:tblStyle w:val="7"/>
        <w:tblW w:w="5109" w:type="pct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395"/>
      </w:tblGrid>
      <w:tr w14:paraId="4612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pct"/>
            <w:noWrap w:val="0"/>
            <w:vAlign w:val="center"/>
          </w:tcPr>
          <w:p w14:paraId="2AF76808">
            <w:pPr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项目</w:t>
            </w:r>
          </w:p>
        </w:tc>
        <w:tc>
          <w:tcPr>
            <w:tcW w:w="4245" w:type="pct"/>
            <w:noWrap w:val="0"/>
            <w:vAlign w:val="center"/>
          </w:tcPr>
          <w:p w14:paraId="479FBAAB">
            <w:pPr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岗位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  <w:t>要求</w:t>
            </w:r>
          </w:p>
        </w:tc>
      </w:tr>
      <w:tr w14:paraId="56F0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pct"/>
            <w:noWrap w:val="0"/>
            <w:vAlign w:val="center"/>
          </w:tcPr>
          <w:p w14:paraId="27DB616B">
            <w:pPr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仪容仪表</w:t>
            </w:r>
          </w:p>
        </w:tc>
        <w:tc>
          <w:tcPr>
            <w:tcW w:w="4245" w:type="pct"/>
            <w:noWrap w:val="0"/>
            <w:vAlign w:val="center"/>
          </w:tcPr>
          <w:p w14:paraId="48EFC7DB">
            <w:pPr>
              <w:snapToGrid w:val="0"/>
              <w:spacing w:line="360" w:lineRule="auto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在岗工作人员统一着工作服上岗；在岗时保持仪表端庄，仪容整洁。</w:t>
            </w:r>
          </w:p>
        </w:tc>
      </w:tr>
      <w:tr w14:paraId="32E6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pct"/>
            <w:noWrap w:val="0"/>
            <w:vAlign w:val="center"/>
          </w:tcPr>
          <w:p w14:paraId="01678229">
            <w:pPr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工作纪律</w:t>
            </w:r>
          </w:p>
        </w:tc>
        <w:tc>
          <w:tcPr>
            <w:tcW w:w="4245" w:type="pct"/>
            <w:noWrap w:val="0"/>
            <w:vAlign w:val="center"/>
          </w:tcPr>
          <w:p w14:paraId="09851C58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1、按时交接班，上班不迟到，不早退。</w:t>
            </w:r>
          </w:p>
          <w:p w14:paraId="5553520F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2、上岗时不擅自离岗，不串岗，不睡岗，不喝酒，不玩手机等。</w:t>
            </w:r>
          </w:p>
          <w:p w14:paraId="64AD47C7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3、洁身自爱，不监守自盗；爱护公物，不损公利已，服从</w:t>
            </w: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甲方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管理。</w:t>
            </w:r>
          </w:p>
          <w:p w14:paraId="72788759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4、安全生产，不生火，不私用电器。</w:t>
            </w:r>
          </w:p>
        </w:tc>
      </w:tr>
      <w:tr w14:paraId="1CE7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pct"/>
            <w:noWrap w:val="0"/>
            <w:vAlign w:val="center"/>
          </w:tcPr>
          <w:p w14:paraId="7FB9AFE7">
            <w:pPr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工作职责</w:t>
            </w:r>
          </w:p>
        </w:tc>
        <w:tc>
          <w:tcPr>
            <w:tcW w:w="4245" w:type="pct"/>
            <w:noWrap w:val="0"/>
            <w:vAlign w:val="center"/>
          </w:tcPr>
          <w:p w14:paraId="2485A5A3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1、有按制度完成工作的记录，各种记录本齐全、完整，如巡查记录本、出入登记本等。</w:t>
            </w:r>
          </w:p>
          <w:p w14:paraId="5DC9B23C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2、按甲方要求执行管理外来车辆、人员的出入检查登记，做好监查工作。</w:t>
            </w:r>
          </w:p>
          <w:p w14:paraId="1DF55D50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3、管理区内有</w:t>
            </w: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不得有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闲杂人员，异常事项应及时处理、报告。</w:t>
            </w:r>
          </w:p>
          <w:p w14:paraId="08E744CD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4、接受询问时，文明执勤，以礼待人，不打人骂人，不讲粗口。</w:t>
            </w:r>
          </w:p>
          <w:p w14:paraId="087D55F4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5、实行全天侯（24小时）巡查、安全管理值班制度，特殊情况下，必须确保随叫随到，临时性任务应按质量完成。</w:t>
            </w:r>
          </w:p>
          <w:p w14:paraId="3EE52882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6、确保</w:t>
            </w: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范围内亮化照明灯具、监控系统、以及其它设备、设施无损坏、失盗现象，否则按价赔偿（含施工费用）。</w:t>
            </w:r>
          </w:p>
          <w:p w14:paraId="2C18C308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7、</w:t>
            </w: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城区内单位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公共厕所卫生</w:t>
            </w: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保洁、院内道路清扫及院内绿化修剪、除草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均由保安人员</w:t>
            </w: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负责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。要求</w:t>
            </w: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城区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内公共厕所卫生（早、晚各一次），保证公共厕所内地面保持整洁，干净无杂物，无明显异味，环境卫生良好</w:t>
            </w: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按时打扫</w:t>
            </w: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岗前及院内道路卫生，每周至少两次，保持院内道路整洁。非城区单位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公共厕所卫生</w:t>
            </w:r>
            <w:r>
              <w:rPr>
                <w:rFonts w:hint="eastAsia" w:ascii="Calibri" w:hAnsi="Calibri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和大门周围卫生常态化保洁由保安负责。</w:t>
            </w:r>
          </w:p>
          <w:p w14:paraId="5CFFFC3A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8、坚守岗位，做到按时按要求进行巡查，认真做好防火、防盗、防治安事故发生工作。  巡查进程中发现特殊情况，如门未锁好、漏水、冒烟等现象及时汇报并协助处理。</w:t>
            </w:r>
          </w:p>
        </w:tc>
      </w:tr>
      <w:tr w14:paraId="343D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pct"/>
            <w:noWrap w:val="0"/>
            <w:vAlign w:val="center"/>
          </w:tcPr>
          <w:p w14:paraId="3858F1B2">
            <w:pPr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安全防范</w:t>
            </w:r>
          </w:p>
        </w:tc>
        <w:tc>
          <w:tcPr>
            <w:tcW w:w="4245" w:type="pct"/>
            <w:noWrap w:val="0"/>
            <w:vAlign w:val="center"/>
          </w:tcPr>
          <w:p w14:paraId="2F784CAE">
            <w:pPr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1"/>
                <w:highlight w:val="none"/>
              </w:rPr>
              <w:t>监控单位各类情况，凡有情况，应迅速、妥善处理并第一时间汇报。</w:t>
            </w:r>
          </w:p>
        </w:tc>
      </w:tr>
    </w:tbl>
    <w:p w14:paraId="5BA5F6D8">
      <w:pPr>
        <w:widowControl/>
        <w:spacing w:line="360" w:lineRule="auto"/>
        <w:ind w:firstLine="482" w:firstLineChars="200"/>
        <w:rPr>
          <w:rFonts w:hint="eastAsia" w:ascii="Calibri" w:hAnsi="Calibri" w:eastAsia="宋体" w:cs="宋体"/>
          <w:b/>
          <w:kern w:val="0"/>
          <w:sz w:val="24"/>
          <w:szCs w:val="21"/>
          <w:highlight w:val="none"/>
          <w:lang w:val="en-US" w:eastAsia="zh-CN"/>
        </w:rPr>
      </w:pPr>
    </w:p>
    <w:p w14:paraId="5BE3258C">
      <w:pPr>
        <w:widowControl/>
        <w:spacing w:line="360" w:lineRule="auto"/>
        <w:ind w:firstLine="482" w:firstLineChars="200"/>
        <w:rPr>
          <w:rFonts w:hint="default" w:ascii="Calibri" w:hAnsi="Calibri" w:eastAsia="宋体" w:cs="宋体"/>
          <w:b/>
          <w:kern w:val="0"/>
          <w:sz w:val="24"/>
          <w:szCs w:val="21"/>
          <w:highlight w:val="none"/>
        </w:rPr>
      </w:pPr>
      <w:r>
        <w:rPr>
          <w:rFonts w:hint="eastAsia" w:ascii="Calibri" w:hAnsi="Calibri" w:eastAsia="宋体" w:cs="宋体"/>
          <w:b/>
          <w:kern w:val="0"/>
          <w:sz w:val="24"/>
          <w:szCs w:val="21"/>
          <w:highlight w:val="none"/>
          <w:lang w:val="en-US" w:eastAsia="zh-CN"/>
        </w:rPr>
        <w:t>四、</w:t>
      </w:r>
      <w:r>
        <w:rPr>
          <w:rFonts w:hint="eastAsia" w:ascii="Calibri" w:hAnsi="Calibri" w:eastAsia="宋体" w:cs="宋体"/>
          <w:b/>
          <w:kern w:val="0"/>
          <w:sz w:val="24"/>
          <w:szCs w:val="21"/>
          <w:highlight w:val="none"/>
        </w:rPr>
        <w:t>考核办法</w:t>
      </w:r>
    </w:p>
    <w:p w14:paraId="3344AFB4">
      <w:pPr>
        <w:numPr>
          <w:ilvl w:val="0"/>
          <w:numId w:val="0"/>
        </w:numPr>
        <w:snapToGrid w:val="0"/>
        <w:spacing w:line="360" w:lineRule="auto"/>
        <w:ind w:firstLine="360" w:firstLineChars="150"/>
        <w:rPr>
          <w:rFonts w:hint="default" w:ascii="Calibri" w:hAnsi="Calibri" w:eastAsia="宋体" w:cs="Times New Roman"/>
          <w:kern w:val="2"/>
          <w:sz w:val="24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4"/>
          <w:szCs w:val="21"/>
          <w:highlight w:val="none"/>
          <w:lang w:val="en-US" w:eastAsia="zh-CN" w:bidi="ar-SA"/>
        </w:rPr>
        <w:t>1、</w:t>
      </w:r>
      <w:r>
        <w:rPr>
          <w:rFonts w:hint="eastAsia" w:ascii="Calibri" w:hAnsi="Calibri" w:eastAsia="宋体" w:cs="Times New Roman"/>
          <w:kern w:val="2"/>
          <w:sz w:val="24"/>
          <w:szCs w:val="21"/>
          <w:highlight w:val="none"/>
        </w:rPr>
        <w:t>管理承包方在承包期内，作业质量接受甲方检查考核。</w:t>
      </w:r>
    </w:p>
    <w:p w14:paraId="09534560">
      <w:pPr>
        <w:numPr>
          <w:ilvl w:val="0"/>
          <w:numId w:val="0"/>
        </w:numPr>
        <w:snapToGrid w:val="0"/>
        <w:spacing w:line="360" w:lineRule="auto"/>
        <w:ind w:firstLine="360" w:firstLineChars="150"/>
        <w:rPr>
          <w:rFonts w:hint="default" w:ascii="Calibri" w:hAnsi="Calibri" w:eastAsia="宋体" w:cs="Times New Roman"/>
          <w:kern w:val="2"/>
          <w:sz w:val="24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4"/>
          <w:szCs w:val="21"/>
          <w:highlight w:val="none"/>
          <w:lang w:val="en-US" w:eastAsia="zh-CN" w:bidi="ar-SA"/>
        </w:rPr>
        <w:t>2、</w:t>
      </w:r>
      <w:r>
        <w:rPr>
          <w:rFonts w:hint="eastAsia" w:ascii="Calibri" w:hAnsi="Calibri" w:eastAsia="宋体" w:cs="Times New Roman"/>
          <w:kern w:val="2"/>
          <w:sz w:val="24"/>
          <w:szCs w:val="21"/>
          <w:highlight w:val="none"/>
        </w:rPr>
        <w:t>乙方应按照技术标准及要求中《考核标准》进行相关管理工作，甲方根据上述《细则》、《考核标准》对乙方的相关管理工作进行考核，具体办法如下：</w:t>
      </w:r>
    </w:p>
    <w:p w14:paraId="2F21556C">
      <w:pPr>
        <w:snapToGrid w:val="0"/>
        <w:spacing w:line="360" w:lineRule="auto"/>
        <w:ind w:firstLine="420"/>
        <w:rPr>
          <w:rFonts w:hint="default" w:ascii="Calibri" w:hAnsi="Calibri" w:eastAsia="宋体" w:cs="Times New Roman"/>
          <w:kern w:val="2"/>
          <w:sz w:val="24"/>
          <w:szCs w:val="21"/>
          <w:highlight w:val="none"/>
        </w:rPr>
      </w:pPr>
      <w:r>
        <w:rPr>
          <w:rFonts w:hint="eastAsia" w:ascii="Calibri" w:hAnsi="Calibri" w:eastAsia="宋体" w:cs="Times New Roman"/>
          <w:kern w:val="2"/>
          <w:sz w:val="24"/>
          <w:szCs w:val="21"/>
          <w:highlight w:val="none"/>
        </w:rPr>
        <w:t>考核成绩总分100分。</w:t>
      </w:r>
    </w:p>
    <w:p w14:paraId="45281CD4">
      <w:pPr>
        <w:numPr>
          <w:ilvl w:val="0"/>
          <w:numId w:val="0"/>
        </w:numPr>
        <w:snapToGrid w:val="0"/>
        <w:spacing w:line="360" w:lineRule="auto"/>
        <w:ind w:firstLine="420" w:firstLineChars="0"/>
        <w:rPr>
          <w:rFonts w:hint="default" w:ascii="Calibri" w:hAnsi="Calibri" w:eastAsia="宋体" w:cs="Times New Roman"/>
          <w:kern w:val="2"/>
          <w:sz w:val="24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4"/>
          <w:szCs w:val="21"/>
          <w:highlight w:val="none"/>
          <w:lang w:val="en-US" w:eastAsia="zh-CN" w:bidi="ar-SA"/>
        </w:rPr>
        <w:t>（1）</w:t>
      </w:r>
      <w:r>
        <w:rPr>
          <w:rFonts w:hint="eastAsia" w:ascii="Calibri" w:hAnsi="Calibri" w:eastAsia="宋体" w:cs="Times New Roman"/>
          <w:kern w:val="2"/>
          <w:sz w:val="24"/>
          <w:szCs w:val="21"/>
          <w:highlight w:val="none"/>
        </w:rPr>
        <w:t>当月考核成绩在95分以上（含95分），全额支付当月考核费用；</w:t>
      </w:r>
    </w:p>
    <w:p w14:paraId="1FDF9E69">
      <w:pPr>
        <w:numPr>
          <w:ilvl w:val="0"/>
          <w:numId w:val="0"/>
        </w:numPr>
        <w:snapToGrid w:val="0"/>
        <w:spacing w:line="360" w:lineRule="auto"/>
        <w:ind w:firstLine="420" w:firstLineChars="0"/>
        <w:rPr>
          <w:rFonts w:hint="default" w:ascii="Calibri" w:hAnsi="Calibri" w:eastAsia="宋体" w:cs="Times New Roman"/>
          <w:kern w:val="2"/>
          <w:sz w:val="24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4"/>
          <w:szCs w:val="21"/>
          <w:highlight w:val="none"/>
          <w:lang w:val="en-US" w:eastAsia="zh-CN" w:bidi="ar-SA"/>
        </w:rPr>
        <w:t>（2）</w:t>
      </w:r>
      <w:r>
        <w:rPr>
          <w:rFonts w:hint="eastAsia" w:ascii="Calibri" w:hAnsi="Calibri" w:eastAsia="宋体" w:cs="Times New Roman"/>
          <w:kern w:val="2"/>
          <w:sz w:val="24"/>
          <w:szCs w:val="21"/>
          <w:highlight w:val="none"/>
        </w:rPr>
        <w:t>当月考核成绩在95-90分之间的（含90分），当月考核扣除金额为：（95-考核成绩）/100*当月工作管理费；</w:t>
      </w:r>
    </w:p>
    <w:p w14:paraId="7F2A9D31">
      <w:pPr>
        <w:numPr>
          <w:ilvl w:val="0"/>
          <w:numId w:val="0"/>
        </w:numPr>
        <w:snapToGrid w:val="0"/>
        <w:spacing w:line="360" w:lineRule="auto"/>
        <w:ind w:firstLine="420" w:firstLineChars="0"/>
        <w:rPr>
          <w:rFonts w:hint="default" w:ascii="Calibri" w:hAnsi="Calibri" w:eastAsia="宋体" w:cs="Times New Roman"/>
          <w:kern w:val="2"/>
          <w:sz w:val="24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4"/>
          <w:szCs w:val="21"/>
          <w:highlight w:val="none"/>
          <w:lang w:val="en-US" w:eastAsia="zh-CN" w:bidi="ar-SA"/>
        </w:rPr>
        <w:t>（3）</w:t>
      </w:r>
      <w:r>
        <w:rPr>
          <w:rFonts w:hint="eastAsia" w:ascii="Calibri" w:hAnsi="Calibri" w:eastAsia="宋体" w:cs="Times New Roman"/>
          <w:kern w:val="2"/>
          <w:sz w:val="24"/>
          <w:szCs w:val="21"/>
          <w:highlight w:val="none"/>
        </w:rPr>
        <w:t>当月考核成绩在90-80分之间的（含80分），当月考核扣除金额为：（95-考核成绩）/100*当月工作管理费*2；</w:t>
      </w:r>
    </w:p>
    <w:p w14:paraId="2878EA53">
      <w:pPr>
        <w:numPr>
          <w:ilvl w:val="0"/>
          <w:numId w:val="0"/>
        </w:numPr>
        <w:snapToGrid w:val="0"/>
        <w:spacing w:line="360" w:lineRule="auto"/>
        <w:ind w:firstLine="420" w:firstLineChars="0"/>
        <w:rPr>
          <w:rFonts w:hint="default" w:ascii="Calibri" w:hAnsi="Calibri" w:eastAsia="宋体" w:cs="Times New Roman"/>
          <w:kern w:val="2"/>
          <w:sz w:val="24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4"/>
          <w:szCs w:val="21"/>
          <w:highlight w:val="none"/>
          <w:lang w:val="en-US" w:eastAsia="zh-CN" w:bidi="ar-SA"/>
        </w:rPr>
        <w:t>（4）</w:t>
      </w:r>
      <w:r>
        <w:rPr>
          <w:rFonts w:hint="eastAsia" w:ascii="Calibri" w:hAnsi="Calibri" w:eastAsia="宋体" w:cs="Times New Roman"/>
          <w:kern w:val="2"/>
          <w:sz w:val="24"/>
          <w:szCs w:val="21"/>
          <w:highlight w:val="none"/>
        </w:rPr>
        <w:t>当月考核成绩在80分以下为不合格，当月考核扣除金额为：当月工作管理费*50%；</w:t>
      </w:r>
    </w:p>
    <w:p w14:paraId="01A247F6">
      <w:pPr>
        <w:numPr>
          <w:ilvl w:val="0"/>
          <w:numId w:val="0"/>
        </w:numPr>
        <w:snapToGrid w:val="0"/>
        <w:spacing w:line="360" w:lineRule="auto"/>
        <w:ind w:firstLine="420" w:firstLineChars="0"/>
        <w:rPr>
          <w:rFonts w:hint="default" w:ascii="Calibri" w:hAnsi="Calibri" w:eastAsia="宋体" w:cs="Times New Roman"/>
          <w:kern w:val="2"/>
          <w:sz w:val="24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4"/>
          <w:szCs w:val="21"/>
          <w:highlight w:val="none"/>
          <w:lang w:val="en-US" w:eastAsia="zh-CN" w:bidi="ar-SA"/>
        </w:rPr>
        <w:t>（5）</w:t>
      </w:r>
      <w:r>
        <w:rPr>
          <w:rFonts w:hint="eastAsia" w:ascii="Calibri" w:hAnsi="Calibri" w:eastAsia="宋体" w:cs="Times New Roman"/>
          <w:kern w:val="2"/>
          <w:sz w:val="24"/>
          <w:szCs w:val="21"/>
          <w:highlight w:val="none"/>
        </w:rPr>
        <w:t>连续两个月考核不合格或者一年内累计3个月考核不合格，甲方有权终止乙方的合同。</w:t>
      </w:r>
    </w:p>
    <w:p w14:paraId="36EC094A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148" w:leftChars="0" w:firstLine="482" w:firstLineChars="0"/>
        <w:rPr>
          <w:rFonts w:hint="default" w:ascii="Calibri" w:hAnsi="Calibri" w:eastAsia="宋体" w:cs="Times New Roman"/>
          <w:b/>
          <w:bCs/>
          <w:kern w:val="2"/>
          <w:sz w:val="24"/>
          <w:highlight w:val="none"/>
        </w:rPr>
      </w:pPr>
      <w:r>
        <w:rPr>
          <w:rFonts w:hint="eastAsia" w:ascii="Calibri" w:hAnsi="Calibri" w:eastAsia="宋体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五、</w:t>
      </w:r>
      <w:r>
        <w:rPr>
          <w:rFonts w:hint="eastAsia" w:ascii="Calibri" w:hAnsi="Calibri" w:eastAsia="宋体" w:cs="Times New Roman"/>
          <w:b/>
          <w:bCs/>
          <w:kern w:val="2"/>
          <w:sz w:val="24"/>
          <w:highlight w:val="none"/>
        </w:rPr>
        <w:t>考核标准</w:t>
      </w:r>
    </w:p>
    <w:p w14:paraId="70955E9C">
      <w:pPr>
        <w:autoSpaceDE w:val="0"/>
        <w:autoSpaceDN w:val="0"/>
        <w:adjustRightInd w:val="0"/>
        <w:spacing w:line="360" w:lineRule="auto"/>
        <w:jc w:val="center"/>
        <w:rPr>
          <w:rFonts w:hint="eastAsia" w:ascii="Calibri" w:hAnsi="Calibri" w:eastAsia="宋体" w:cs="宋体"/>
          <w:b/>
          <w:bCs/>
          <w:kern w:val="0"/>
          <w:sz w:val="24"/>
          <w:szCs w:val="21"/>
          <w:highlight w:val="none"/>
        </w:rPr>
      </w:pPr>
      <w:r>
        <w:rPr>
          <w:rFonts w:hint="eastAsia" w:ascii="Calibri" w:hAnsi="Calibri" w:eastAsia="宋体" w:cs="宋体"/>
          <w:b/>
          <w:bCs/>
          <w:kern w:val="0"/>
          <w:sz w:val="24"/>
          <w:szCs w:val="21"/>
          <w:highlight w:val="none"/>
        </w:rPr>
        <w:t>202</w:t>
      </w:r>
      <w:r>
        <w:rPr>
          <w:rFonts w:hint="eastAsia" w:ascii="Calibri" w:hAnsi="Calibri" w:eastAsia="宋体" w:cs="宋体"/>
          <w:b/>
          <w:bCs/>
          <w:kern w:val="0"/>
          <w:sz w:val="24"/>
          <w:szCs w:val="21"/>
          <w:highlight w:val="none"/>
          <w:lang w:val="en-US" w:eastAsia="zh-CN"/>
        </w:rPr>
        <w:t>5</w:t>
      </w:r>
      <w:r>
        <w:rPr>
          <w:rFonts w:hint="eastAsia" w:ascii="Calibri" w:hAnsi="Calibri" w:eastAsia="宋体" w:cs="宋体"/>
          <w:b/>
          <w:bCs/>
          <w:kern w:val="0"/>
          <w:sz w:val="24"/>
          <w:szCs w:val="21"/>
          <w:highlight w:val="none"/>
        </w:rPr>
        <w:t>-202</w:t>
      </w:r>
      <w:r>
        <w:rPr>
          <w:rFonts w:hint="eastAsia" w:ascii="Calibri" w:hAnsi="Calibri" w:eastAsia="宋体" w:cs="宋体"/>
          <w:b/>
          <w:bCs/>
          <w:kern w:val="0"/>
          <w:sz w:val="24"/>
          <w:szCs w:val="21"/>
          <w:highlight w:val="none"/>
          <w:lang w:val="en-US" w:eastAsia="zh-CN"/>
        </w:rPr>
        <w:t>6</w:t>
      </w:r>
      <w:r>
        <w:rPr>
          <w:rFonts w:hint="eastAsia" w:ascii="Calibri" w:hAnsi="Calibri" w:eastAsia="宋体" w:cs="宋体"/>
          <w:b/>
          <w:bCs/>
          <w:kern w:val="0"/>
          <w:sz w:val="24"/>
          <w:szCs w:val="21"/>
          <w:highlight w:val="none"/>
        </w:rPr>
        <w:t>年度徐州市水利工程运行管理中心保安项目考核评分细则</w:t>
      </w:r>
    </w:p>
    <w:p w14:paraId="66CAAA69">
      <w:pPr>
        <w:pStyle w:val="5"/>
        <w:rPr>
          <w:rFonts w:hint="default"/>
          <w:highlight w:val="none"/>
        </w:rPr>
      </w:pPr>
    </w:p>
    <w:tbl>
      <w:tblPr>
        <w:tblStyle w:val="7"/>
        <w:tblpPr w:leftFromText="180" w:rightFromText="180" w:vertAnchor="text" w:horzAnchor="page" w:tblpX="1506" w:tblpY="367"/>
        <w:tblOverlap w:val="never"/>
        <w:tblW w:w="51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54"/>
        <w:gridCol w:w="2943"/>
        <w:gridCol w:w="4019"/>
      </w:tblGrid>
      <w:tr w14:paraId="4C67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67" w:type="pct"/>
            <w:gridSpan w:val="2"/>
            <w:noWrap w:val="0"/>
            <w:vAlign w:val="center"/>
          </w:tcPr>
          <w:p w14:paraId="38F20A8D">
            <w:pPr>
              <w:widowControl w:val="0"/>
              <w:spacing w:line="360" w:lineRule="auto"/>
              <w:ind w:right="-57"/>
              <w:jc w:val="center"/>
              <w:outlineLvl w:val="0"/>
              <w:rPr>
                <w:rFonts w:hint="eastAsia" w:ascii="Calibri" w:hAnsi="Calibri" w:eastAsia="宋体" w:cs="宋体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1"/>
                <w:highlight w:val="none"/>
                <w:lang w:val="en-US" w:eastAsia="zh-CN" w:bidi="ar-SA"/>
              </w:rPr>
              <w:br w:type="page"/>
            </w:r>
            <w:bookmarkStart w:id="1" w:name="_Toc4008"/>
            <w:r>
              <w:rPr>
                <w:rFonts w:hint="eastAsia" w:ascii="Calibri" w:hAnsi="Calibri" w:eastAsia="宋体" w:cs="宋体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  <w:t>考核项目</w:t>
            </w:r>
            <w:bookmarkEnd w:id="1"/>
          </w:p>
        </w:tc>
        <w:tc>
          <w:tcPr>
            <w:tcW w:w="1662" w:type="pct"/>
            <w:noWrap w:val="0"/>
            <w:vAlign w:val="center"/>
          </w:tcPr>
          <w:p w14:paraId="6D8A6506">
            <w:pPr>
              <w:widowControl/>
              <w:spacing w:line="360" w:lineRule="auto"/>
              <w:jc w:val="center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要求</w:t>
            </w:r>
          </w:p>
        </w:tc>
        <w:tc>
          <w:tcPr>
            <w:tcW w:w="2270" w:type="pct"/>
            <w:noWrap w:val="0"/>
            <w:vAlign w:val="center"/>
          </w:tcPr>
          <w:p w14:paraId="795AC356">
            <w:pPr>
              <w:widowControl/>
              <w:spacing w:line="360" w:lineRule="auto"/>
              <w:jc w:val="center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扣分标准</w:t>
            </w:r>
          </w:p>
        </w:tc>
      </w:tr>
      <w:tr w14:paraId="5DC3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15" w:type="pct"/>
            <w:noWrap w:val="0"/>
            <w:vAlign w:val="center"/>
          </w:tcPr>
          <w:p w14:paraId="71FAB1FF">
            <w:pPr>
              <w:widowControl/>
              <w:spacing w:line="360" w:lineRule="auto"/>
              <w:jc w:val="center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管理标准（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分）</w:t>
            </w:r>
          </w:p>
        </w:tc>
        <w:tc>
          <w:tcPr>
            <w:tcW w:w="651" w:type="pct"/>
            <w:noWrap w:val="0"/>
            <w:vAlign w:val="center"/>
          </w:tcPr>
          <w:p w14:paraId="7F8DD2CE">
            <w:pPr>
              <w:widowControl/>
              <w:spacing w:line="360" w:lineRule="auto"/>
              <w:jc w:val="center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人员管理（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分）</w:t>
            </w:r>
          </w:p>
        </w:tc>
        <w:tc>
          <w:tcPr>
            <w:tcW w:w="1662" w:type="pct"/>
            <w:noWrap w:val="0"/>
            <w:vAlign w:val="center"/>
          </w:tcPr>
          <w:p w14:paraId="7E50F803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按照合同规定配备作业人数，保安按要求进行作业，统一着装，工作期间内不得脱岗、离岗、聚众闲聊。</w:t>
            </w:r>
          </w:p>
        </w:tc>
        <w:tc>
          <w:tcPr>
            <w:tcW w:w="2270" w:type="pct"/>
            <w:noWrap w:val="0"/>
            <w:vAlign w:val="center"/>
          </w:tcPr>
          <w:p w14:paraId="627D2735"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bookmarkStart w:id="2" w:name="RANGE!D4"/>
            <w:bookmarkEnd w:id="2"/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工作人员未按合同配备的每少1人扣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分；工作人员离岗、脱岗，每例扣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分；在岗不作为、干私活，每例扣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分；未统一着装，每例扣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分；</w:t>
            </w:r>
            <w:r>
              <w:rPr>
                <w:rFonts w:hint="eastAsia" w:ascii="Calibri" w:hAnsi="Calibri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期间</w:t>
            </w:r>
            <w:r>
              <w:rPr>
                <w:rFonts w:hint="eastAsia" w:ascii="Calibri" w:hAnsi="Calibri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喝酒的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，每例扣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分。</w:t>
            </w:r>
          </w:p>
        </w:tc>
      </w:tr>
      <w:tr w14:paraId="7E4C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5" w:type="pct"/>
            <w:noWrap w:val="0"/>
            <w:vAlign w:val="center"/>
          </w:tcPr>
          <w:p w14:paraId="4AB3E982">
            <w:pPr>
              <w:widowControl/>
              <w:spacing w:line="360" w:lineRule="auto"/>
              <w:jc w:val="center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质量标准（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</w:t>
            </w:r>
          </w:p>
        </w:tc>
        <w:tc>
          <w:tcPr>
            <w:tcW w:w="651" w:type="pct"/>
            <w:noWrap w:val="0"/>
            <w:vAlign w:val="center"/>
          </w:tcPr>
          <w:p w14:paraId="24AEBB44">
            <w:pPr>
              <w:widowControl/>
              <w:spacing w:line="360" w:lineRule="auto"/>
              <w:jc w:val="center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安保管理（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分）</w:t>
            </w:r>
          </w:p>
          <w:p w14:paraId="60F729FC">
            <w:pPr>
              <w:widowControl/>
              <w:spacing w:line="360" w:lineRule="auto"/>
              <w:jc w:val="center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662" w:type="pct"/>
            <w:noWrap w:val="0"/>
            <w:vAlign w:val="center"/>
          </w:tcPr>
          <w:p w14:paraId="55E331AE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做好值班记录，如实记录值班、交接班情况。</w:t>
            </w:r>
          </w:p>
          <w:p w14:paraId="214CA67C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执行《单位门卫管理规定》，对外来车辆、和人员问清来访缘由做好登记。对出入单位的物资要认真登记检查，防止危险物品带入院内；物资、设备运出或搬出单位凭所属部门出具的物品放行单，并办理登记手续，经检验无误后放行。</w:t>
            </w:r>
          </w:p>
          <w:p w14:paraId="516B87CB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保持单位大门周围、进出道路边、单位内部停车区、车辆的有序停放管理，确保管理区域出入畅通停放有序。</w:t>
            </w:r>
          </w:p>
          <w:p w14:paraId="643B1EDA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各闸站管理所内公共卫生间打扫干净整洁，无异味，无垃圾，无积水，无污渍，无痰迹，无烟头（烟灰）。</w:t>
            </w:r>
          </w:p>
          <w:p w14:paraId="731FAD2F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遇突发事件及时向值班领导报告。加强管理区域巡查，发现异常情况、安全隐患及时报告并做好记录。</w:t>
            </w:r>
          </w:p>
        </w:tc>
        <w:tc>
          <w:tcPr>
            <w:tcW w:w="2270" w:type="pct"/>
            <w:noWrap w:val="0"/>
            <w:vAlign w:val="center"/>
          </w:tcPr>
          <w:p w14:paraId="4723C825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未做值班记录的，每出现1次，扣1分；未如实记录值班、交接班情况的，每发现1次，扣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分。</w:t>
            </w:r>
          </w:p>
          <w:p w14:paraId="0A52DD69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外来机动车辆、非机动车辆、人员、货物随意进出管理区域未登记检查的，每出现1次，扣</w:t>
            </w:r>
            <w:r>
              <w:rPr>
                <w:rFonts w:hint="eastAsia" w:ascii="Calibri" w:hAnsi="Calibri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分。</w:t>
            </w:r>
          </w:p>
          <w:p w14:paraId="6454C16A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单位大门周围、进出道路边、单位内部停车区机动车和非机动车未整齐停放的，每发现1次，扣</w:t>
            </w:r>
            <w:r>
              <w:rPr>
                <w:rFonts w:hint="eastAsia" w:ascii="Calibri" w:hAnsi="Calibri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分。</w:t>
            </w:r>
          </w:p>
          <w:p w14:paraId="1E1951D8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公共卫生间有异味、垃圾、积水、污渍、痰迹、烟头（烟灰）的，每发现1次，扣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分。</w:t>
            </w:r>
          </w:p>
          <w:p w14:paraId="33ADE399"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城区内单位院子卫生清洁不到位的，每发现1次，扣10分；非城区单位保安岗位及院子大门周围卫生清洁不到位的，每发现1次扣10分。</w:t>
            </w:r>
          </w:p>
          <w:p w14:paraId="6269E301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遇突发事件未及时向值班领导报告的，每出现一次，扣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分；管理区院内各种设施设备安全隐患未巡查到位的，每出现1次，扣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分；未巡查的，每发现1次，扣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  <w:t>分。</w:t>
            </w:r>
          </w:p>
          <w:p w14:paraId="64126E43">
            <w:pPr>
              <w:widowControl/>
              <w:spacing w:line="360" w:lineRule="auto"/>
              <w:jc w:val="left"/>
              <w:rPr>
                <w:rFonts w:hint="eastAsia" w:ascii="Calibri" w:hAnsi="Calibri" w:eastAsia="宋体" w:cs="宋体"/>
                <w:bCs/>
                <w:kern w:val="2"/>
                <w:sz w:val="24"/>
                <w:szCs w:val="21"/>
                <w:highlight w:val="none"/>
              </w:rPr>
            </w:pPr>
          </w:p>
        </w:tc>
      </w:tr>
    </w:tbl>
    <w:p w14:paraId="12F8C0FB">
      <w:pPr>
        <w:spacing w:line="360" w:lineRule="auto"/>
        <w:ind w:firstLine="482"/>
        <w:rPr>
          <w:rFonts w:hint="eastAsia" w:ascii="Calibri" w:hAnsi="Calibri" w:eastAsia="宋体" w:cs="宋体"/>
          <w:b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Calibri" w:hAnsi="Calibri" w:cs="宋体"/>
          <w:b/>
          <w:bCs/>
          <w:sz w:val="24"/>
          <w:szCs w:val="22"/>
          <w:highlight w:val="none"/>
          <w:lang w:val="en-US" w:eastAsia="zh-CN"/>
        </w:rPr>
        <w:t>六</w:t>
      </w:r>
      <w:r>
        <w:rPr>
          <w:rFonts w:hint="eastAsia" w:ascii="Calibri" w:hAnsi="Calibri" w:eastAsia="宋体" w:cs="宋体"/>
          <w:b/>
          <w:bCs/>
          <w:sz w:val="24"/>
          <w:szCs w:val="22"/>
          <w:highlight w:val="none"/>
          <w:lang w:val="en-US" w:eastAsia="zh-CN"/>
        </w:rPr>
        <w:t>、人员配置及要求</w:t>
      </w:r>
    </w:p>
    <w:p w14:paraId="7EAF842D">
      <w:pPr>
        <w:widowControl w:val="0"/>
        <w:tabs>
          <w:tab w:val="left" w:pos="0"/>
        </w:tabs>
        <w:spacing w:line="360" w:lineRule="auto"/>
        <w:ind w:firstLine="480"/>
        <w:jc w:val="both"/>
        <w:rPr>
          <w:rFonts w:hint="eastAsia" w:ascii="Calibri" w:hAnsi="Calibri" w:eastAsia="宋体" w:cs="仿宋_GB2312"/>
          <w:sz w:val="24"/>
          <w:szCs w:val="24"/>
          <w:highlight w:val="none"/>
          <w:lang w:val="en-US" w:eastAsia="zh-CN" w:bidi="ar-SA"/>
        </w:rPr>
      </w:pPr>
      <w:r>
        <w:rPr>
          <w:rFonts w:hint="eastAsia" w:ascii="Calibri" w:hAnsi="Calibri" w:eastAsia="宋体" w:cs="仿宋_GB2312"/>
          <w:sz w:val="24"/>
          <w:szCs w:val="24"/>
          <w:highlight w:val="none"/>
          <w:lang w:val="en-US" w:eastAsia="zh-CN" w:bidi="ar-SA"/>
        </w:rPr>
        <w:t>人员需求列表</w:t>
      </w:r>
    </w:p>
    <w:tbl>
      <w:tblPr>
        <w:tblStyle w:val="7"/>
        <w:tblW w:w="81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37"/>
        <w:gridCol w:w="1417"/>
        <w:gridCol w:w="1417"/>
        <w:gridCol w:w="1417"/>
      </w:tblGrid>
      <w:tr w14:paraId="3924A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A017">
            <w:pPr>
              <w:jc w:val="center"/>
              <w:rPr>
                <w:rFonts w:hint="default" w:ascii="Calibri" w:hAnsi="Calibri" w:eastAsia="宋体" w:cs="Times New Roman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  <w:highlight w:val="none"/>
              </w:rPr>
              <w:t>序号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497C"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D825"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  <w:highlight w:val="none"/>
                <w:lang w:val="en-US" w:eastAsia="zh-CN"/>
              </w:rPr>
              <w:t>驻点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C89D">
            <w:pPr>
              <w:jc w:val="center"/>
              <w:rPr>
                <w:rFonts w:hint="default" w:ascii="Calibri" w:hAnsi="Calibri" w:eastAsia="宋体" w:cs="Times New Roman"/>
                <w:b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  <w:highlight w:val="none"/>
                <w:lang w:val="en-US" w:eastAsia="zh-CN"/>
              </w:rPr>
              <w:t>驻点人数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DC0C">
            <w:pPr>
              <w:jc w:val="center"/>
              <w:rPr>
                <w:rFonts w:hint="default" w:ascii="Calibri" w:hAnsi="Calibri" w:eastAsia="宋体" w:cs="Times New Roman"/>
                <w:b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sz w:val="24"/>
                <w:szCs w:val="21"/>
                <w:highlight w:val="none"/>
                <w:lang w:val="en-US" w:eastAsia="zh-CN"/>
              </w:rPr>
              <w:t>地点</w:t>
            </w:r>
          </w:p>
        </w:tc>
      </w:tr>
      <w:tr w14:paraId="6F652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94C45"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  <w:t>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1B49"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Calibri" w:hAnsi="Calibri" w:eastAsia="宋体" w:cs="Times New Roman"/>
                <w:sz w:val="24"/>
                <w:szCs w:val="21"/>
                <w:highlight w:val="none"/>
              </w:rPr>
              <w:t>郑集站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F7CD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C0A2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2人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DA39"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zCs w:val="21"/>
                <w:highlight w:val="none"/>
                <w:lang w:val="en-US" w:eastAsia="zh-CN"/>
              </w:rPr>
              <w:t>非城区</w:t>
            </w:r>
          </w:p>
        </w:tc>
      </w:tr>
      <w:tr w14:paraId="5368C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F679D"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  <w:t>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2A2E"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Calibri" w:hAnsi="Calibri" w:eastAsia="宋体" w:cs="Times New Roman"/>
                <w:sz w:val="24"/>
                <w:szCs w:val="21"/>
                <w:highlight w:val="none"/>
              </w:rPr>
              <w:t>刘集闸站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2F66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C6EE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6人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4F5C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15DB2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77CC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68B0"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Calibri" w:hAnsi="Calibri" w:eastAsia="宋体" w:cs="Times New Roman"/>
                <w:sz w:val="24"/>
                <w:szCs w:val="21"/>
                <w:highlight w:val="none"/>
              </w:rPr>
              <w:t>大庙站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5F75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3511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4人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660C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0144D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A4F4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9089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  <w:t>单集站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C81F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EAA5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6人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F774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0CD0C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3920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6608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  <w:t>刘集地涵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7EFB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9A87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4人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5A1A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04ACF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CCB3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9CAF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  <w:t>丁万河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4B36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AA98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6人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3E76"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zCs w:val="21"/>
                <w:highlight w:val="none"/>
                <w:lang w:val="en-US" w:eastAsia="zh-CN"/>
              </w:rPr>
              <w:t>城区</w:t>
            </w:r>
          </w:p>
        </w:tc>
      </w:tr>
      <w:tr w14:paraId="1950A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0ABC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D49D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  <w:t>段西泵站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2904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9455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2人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0176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15813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A2AC8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C43D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  <w:t>市区泵站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72A0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840E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4人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3859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3827E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DA34"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0482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  <w:t>奎河闸站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8047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DC2C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6人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3F60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309B7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25E2"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98F6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  <w:t>大龙湖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9312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BE48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2人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97E5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4A5F5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A708"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E2CF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  <w:t>不牢河管理所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1911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8A2B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  <w:t>2人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FB6E">
            <w:pPr>
              <w:jc w:val="center"/>
              <w:rPr>
                <w:rFonts w:hint="eastAsia" w:ascii="Calibri" w:hAnsi="Calibri" w:eastAsia="宋体" w:cs="Times New Roman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 w14:paraId="54A2B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2D83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FEF9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8B26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1"/>
                <w:highlight w:val="none"/>
                <w:lang w:val="en-US" w:eastAsia="zh-CN"/>
              </w:rPr>
              <w:t>44人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ED18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1"/>
                <w:highlight w:val="none"/>
                <w:lang w:val="en-US" w:eastAsia="zh-CN"/>
              </w:rPr>
            </w:pPr>
          </w:p>
        </w:tc>
      </w:tr>
    </w:tbl>
    <w:p w14:paraId="3FE5DCC8">
      <w:pPr>
        <w:rPr>
          <w:rFonts w:hint="default" w:ascii="Times New Roman" w:hAnsi="Times New Roman" w:eastAsia="宋体" w:cs="Times New Roman"/>
          <w:kern w:val="2"/>
          <w:highlight w:val="none"/>
        </w:rPr>
      </w:pPr>
      <w:bookmarkStart w:id="3" w:name="_Toc401155915"/>
      <w:bookmarkStart w:id="4" w:name="_Toc388790294"/>
      <w:bookmarkStart w:id="5" w:name="_Toc101843124"/>
      <w:bookmarkStart w:id="6" w:name="_Toc394655329"/>
      <w:bookmarkStart w:id="7" w:name="_Toc101775124"/>
      <w:bookmarkStart w:id="8" w:name="_Toc101951257"/>
      <w:bookmarkStart w:id="9" w:name="_Toc403491565"/>
      <w:bookmarkStart w:id="10" w:name="_Toc396136162"/>
      <w:bookmarkStart w:id="11" w:name="_Toc377477322"/>
      <w:bookmarkStart w:id="12" w:name="_Toc401575143"/>
      <w:bookmarkStart w:id="13" w:name="_Toc396204746"/>
      <w:bookmarkStart w:id="14" w:name="_Toc175644388"/>
      <w:bookmarkStart w:id="15" w:name="_Toc375905190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7AC696FB">
      <w:r>
        <w:rPr>
          <w:rFonts w:hint="eastAsia" w:ascii="Calibri" w:hAnsi="Calibri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七</w:t>
      </w:r>
      <w:r>
        <w:rPr>
          <w:rFonts w:hint="eastAsia" w:ascii="Calibri" w:hAnsi="Calibri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、其他要求：见《磋商文件》附件：《合同草案条款》。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6AAE"/>
    <w:rsid w:val="02A06AAE"/>
    <w:rsid w:val="215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/>
    </w:pPr>
    <w:rPr>
      <w:sz w:val="24"/>
      <w:szCs w:val="20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5">
    <w:name w:val="Body Text First Indent"/>
    <w:basedOn w:val="1"/>
    <w:next w:val="6"/>
    <w:qFormat/>
    <w:uiPriority w:val="99"/>
    <w:pPr>
      <w:spacing w:line="360" w:lineRule="auto"/>
      <w:ind w:firstLine="200"/>
    </w:pPr>
    <w:rPr>
      <w:rFonts w:ascii="仿宋_GB2312" w:eastAsia="仿宋_GB2312"/>
      <w:sz w:val="30"/>
    </w:rPr>
  </w:style>
  <w:style w:type="paragraph" w:styleId="6">
    <w:name w:val="Body Text First Indent 2"/>
    <w:basedOn w:val="2"/>
    <w:next w:val="1"/>
    <w:qFormat/>
    <w:uiPriority w:val="99"/>
    <w:pPr>
      <w:spacing w:after="0" w:line="360" w:lineRule="auto"/>
      <w:ind w:left="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1941</Words>
  <Characters>1989</Characters>
  <Lines>0</Lines>
  <Paragraphs>0</Paragraphs>
  <TotalTime>0</TotalTime>
  <ScaleCrop>false</ScaleCrop>
  <LinksUpToDate>false</LinksUpToDate>
  <CharactersWithSpaces>1992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2025-07-28T03:51:00Z</dcterms:created>
  <dc:creator>斯嘉</dc:creator>
  <cp:lastModifiedBy>斯嘉</cp:lastModifiedBy>
  <dcterms:modified xsi:type="dcterms:W3CDTF">2025-08-13T03:44:06Z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58608C0958584EC292471E2864D99F17_13</vt:lpwstr>
  </property>
  <property fmtid="{D5CDD505-2E9C-101B-9397-08002B2CF9AE}" pid="4" name="KSOTemplateDocerSaveRecord">
    <vt:lpwstr>eyJoZGlkIjoiY2M5M2FkNTI1ZGE3YjVmNGQ5NGUyOTJkNjI3YTRlOTEiLCJ1c2VySWQiOiIxMTM1NDU4MTc1In0=</vt:lpwstr>
  </property>
</Properties>
</file>