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cs="Times New Roman"/>
          <w:color w:val="auto"/>
          <w:kern w:val="2"/>
          <w:sz w:val="28"/>
          <w:szCs w:val="28"/>
          <w:highlight w:val="none"/>
          <w:lang w:val="en-US" w:eastAsia="zh-CN"/>
        </w:rPr>
        <w:t>08</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14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w:t>
      </w:r>
      <w:r>
        <w:rPr>
          <w:rFonts w:hint="eastAsia" w:ascii="宋体" w:hAnsi="宋体" w:cs="Times New Roman"/>
          <w:color w:val="auto"/>
          <w:kern w:val="2"/>
          <w:sz w:val="28"/>
          <w:szCs w:val="28"/>
          <w:highlight w:val="none"/>
          <w:lang w:val="en-US" w:eastAsia="zh-CN"/>
        </w:rPr>
        <w:t>8</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14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w:t>
      </w:r>
      <w:bookmarkStart w:id="1" w:name="_GoBack"/>
      <w:bookmarkEnd w:id="1"/>
      <w:r>
        <w:rPr>
          <w:rFonts w:hint="eastAsia" w:ascii="宋体" w:hAnsi="宋体" w:eastAsia="宋体" w:cs="Times New Roman"/>
          <w:color w:val="auto"/>
          <w:kern w:val="2"/>
          <w:sz w:val="28"/>
          <w:szCs w:val="28"/>
          <w:highlight w:val="none"/>
          <w:lang w:eastAsia="zh-CN"/>
        </w:rPr>
        <w:t>达本公司的邮件将不再受理。）</w:t>
      </w:r>
    </w:p>
    <w:p w14:paraId="1E5F15B6">
      <w:pPr>
        <w:pStyle w:val="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项目要求（采购需求）</w:t>
      </w:r>
    </w:p>
    <w:p w14:paraId="40D0B797">
      <w:pPr>
        <w:spacing w:line="360" w:lineRule="auto"/>
        <w:ind w:firstLine="205"/>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本项目不接受超过</w:t>
      </w:r>
      <w:r>
        <w:rPr>
          <w:rFonts w:hint="eastAsia" w:ascii="宋体" w:hAnsi="宋体" w:cs="宋体"/>
          <w:b/>
          <w:bCs/>
          <w:color w:val="auto"/>
          <w:sz w:val="24"/>
          <w:szCs w:val="24"/>
          <w:highlight w:val="none"/>
          <w:lang w:val="en-US" w:eastAsia="zh-CN"/>
        </w:rPr>
        <w:t>252</w:t>
      </w:r>
      <w:r>
        <w:rPr>
          <w:rFonts w:hint="eastAsia" w:ascii="宋体" w:hAnsi="宋体" w:eastAsia="宋体" w:cs="宋体"/>
          <w:b/>
          <w:bCs/>
          <w:color w:val="auto"/>
          <w:sz w:val="24"/>
          <w:szCs w:val="24"/>
          <w:highlight w:val="none"/>
        </w:rPr>
        <w:t>万元（采购项目预算金额）的投标报价。本项目投标报价包含一切相关费用，采购人不再支付报价以外的任何费用。</w:t>
      </w:r>
    </w:p>
    <w:p w14:paraId="221FF8D8">
      <w:pPr>
        <w:pStyle w:val="9"/>
        <w:widowControl/>
        <w:pBdr>
          <w:top w:val="none" w:color="000000" w:sz="0" w:space="0"/>
          <w:left w:val="none" w:color="000000" w:sz="0" w:space="0"/>
          <w:bottom w:val="none" w:color="000000" w:sz="0" w:space="0"/>
          <w:right w:val="none" w:color="000000" w:sz="0" w:space="0"/>
        </w:pBdr>
        <w:spacing w:line="360" w:lineRule="auto"/>
        <w:ind w:firstLine="205"/>
        <w:rPr>
          <w:rFonts w:hint="eastAsia" w:ascii="宋体" w:hAnsi="宋体"/>
          <w:color w:val="auto"/>
          <w:sz w:val="24"/>
          <w:highlight w:val="none"/>
        </w:rPr>
      </w:pPr>
      <w:r>
        <w:rPr>
          <w:rFonts w:hint="eastAsia" w:ascii="宋体" w:hAnsi="宋体" w:eastAsia="宋体"/>
          <w:color w:val="auto"/>
          <w:sz w:val="24"/>
          <w:highlight w:val="none"/>
        </w:rPr>
        <w:t>一</w:t>
      </w:r>
      <w:r>
        <w:rPr>
          <w:rFonts w:ascii="宋体" w:hAnsi="宋体" w:eastAsia="宋体"/>
          <w:color w:val="auto"/>
          <w:sz w:val="24"/>
          <w:highlight w:val="none"/>
        </w:rPr>
        <w:t>、项目概</w:t>
      </w:r>
      <w:r>
        <w:rPr>
          <w:rFonts w:hint="eastAsia" w:ascii="宋体" w:hAnsi="宋体" w:eastAsia="宋体"/>
          <w:color w:val="auto"/>
          <w:sz w:val="24"/>
          <w:highlight w:val="none"/>
        </w:rPr>
        <w:t>述</w:t>
      </w:r>
    </w:p>
    <w:p w14:paraId="3F9A39E8">
      <w:pPr>
        <w:pStyle w:val="9"/>
        <w:widowControl/>
        <w:pBdr>
          <w:top w:val="none" w:color="000000" w:sz="0" w:space="0"/>
          <w:left w:val="none" w:color="000000" w:sz="0" w:space="0"/>
          <w:bottom w:val="none" w:color="000000" w:sz="0" w:space="0"/>
          <w:right w:val="none" w:color="000000" w:sz="0" w:space="0"/>
        </w:pBdr>
        <w:spacing w:line="360" w:lineRule="auto"/>
        <w:ind w:firstLine="204"/>
        <w:rPr>
          <w:rFonts w:hint="eastAsia" w:ascii="宋体" w:hAnsi="宋体" w:eastAsia="宋体"/>
          <w:b w:val="0"/>
          <w:bCs/>
          <w:color w:val="auto"/>
          <w:sz w:val="24"/>
          <w:highlight w:val="none"/>
        </w:rPr>
      </w:pPr>
      <w:r>
        <w:rPr>
          <w:rFonts w:ascii="宋体" w:hAnsi="宋体" w:eastAsia="宋体"/>
          <w:b w:val="0"/>
          <w:bCs/>
          <w:color w:val="auto"/>
          <w:sz w:val="24"/>
          <w:highlight w:val="none"/>
        </w:rPr>
        <w:t>项目名称：</w:t>
      </w:r>
      <w:r>
        <w:rPr>
          <w:rFonts w:hint="eastAsia" w:ascii="宋体" w:hAnsi="宋体" w:eastAsia="宋体"/>
          <w:b w:val="0"/>
          <w:bCs/>
          <w:color w:val="auto"/>
          <w:sz w:val="24"/>
          <w:highlight w:val="none"/>
        </w:rPr>
        <w:t>丰县2024年国省市县考断面水质保障服务项目</w:t>
      </w:r>
    </w:p>
    <w:p w14:paraId="1AAC3F0B">
      <w:pPr>
        <w:pStyle w:val="9"/>
        <w:widowControl/>
        <w:pBdr>
          <w:top w:val="none" w:color="000000" w:sz="0" w:space="0"/>
          <w:left w:val="none" w:color="000000" w:sz="0" w:space="0"/>
          <w:bottom w:val="none" w:color="000000" w:sz="0" w:space="0"/>
          <w:right w:val="none" w:color="000000" w:sz="0" w:space="0"/>
        </w:pBdr>
        <w:spacing w:line="360" w:lineRule="auto"/>
        <w:ind w:firstLine="204"/>
        <w:rPr>
          <w:rFonts w:hint="eastAsia" w:ascii="宋体" w:hAnsi="宋体"/>
          <w:b w:val="0"/>
          <w:bCs/>
          <w:color w:val="auto"/>
          <w:sz w:val="24"/>
          <w:highlight w:val="none"/>
        </w:rPr>
      </w:pPr>
      <w:r>
        <w:rPr>
          <w:rFonts w:ascii="宋体" w:hAnsi="宋体" w:eastAsia="宋体"/>
          <w:b w:val="0"/>
          <w:bCs/>
          <w:color w:val="auto"/>
          <w:sz w:val="24"/>
          <w:highlight w:val="none"/>
        </w:rPr>
        <w:t>项目编号：</w:t>
      </w:r>
      <w:r>
        <w:rPr>
          <w:rFonts w:hint="eastAsia" w:ascii="宋体" w:hAnsi="宋体" w:eastAsia="宋体"/>
          <w:b w:val="0"/>
          <w:bCs/>
          <w:color w:val="auto"/>
          <w:sz w:val="24"/>
          <w:highlight w:val="none"/>
        </w:rPr>
        <w:t>JSZC-320321-XZZX-C2024-0012</w:t>
      </w:r>
    </w:p>
    <w:p w14:paraId="5CFB4097">
      <w:pPr>
        <w:pStyle w:val="9"/>
        <w:widowControl/>
        <w:pBdr>
          <w:top w:val="none" w:color="000000" w:sz="0" w:space="0"/>
          <w:left w:val="none" w:color="000000" w:sz="0" w:space="0"/>
          <w:bottom w:val="none" w:color="000000" w:sz="0" w:space="0"/>
          <w:right w:val="none" w:color="000000" w:sz="0" w:space="0"/>
        </w:pBdr>
        <w:spacing w:line="360" w:lineRule="auto"/>
        <w:ind w:firstLine="204"/>
        <w:rPr>
          <w:rFonts w:hint="eastAsia" w:ascii="宋体" w:hAnsi="宋体"/>
          <w:b w:val="0"/>
          <w:bCs/>
          <w:color w:val="auto"/>
          <w:sz w:val="24"/>
          <w:highlight w:val="none"/>
        </w:rPr>
      </w:pPr>
      <w:r>
        <w:rPr>
          <w:rFonts w:hint="eastAsia" w:ascii="宋体" w:hAnsi="宋体" w:eastAsia="宋体"/>
          <w:b w:val="0"/>
          <w:bCs/>
          <w:color w:val="auto"/>
          <w:sz w:val="24"/>
          <w:highlight w:val="none"/>
        </w:rPr>
        <w:t>项目</w:t>
      </w:r>
      <w:r>
        <w:rPr>
          <w:rFonts w:ascii="宋体" w:hAnsi="宋体" w:eastAsia="宋体"/>
          <w:b w:val="0"/>
          <w:bCs/>
          <w:color w:val="auto"/>
          <w:sz w:val="24"/>
          <w:highlight w:val="none"/>
        </w:rPr>
        <w:t>地点：徐州市丰县</w:t>
      </w:r>
    </w:p>
    <w:p w14:paraId="2DE9D884">
      <w:pPr>
        <w:spacing w:line="360" w:lineRule="auto"/>
        <w:ind w:firstLine="204"/>
        <w:rPr>
          <w:rFonts w:hint="eastAsia" w:ascii="宋体" w:hAnsi="宋体"/>
          <w:b/>
          <w:bCs/>
          <w:color w:val="auto"/>
          <w:sz w:val="24"/>
          <w:highlight w:val="none"/>
        </w:rPr>
      </w:pPr>
      <w:r>
        <w:rPr>
          <w:rFonts w:hint="eastAsia" w:ascii="宋体" w:hAnsi="宋体" w:eastAsia="宋体"/>
          <w:bCs/>
          <w:color w:val="auto"/>
          <w:sz w:val="24"/>
          <w:highlight w:val="none"/>
        </w:rPr>
        <w:t>项目期限：一年</w:t>
      </w:r>
    </w:p>
    <w:p w14:paraId="7F241CDC">
      <w:pPr>
        <w:pStyle w:val="9"/>
        <w:widowControl/>
        <w:pBdr>
          <w:top w:val="none" w:color="000000" w:sz="0" w:space="0"/>
          <w:left w:val="none" w:color="000000" w:sz="0" w:space="0"/>
          <w:bottom w:val="none" w:color="000000" w:sz="0" w:space="0"/>
          <w:right w:val="none" w:color="000000" w:sz="0" w:space="0"/>
        </w:pBdr>
        <w:spacing w:line="360" w:lineRule="auto"/>
        <w:ind w:firstLine="205"/>
        <w:rPr>
          <w:rFonts w:hint="eastAsia" w:ascii="宋体" w:hAnsi="宋体" w:eastAsia="宋体"/>
          <w:color w:val="auto"/>
          <w:sz w:val="24"/>
          <w:highlight w:val="none"/>
        </w:rPr>
      </w:pPr>
      <w:r>
        <w:rPr>
          <w:rFonts w:hint="eastAsia" w:ascii="宋体" w:hAnsi="宋体" w:eastAsia="宋体"/>
          <w:color w:val="auto"/>
          <w:sz w:val="24"/>
          <w:highlight w:val="none"/>
        </w:rPr>
        <w:t>二、项目背景</w:t>
      </w:r>
    </w:p>
    <w:p w14:paraId="27742D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做好河道生态环境保护，快速检测雨、污水排放水质，复新河沿线污染源排</w:t>
      </w:r>
      <w:r>
        <w:rPr>
          <w:rFonts w:hint="eastAsia" w:ascii="宋体" w:hAnsi="宋体" w:eastAsia="宋体" w:cs="宋体"/>
          <w:b w:val="0"/>
          <w:bCs w:val="0"/>
          <w:color w:val="auto"/>
          <w:sz w:val="24"/>
          <w:szCs w:val="24"/>
          <w:highlight w:val="none"/>
        </w:rPr>
        <w:t>查和河道日常保洁管理等工作，及时做好水质超标的溯源工作，促进生态环境建设，通过放</w:t>
      </w:r>
      <w:r>
        <w:rPr>
          <w:rFonts w:hint="eastAsia" w:ascii="宋体" w:hAnsi="宋体" w:eastAsia="宋体" w:cs="宋体"/>
          <w:b w:val="0"/>
          <w:bCs w:val="0"/>
          <w:color w:val="auto"/>
          <w:sz w:val="24"/>
          <w:szCs w:val="24"/>
          <w:highlight w:val="none"/>
          <w:u w:val="single"/>
        </w:rPr>
        <w:t>养水生动物、种植水生植物</w:t>
      </w:r>
      <w:r>
        <w:rPr>
          <w:rFonts w:hint="eastAsia" w:ascii="宋体" w:hAnsi="宋体" w:eastAsia="宋体" w:cs="宋体"/>
          <w:b w:val="0"/>
          <w:bCs w:val="0"/>
          <w:color w:val="auto"/>
          <w:sz w:val="24"/>
          <w:szCs w:val="24"/>
          <w:highlight w:val="none"/>
        </w:rPr>
        <w:t>等改善生态环境，</w:t>
      </w:r>
      <w:r>
        <w:rPr>
          <w:rFonts w:hint="eastAsia" w:ascii="宋体" w:hAnsi="宋体" w:eastAsia="宋体" w:cs="宋体"/>
          <w:color w:val="auto"/>
          <w:sz w:val="24"/>
          <w:szCs w:val="24"/>
          <w:highlight w:val="none"/>
        </w:rPr>
        <w:t>提高生态环境质量。</w:t>
      </w:r>
    </w:p>
    <w:p w14:paraId="322B5AD4">
      <w:pPr>
        <w:numPr>
          <w:ilvl w:val="0"/>
          <w:numId w:val="1"/>
        </w:numPr>
        <w:spacing w:line="360" w:lineRule="auto"/>
        <w:ind w:firstLine="205"/>
        <w:rPr>
          <w:rFonts w:hint="default"/>
          <w:color w:val="auto"/>
          <w:highlight w:val="none"/>
          <w:lang w:val="en-US" w:eastAsia="zh-CN"/>
        </w:rPr>
      </w:pPr>
      <w:r>
        <w:rPr>
          <w:rFonts w:hint="eastAsia" w:ascii="宋体" w:hAnsi="宋体" w:eastAsia="宋体" w:cs="宋体"/>
          <w:b/>
          <w:bCs/>
          <w:color w:val="auto"/>
          <w:sz w:val="24"/>
          <w:szCs w:val="24"/>
          <w:highlight w:val="none"/>
        </w:rPr>
        <w:t>工作内容</w:t>
      </w:r>
    </w:p>
    <w:p w14:paraId="6D701A91">
      <w:pPr>
        <w:spacing w:line="360" w:lineRule="auto"/>
        <w:ind w:firstLine="482" w:firstLineChars="20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沙庄桥国考断面上下游各约2公里范围内（西支河河口至董庄闸）水域、岸边杂草、垃圾清理、打捞，如发现有漂浮物，必须在2小时内赶到现场予以清除；</w:t>
      </w:r>
    </w:p>
    <w:p w14:paraId="3141B254">
      <w:pPr>
        <w:spacing w:line="360" w:lineRule="auto"/>
        <w:ind w:firstLine="482" w:firstLineChars="20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六个国省市考断面防止人为干扰日常巡查；复新河及沿线支流的污染源日常巡查监测；配合有关人员巡查、检测人员取水样；沿河及支流河道、水闸站监控排放；支河水质检测、沿河溯源雨、污水管排放检查；沿线污染企业雨污分流排查及快速检测雨、污水排放；水质检测高锰酸盐、COD、总磷、氨氮、总氮含量等工作；</w:t>
      </w:r>
    </w:p>
    <w:p w14:paraId="1885E8D4">
      <w:pPr>
        <w:spacing w:line="360" w:lineRule="auto"/>
        <w:ind w:firstLine="482" w:firstLineChars="201"/>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撰写溯源分析图文报告（含监测报告）；</w:t>
      </w:r>
      <w:r>
        <w:rPr>
          <w:rFonts w:hint="eastAsia" w:ascii="宋体" w:hAnsi="宋体" w:eastAsia="宋体" w:cs="宋体"/>
          <w:b w:val="0"/>
          <w:bCs w:val="0"/>
          <w:color w:val="auto"/>
          <w:sz w:val="24"/>
          <w:szCs w:val="24"/>
          <w:highlight w:val="none"/>
          <w:u w:val="single"/>
        </w:rPr>
        <w:t>水生态修复（种植水生植物、放养鲢鳙等水生动物）试点；</w:t>
      </w:r>
    </w:p>
    <w:p w14:paraId="53950CC0">
      <w:pPr>
        <w:spacing w:line="360" w:lineRule="auto"/>
        <w:ind w:firstLine="482" w:firstLineChars="201"/>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应急管控时采取智慧手段参与溯源</w:t>
      </w:r>
      <w:r>
        <w:rPr>
          <w:rFonts w:hint="eastAsia" w:ascii="宋体" w:hAnsi="宋体" w:eastAsia="宋体" w:cs="宋体"/>
          <w:color w:val="auto"/>
          <w:sz w:val="24"/>
          <w:szCs w:val="24"/>
          <w:highlight w:val="none"/>
        </w:rPr>
        <w:t>工作（如水质自动采样器）；按照甲方要求完成其他断面保障事项。</w:t>
      </w:r>
    </w:p>
    <w:p w14:paraId="1816F273">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四、项目实施要求</w:t>
      </w:r>
    </w:p>
    <w:p w14:paraId="435FF14E">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（一）巡河范围</w:t>
      </w:r>
    </w:p>
    <w:p w14:paraId="52B91AC5">
      <w:pPr>
        <w:spacing w:line="360" w:lineRule="auto"/>
        <w:ind w:firstLine="482" w:firstLineChars="20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有堤防的河道为两岸堤防之间的水域、沙洲、滩地（包括可耕地）、行洪区，</w:t>
      </w:r>
      <w:r>
        <w:rPr>
          <w:rFonts w:hint="eastAsia" w:ascii="宋体" w:hAnsi="宋体" w:eastAsia="宋体" w:cs="宋体"/>
          <w:b w:val="0"/>
          <w:bCs w:val="0"/>
          <w:color w:val="auto"/>
          <w:sz w:val="24"/>
          <w:szCs w:val="24"/>
          <w:highlight w:val="none"/>
        </w:rPr>
        <w:t>两岸堤防及护堤地；无堤防的河道根据历史最高洪水位或者设计洪水位确定。巡河污染源整治范围包括沙庄桥、华山闸、夹河闸、苗河闸、新龙雾桥、范楼闸等六个国省市考断面及27个县考断面，复新河沿线支流、水闸站、工业企业废水，养殖污水，农田退水、农村生活污水等直排情况，以及可能发生水环境违法行为或水污染事件的重点周边区域。</w:t>
      </w:r>
    </w:p>
    <w:p w14:paraId="2244E4D0">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（二）巡河内容</w:t>
      </w:r>
    </w:p>
    <w:p w14:paraId="480AD2F5">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1、河流、河岸环境面貌保洁是否到位，是否存在污水乱排、垃圾乱倒、厕所乱建、畜禽乱养等“八乱”现象；是否存在河道水体异味、颜色异常（如发黑、发黄、发白等）等情况。</w:t>
      </w:r>
    </w:p>
    <w:p w14:paraId="624BE136">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2、是否存在破坏水质监测等站房设施的现象；是否存在擅自在河岸堆放、弃置垃圾、弃土弃渣和倾倒废弃物品等可能造成河道水体污染的现象。</w:t>
      </w:r>
    </w:p>
    <w:p w14:paraId="140BB727">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3、是否有未经批准擅自新建、改建、扩建排污口，排放是否明显异常和违法偷排行为。</w:t>
      </w:r>
    </w:p>
    <w:p w14:paraId="207E012D">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4、是否存在工矿企业、畜禽养殖场、污水处理设施、服务行业等不按国家规定配备污染物、废弃物处理设施或者向河道倾倒废弃物品的行为。</w:t>
      </w:r>
    </w:p>
    <w:p w14:paraId="1CFFE30E">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5、是否存在其它影响和破坏河流水生态环境的行为。</w:t>
      </w:r>
    </w:p>
    <w:p w14:paraId="1FB66369">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6、历次巡查发现的问题是否得到真正解决和整改。</w:t>
      </w:r>
    </w:p>
    <w:p w14:paraId="33106606">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（三）巡查记录</w:t>
      </w:r>
    </w:p>
    <w:p w14:paraId="1726B479">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对沙庄桥、华山闸、夹河闸、苗河闸、新龙雾桥、范楼闸等六个国省市考断面及27个县考断面，复新河沿线支流、水闸站、工业企业废水，养殖污水，农田退水、农村生活污水等直排情况，以及可能发生水环境违法行为或水污染事件的重点周边区域进行日常巡查，巡查过程中应当及时、准确记录巡查情况，拍照、留存并形成排查日志；</w:t>
      </w:r>
    </w:p>
    <w:p w14:paraId="42E63397">
      <w:pPr>
        <w:spacing w:line="360" w:lineRule="auto"/>
        <w:ind w:firstLine="204"/>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2、所有现场勘查情况要做好记录、逐一登记、分类成册，形成河流巡查及水面漂浮物清理打捞项目排查报</w:t>
      </w:r>
      <w:r>
        <w:rPr>
          <w:rFonts w:hint="eastAsia" w:ascii="宋体" w:hAnsi="宋体" w:eastAsia="宋体" w:cs="宋体"/>
          <w:b w:val="0"/>
          <w:bCs w:val="0"/>
          <w:color w:val="auto"/>
          <w:sz w:val="24"/>
          <w:szCs w:val="24"/>
          <w:highlight w:val="none"/>
        </w:rPr>
        <w:t>告，每日报送甲方一次。</w:t>
      </w:r>
    </w:p>
    <w:p w14:paraId="1455F316">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3、日常巡查中若发现水质异常现象，应在15分钟内口头告知甲方，迅速进行现场取样检测并将检测结果报送甲方。</w:t>
      </w:r>
    </w:p>
    <w:p w14:paraId="405B548E">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（四）河道面貌与保洁      </w:t>
      </w:r>
    </w:p>
    <w:p w14:paraId="0AC7A2F5">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1、是否存在倾倒废土、弃渣，堆放垃圾、工业固废和危废情况；</w:t>
      </w:r>
    </w:p>
    <w:p w14:paraId="27C33C8A">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2、河面、河岸保洁是否到位，河底有无明显垃圾淤积。</w:t>
      </w:r>
    </w:p>
    <w:p w14:paraId="07F64211">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3、水域内的橡胶坝、水闸、桥墩、亲水平台等是否保持清洁；</w:t>
      </w:r>
    </w:p>
    <w:p w14:paraId="0D51480B">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4、打捞的水草、漂浮物等是否丢弃在河道管理范围内，是否及时运走。</w:t>
      </w:r>
    </w:p>
    <w:p w14:paraId="02457483">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（五）河道水域状态</w:t>
      </w:r>
    </w:p>
    <w:p w14:paraId="3D938701">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1、是否有影响河道水质的枯草、浮萍、绿藻等植物，保洁责任水域无垃圾和漂浮物，河道水体有无异味，颜色是否异常（如发黑、发黄、发白等）；</w:t>
      </w:r>
    </w:p>
    <w:p w14:paraId="5FAEFACB">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2、河道管理范围内是否有非法捕鱼、设置鱼篦、鱼簖、电鱼、沟渠涵闸排污口排污现象，一经发现立即上报并现场采取有效措施。</w:t>
      </w:r>
    </w:p>
    <w:p w14:paraId="56D82EE3">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（六）河道取排水</w:t>
      </w:r>
    </w:p>
    <w:p w14:paraId="3E8B9EF2">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1、是否新增排污口；</w:t>
      </w:r>
    </w:p>
    <w:p w14:paraId="0D5D73A6">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2、是否存在向水体内非法排污现象，雨水排放口晴天有无污水排放；汇入入河排污（水）口的工业企业、畜禽养殖场、污水处理设施、服务行业企业等是否存在明显异常排放情况。</w:t>
      </w:r>
    </w:p>
    <w:p w14:paraId="552A5097">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3、入河排污口应查尽查</w:t>
      </w:r>
    </w:p>
    <w:p w14:paraId="53628DEA">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为将入河排污口“查清楚”“数明白”，采用三级排查模式：</w:t>
      </w:r>
    </w:p>
    <w:p w14:paraId="06EB3AC7">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第一级排查：利用无人机航测，按照“全覆盖”的要求开展技术排查，分析辨别疑似入河排污口；</w:t>
      </w:r>
    </w:p>
    <w:p w14:paraId="093AA5EF">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第二级排查：组织人员对发现的疑似排污口进行徒步现场排查，核实确定排污口信息；</w:t>
      </w:r>
    </w:p>
    <w:p w14:paraId="29FC79CC">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第三级排查：组织业务骨干对疑点难点进行重点攻坚。</w:t>
      </w:r>
    </w:p>
    <w:p w14:paraId="55D954E2">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（七）溯源排查和水质快速检测要求</w:t>
      </w:r>
    </w:p>
    <w:p w14:paraId="0D9A50C6">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测人员应随身携带检测仪器，以便随时检测巡查河道内的水质、测试水中高锰酸盐、COD、总磷、氨氮、总氮等的含量，如有超标即时上报的同时沿河溯源雨、污水排放点，发现排放点拍照、留存、上报、确认等。</w:t>
      </w:r>
    </w:p>
    <w:p w14:paraId="74197A44">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2、水质检测情况应形成详细记录，保存完好，并及时报送甲方。</w:t>
      </w:r>
    </w:p>
    <w:p w14:paraId="107487B4">
      <w:pPr>
        <w:spacing w:line="360" w:lineRule="auto"/>
        <w:ind w:firstLine="20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3、每个月每个重点国省市断面的水质特征污染因子检测不得低于4次，重点国省市考断面主要是水质不能稳定达标的国省市考断面，名单由甲方按季度提供给乙方，并实行动态管理。</w:t>
      </w:r>
    </w:p>
    <w:p w14:paraId="6186C7C0">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（八）溯源分析图文报告</w:t>
      </w:r>
    </w:p>
    <w:p w14:paraId="0AA9F5E8">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绕影响我县国省市县考断面水质稳定达标主客观因素，每季度撰写不少于2篇溯源分析报告，报告要图文并茂、客观详实，同时要以现场排查结果、水质监测数据、权威参考文献等为依据客观分析原因，论据要充分详实，提出的解决方案要科学可行。报告篇幅一般控制在5000-20000字（不包含监测报告）。</w:t>
      </w:r>
    </w:p>
    <w:p w14:paraId="354B8100">
      <w:pPr>
        <w:spacing w:line="360" w:lineRule="auto"/>
        <w:ind w:firstLine="20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（九）生态修复要求</w:t>
      </w:r>
    </w:p>
    <w:p w14:paraId="2CA0ADED">
      <w:pPr>
        <w:spacing w:line="360" w:lineRule="auto"/>
        <w:ind w:firstLine="482" w:firstLineChars="201"/>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single"/>
        </w:rPr>
        <w:t>复新河沙庄断面上下游2公里范围内自然投放水生动物（鲢鳙），种植水生植物，开展水生态修复及养护（具体种植项目和品种视现场情况确定）</w:t>
      </w:r>
      <w:r>
        <w:rPr>
          <w:rFonts w:hint="eastAsia" w:ascii="宋体" w:hAnsi="宋体" w:eastAsia="宋体" w:cs="宋体"/>
          <w:color w:val="auto"/>
          <w:sz w:val="24"/>
          <w:szCs w:val="24"/>
          <w:highlight w:val="none"/>
        </w:rPr>
        <w:t>。</w:t>
      </w:r>
    </w:p>
    <w:p w14:paraId="2B3D172B">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（十）应急管控</w:t>
      </w:r>
    </w:p>
    <w:p w14:paraId="61AE9DB1">
      <w:pPr>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应急管控期间，为确保水质监测数据的时效性和准确性，采用智能化水质自动采样系统进行全流程水样采集。系统通过预设采样程序，可实现定时、定量、定深的全自动采样，并配备恒温保存装置，确保样品在传输过程中的稳定性，实现全程可追溯，大幅提升应急响应效率。水质自动采样器应至少满足以下技术参数：</w:t>
      </w:r>
    </w:p>
    <w:p w14:paraId="65E0B97A">
      <w:pPr>
        <w:spacing w:line="360" w:lineRule="auto"/>
        <w:ind w:firstLine="480" w:firstLineChars="200"/>
        <w:rPr>
          <w:rFonts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rPr>
        <w:t>采样功能：实现瞬时水样和混合水样采集，支持定时采样、周期采样、外部触发采样(雨量、流量、水位等)、时间等比例采样、流量等比例采样、液位比例采样、远程控制采样等多种采样模式，最小采样量不大于10mL(时间等比例采样次数可50次以上),最小采样间隔小于 5min；</w:t>
      </w:r>
    </w:p>
    <w:p w14:paraId="4BCE3E8F">
      <w:pPr>
        <w:spacing w:line="360" w:lineRule="auto"/>
        <w:ind w:firstLine="480" w:firstLineChars="200"/>
        <w:rPr>
          <w:rFonts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rPr>
        <w:t>采样瓶自动密封功能:采样时自动打开瓶盖阀门，采样结束后，采样瓶能自动关闭阀门，实现水样自动密封并能防止防篡改，并可与系统管路进行快速插拔连接；</w:t>
      </w:r>
    </w:p>
    <w:p w14:paraId="3C2A642C">
      <w:pPr>
        <w:spacing w:line="360" w:lineRule="auto"/>
        <w:ind w:firstLine="480" w:firstLineChars="200"/>
        <w:rPr>
          <w:rFonts w:eastAsia="宋体" w:cs="宋体"/>
          <w:color w:val="auto"/>
          <w:sz w:val="24"/>
          <w:szCs w:val="24"/>
          <w:highlight w:val="none"/>
        </w:rPr>
      </w:pPr>
      <w:r>
        <w:rPr>
          <w:rFonts w:hint="eastAsia" w:eastAsia="宋体" w:cs="宋体"/>
          <w:color w:val="auto"/>
          <w:sz w:val="24"/>
          <w:szCs w:val="24"/>
          <w:highlight w:val="none"/>
        </w:rPr>
        <w:t>采样</w:t>
      </w:r>
      <w:r>
        <w:rPr>
          <w:rFonts w:hint="eastAsia" w:eastAsia="宋体" w:cs="宋体"/>
          <w:color w:val="auto"/>
          <w:sz w:val="24"/>
          <w:szCs w:val="24"/>
          <w:highlight w:val="none"/>
          <w:lang w:eastAsia="zh-CN"/>
        </w:rPr>
        <w:t>瓶电子</w:t>
      </w:r>
      <w:r>
        <w:rPr>
          <w:rFonts w:hint="eastAsia" w:eastAsia="宋体" w:cs="宋体"/>
          <w:color w:val="auto"/>
          <w:sz w:val="24"/>
          <w:szCs w:val="24"/>
          <w:highlight w:val="none"/>
        </w:rPr>
        <w:t>芯片功能:内置电子芯片，可存储记录样品ID、采样时间、采样点位、取样人身份等信息，并支持 APP 扫描获取相关信息；</w:t>
      </w:r>
    </w:p>
    <w:p w14:paraId="35290543">
      <w:pPr>
        <w:spacing w:line="360" w:lineRule="auto"/>
        <w:ind w:firstLine="480" w:firstLineChars="200"/>
        <w:rPr>
          <w:rFonts w:eastAsia="宋体" w:cs="宋体"/>
          <w:color w:val="auto"/>
          <w:sz w:val="24"/>
          <w:szCs w:val="24"/>
          <w:highlight w:val="none"/>
        </w:rPr>
      </w:pPr>
      <w:r>
        <w:rPr>
          <w:rFonts w:hint="eastAsia" w:eastAsia="宋体" w:cs="宋体"/>
          <w:color w:val="auto"/>
          <w:sz w:val="24"/>
          <w:szCs w:val="24"/>
          <w:highlight w:val="none"/>
        </w:rPr>
        <w:t>采样瓶自动排空功能:支持远程或根据设置自动排空水样，采样瓶可循环使用；</w:t>
      </w:r>
    </w:p>
    <w:p w14:paraId="5649761B">
      <w:pPr>
        <w:spacing w:line="360" w:lineRule="auto"/>
        <w:ind w:firstLine="480" w:firstLineChars="200"/>
        <w:rPr>
          <w:rFonts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rPr>
        <w:t>手机APP控制功能:可通过APP完成防伪取样(支持读取样瓶的详情信息:包括采样信息记录、样品交接记录和防伪信息等，保证样品防伪可溯源)、换装空瓶、样品信息上报、采样模式设置、单点控制调试等操作；</w:t>
      </w:r>
    </w:p>
    <w:p w14:paraId="3DA0D190">
      <w:pPr>
        <w:spacing w:line="360" w:lineRule="auto"/>
        <w:ind w:firstLine="480" w:firstLineChars="200"/>
        <w:rPr>
          <w:rFonts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rPr>
        <w:t>设备外接功能:支持雨量计、水位计、流量计、常规五参数等监控仪表的接入,可根据仪表数据关联或触发采样；</w:t>
      </w:r>
    </w:p>
    <w:p w14:paraId="1E8AD2A8">
      <w:pPr>
        <w:spacing w:line="360" w:lineRule="auto"/>
        <w:ind w:firstLine="480" w:firstLineChars="200"/>
        <w:rPr>
          <w:rFonts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rPr>
        <w:t>远程控制功能:可通过采运信息化平台实现远程采样模式切换(如:维护模式、等时模式、等量模式、触发模式、基站受控)、远程留样、状态查询、参数设置、样瓶锁定、流程调试、远程测试(可远程对设备发送润洗管道、一键排空、样瓶排空指令)等功能；</w:t>
      </w:r>
    </w:p>
    <w:p w14:paraId="38F097DB">
      <w:pPr>
        <w:spacing w:line="360" w:lineRule="auto"/>
        <w:ind w:firstLine="480" w:firstLineChars="200"/>
        <w:rPr>
          <w:rFonts w:hint="eastAsia" w:eastAsia="宋体" w:cs="宋体"/>
          <w:color w:val="auto"/>
          <w:sz w:val="24"/>
          <w:szCs w:val="24"/>
          <w:highlight w:val="none"/>
        </w:rPr>
      </w:pPr>
      <w:r>
        <w:rPr>
          <w:rFonts w:hint="eastAsia" w:eastAsia="宋体" w:cs="宋体"/>
          <w:color w:val="auto"/>
          <w:sz w:val="24"/>
          <w:szCs w:val="24"/>
          <w:highlight w:val="none"/>
        </w:rPr>
        <w:t>断电保护功能:当采样器断电再次上电时，所有设定的参数不改变,且能够恢复到断电前的工作模式继续运行。</w:t>
      </w:r>
    </w:p>
    <w:p w14:paraId="CF196317">
      <w:pPr>
        <w:spacing w:line="360" w:lineRule="auto"/>
        <w:ind w:firstLine="480" w:firstLineChars="200"/>
        <w:rPr>
          <w:rFonts w:hint="eastAsia" w:eastAsia="宋体" w:cs="宋体"/>
          <w:color w:val="auto"/>
          <w:sz w:val="24"/>
          <w:szCs w:val="24"/>
          <w:highlight w:val="none"/>
        </w:rPr>
      </w:pPr>
      <w:r>
        <w:rPr>
          <w:rFonts w:hint="eastAsia" w:eastAsia="宋体" w:cs="宋体"/>
          <w:color w:val="auto"/>
          <w:sz w:val="24"/>
          <w:szCs w:val="24"/>
          <w:highlight w:val="none"/>
          <w:lang w:eastAsia="zh-CN"/>
        </w:rPr>
        <w:t>精确控温功能:样品室采用压缩机制冷，精确数字控温，满足夏季户外样品保存需求。</w:t>
      </w:r>
    </w:p>
    <w:p w14:paraId="47FB74F2">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（十一）其他事项</w:t>
      </w:r>
    </w:p>
    <w:p w14:paraId="14C254F0">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按照甲方要求完成其他断面保障事项。</w:t>
      </w:r>
    </w:p>
    <w:p w14:paraId="7E4139AD">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五、设备配置</w:t>
      </w:r>
    </w:p>
    <w:p w14:paraId="274E8E6C">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（一）设备及车辆配置表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14:paraId="1589B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0BBA80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3211" w:type="dxa"/>
          </w:tcPr>
          <w:p w14:paraId="0CDAE2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3211" w:type="dxa"/>
          </w:tcPr>
          <w:p w14:paraId="4433E2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53AC4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5A73CE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多参数水质便携式测试仪</w:t>
            </w:r>
          </w:p>
        </w:tc>
        <w:tc>
          <w:tcPr>
            <w:tcW w:w="3211" w:type="dxa"/>
          </w:tcPr>
          <w:p w14:paraId="27BCCE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211" w:type="dxa"/>
          </w:tcPr>
          <w:p w14:paraId="113906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2EE7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1439D4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无人机</w:t>
            </w:r>
          </w:p>
        </w:tc>
        <w:tc>
          <w:tcPr>
            <w:tcW w:w="3211" w:type="dxa"/>
          </w:tcPr>
          <w:p w14:paraId="098FC1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3211" w:type="dxa"/>
          </w:tcPr>
          <w:p w14:paraId="6AED5B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3F5E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597A8A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水样自动采样仪</w:t>
            </w:r>
          </w:p>
        </w:tc>
        <w:tc>
          <w:tcPr>
            <w:tcW w:w="3211" w:type="dxa"/>
          </w:tcPr>
          <w:p w14:paraId="4D139E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3211" w:type="dxa"/>
          </w:tcPr>
          <w:p w14:paraId="04B8C4B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4722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38E213EC">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服务车辆</w:t>
            </w:r>
          </w:p>
        </w:tc>
        <w:tc>
          <w:tcPr>
            <w:tcW w:w="3211" w:type="dxa"/>
          </w:tcPr>
          <w:p w14:paraId="54230818">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辆</w:t>
            </w:r>
          </w:p>
        </w:tc>
        <w:tc>
          <w:tcPr>
            <w:tcW w:w="3211" w:type="dxa"/>
          </w:tcPr>
          <w:p w14:paraId="5EFA65DF">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p>
        </w:tc>
      </w:tr>
      <w:tr w14:paraId="43C44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20B05DEA">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保洁船</w:t>
            </w:r>
          </w:p>
        </w:tc>
        <w:tc>
          <w:tcPr>
            <w:tcW w:w="3211" w:type="dxa"/>
          </w:tcPr>
          <w:p w14:paraId="70F94EA4">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只</w:t>
            </w:r>
          </w:p>
        </w:tc>
        <w:tc>
          <w:tcPr>
            <w:tcW w:w="3211" w:type="dxa"/>
          </w:tcPr>
          <w:p w14:paraId="3CF92CF6">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14:paraId="54C91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11" w:type="dxa"/>
          </w:tcPr>
          <w:p w14:paraId="5970E7F4">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快艇</w:t>
            </w:r>
          </w:p>
        </w:tc>
        <w:tc>
          <w:tcPr>
            <w:tcW w:w="3211" w:type="dxa"/>
          </w:tcPr>
          <w:p w14:paraId="19302877">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只</w:t>
            </w:r>
          </w:p>
        </w:tc>
        <w:tc>
          <w:tcPr>
            <w:tcW w:w="3211" w:type="dxa"/>
          </w:tcPr>
          <w:p w14:paraId="7A8657BB">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bl>
    <w:p w14:paraId="247AAFA5">
      <w:pPr>
        <w:spacing w:line="360" w:lineRule="auto"/>
        <w:ind w:firstLine="20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（二）人员配备表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11"/>
        <w:gridCol w:w="3211"/>
      </w:tblGrid>
      <w:tr w14:paraId="3626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1" w:type="dxa"/>
          </w:tcPr>
          <w:p w14:paraId="11B10704">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岗位名称</w:t>
            </w:r>
          </w:p>
        </w:tc>
        <w:tc>
          <w:tcPr>
            <w:tcW w:w="3211" w:type="dxa"/>
          </w:tcPr>
          <w:p w14:paraId="4F66CF29">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r>
      <w:tr w14:paraId="1168E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1" w:type="dxa"/>
          </w:tcPr>
          <w:p w14:paraId="75626788">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项目负责人</w:t>
            </w:r>
          </w:p>
        </w:tc>
        <w:tc>
          <w:tcPr>
            <w:tcW w:w="3211" w:type="dxa"/>
          </w:tcPr>
          <w:p w14:paraId="5B2ABB86">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p>
        </w:tc>
      </w:tr>
      <w:tr w14:paraId="64249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1" w:type="dxa"/>
          </w:tcPr>
          <w:p w14:paraId="012EF029">
            <w:pPr>
              <w:spacing w:line="360"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日常</w:t>
            </w:r>
            <w:r>
              <w:rPr>
                <w:rFonts w:hint="eastAsia" w:ascii="宋体" w:hAnsi="宋体" w:eastAsia="宋体" w:cs="宋体"/>
                <w:b w:val="0"/>
                <w:bCs w:val="0"/>
                <w:color w:val="auto"/>
                <w:sz w:val="24"/>
                <w:szCs w:val="24"/>
                <w:highlight w:val="none"/>
              </w:rPr>
              <w:t>巡查人员</w:t>
            </w:r>
          </w:p>
        </w:tc>
        <w:tc>
          <w:tcPr>
            <w:tcW w:w="3211" w:type="dxa"/>
          </w:tcPr>
          <w:p w14:paraId="00C01650">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r>
      <w:tr w14:paraId="6888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1" w:type="dxa"/>
          </w:tcPr>
          <w:p w14:paraId="0D6FBEA0">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河道清洁人员</w:t>
            </w:r>
          </w:p>
        </w:tc>
        <w:tc>
          <w:tcPr>
            <w:tcW w:w="3211" w:type="dxa"/>
          </w:tcPr>
          <w:p w14:paraId="2657FF99">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14:paraId="107D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1" w:type="dxa"/>
          </w:tcPr>
          <w:p w14:paraId="6BD33DA0">
            <w:pPr>
              <w:spacing w:line="360"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数据</w:t>
            </w:r>
            <w:r>
              <w:rPr>
                <w:rFonts w:hint="eastAsia" w:ascii="宋体" w:hAnsi="宋体" w:eastAsia="宋体" w:cs="宋体"/>
                <w:b w:val="0"/>
                <w:bCs w:val="0"/>
                <w:color w:val="auto"/>
                <w:sz w:val="24"/>
                <w:szCs w:val="24"/>
                <w:highlight w:val="none"/>
              </w:rPr>
              <w:t>分析人员</w:t>
            </w:r>
          </w:p>
        </w:tc>
        <w:tc>
          <w:tcPr>
            <w:tcW w:w="3211" w:type="dxa"/>
          </w:tcPr>
          <w:p w14:paraId="21F0085B">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r>
    </w:tbl>
    <w:p w14:paraId="321F450F">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注：1、为保证日常溯源排查的紧急性、准确性、必要性，以上设备及人员配备数量为此项目必要配置，如遇突发情况，供应商应按照甲方要求及时增配。</w:t>
      </w:r>
    </w:p>
    <w:p w14:paraId="74A92D22">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2、多参数便携式水质快速检测仪检测因子应包含常规水质5参数。</w:t>
      </w:r>
    </w:p>
    <w:p w14:paraId="193565A5">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六、人员要求</w:t>
      </w:r>
    </w:p>
    <w:p w14:paraId="30891AD2">
      <w:pPr>
        <w:spacing w:line="360" w:lineRule="auto"/>
        <w:ind w:firstLine="204"/>
        <w:rPr>
          <w:rFonts w:hint="eastAsia" w:ascii="宋体" w:hAnsi="宋体" w:eastAsia="宋体" w:cs="宋体"/>
          <w:color w:val="auto"/>
          <w:sz w:val="24"/>
          <w:szCs w:val="24"/>
          <w:highlight w:val="none"/>
        </w:rPr>
      </w:pPr>
      <w:bookmarkStart w:id="0" w:name="OLE_LINK56"/>
      <w:r>
        <w:rPr>
          <w:rFonts w:hint="eastAsia" w:ascii="宋体" w:hAnsi="宋体" w:eastAsia="宋体" w:cs="宋体"/>
          <w:color w:val="auto"/>
          <w:sz w:val="24"/>
          <w:szCs w:val="24"/>
          <w:highlight w:val="none"/>
        </w:rPr>
        <w:t>1、要求所有人员定员定岗。</w:t>
      </w:r>
    </w:p>
    <w:p w14:paraId="16D6C6C1">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2、日常巡查人员不少于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人，根据汛期等特殊情况按照甲方要求增派人手。</w:t>
      </w:r>
    </w:p>
    <w:p w14:paraId="48939322">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3、工作人员年龄原则上不得超过60周岁，身体健康且会游泳。供应商人员入岗前必须对工作人员进行体检。</w:t>
      </w:r>
    </w:p>
    <w:p w14:paraId="608061F5">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4、车辆应依法办理相关手续并定期检测，驾驶员须持有相关驾驶证件，水质采样及检测人员具有相应的资质证书，否则不得开展相关工作。</w:t>
      </w:r>
    </w:p>
    <w:p w14:paraId="383ACF58">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5、本项目所有人员要</w:t>
      </w:r>
      <w:r>
        <w:rPr>
          <w:rFonts w:hint="eastAsia" w:ascii="宋体" w:hAnsi="宋体" w:cs="宋体"/>
          <w:color w:val="auto"/>
          <w:sz w:val="24"/>
          <w:szCs w:val="24"/>
          <w:highlight w:val="none"/>
          <w:lang w:val="en-US" w:eastAsia="zh-CN"/>
        </w:rPr>
        <w:t>统一</w:t>
      </w:r>
      <w:r>
        <w:rPr>
          <w:rFonts w:hint="eastAsia" w:ascii="宋体" w:hAnsi="宋体" w:eastAsia="宋体" w:cs="宋体"/>
          <w:color w:val="auto"/>
          <w:sz w:val="24"/>
          <w:szCs w:val="24"/>
          <w:highlight w:val="none"/>
        </w:rPr>
        <w:t>佩戴上岗证，水面作业人员需穿救生衣。</w:t>
      </w:r>
    </w:p>
    <w:p w14:paraId="4331268E">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6、提供全天24小时应急服务，在县区有固定办公地点、值班人员及联系电话。</w:t>
      </w:r>
    </w:p>
    <w:p w14:paraId="4FA0E948">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7、供应商为本项目配备一名管理人员常驻现场，除按采购需求的要求和标准组织、完成采购内的工作，还应按时保质保量的完成甲方布置的各项临时任务。</w:t>
      </w:r>
    </w:p>
    <w:p w14:paraId="6B2244DF">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8、本项目所有工作人员工作期间不得饮酒。</w:t>
      </w:r>
    </w:p>
    <w:bookmarkEnd w:id="0"/>
    <w:p w14:paraId="1CB9176D">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七、作业时间</w:t>
      </w:r>
    </w:p>
    <w:p w14:paraId="03C4602E">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1、作业时间为上午 6：30—11：30，下午 2：00—7：00（冬季上午 7：00—11：30，下午 1：00—6：00），严禁作业人员迟到、早退等现象。</w:t>
      </w:r>
    </w:p>
    <w:p w14:paraId="1FAA854D">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2、河道保洁要求全时段巡回打捞保洁，保持水面和岸坡干净。</w:t>
      </w:r>
    </w:p>
    <w:p w14:paraId="6BC8A47A">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3、溯源排查人员要保持最少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人24小时全值守，以应对突发情况的发生。</w:t>
      </w:r>
    </w:p>
    <w:p w14:paraId="0B5ABD6E">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4、高温、冰冻、台风、暴雨等恶劣天气，工作人员应服从徐州市丰县生态环境局管理。</w:t>
      </w:r>
    </w:p>
    <w:p w14:paraId="3321E806">
      <w:p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八、考评办法</w:t>
      </w:r>
    </w:p>
    <w:p w14:paraId="36CEF776">
      <w:pPr>
        <w:spacing w:line="360" w:lineRule="auto"/>
        <w:ind w:firstLine="2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采购人对成交供应商按附件6、《合同主要内容和条款》中合同附件1进行考评。</w:t>
      </w:r>
    </w:p>
    <w:p w14:paraId="3CF83612">
      <w:pPr>
        <w:numPr>
          <w:ilvl w:val="0"/>
          <w:numId w:val="2"/>
        </w:numPr>
        <w:spacing w:line="360" w:lineRule="auto"/>
        <w:ind w:firstLine="20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14:paraId="193F1FF7">
      <w:pPr>
        <w:spacing w:line="360" w:lineRule="auto"/>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见《磋商文件》附件6、《合同主要内容和条款》</w:t>
      </w:r>
    </w:p>
    <w:p w14:paraId="59055879">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9"/>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000009"/>
    <w:multiLevelType w:val="singleLevel"/>
    <w:tmpl w:val="0000000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604D4"/>
    <w:rsid w:val="23CD5EAB"/>
    <w:rsid w:val="2FE604D4"/>
    <w:rsid w:val="5F3673C4"/>
    <w:rsid w:val="727E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4"/>
    <w:next w:val="4"/>
    <w:qFormat/>
    <w:uiPriority w:val="9"/>
    <w:pPr>
      <w:keepNext/>
      <w:keepLines/>
      <w:spacing w:before="480" w:after="200"/>
      <w:outlineLvl w:val="0"/>
    </w:pPr>
    <w:rPr>
      <w:rFonts w:ascii="Arial" w:hAnsi="Arial" w:eastAsia="Arial"/>
      <w:sz w:val="40"/>
      <w:szCs w:val="40"/>
    </w:rPr>
  </w:style>
  <w:style w:type="paragraph" w:styleId="5">
    <w:name w:val="heading 2"/>
    <w:basedOn w:val="1"/>
    <w:next w:val="1"/>
    <w:qFormat/>
    <w:uiPriority w:val="9"/>
    <w:pPr>
      <w:keepNext/>
      <w:keepLines/>
      <w:spacing w:before="360" w:after="200"/>
      <w:outlineLvl w:val="1"/>
    </w:pPr>
    <w:rPr>
      <w:rFonts w:ascii="Arial" w:hAnsi="Arial" w:eastAsia="Arial"/>
      <w:sz w:val="3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kern w:val="0"/>
      <w:sz w:val="24"/>
    </w:rPr>
  </w:style>
  <w:style w:type="paragraph" w:styleId="4">
    <w:name w:val="Block Text"/>
    <w:basedOn w:val="1"/>
    <w:qFormat/>
    <w:uiPriority w:val="0"/>
    <w:pPr>
      <w:ind w:left="256" w:right="6" w:firstLine="200"/>
    </w:pPr>
    <w:rPr>
      <w:rFonts w:eastAsia="仿宋_GB2312"/>
      <w:sz w:val="28"/>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正文111"/>
    <w:next w:val="10"/>
    <w:qFormat/>
    <w:uiPriority w:val="0"/>
    <w:pPr>
      <w:widowControl w:val="0"/>
      <w:jc w:val="both"/>
    </w:pPr>
    <w:rPr>
      <w:rFonts w:ascii="Times New Roman" w:hAnsi="Times New Roman" w:eastAsia="宋体" w:cs="Times New Roman"/>
      <w:b/>
      <w:lang w:val="en-US" w:eastAsia="zh-CN" w:bidi="ar-SA"/>
    </w:rPr>
  </w:style>
  <w:style w:type="paragraph" w:customStyle="1" w:styleId="10">
    <w:name w:val="正文文本缩进11"/>
    <w:basedOn w:val="11"/>
    <w:next w:val="17"/>
    <w:qFormat/>
    <w:uiPriority w:val="0"/>
    <w:pPr>
      <w:spacing w:line="200" w:lineRule="exact"/>
      <w:ind w:firstLine="301"/>
    </w:pPr>
    <w:rPr>
      <w:rFonts w:ascii="宋体" w:hAnsi="Courier New"/>
      <w:spacing w:val="-4"/>
      <w:sz w:val="18"/>
    </w:rPr>
  </w:style>
  <w:style w:type="paragraph" w:customStyle="1" w:styleId="11">
    <w:name w:val="正文112"/>
    <w:next w:val="12"/>
    <w:qFormat/>
    <w:uiPriority w:val="0"/>
    <w:pPr>
      <w:widowControl w:val="0"/>
      <w:spacing w:line="274" w:lineRule="auto"/>
      <w:ind w:firstLine="200"/>
      <w:jc w:val="both"/>
    </w:pPr>
    <w:rPr>
      <w:rFonts w:ascii="仿宋_GB2312" w:hAnsi="Calibri" w:eastAsia="仿宋_GB2312" w:cs="Times New Roman"/>
      <w:sz w:val="24"/>
      <w:szCs w:val="24"/>
      <w:lang w:val="en-US" w:eastAsia="zh-CN" w:bidi="ar-SA"/>
    </w:rPr>
  </w:style>
  <w:style w:type="paragraph" w:customStyle="1" w:styleId="12">
    <w:name w:val="正文首行缩进1"/>
    <w:basedOn w:val="13"/>
    <w:next w:val="16"/>
    <w:qFormat/>
    <w:uiPriority w:val="0"/>
    <w:pPr>
      <w:spacing w:line="360" w:lineRule="auto"/>
      <w:ind w:firstLine="200"/>
    </w:pPr>
    <w:rPr>
      <w:rFonts w:ascii="仿宋_GB2312" w:eastAsia="仿宋_GB2312"/>
      <w:sz w:val="30"/>
      <w:szCs w:val="30"/>
    </w:rPr>
  </w:style>
  <w:style w:type="paragraph" w:customStyle="1" w:styleId="13">
    <w:name w:val="正文文本1"/>
    <w:basedOn w:val="14"/>
    <w:next w:val="14"/>
    <w:qFormat/>
    <w:uiPriority w:val="0"/>
    <w:pPr>
      <w:ind w:left="1540"/>
    </w:pPr>
    <w:rPr>
      <w:sz w:val="24"/>
    </w:rPr>
  </w:style>
  <w:style w:type="paragraph" w:customStyle="1" w:styleId="14">
    <w:name w:val="正文12"/>
    <w:next w:val="1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5">
    <w:name w:val="标题 21"/>
    <w:basedOn w:val="14"/>
    <w:next w:val="14"/>
    <w:qFormat/>
    <w:uiPriority w:val="0"/>
    <w:pPr>
      <w:keepNext/>
      <w:keepLines/>
      <w:spacing w:before="260" w:after="260" w:line="416" w:lineRule="auto"/>
      <w:outlineLvl w:val="1"/>
    </w:pPr>
    <w:rPr>
      <w:rFonts w:ascii="Arial" w:hAnsi="Arial" w:eastAsia="黑体"/>
      <w:b/>
      <w:bCs/>
      <w:sz w:val="32"/>
      <w:szCs w:val="32"/>
    </w:rPr>
  </w:style>
  <w:style w:type="paragraph" w:customStyle="1" w:styleId="16">
    <w:name w:val="正文首行缩进 211"/>
    <w:basedOn w:val="10"/>
    <w:next w:val="11"/>
    <w:qFormat/>
    <w:uiPriority w:val="0"/>
    <w:pPr>
      <w:ind w:firstLine="420"/>
    </w:pPr>
    <w:rPr>
      <w:sz w:val="24"/>
    </w:rPr>
  </w:style>
  <w:style w:type="paragraph" w:customStyle="1" w:styleId="17">
    <w:name w:val="样式 正文文本缩进 + 首行缩进:  2 字符 行距: 1.5 倍行距"/>
    <w:basedOn w:val="10"/>
    <w:qFormat/>
    <w:uiPriority w:val="0"/>
    <w:pPr>
      <w:spacing w:before="156" w:after="120"/>
      <w:ind w:firstLine="645"/>
    </w:pPr>
    <w:rPr>
      <w:rFonts w:ascii="Calibri" w:hAnsi="Calibr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3817</Words>
  <Characters>3893</Characters>
  <Lines>0</Lines>
  <Paragraphs>0</Paragraphs>
  <TotalTime>0</TotalTime>
  <ScaleCrop>false</ScaleCrop>
  <LinksUpToDate>false</LinksUpToDate>
  <CharactersWithSpaces>3908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2025-08-11T03:23:00Z</dcterms:created>
  <dc:creator>紫雨</dc:creator>
  <cp:lastModifiedBy>紫雨</cp:lastModifiedBy>
  <dcterms:modified xsi:type="dcterms:W3CDTF">2025-08-11T08:44:50Z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38BE07E8CC7E46EE9AF4755836B0C011_11</vt:lpwstr>
  </property>
  <property fmtid="{D5CDD505-2E9C-101B-9397-08002B2CF9AE}" pid="4" name="KSOTemplateDocerSaveRecord">
    <vt:lpwstr>eyJoZGlkIjoiNGYwNGVjNDdjYzFlMWIxYmE5ZmY3MGQwOGE0YjliNGQiLCJ1c2VySWQiOiIzNjQxOTEyMTcifQ==</vt:lpwstr>
  </property>
</Properties>
</file>