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213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如有建议或意见，请以书面形式并加盖公章、注明联系人、联系方式，于202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日17:00之前送至我单位，逾期不受理（如邮寄，202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日17:00之后到达本公司的邮件将不再受理）。</w:t>
      </w:r>
    </w:p>
    <w:p w14:paraId="3BE31982">
      <w:pPr>
        <w:rPr>
          <w:rFonts w:hint="eastAsia" w:ascii="宋体" w:hAnsi="宋体" w:eastAsia="宋体" w:cs="宋体"/>
          <w:sz w:val="24"/>
          <w:szCs w:val="24"/>
          <w:highlight w:val="none"/>
        </w:rPr>
      </w:pPr>
    </w:p>
    <w:p w14:paraId="15C11310">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133D1196">
      <w:pPr>
        <w:keepNext w:val="0"/>
        <w:keepLines w:val="0"/>
        <w:pageBreakBefore w:val="0"/>
        <w:tabs>
          <w:tab w:val="left" w:pos="1703"/>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采购需求</w:t>
      </w:r>
    </w:p>
    <w:p w14:paraId="28D8531A">
      <w:pPr>
        <w:spacing w:line="360" w:lineRule="auto"/>
        <w:rPr>
          <w:rFonts w:hint="eastAsia"/>
          <w:sz w:val="24"/>
          <w:szCs w:val="24"/>
        </w:rPr>
      </w:pPr>
    </w:p>
    <w:p w14:paraId="34ECD702">
      <w:pPr>
        <w:spacing w:line="360" w:lineRule="auto"/>
        <w:ind w:firstLine="482" w:firstLineChars="200"/>
        <w:rPr>
          <w:rFonts w:hint="eastAsia"/>
          <w:b/>
          <w:bCs/>
          <w:sz w:val="24"/>
          <w:szCs w:val="24"/>
          <w:lang w:eastAsia="zh-CN"/>
        </w:rPr>
      </w:pPr>
      <w:bookmarkStart w:id="0" w:name="_Toc26554093"/>
      <w:bookmarkStart w:id="1" w:name="_Toc49090575"/>
      <w:r>
        <w:rPr>
          <w:b/>
          <w:bCs/>
          <w:sz w:val="24"/>
          <w:szCs w:val="24"/>
          <w:lang w:eastAsia="zh-CN"/>
        </w:rPr>
        <w:t>一、采购项目内容、预算金额：</w:t>
      </w:r>
    </w:p>
    <w:p w14:paraId="7D01392C">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1、项目名称：</w:t>
      </w:r>
      <w:r>
        <w:rPr>
          <w:rFonts w:hint="eastAsia" w:ascii="宋体" w:hAnsi="宋体" w:eastAsia="宋体" w:cs="宋体"/>
          <w:b/>
          <w:bCs/>
          <w:sz w:val="24"/>
          <w:szCs w:val="24"/>
          <w:lang w:val="en-US" w:eastAsia="zh-CN"/>
        </w:rPr>
        <w:t>徐州市贾汪区“天眼巡”系统</w:t>
      </w:r>
    </w:p>
    <w:p w14:paraId="32FB37D5">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2、本项目不接受超过</w:t>
      </w:r>
      <w:r>
        <w:rPr>
          <w:rFonts w:hint="eastAsia" w:ascii="宋体" w:hAnsi="宋体" w:eastAsia="宋体" w:cs="宋体"/>
          <w:b/>
          <w:bCs/>
          <w:sz w:val="24"/>
          <w:szCs w:val="24"/>
          <w:lang w:val="en-US" w:eastAsia="zh-CN"/>
        </w:rPr>
        <w:t>135</w:t>
      </w:r>
      <w:r>
        <w:rPr>
          <w:rFonts w:hint="eastAsia" w:ascii="宋体" w:hAnsi="宋体" w:eastAsia="宋体" w:cs="宋体"/>
          <w:b/>
          <w:bCs/>
          <w:sz w:val="24"/>
          <w:szCs w:val="24"/>
          <w:lang w:eastAsia="zh-CN"/>
        </w:rPr>
        <w:t>万元（采购项目预算金额）的投标报价。</w:t>
      </w:r>
    </w:p>
    <w:p w14:paraId="6A99C11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注：报价应包括招标文件中所确定的招标范围内所含全部内容，以及为完成上述内容所需的全部费用。</w:t>
      </w:r>
    </w:p>
    <w:p w14:paraId="27927477">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二、服务期限：</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年</w:t>
      </w:r>
    </w:p>
    <w:p w14:paraId="388AC788">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三、服务要求：</w:t>
      </w:r>
    </w:p>
    <w:p w14:paraId="404948A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在贾汪区紫庄镇、卞塘镇、江庄镇部署3处无人机机场（含3台无人机），</w:t>
      </w:r>
      <w:r>
        <w:rPr>
          <w:rFonts w:hint="eastAsia" w:ascii="宋体" w:hAnsi="宋体" w:eastAsia="宋体" w:cs="宋体"/>
          <w:sz w:val="24"/>
          <w:szCs w:val="24"/>
          <w:lang w:val="en-US" w:eastAsia="zh-CN"/>
        </w:rPr>
        <w:t>通过无人机机场（机场集成无人机自动起降、智能充电、AI巡检、实时预警、数据云传，实现无人机作业全流程自动化管理）建设、遥感影像大模型、智能识别数据变化，实现耕地保护、违建巡查、河道巡查、建筑垃圾巡查实时预警，</w:t>
      </w:r>
      <w:r>
        <w:rPr>
          <w:rFonts w:hint="eastAsia" w:ascii="宋体" w:hAnsi="宋体" w:eastAsia="宋体" w:cs="宋体"/>
          <w:sz w:val="24"/>
          <w:szCs w:val="24"/>
          <w:lang w:eastAsia="zh-CN"/>
        </w:rPr>
        <w:t>具体服务</w:t>
      </w:r>
      <w:r>
        <w:rPr>
          <w:rFonts w:hint="eastAsia" w:ascii="宋体" w:hAnsi="宋体" w:eastAsia="宋体" w:cs="宋体"/>
          <w:sz w:val="24"/>
          <w:szCs w:val="24"/>
          <w:lang w:val="en-US" w:eastAsia="zh-CN"/>
        </w:rPr>
        <w:t>要求如下：</w:t>
      </w:r>
    </w:p>
    <w:p w14:paraId="3F157F2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1、对重点区域每周2次全覆盖，非重点区域每月4次全覆盖（雷暴、暴雨、暴雪、6级以上大风等威胁飞行安全的恶劣天气除外），进行全域日常巡查和图斑核查、违法图斑整改复查等机动巡查。</w:t>
      </w:r>
    </w:p>
    <w:p w14:paraId="36BADCD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2、遥感数据服务，支持对接部、省两级遥感卫星下发的卫片图斑数据,可将数据纳入无人机全域巡查平台数据采集及分析底图中进行比对核查。</w:t>
      </w:r>
    </w:p>
    <w:p w14:paraId="39B72BB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解译分析及服务，将巡查航摄照片通过AI加人工模式进行标准化处理，以“遏制耕地非农化”、“防止耕地非粮化”为宗旨，按照国家、省、市对遏制新增违法占用耕地行为的具体要求，秉承“地毯式筛查、不漏一处、不留一患”原则，对全域范围内航飞影像中非农化违法用地、非粮化违法违规用地、重点违法项目占地等行为进行解译。</w:t>
      </w:r>
    </w:p>
    <w:p w14:paraId="43154F9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4、信息推送，支持对图斑叠加分析，利用空间关系和属性关系进</w:t>
      </w:r>
      <w:r>
        <w:rPr>
          <w:rFonts w:hint="eastAsia" w:ascii="宋体" w:hAnsi="宋体" w:eastAsia="宋体" w:cs="宋体"/>
          <w:sz w:val="24"/>
          <w:szCs w:val="24"/>
          <w:lang w:val="en-US" w:eastAsia="zh-CN"/>
        </w:rPr>
        <w:t>行</w:t>
      </w:r>
      <w:r>
        <w:rPr>
          <w:rFonts w:hint="eastAsia" w:ascii="宋体" w:hAnsi="宋体" w:eastAsia="宋体" w:cs="宋体"/>
          <w:sz w:val="24"/>
          <w:szCs w:val="24"/>
          <w:lang w:eastAsia="zh-CN"/>
        </w:rPr>
        <w:t>技术性筛选、处理非问题图斑和问题图斑，保证解译图斑的准确性，</w:t>
      </w:r>
      <w:r>
        <w:rPr>
          <w:rFonts w:hint="eastAsia" w:ascii="宋体" w:hAnsi="宋体" w:eastAsia="宋体" w:cs="宋体"/>
          <w:sz w:val="24"/>
          <w:szCs w:val="24"/>
          <w:lang w:val="en-US" w:eastAsia="zh-CN"/>
        </w:rPr>
        <w:t>将</w:t>
      </w:r>
      <w:r>
        <w:rPr>
          <w:rFonts w:hint="eastAsia" w:ascii="宋体" w:hAnsi="宋体" w:eastAsia="宋体" w:cs="宋体"/>
          <w:sz w:val="24"/>
          <w:szCs w:val="24"/>
          <w:lang w:eastAsia="zh-CN"/>
        </w:rPr>
        <w:t>分析结果挂接到疑似图斑信息中，供执法人员、责任人、甲方相关领导参考并及时预警。</w:t>
      </w:r>
    </w:p>
    <w:p w14:paraId="239A551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5、云平台服务，包含指挥调度功能、工作管理功能、执法处置功能、定位导航功能。</w:t>
      </w:r>
    </w:p>
    <w:p w14:paraId="5190823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6、可视化统计展示，对案件进行分类、今日案件、最新上报、整改进度、拆除统计进行可视化统计。</w:t>
      </w:r>
    </w:p>
    <w:p w14:paraId="7D07808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7、成交供应商须建立严格的保密制度，并加强对工作人员的保密管理及保密知识教育。</w:t>
      </w:r>
    </w:p>
    <w:p w14:paraId="1526B27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8、成交供应商须承担与此有关的技术情报和数据资料的保密责任。与本项目有关的资料及数据中涉及国家秘密的内容，均要求按照《中华人民共和国家保密法》及相关法律法规执行。</w:t>
      </w:r>
    </w:p>
    <w:p w14:paraId="089A33F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9、在项目实施过程中，成交供应商必须严守保密规定，未经同意，不得将采购人信息数据向任何无关单位和个人提供和泄露，必须有严格的数据保密措施，如因操作不当导致数据泄密应追究相应法律责任。</w:t>
      </w:r>
    </w:p>
    <w:p w14:paraId="1EC73F7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成交供应商需严格按采购单位规定的时间完成项目的全部工作内容，如在实施的过程中出现错误，误差，需负责及时更正直至采购单位确认合格，成交供应商在项目进行过程中产生的任何安全、损坏等责任事故一律由成交供应商自行承担。</w:t>
      </w:r>
    </w:p>
    <w:p w14:paraId="5CDA00A2">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四、质量要求：</w:t>
      </w:r>
    </w:p>
    <w:p w14:paraId="0F00C6F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1、服务范围内所需硬件均由中标人自行提供。</w:t>
      </w:r>
    </w:p>
    <w:p w14:paraId="490B881D">
      <w:pPr>
        <w:tabs>
          <w:tab w:val="left" w:pos="755"/>
          <w:tab w:val="left" w:pos="1620"/>
          <w:tab w:val="left" w:pos="2562"/>
        </w:tabs>
        <w:spacing w:line="360" w:lineRule="auto"/>
        <w:ind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保密要求</w:t>
      </w:r>
    </w:p>
    <w:p w14:paraId="09B5948C">
      <w:pPr>
        <w:tabs>
          <w:tab w:val="left" w:pos="755"/>
          <w:tab w:val="left" w:pos="1620"/>
          <w:tab w:val="left" w:pos="2562"/>
        </w:tabs>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eastAsia="zh-CN"/>
        </w:rPr>
        <w:t>成交供应商</w:t>
      </w:r>
      <w:r>
        <w:rPr>
          <w:rFonts w:hint="eastAsia" w:ascii="宋体" w:hAnsi="宋体" w:eastAsia="宋体" w:cs="宋体"/>
          <w:b w:val="0"/>
          <w:bCs w:val="0"/>
          <w:color w:val="auto"/>
          <w:sz w:val="24"/>
          <w:szCs w:val="24"/>
        </w:rPr>
        <w:t>及其工作人员应对</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rPr>
        <w:t>过程中获取的全部数据（含影像、坐标、环境信息等）、工作内容及委托方提供的资料承担永久保密责任，未经书面授权不得向任何第三方披露、复制或用于本项目以外的用途。</w:t>
      </w:r>
    </w:p>
    <w:p w14:paraId="2BDD82E4">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lang w:eastAsia="zh-CN"/>
        </w:rPr>
        <w:t>、移交资料</w:t>
      </w:r>
    </w:p>
    <w:p w14:paraId="6D93AB8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1、根据技术服务要求，每天推送预警信息（恶劣天气除外）</w:t>
      </w:r>
    </w:p>
    <w:p w14:paraId="0F9BCDF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2、预警系统平台入口账号开通</w:t>
      </w:r>
    </w:p>
    <w:p w14:paraId="55BF760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3、移动端APP安装</w:t>
      </w:r>
      <w:bookmarkEnd w:id="0"/>
      <w:bookmarkEnd w:id="1"/>
    </w:p>
    <w:p w14:paraId="53DAFB26">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七、技术参数需求</w:t>
      </w:r>
    </w:p>
    <w:p w14:paraId="50AE37B1">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1、无人机机场：</w:t>
      </w:r>
    </w:p>
    <w:p w14:paraId="2073760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（1）整机重量不超过60千克（不包含飞行器）；</w:t>
      </w:r>
    </w:p>
    <w:p w14:paraId="4D05BA9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（2）输入电压100伏至240伏（交流电）；</w:t>
      </w:r>
    </w:p>
    <w:p w14:paraId="0FFAFA5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（3）工作环境温度-30°C至50°C；</w:t>
      </w:r>
    </w:p>
    <w:p w14:paraId="692B1D1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（4）防护等级≥IP56；</w:t>
      </w:r>
    </w:p>
    <w:p w14:paraId="654183B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（5）最大允许降落风速≥12米/秒；</w:t>
      </w:r>
    </w:p>
    <w:p w14:paraId="7C33841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（6）★RTK基站卫星接收频率：支持B1l、B2l、B3l、B2a、B2b、B1C；支持单北斗；</w:t>
      </w:r>
    </w:p>
    <w:p w14:paraId="3561F45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（7）RTK基站定位精准度：水平1厘米+1ppm（RMS）、垂直2厘米+1ppm（RMS）；</w:t>
      </w:r>
    </w:p>
    <w:p w14:paraId="42D7EA9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（8）充电时间＜30分钟；</w:t>
      </w:r>
    </w:p>
    <w:p w14:paraId="2CD7941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（9）以太网接入支持10/100/1000Mbps，自适应以太网口；</w:t>
      </w:r>
    </w:p>
    <w:p w14:paraId="6D3F2E4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（10）天线：内置九天线，二发四收，支持智能切换；</w:t>
      </w:r>
    </w:p>
    <w:p w14:paraId="18548BB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（11）自带备用电池，续航时间大于4小时；</w:t>
      </w:r>
    </w:p>
    <w:p w14:paraId="5ED0E6C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（12）支持外接交换机进行数据通信；</w:t>
      </w:r>
    </w:p>
    <w:p w14:paraId="48F71DB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（13）支持搭载中继站使用；</w:t>
      </w:r>
    </w:p>
    <w:p w14:paraId="6956EDED">
      <w:p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2、配套飞行器</w:t>
      </w:r>
    </w:p>
    <w:p w14:paraId="01E60F4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（1）作业阶段抗风能力：12米/秒，起降阶段抗风能力：12米/秒；</w:t>
      </w:r>
    </w:p>
    <w:p w14:paraId="32DC9E7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（2）最长飞行时间大于50分钟；</w:t>
      </w:r>
    </w:p>
    <w:p w14:paraId="5868456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（3）最长悬停时间大于45分钟；</w:t>
      </w:r>
    </w:p>
    <w:p w14:paraId="779046E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（4）最大作业半径≥10公里；</w:t>
      </w:r>
    </w:p>
    <w:p w14:paraId="54CEBBD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（5）最大续航里程43≥公里;</w:t>
      </w:r>
    </w:p>
    <w:p w14:paraId="3AB23BC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（6）★支持单北斗；</w:t>
      </w:r>
    </w:p>
    <w:p w14:paraId="0FCEA6B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（7）防护等级≥IP55；</w:t>
      </w:r>
    </w:p>
    <w:p w14:paraId="1EEF66D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（8）★集成RTK模块，夜航灯；</w:t>
      </w:r>
    </w:p>
    <w:p w14:paraId="783EF19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（9）机场传感器支持风速、雨量、环境温度、水浸、舱内温度、舱内湿度监测；</w:t>
      </w:r>
    </w:p>
    <w:p w14:paraId="13E973F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（10）机场舱盖监控相机分辨率不低于1920×1080，支持白光补光；</w:t>
      </w:r>
    </w:p>
    <w:p w14:paraId="5676DDE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（11）飞行器相机携带广角相机、中长焦相机、长焦相机，支持镜头除雾同时不低于以下参数：</w:t>
      </w:r>
    </w:p>
    <w:p w14:paraId="176EE14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广角相机:1/1.3英寸CMOS，有效像素4800万，ISO 100至ISO 409600；</w:t>
      </w:r>
    </w:p>
    <w:p w14:paraId="2168660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中长焦相机:1/1.3英寸CMOS，有效像素4800万，ISO 100至ISO 409600；</w:t>
      </w:r>
    </w:p>
    <w:p w14:paraId="6DEA2CD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长焦相机:1/1.5英寸CMOS，有效像素4800万，ISO 100至ISO 819200；</w:t>
      </w:r>
    </w:p>
    <w:p w14:paraId="36F718E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飞行器相机具备红外补光；</w:t>
      </w:r>
    </w:p>
    <w:p w14:paraId="638A843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飞行器相机具备激光测距；</w:t>
      </w:r>
    </w:p>
    <w:p w14:paraId="1B8992D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飞行器相机具备热成像功能；</w:t>
      </w:r>
    </w:p>
    <w:p w14:paraId="2BD60CD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（15）飞行器感知系统不低于以下参数：</w:t>
      </w:r>
    </w:p>
    <w:p w14:paraId="62AE379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前视测距范围0.5米至20米，可探测范围0.5米至200米，有效避障速度飞行速度≤15米/秒，视角（FOV）水平95°，垂直90°；</w:t>
      </w:r>
    </w:p>
    <w:p w14:paraId="77766A9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后视测距范围：0.5米至20米，有效避障速度飞行速度≤12米/秒，视角（FOV）：水平95°，垂直90°；</w:t>
      </w:r>
    </w:p>
    <w:p w14:paraId="1DF2B50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侧视测距范围0.5米至16米，有效避障速度飞行速度≤10米/秒，视角（FOV）：水平90°，垂直90°；</w:t>
      </w:r>
    </w:p>
    <w:p w14:paraId="69C77EE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上视测距范围0.5米至20米，有效避障速度：飞行速度≤6米/秒，视角（FOV）前后95°，左右90°；</w:t>
      </w:r>
    </w:p>
    <w:p w14:paraId="45898E6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下视测距范围0.5米至16米，有效避障速度飞行速度≤6米/秒，视角（FOV）前后90°，左右95°；</w:t>
      </w:r>
    </w:p>
    <w:p w14:paraId="6187C21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（16）支持使用增强图传模块；</w:t>
      </w:r>
    </w:p>
    <w:p w14:paraId="3AB31F7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（17）飞行器电池循环次数不低于400次，支持低温自加热充电。</w:t>
      </w:r>
    </w:p>
    <w:p w14:paraId="359B3472">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技术支持及培训</w:t>
      </w:r>
      <w:r>
        <w:rPr>
          <w:rFonts w:hint="eastAsia" w:ascii="宋体" w:hAnsi="宋体" w:eastAsia="宋体" w:cs="宋体"/>
          <w:b/>
          <w:bCs/>
          <w:color w:val="auto"/>
          <w:sz w:val="24"/>
          <w:szCs w:val="24"/>
          <w:lang w:eastAsia="zh-CN"/>
        </w:rPr>
        <w:t>要求：</w:t>
      </w:r>
    </w:p>
    <w:p w14:paraId="3EC42D1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1、日常技术支持:常见故障问题解答，日常技术支持，系统全天候（每周7天，每天24小时）对用户开通。影响业务操作的应用软件单次故障，修复时间不超过24小时。</w:t>
      </w:r>
    </w:p>
    <w:p w14:paraId="6AB9144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2、特别说明（要求）:成交供应商必须严格遵守有关操作规定（行业服务规范等）与安全规定等相关规定，加强对工作人员的各项安全教育。</w:t>
      </w:r>
    </w:p>
    <w:p w14:paraId="5764B3C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3、成交供应商须组建不少于5人的技术人员专业团队，并做好各项数据加密措施。</w:t>
      </w:r>
    </w:p>
    <w:p w14:paraId="3A583BB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4、成交供应商必须承诺对用户提供及时、有效、全面的培训，并在项目实施过程中充分重视对用户方的技术转移，并提前制订有效的培训方案。</w:t>
      </w:r>
    </w:p>
    <w:p w14:paraId="34A45E8F">
      <w:pPr>
        <w:spacing w:line="360" w:lineRule="auto"/>
        <w:ind w:firstLine="480" w:firstLineChars="200"/>
        <w:rPr>
          <w:rFonts w:hint="eastAsia"/>
          <w:color w:val="auto"/>
          <w:lang w:val="en-US" w:eastAsia="zh-CN"/>
        </w:rPr>
      </w:pPr>
      <w:r>
        <w:rPr>
          <w:rFonts w:hint="eastAsia" w:ascii="宋体" w:hAnsi="宋体" w:eastAsia="宋体" w:cs="宋体"/>
          <w:color w:val="auto"/>
          <w:sz w:val="24"/>
          <w:szCs w:val="24"/>
          <w:lang w:val="en-US" w:eastAsia="zh-CN"/>
        </w:rPr>
        <w:t>5、培训内容须保证采购方能有效使用本系统的软硬件资源。必须充分考虑到用户方现有系统管理人员实际水平，提出详细的培训方案，以达到现有系统管理人员能够进行系统管理、一般故障处理及日常测试维护的能力。</w:t>
      </w:r>
    </w:p>
    <w:p w14:paraId="34B9934D">
      <w:pPr>
        <w:spacing w:line="360" w:lineRule="auto"/>
        <w:ind w:firstLine="482" w:firstLineChars="200"/>
        <w:rPr>
          <w:rFonts w:hint="eastAsia"/>
          <w:color w:val="auto"/>
          <w:lang w:val="en-US" w:eastAsia="zh-CN"/>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其他</w:t>
      </w:r>
      <w:r>
        <w:rPr>
          <w:rFonts w:hint="eastAsia" w:ascii="宋体" w:hAnsi="宋体" w:eastAsia="宋体" w:cs="宋体"/>
          <w:b/>
          <w:bCs/>
          <w:color w:val="auto"/>
          <w:sz w:val="24"/>
          <w:szCs w:val="24"/>
          <w:lang w:eastAsia="zh-CN"/>
        </w:rPr>
        <w:t>要求：</w:t>
      </w:r>
      <w:bookmarkStart w:id="2" w:name="_GoBack"/>
      <w:bookmarkEnd w:id="2"/>
    </w:p>
    <w:p w14:paraId="7D74004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rPr>
        <w:t>详见</w:t>
      </w:r>
      <w:r>
        <w:rPr>
          <w:rFonts w:hint="eastAsia" w:ascii="宋体" w:hAnsi="宋体" w:cs="宋体"/>
          <w:color w:val="auto"/>
          <w:sz w:val="24"/>
          <w:lang w:val="en-US" w:eastAsia="zh-CN"/>
        </w:rPr>
        <w:t>招标文件</w:t>
      </w:r>
      <w:r>
        <w:rPr>
          <w:rFonts w:hint="eastAsia" w:ascii="宋体" w:hAnsi="宋体" w:cs="宋体"/>
          <w:color w:val="auto"/>
          <w:sz w:val="24"/>
        </w:rPr>
        <w:t>《拟签订的合同文本》</w:t>
      </w:r>
      <w:r>
        <w:rPr>
          <w:rFonts w:hint="eastAsia" w:ascii="宋体" w:hAnsi="宋体" w:cs="宋体"/>
          <w:b/>
          <w:bCs/>
          <w:color w:val="auto"/>
          <w:sz w:val="24"/>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2F21"/>
    <w:rsid w:val="037C31D2"/>
    <w:rsid w:val="0413386D"/>
    <w:rsid w:val="0A84735B"/>
    <w:rsid w:val="0F59068B"/>
    <w:rsid w:val="13D97F0D"/>
    <w:rsid w:val="1427103E"/>
    <w:rsid w:val="1604084E"/>
    <w:rsid w:val="18475151"/>
    <w:rsid w:val="18513CF1"/>
    <w:rsid w:val="1B5C22AB"/>
    <w:rsid w:val="1C381D54"/>
    <w:rsid w:val="1E0C0AB7"/>
    <w:rsid w:val="20A11289"/>
    <w:rsid w:val="250F30D7"/>
    <w:rsid w:val="2A2850B2"/>
    <w:rsid w:val="2B2F6259"/>
    <w:rsid w:val="2DAE1962"/>
    <w:rsid w:val="330F37EE"/>
    <w:rsid w:val="3BCD5DB0"/>
    <w:rsid w:val="45B81419"/>
    <w:rsid w:val="4950607F"/>
    <w:rsid w:val="4B312678"/>
    <w:rsid w:val="51173AE3"/>
    <w:rsid w:val="535C417D"/>
    <w:rsid w:val="66FA037B"/>
    <w:rsid w:val="67D7257C"/>
    <w:rsid w:val="69E15786"/>
    <w:rsid w:val="6AE743B3"/>
    <w:rsid w:val="6C8D2CC3"/>
    <w:rsid w:val="6FCC75FF"/>
    <w:rsid w:val="6FD9207B"/>
    <w:rsid w:val="72104BEC"/>
    <w:rsid w:val="75812F99"/>
    <w:rsid w:val="780A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9"/>
    <w:pPr>
      <w:keepNext/>
      <w:keepLines/>
      <w:spacing w:before="320" w:after="200"/>
      <w:outlineLvl w:val="3"/>
    </w:pPr>
    <w:rPr>
      <w:rFonts w:ascii="Arial" w:hAnsi="Arial" w:eastAsia="Arial" w:cs="Arial"/>
      <w:b/>
      <w:bCs/>
      <w:sz w:val="26"/>
      <w:szCs w:val="26"/>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文本块111"/>
    <w:basedOn w:val="1"/>
    <w:next w:val="1"/>
    <w:unhideWhenUsed/>
    <w:qFormat/>
    <w:uiPriority w:val="0"/>
    <w:pPr>
      <w:spacing w:after="120"/>
      <w:ind w:left="1440" w:right="1440"/>
    </w:pPr>
    <w:rPr>
      <w:rFonts w:ascii="Calibri" w:hAnsi="Calibri"/>
    </w:rPr>
  </w:style>
  <w:style w:type="paragraph" w:styleId="6">
    <w:name w:val="Normal Indent"/>
    <w:basedOn w:val="1"/>
    <w:next w:val="1"/>
    <w:qFormat/>
    <w:uiPriority w:val="99"/>
    <w:pPr>
      <w:ind w:firstLine="420"/>
    </w:pPr>
    <w:rPr>
      <w:rFonts w:ascii="Times New Roman" w:hAnsi="Times New Roman" w:eastAsia="宋体" w:cs="Times New Roman"/>
      <w:szCs w:val="24"/>
    </w:rPr>
  </w:style>
  <w:style w:type="paragraph" w:styleId="7">
    <w:name w:val="caption"/>
    <w:basedOn w:val="1"/>
    <w:next w:val="1"/>
    <w:unhideWhenUsed/>
    <w:qFormat/>
    <w:uiPriority w:val="99"/>
    <w:pPr>
      <w:spacing w:line="276" w:lineRule="auto"/>
    </w:pPr>
    <w:rPr>
      <w:b/>
      <w:bCs/>
      <w:color w:val="4874CB" w:themeColor="accent1"/>
      <w:sz w:val="18"/>
      <w:szCs w:val="18"/>
      <w14:textFill>
        <w14:solidFill>
          <w14:schemeClr w14:val="accent1"/>
        </w14:solidFill>
      </w14:textFill>
    </w:rPr>
  </w:style>
  <w:style w:type="paragraph" w:styleId="8">
    <w:name w:val="Body Text"/>
    <w:basedOn w:val="1"/>
    <w:qFormat/>
    <w:uiPriority w:val="0"/>
    <w:pPr>
      <w:spacing w:after="120"/>
    </w:pPr>
  </w:style>
  <w:style w:type="paragraph" w:styleId="9">
    <w:name w:val="Block Text"/>
    <w:basedOn w:val="1"/>
    <w:unhideWhenUsed/>
    <w:qFormat/>
    <w:uiPriority w:val="99"/>
    <w:pPr>
      <w:spacing w:after="120" w:line="360" w:lineRule="auto"/>
      <w:ind w:left="1440" w:right="1440" w:firstLine="200"/>
    </w:pPr>
    <w:rPr>
      <w:rFonts w:eastAsia="宋体"/>
      <w:sz w:val="24"/>
    </w:rPr>
  </w:style>
  <w:style w:type="paragraph" w:styleId="10">
    <w:name w:val="toc 1"/>
    <w:basedOn w:val="1"/>
    <w:next w:val="1"/>
    <w:unhideWhenUsed/>
    <w:qFormat/>
    <w:uiPriority w:val="99"/>
    <w:pPr>
      <w:widowControl/>
      <w:spacing w:after="57" w:line="276" w:lineRule="auto"/>
      <w:jc w:val="left"/>
    </w:pPr>
    <w:rPr>
      <w:sz w:val="22"/>
      <w:lang w:eastAsia="en-US"/>
    </w:rPr>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lang w:eastAsia="ar-SA"/>
    </w:rPr>
  </w:style>
  <w:style w:type="paragraph" w:styleId="12">
    <w:name w:val="Normal (Web)"/>
    <w:basedOn w:val="1"/>
    <w:qFormat/>
    <w:uiPriority w:val="0"/>
    <w:pPr>
      <w:widowControl/>
      <w:spacing w:before="100" w:beforeAutospacing="1" w:after="100" w:afterAutospacing="1"/>
      <w:jc w:val="left"/>
    </w:pPr>
    <w:rPr>
      <w:rFonts w:ascii="宋体" w:hAnsi="宋体"/>
      <w:sz w:val="24"/>
    </w:rPr>
  </w:style>
  <w:style w:type="paragraph" w:customStyle="1" w:styleId="15">
    <w:name w:val="正文1"/>
    <w:basedOn w:val="16"/>
    <w:next w:val="17"/>
    <w:qFormat/>
    <w:uiPriority w:val="0"/>
    <w:pPr>
      <w:spacing w:line="360" w:lineRule="auto"/>
      <w:ind w:firstLine="361"/>
    </w:pPr>
    <w:rPr>
      <w:rFonts w:ascii="宋体" w:hAnsi="宋体" w:eastAsia="仿宋_GB2312"/>
      <w:sz w:val="24"/>
    </w:rPr>
  </w:style>
  <w:style w:type="paragraph" w:customStyle="1" w:styleId="16">
    <w:name w:val="正文1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正文文本1"/>
    <w:basedOn w:val="18"/>
    <w:next w:val="15"/>
    <w:qFormat/>
    <w:uiPriority w:val="0"/>
    <w:pPr>
      <w:spacing w:after="120"/>
    </w:pPr>
    <w:rPr>
      <w:rFonts w:ascii="Calibri" w:hAnsi="Calibri"/>
    </w:rPr>
  </w:style>
  <w:style w:type="paragraph" w:customStyle="1" w:styleId="18">
    <w:name w:val="正文11"/>
    <w:next w:val="1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标题 111"/>
    <w:basedOn w:val="18"/>
    <w:next w:val="18"/>
    <w:qFormat/>
    <w:uiPriority w:val="0"/>
    <w:pPr>
      <w:keepNext/>
      <w:keepLines/>
      <w:spacing w:line="578" w:lineRule="auto"/>
      <w:jc w:val="center"/>
      <w:outlineLvl w:val="0"/>
    </w:pPr>
    <w:rPr>
      <w:rFonts w:eastAsia="新宋体"/>
      <w:b/>
      <w:bCs/>
      <w:sz w:val="30"/>
      <w:szCs w:val="44"/>
    </w:rPr>
  </w:style>
  <w:style w:type="paragraph" w:customStyle="1" w:styleId="20">
    <w:name w:val="目录 11"/>
    <w:basedOn w:val="21"/>
    <w:next w:val="1"/>
    <w:qFormat/>
    <w:uiPriority w:val="0"/>
  </w:style>
  <w:style w:type="paragraph" w:customStyle="1" w:styleId="21">
    <w:name w:val="正文12"/>
    <w:next w:val="22"/>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22">
    <w:name w:val="脚注文本1"/>
    <w:basedOn w:val="23"/>
    <w:next w:val="25"/>
    <w:qFormat/>
    <w:uiPriority w:val="0"/>
    <w:pPr>
      <w:jc w:val="left"/>
    </w:pPr>
    <w:rPr>
      <w:rFonts w:ascii="宋体" w:eastAsia="Times New Roman"/>
      <w:sz w:val="18"/>
      <w:szCs w:val="18"/>
    </w:rPr>
  </w:style>
  <w:style w:type="paragraph" w:customStyle="1" w:styleId="23">
    <w:name w:val="正文1111"/>
    <w:next w:val="2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4">
    <w:name w:val="文本块11"/>
    <w:basedOn w:val="21"/>
    <w:unhideWhenUsed/>
    <w:qFormat/>
    <w:uiPriority w:val="0"/>
    <w:pPr>
      <w:spacing w:after="120"/>
      <w:ind w:left="1440" w:right="1440"/>
    </w:pPr>
    <w:rPr>
      <w:rFonts w:ascii="Calibri" w:hAnsi="Calibri"/>
    </w:rPr>
  </w:style>
  <w:style w:type="paragraph" w:customStyle="1" w:styleId="25">
    <w:name w:val="索引 51"/>
    <w:basedOn w:val="15"/>
    <w:next w:val="15"/>
    <w:qFormat/>
    <w:uiPriority w:val="0"/>
    <w:pPr>
      <w:ind w:left="798"/>
      <w:jc w:val="left"/>
    </w:pPr>
    <w:rPr>
      <w:rFonts w:ascii="Calibri" w:hAnsi="Calibri"/>
    </w:rPr>
  </w:style>
  <w:style w:type="paragraph" w:customStyle="1" w:styleId="26">
    <w:name w:val="正文112"/>
    <w:next w:val="2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
    <w:name w:val="页脚1"/>
    <w:basedOn w:val="1"/>
    <w:qFormat/>
    <w:uiPriority w:val="99"/>
    <w:pPr>
      <w:tabs>
        <w:tab w:val="center" w:pos="4153"/>
        <w:tab w:val="right" w:pos="8306"/>
      </w:tabs>
      <w:jc w:val="left"/>
    </w:pPr>
    <w:rPr>
      <w:sz w:val="18"/>
      <w:szCs w:val="18"/>
    </w:rPr>
  </w:style>
  <w:style w:type="paragraph" w:customStyle="1" w:styleId="28">
    <w:name w:val="索引 41"/>
    <w:basedOn w:val="29"/>
    <w:next w:val="15"/>
    <w:qFormat/>
    <w:uiPriority w:val="0"/>
    <w:pPr>
      <w:spacing w:line="274" w:lineRule="auto"/>
      <w:ind w:left="600" w:firstLine="200"/>
    </w:pPr>
    <w:rPr>
      <w:rFonts w:ascii="Calibri" w:hAnsi="Calibri" w:eastAsia="仿宋_GB2312"/>
      <w:sz w:val="24"/>
    </w:rPr>
  </w:style>
  <w:style w:type="paragraph" w:customStyle="1" w:styleId="29">
    <w:name w:val="正文13"/>
    <w:next w:val="28"/>
    <w:qFormat/>
    <w:uiPriority w:val="0"/>
    <w:pPr>
      <w:widowControl w:val="0"/>
      <w:jc w:val="both"/>
    </w:pPr>
    <w:rPr>
      <w:rFonts w:hint="default" w:ascii="Times New Roman" w:hAnsi="Times New Roman" w:eastAsia="宋体" w:cs="Times New Roman"/>
      <w:sz w:val="21"/>
      <w:szCs w:val="24"/>
    </w:rPr>
  </w:style>
  <w:style w:type="paragraph" w:customStyle="1" w:styleId="30">
    <w:name w:val="Fließtext"/>
    <w:basedOn w:val="1"/>
    <w:qFormat/>
    <w:uiPriority w:val="99"/>
    <w:rPr>
      <w:rFonts w:ascii="Calibri" w:hAnsi="Calibri"/>
    </w:rPr>
  </w:style>
  <w:style w:type="paragraph" w:customStyle="1" w:styleId="31">
    <w:name w:val="HtmlNormal"/>
    <w:basedOn w:val="1"/>
    <w:qFormat/>
    <w:uiPriority w:val="0"/>
    <w:pPr>
      <w:spacing w:before="100" w:beforeAutospacing="1" w:after="100" w:afterAutospacing="1"/>
      <w:jc w:val="left"/>
    </w:pPr>
    <w:rPr>
      <w:rFonts w:ascii="宋体" w:hAnsi="宋体"/>
      <w:sz w:val="24"/>
    </w:rPr>
  </w:style>
  <w:style w:type="character" w:customStyle="1" w:styleId="32">
    <w:name w:val="NormalCharacter"/>
    <w:semiHidden/>
    <w:qFormat/>
    <w:uiPriority w:val="0"/>
    <w:rPr>
      <w:rFonts w:hint="default" w:ascii="Times New Roman" w:hAnsi="Times New Roman" w:eastAsia="宋体" w:cs="Times New Roman"/>
      <w:sz w:val="21"/>
      <w:szCs w:val="24"/>
    </w:rPr>
  </w:style>
  <w:style w:type="character" w:customStyle="1" w:styleId="33">
    <w:name w:val="15"/>
    <w:basedOn w:val="14"/>
    <w:qFormat/>
    <w:uiPriority w:val="0"/>
    <w:rPr>
      <w:rFonts w:hint="default" w:ascii="Times New Roman" w:hAnsi="Times New Roman" w:eastAsia="宋体" w:cs="Times New Roman"/>
      <w:sz w:val="21"/>
      <w:szCs w:val="21"/>
    </w:rPr>
  </w:style>
  <w:style w:type="paragraph" w:customStyle="1" w:styleId="34">
    <w:name w:val="表格正文"/>
    <w:basedOn w:val="1"/>
    <w:qFormat/>
    <w:uiPriority w:val="99"/>
    <w:pPr>
      <w:spacing w:line="360" w:lineRule="auto"/>
      <w:jc w:val="left"/>
    </w:pPr>
    <w:rPr>
      <w:rFonts w:ascii="Arial" w:hAnsi="Arial" w:eastAsia="宋体" w:cs="宋体"/>
      <w:sz w:val="24"/>
      <w:szCs w:val="20"/>
    </w:rPr>
  </w:style>
  <w:style w:type="paragraph" w:styleId="35">
    <w:name w:val="List Paragraph"/>
    <w:basedOn w:val="1"/>
    <w:qFormat/>
    <w:uiPriority w:val="34"/>
    <w:pPr>
      <w:ind w:left="720"/>
      <w:contextualSpacing/>
    </w:pPr>
  </w:style>
  <w:style w:type="character" w:customStyle="1" w:styleId="36">
    <w:name w:val="font11"/>
    <w:qFormat/>
    <w:uiPriority w:val="0"/>
    <w:rPr>
      <w:rFonts w:hint="eastAsia" w:ascii="宋体" w:hAnsi="宋体" w:eastAsia="宋体" w:cs="宋体"/>
      <w:b/>
      <w:bCs/>
      <w:color w:val="000000"/>
      <w:sz w:val="24"/>
      <w:szCs w:val="24"/>
      <w:u w:val="none"/>
    </w:rPr>
  </w:style>
  <w:style w:type="character" w:customStyle="1" w:styleId="37">
    <w:name w:val="font01"/>
    <w:qFormat/>
    <w:uiPriority w:val="0"/>
    <w:rPr>
      <w:rFonts w:hint="eastAsia" w:ascii="宋体" w:hAnsi="宋体" w:eastAsia="宋体" w:cs="宋体"/>
      <w:color w:val="000000"/>
      <w:sz w:val="24"/>
      <w:szCs w:val="24"/>
      <w:u w:val="none"/>
    </w:rPr>
  </w:style>
  <w:style w:type="paragraph" w:customStyle="1" w:styleId="38">
    <w:name w:val="首行缩进"/>
    <w:qFormat/>
    <w:uiPriority w:val="99"/>
    <w:pPr>
      <w:widowControl w:val="0"/>
      <w:ind w:firstLine="480" w:firstLineChars="200"/>
      <w:jc w:val="both"/>
    </w:pPr>
    <w:rPr>
      <w:rFonts w:asciiTheme="minorHAnsi" w:hAnsiTheme="minorHAnsi" w:eastAsiaTheme="minorEastAsia" w:cstheme="minorBidi"/>
      <w:kern w:val="2"/>
      <w:sz w:val="21"/>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2632</Words>
  <Characters>2853</Characters>
  <Lines>0</Lines>
  <Paragraphs>0</Paragraphs>
  <TotalTime>0</TotalTime>
  <ScaleCrop>false</ScaleCrop>
  <LinksUpToDate>false</LinksUpToDate>
  <CharactersWithSpaces>2859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2025-03-17T08:24:00Z</dcterms:created>
  <dc:creator>Administrator</dc:creator>
  <cp:lastModifiedBy>菲菲</cp:lastModifiedBy>
  <dcterms:modified xsi:type="dcterms:W3CDTF">2025-08-07T05:27:03Z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eyJoZGlkIjoiMGVmNTk4YTZmYWMyZjRkODI2NmE5YmNlYWE1NWE0YjAiLCJ1c2VySWQiOiIyNjQyMTkyNzEifQ==</vt:lpwstr>
  </property>
  <property fmtid="{D5CDD505-2E9C-101B-9397-08002B2CF9AE}" pid="4" name="ICV">
    <vt:lpwstr>83768E8C03A54CEA9C8214007313026D_13</vt:lpwstr>
  </property>
</Properties>
</file>