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343F5">
      <w:pPr>
        <w:pBdr>
          <w:top w:val="none" w:color="000000" w:sz="0" w:space="0"/>
          <w:left w:val="none" w:color="000000" w:sz="0" w:space="0"/>
          <w:bottom w:val="none" w:color="000000" w:sz="0" w:space="0"/>
          <w:right w:val="none" w:color="000000" w:sz="0" w:space="0"/>
        </w:pBdr>
        <w:spacing w:after="0" w:line="360" w:lineRule="auto"/>
        <w:jc w:val="right"/>
        <w:rPr>
          <w:rFonts w:hint="eastAsia" w:ascii="仿宋" w:hAnsi="仿宋" w:eastAsia="仿宋" w:cs="仿宋"/>
          <w:b/>
          <w:bCs/>
          <w:color w:val="000000"/>
          <w:sz w:val="84"/>
          <w:szCs w:val="84"/>
          <w:lang w:eastAsia="zh-CN"/>
        </w:rPr>
      </w:pPr>
      <w:r>
        <w:rPr>
          <w:rFonts w:hint="eastAsia" w:ascii="仿宋" w:hAnsi="仿宋" w:eastAsia="仿宋" w:cs="仿宋"/>
          <w:b/>
          <w:bCs/>
          <w:color w:val="000000"/>
          <w:sz w:val="84"/>
          <w:szCs w:val="84"/>
          <w:lang w:eastAsia="zh-CN"/>
        </w:rPr>
        <w:t> </w:t>
      </w:r>
    </w:p>
    <w:p w14:paraId="1FCC51FB">
      <w:pPr>
        <w:spacing w:after="0" w:line="360" w:lineRule="auto"/>
        <w:jc w:val="center"/>
        <w:rPr>
          <w:rFonts w:hint="eastAsia" w:ascii="仿宋" w:hAnsi="仿宋" w:eastAsia="仿宋" w:cs="仿宋"/>
          <w:b/>
          <w:bCs/>
          <w:color w:val="000000"/>
          <w:spacing w:val="76"/>
          <w:sz w:val="84"/>
          <w:szCs w:val="84"/>
          <w:lang w:eastAsia="zh-CN"/>
        </w:rPr>
      </w:pPr>
      <w:r>
        <w:rPr>
          <w:rFonts w:hint="eastAsia" w:ascii="仿宋" w:hAnsi="仿宋" w:eastAsia="仿宋" w:cs="仿宋"/>
          <w:b/>
          <w:bCs/>
          <w:color w:val="000000"/>
          <w:spacing w:val="76"/>
          <w:sz w:val="84"/>
          <w:szCs w:val="84"/>
          <w:lang w:eastAsia="zh-CN"/>
        </w:rPr>
        <w:t>招标文件</w:t>
      </w:r>
    </w:p>
    <w:p w14:paraId="02F09CF7">
      <w:pPr>
        <w:pStyle w:val="251"/>
        <w:rPr>
          <w:rFonts w:hint="eastAsia" w:ascii="仿宋" w:hAnsi="仿宋" w:eastAsia="仿宋" w:cs="仿宋"/>
          <w:color w:val="000000"/>
          <w:sz w:val="28"/>
          <w:szCs w:val="28"/>
          <w:lang w:eastAsia="zh-CN"/>
        </w:rPr>
      </w:pPr>
    </w:p>
    <w:p w14:paraId="308BF9B2">
      <w:pPr>
        <w:spacing w:after="0" w:line="360" w:lineRule="auto"/>
        <w:rPr>
          <w:rFonts w:hint="eastAsia" w:ascii="仿宋" w:hAnsi="仿宋" w:eastAsia="仿宋" w:cs="仿宋"/>
          <w:color w:val="000000"/>
          <w:sz w:val="28"/>
          <w:szCs w:val="28"/>
          <w:lang w:eastAsia="zh-CN"/>
        </w:rPr>
      </w:pPr>
    </w:p>
    <w:p w14:paraId="1B70FE02">
      <w:pPr>
        <w:spacing w:after="0" w:line="360" w:lineRule="auto"/>
        <w:rPr>
          <w:rFonts w:hint="eastAsia" w:ascii="仿宋" w:hAnsi="仿宋" w:eastAsia="仿宋" w:cs="仿宋"/>
          <w:color w:val="000000"/>
          <w:sz w:val="28"/>
          <w:szCs w:val="28"/>
          <w:lang w:eastAsia="zh-CN"/>
        </w:rPr>
      </w:pPr>
    </w:p>
    <w:p w14:paraId="07383030">
      <w:pPr>
        <w:spacing w:after="0" w:line="360" w:lineRule="auto"/>
        <w:ind w:firstLine="1600"/>
        <w:rPr>
          <w:rFonts w:hint="eastAsia" w:ascii="仿宋" w:hAnsi="仿宋" w:eastAsia="仿宋" w:cs="仿宋"/>
          <w:color w:val="000000"/>
          <w:sz w:val="32"/>
          <w:szCs w:val="32"/>
          <w:lang w:val="en-US" w:eastAsia="zh-CN"/>
        </w:rPr>
      </w:pPr>
      <w:bookmarkStart w:id="0" w:name="_Toc28594"/>
      <w:r>
        <w:rPr>
          <w:rFonts w:hint="eastAsia" w:ascii="仿宋" w:hAnsi="仿宋" w:eastAsia="仿宋" w:cs="仿宋"/>
          <w:color w:val="000000"/>
          <w:sz w:val="32"/>
          <w:szCs w:val="32"/>
          <w:lang w:eastAsia="zh-CN"/>
        </w:rPr>
        <w:t>项目名称：</w:t>
      </w:r>
      <w:bookmarkEnd w:id="0"/>
      <w:bookmarkStart w:id="11" w:name="_GoBack"/>
      <w:r>
        <w:rPr>
          <w:rFonts w:hint="eastAsia" w:ascii="仿宋" w:hAnsi="仿宋" w:eastAsia="仿宋" w:cs="仿宋"/>
          <w:color w:val="000000"/>
          <w:sz w:val="32"/>
          <w:szCs w:val="32"/>
          <w:lang w:eastAsia="zh-CN"/>
        </w:rPr>
        <w:t>徐州市公安局铜山分局食堂食材采购</w:t>
      </w:r>
      <w:bookmarkEnd w:id="11"/>
    </w:p>
    <w:p w14:paraId="4981A991">
      <w:pPr>
        <w:spacing w:after="0" w:line="360" w:lineRule="auto"/>
        <w:ind w:firstLine="16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项目编号：</w:t>
      </w:r>
      <w:r>
        <w:rPr>
          <w:rFonts w:hint="eastAsia" w:ascii="仿宋" w:hAnsi="仿宋" w:eastAsia="仿宋" w:cs="仿宋"/>
          <w:color w:val="000000"/>
          <w:sz w:val="32"/>
          <w:szCs w:val="32"/>
          <w:lang w:eastAsia="zh-CN"/>
        </w:rPr>
        <w:t>JSZC-320312-HZGC-G2025-0010</w:t>
      </w:r>
    </w:p>
    <w:p w14:paraId="38F59E40">
      <w:pPr>
        <w:spacing w:after="0" w:line="360" w:lineRule="auto"/>
        <w:ind w:firstLine="16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采 购 人：徐州市公安局铜山分局</w:t>
      </w:r>
    </w:p>
    <w:p w14:paraId="62AB9F79">
      <w:pPr>
        <w:spacing w:after="0" w:line="360" w:lineRule="auto"/>
        <w:ind w:left="3238" w:hanging="2281"/>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 xml:space="preserve">    </w:t>
      </w:r>
    </w:p>
    <w:p w14:paraId="0D4659E4">
      <w:pPr>
        <w:pStyle w:val="94"/>
        <w:spacing w:after="0" w:line="360" w:lineRule="auto"/>
        <w:rPr>
          <w:rFonts w:hint="eastAsia" w:ascii="仿宋" w:hAnsi="仿宋" w:eastAsia="仿宋" w:cs="仿宋"/>
          <w:color w:val="000000"/>
          <w:sz w:val="28"/>
          <w:szCs w:val="28"/>
          <w:lang w:eastAsia="zh-CN"/>
        </w:rPr>
      </w:pPr>
    </w:p>
    <w:p w14:paraId="12DC0EF1">
      <w:pPr>
        <w:pStyle w:val="94"/>
        <w:spacing w:after="0" w:line="360" w:lineRule="auto"/>
        <w:rPr>
          <w:rFonts w:hint="eastAsia" w:ascii="仿宋" w:hAnsi="仿宋" w:eastAsia="仿宋" w:cs="仿宋"/>
          <w:color w:val="000000"/>
          <w:sz w:val="28"/>
          <w:szCs w:val="28"/>
          <w:lang w:eastAsia="zh-CN"/>
        </w:rPr>
      </w:pPr>
    </w:p>
    <w:p w14:paraId="2A79E19D">
      <w:pPr>
        <w:pStyle w:val="94"/>
        <w:spacing w:after="0" w:line="360" w:lineRule="auto"/>
        <w:rPr>
          <w:rFonts w:hint="eastAsia" w:ascii="仿宋" w:hAnsi="仿宋" w:eastAsia="仿宋" w:cs="仿宋"/>
          <w:color w:val="000000"/>
          <w:sz w:val="28"/>
          <w:szCs w:val="28"/>
          <w:lang w:eastAsia="zh-CN"/>
        </w:rPr>
      </w:pPr>
    </w:p>
    <w:p w14:paraId="11651D1C">
      <w:pPr>
        <w:spacing w:after="0" w:line="360" w:lineRule="auto"/>
        <w:rPr>
          <w:rFonts w:hint="eastAsia" w:ascii="仿宋" w:hAnsi="仿宋" w:eastAsia="仿宋" w:cs="仿宋"/>
          <w:color w:val="000000"/>
          <w:sz w:val="32"/>
          <w:szCs w:val="32"/>
          <w:lang w:eastAsia="zh-CN"/>
        </w:rPr>
      </w:pPr>
    </w:p>
    <w:p w14:paraId="38B1CCD0">
      <w:pPr>
        <w:spacing w:after="0" w:line="360" w:lineRule="auto"/>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招标代理单位：江苏淮中工程管理咨询有限公司</w:t>
      </w:r>
    </w:p>
    <w:p w14:paraId="3941E130">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二O二</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rPr>
        <w:t>月</w:t>
      </w:r>
    </w:p>
    <w:p w14:paraId="1F9A0070">
      <w:pPr>
        <w:pStyle w:val="82"/>
        <w:rPr>
          <w:rFonts w:hint="eastAsia" w:ascii="仿宋" w:hAnsi="仿宋" w:eastAsia="仿宋" w:cs="仿宋"/>
          <w:color w:val="000000"/>
          <w:sz w:val="28"/>
          <w:szCs w:val="28"/>
          <w:lang w:eastAsia="zh-CN"/>
        </w:rPr>
        <w:sectPr>
          <w:headerReference r:id="rId3" w:type="default"/>
          <w:footerReference r:id="rId4" w:type="default"/>
          <w:pgSz w:w="11906" w:h="16838"/>
          <w:pgMar w:top="1440" w:right="1080" w:bottom="1440" w:left="1080" w:header="709" w:footer="709" w:gutter="0"/>
          <w:pgNumType w:start="1"/>
          <w:cols w:space="1701" w:num="1"/>
          <w:docGrid w:linePitch="360" w:charSpace="0"/>
        </w:sectPr>
      </w:pPr>
    </w:p>
    <w:p w14:paraId="7282C9B3">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总目录</w:t>
      </w:r>
    </w:p>
    <w:p w14:paraId="6AA4305D">
      <w:pPr>
        <w:rPr>
          <w:rFonts w:hint="eastAsia" w:ascii="仿宋" w:hAnsi="仿宋" w:eastAsia="仿宋" w:cs="仿宋"/>
          <w:color w:val="000000"/>
          <w:sz w:val="28"/>
          <w:szCs w:val="28"/>
        </w:rPr>
      </w:pPr>
      <w:r>
        <w:rPr>
          <w:rFonts w:hint="eastAsia" w:ascii="仿宋" w:hAnsi="仿宋" w:eastAsia="仿宋" w:cs="仿宋"/>
          <w:color w:val="000000"/>
          <w:sz w:val="28"/>
          <w:szCs w:val="28"/>
        </w:rPr>
        <w:t>第一章 投标邀请书</w:t>
      </w:r>
    </w:p>
    <w:p w14:paraId="44AE1AEF">
      <w:pPr>
        <w:rPr>
          <w:rFonts w:hint="eastAsia" w:ascii="仿宋" w:hAnsi="仿宋" w:eastAsia="仿宋" w:cs="仿宋"/>
          <w:color w:val="000000"/>
          <w:sz w:val="28"/>
          <w:szCs w:val="28"/>
        </w:rPr>
      </w:pPr>
      <w:r>
        <w:rPr>
          <w:rFonts w:hint="eastAsia" w:ascii="仿宋" w:hAnsi="仿宋" w:eastAsia="仿宋" w:cs="仿宋"/>
          <w:color w:val="000000"/>
          <w:sz w:val="28"/>
          <w:szCs w:val="28"/>
        </w:rPr>
        <w:t>第二章 投标人须知</w:t>
      </w:r>
    </w:p>
    <w:p w14:paraId="2F006139">
      <w:pPr>
        <w:rPr>
          <w:rFonts w:hint="eastAsia" w:ascii="仿宋" w:hAnsi="仿宋" w:eastAsia="仿宋" w:cs="仿宋"/>
          <w:color w:val="000000"/>
          <w:sz w:val="28"/>
          <w:szCs w:val="28"/>
        </w:rPr>
      </w:pPr>
      <w:r>
        <w:rPr>
          <w:rFonts w:hint="eastAsia" w:ascii="仿宋" w:hAnsi="仿宋" w:eastAsia="仿宋" w:cs="仿宋"/>
          <w:color w:val="000000"/>
          <w:sz w:val="28"/>
          <w:szCs w:val="28"/>
        </w:rPr>
        <w:t>第三章 投标资料表</w:t>
      </w:r>
    </w:p>
    <w:p w14:paraId="0E12AF27">
      <w:pPr>
        <w:rPr>
          <w:rFonts w:hint="eastAsia" w:ascii="仿宋" w:hAnsi="仿宋" w:eastAsia="仿宋" w:cs="仿宋"/>
          <w:color w:val="000000"/>
          <w:sz w:val="28"/>
          <w:szCs w:val="28"/>
        </w:rPr>
      </w:pPr>
      <w:r>
        <w:rPr>
          <w:rFonts w:hint="eastAsia" w:ascii="仿宋" w:hAnsi="仿宋" w:eastAsia="仿宋" w:cs="仿宋"/>
          <w:color w:val="000000"/>
          <w:sz w:val="28"/>
          <w:szCs w:val="28"/>
        </w:rPr>
        <w:t>第四章 评标标准</w:t>
      </w:r>
    </w:p>
    <w:p w14:paraId="0F110CEE">
      <w:pPr>
        <w:rPr>
          <w:rFonts w:hint="eastAsia" w:ascii="仿宋" w:hAnsi="仿宋" w:eastAsia="仿宋" w:cs="仿宋"/>
          <w:color w:val="000000"/>
          <w:sz w:val="28"/>
          <w:szCs w:val="28"/>
        </w:rPr>
      </w:pPr>
      <w:r>
        <w:rPr>
          <w:rFonts w:hint="eastAsia" w:ascii="仿宋" w:hAnsi="仿宋" w:eastAsia="仿宋" w:cs="仿宋"/>
          <w:color w:val="000000"/>
          <w:sz w:val="28"/>
          <w:szCs w:val="28"/>
        </w:rPr>
        <w:t>第五章 拟签订的合同文本</w:t>
      </w:r>
    </w:p>
    <w:p w14:paraId="6D2D92A8">
      <w:pPr>
        <w:rPr>
          <w:rFonts w:hint="eastAsia" w:ascii="仿宋" w:hAnsi="仿宋" w:eastAsia="仿宋" w:cs="仿宋"/>
          <w:color w:val="000000"/>
          <w:sz w:val="28"/>
          <w:szCs w:val="28"/>
        </w:rPr>
      </w:pPr>
      <w:r>
        <w:rPr>
          <w:rFonts w:hint="eastAsia" w:ascii="仿宋" w:hAnsi="仿宋" w:eastAsia="仿宋" w:cs="仿宋"/>
          <w:color w:val="000000"/>
          <w:sz w:val="28"/>
          <w:szCs w:val="28"/>
        </w:rPr>
        <w:t>第六章 采购需求</w:t>
      </w:r>
    </w:p>
    <w:p w14:paraId="04F90C98">
      <w:pPr>
        <w:rPr>
          <w:rFonts w:hint="eastAsia" w:ascii="仿宋" w:hAnsi="仿宋" w:eastAsia="仿宋" w:cs="仿宋"/>
          <w:color w:val="000000"/>
          <w:sz w:val="28"/>
          <w:szCs w:val="28"/>
        </w:rPr>
      </w:pPr>
      <w:r>
        <w:rPr>
          <w:rFonts w:hint="eastAsia" w:ascii="仿宋" w:hAnsi="仿宋" w:eastAsia="仿宋" w:cs="仿宋"/>
          <w:color w:val="000000"/>
          <w:sz w:val="28"/>
          <w:szCs w:val="28"/>
        </w:rPr>
        <w:t>第七章 投标文件相关格式</w:t>
      </w:r>
    </w:p>
    <w:p w14:paraId="0FE5FD5F">
      <w:pPr>
        <w:widowControl/>
        <w:rPr>
          <w:rFonts w:hint="eastAsia" w:ascii="仿宋" w:hAnsi="仿宋" w:eastAsia="仿宋" w:cs="仿宋"/>
          <w:color w:val="000000"/>
          <w:sz w:val="28"/>
          <w:szCs w:val="28"/>
          <w:lang w:eastAsia="zh-CN"/>
        </w:rPr>
      </w:pPr>
    </w:p>
    <w:p w14:paraId="3F4109E2">
      <w:pPr>
        <w:pStyle w:val="94"/>
        <w:rPr>
          <w:rFonts w:hint="eastAsia"/>
          <w:lang w:eastAsia="zh-CN"/>
        </w:rPr>
      </w:pPr>
    </w:p>
    <w:p w14:paraId="3C4B69B0">
      <w:pPr>
        <w:jc w:val="center"/>
        <w:rPr>
          <w:rFonts w:hint="eastAsia" w:ascii="仿宋" w:hAnsi="仿宋" w:eastAsia="仿宋" w:cs="仿宋"/>
          <w:b/>
          <w:bCs/>
          <w:color w:val="000000"/>
          <w:sz w:val="28"/>
          <w:szCs w:val="28"/>
        </w:rPr>
      </w:pPr>
    </w:p>
    <w:p w14:paraId="662DCA6E">
      <w:pPr>
        <w:jc w:val="center"/>
        <w:rPr>
          <w:rFonts w:hint="eastAsia" w:ascii="仿宋" w:hAnsi="仿宋" w:eastAsia="仿宋" w:cs="仿宋"/>
          <w:b/>
          <w:bCs/>
          <w:color w:val="000000"/>
          <w:sz w:val="28"/>
          <w:szCs w:val="28"/>
        </w:rPr>
      </w:pPr>
    </w:p>
    <w:p w14:paraId="4FB278CB">
      <w:pPr>
        <w:jc w:val="center"/>
        <w:rPr>
          <w:rFonts w:hint="eastAsia" w:ascii="仿宋" w:hAnsi="仿宋" w:eastAsia="仿宋" w:cs="仿宋"/>
          <w:b/>
          <w:bCs/>
          <w:color w:val="000000"/>
          <w:sz w:val="28"/>
          <w:szCs w:val="28"/>
        </w:rPr>
      </w:pPr>
    </w:p>
    <w:p w14:paraId="53858D02">
      <w:pPr>
        <w:jc w:val="center"/>
        <w:rPr>
          <w:rFonts w:hint="eastAsia" w:ascii="仿宋" w:hAnsi="仿宋" w:eastAsia="仿宋" w:cs="仿宋"/>
          <w:b/>
          <w:bCs/>
          <w:color w:val="000000"/>
          <w:sz w:val="28"/>
          <w:szCs w:val="28"/>
        </w:rPr>
      </w:pPr>
    </w:p>
    <w:p w14:paraId="2846F6E2">
      <w:pPr>
        <w:jc w:val="center"/>
        <w:rPr>
          <w:rFonts w:hint="eastAsia" w:ascii="仿宋" w:hAnsi="仿宋" w:eastAsia="仿宋" w:cs="仿宋"/>
          <w:b/>
          <w:bCs/>
          <w:color w:val="000000"/>
          <w:sz w:val="28"/>
          <w:szCs w:val="28"/>
        </w:rPr>
      </w:pPr>
    </w:p>
    <w:p w14:paraId="26E98E41">
      <w:pPr>
        <w:jc w:val="center"/>
        <w:rPr>
          <w:rFonts w:hint="eastAsia" w:ascii="仿宋" w:hAnsi="仿宋" w:eastAsia="仿宋" w:cs="仿宋"/>
          <w:b/>
          <w:bCs/>
          <w:color w:val="000000"/>
          <w:sz w:val="28"/>
          <w:szCs w:val="28"/>
        </w:rPr>
      </w:pPr>
    </w:p>
    <w:p w14:paraId="3772EB6E">
      <w:pPr>
        <w:jc w:val="center"/>
        <w:rPr>
          <w:rFonts w:hint="eastAsia" w:ascii="仿宋" w:hAnsi="仿宋" w:eastAsia="仿宋" w:cs="仿宋"/>
          <w:b/>
          <w:bCs/>
          <w:color w:val="000000"/>
          <w:sz w:val="28"/>
          <w:szCs w:val="28"/>
        </w:rPr>
      </w:pPr>
    </w:p>
    <w:p w14:paraId="746E4748">
      <w:pPr>
        <w:jc w:val="center"/>
        <w:rPr>
          <w:rFonts w:hint="eastAsia" w:ascii="仿宋" w:hAnsi="仿宋" w:eastAsia="仿宋" w:cs="仿宋"/>
          <w:b/>
          <w:bCs/>
          <w:color w:val="000000"/>
          <w:sz w:val="28"/>
          <w:szCs w:val="28"/>
        </w:rPr>
      </w:pPr>
    </w:p>
    <w:p w14:paraId="3F07068C">
      <w:pPr>
        <w:jc w:val="center"/>
        <w:rPr>
          <w:rFonts w:hint="eastAsia" w:ascii="仿宋" w:hAnsi="仿宋" w:eastAsia="仿宋" w:cs="仿宋"/>
          <w:b/>
          <w:bCs/>
          <w:color w:val="000000"/>
          <w:sz w:val="28"/>
          <w:szCs w:val="28"/>
        </w:rPr>
      </w:pPr>
    </w:p>
    <w:p w14:paraId="3DA48F06">
      <w:pPr>
        <w:jc w:val="center"/>
        <w:rPr>
          <w:rFonts w:hint="eastAsia" w:ascii="仿宋" w:hAnsi="仿宋" w:eastAsia="仿宋" w:cs="仿宋"/>
          <w:b/>
          <w:bCs/>
          <w:color w:val="000000"/>
          <w:sz w:val="28"/>
          <w:szCs w:val="28"/>
        </w:rPr>
      </w:pPr>
    </w:p>
    <w:p w14:paraId="25B27AB3">
      <w:pPr>
        <w:jc w:val="center"/>
        <w:rPr>
          <w:rFonts w:hint="eastAsia" w:ascii="仿宋" w:hAnsi="仿宋" w:eastAsia="仿宋" w:cs="仿宋"/>
          <w:b/>
          <w:bCs/>
          <w:color w:val="000000"/>
          <w:sz w:val="28"/>
          <w:szCs w:val="28"/>
        </w:rPr>
      </w:pPr>
    </w:p>
    <w:p w14:paraId="5CD4B4CF">
      <w:pPr>
        <w:jc w:val="center"/>
        <w:rPr>
          <w:rFonts w:hint="eastAsia" w:ascii="仿宋" w:hAnsi="仿宋" w:eastAsia="仿宋" w:cs="仿宋"/>
          <w:b/>
          <w:bCs/>
          <w:color w:val="000000"/>
          <w:sz w:val="28"/>
          <w:szCs w:val="28"/>
        </w:rPr>
      </w:pPr>
    </w:p>
    <w:p w14:paraId="5FCD8137">
      <w:pPr>
        <w:pBdr>
          <w:top w:val="none" w:color="000000" w:sz="0" w:space="0"/>
          <w:left w:val="none" w:color="000000" w:sz="0" w:space="0"/>
          <w:bottom w:val="none" w:color="000000" w:sz="0" w:space="0"/>
          <w:right w:val="none" w:color="000000" w:sz="0" w:space="0"/>
        </w:pBdr>
        <w:spacing w:after="0" w:line="360" w:lineRule="auto"/>
        <w:jc w:val="center"/>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lang w:eastAsia="zh-CN"/>
        </w:rPr>
        <w:br w:type="page" w:clear="all"/>
      </w:r>
      <w:r>
        <w:rPr>
          <w:rFonts w:hint="eastAsia" w:ascii="仿宋" w:hAnsi="仿宋" w:eastAsia="仿宋" w:cs="仿宋"/>
          <w:b/>
          <w:color w:val="000000"/>
          <w:sz w:val="28"/>
          <w:szCs w:val="28"/>
          <w:lang w:eastAsia="zh-CN"/>
        </w:rPr>
        <w:t>第一章  投标邀请</w:t>
      </w:r>
    </w:p>
    <w:p w14:paraId="279F8A75">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14:paraId="1829433E">
      <w:pPr>
        <w:pStyle w:val="299"/>
        <w:pageBreakBefore w:val="0"/>
        <w:widowControl w:val="0"/>
        <w:spacing w:line="240" w:lineRule="auto"/>
        <w:rPr>
          <w:rFonts w:hint="eastAsia" w:ascii="仿宋" w:hAnsi="仿宋" w:eastAsia="仿宋" w:cs="仿宋"/>
          <w:color w:val="000000"/>
          <w:sz w:val="28"/>
          <w:szCs w:val="28"/>
        </w:rPr>
      </w:pPr>
      <w:bookmarkStart w:id="1" w:name="_Toc523404695"/>
      <w:r>
        <w:rPr>
          <w:rFonts w:hint="eastAsia" w:ascii="仿宋" w:hAnsi="仿宋" w:eastAsia="仿宋" w:cs="仿宋"/>
          <w:color w:val="000000"/>
          <w:sz w:val="28"/>
          <w:szCs w:val="28"/>
        </w:rPr>
        <w:t>第一章  投标邀请</w:t>
      </w:r>
      <w:bookmarkEnd w:id="1"/>
    </w:p>
    <w:p w14:paraId="5F1BDB0C">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江苏淮中工程管理咨询有限公司</w:t>
      </w:r>
      <w:r>
        <w:rPr>
          <w:rFonts w:hint="eastAsia" w:ascii="仿宋" w:hAnsi="仿宋" w:eastAsia="仿宋" w:cs="仿宋"/>
          <w:color w:val="000000"/>
          <w:sz w:val="28"/>
          <w:szCs w:val="28"/>
        </w:rPr>
        <w:t>对</w:t>
      </w:r>
      <w:r>
        <w:rPr>
          <w:rFonts w:hint="eastAsia" w:ascii="仿宋" w:hAnsi="仿宋" w:eastAsia="仿宋" w:cs="仿宋"/>
          <w:color w:val="000000"/>
          <w:sz w:val="28"/>
          <w:szCs w:val="28"/>
          <w:lang w:eastAsia="zh-CN"/>
        </w:rPr>
        <w:t>徐州市公安局铜山分局的</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徐州市公安局铜山分局食堂食材采购</w:t>
      </w:r>
      <w:r>
        <w:rPr>
          <w:rFonts w:hint="eastAsia" w:ascii="仿宋" w:hAnsi="仿宋" w:eastAsia="仿宋" w:cs="仿宋"/>
          <w:color w:val="000000"/>
          <w:sz w:val="28"/>
          <w:szCs w:val="28"/>
        </w:rPr>
        <w:t>”进行公开招标采购，现邀请符合相关条件的供应商投标。</w:t>
      </w:r>
    </w:p>
    <w:p w14:paraId="48B81599">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一、项目名称和项目编号</w:t>
      </w:r>
    </w:p>
    <w:p w14:paraId="344BEFB3">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(一)项目名称：</w:t>
      </w:r>
      <w:r>
        <w:rPr>
          <w:rFonts w:hint="eastAsia" w:ascii="仿宋" w:hAnsi="仿宋" w:eastAsia="仿宋" w:cs="仿宋"/>
          <w:color w:val="000000"/>
          <w:sz w:val="28"/>
          <w:szCs w:val="28"/>
          <w:lang w:eastAsia="zh-CN"/>
        </w:rPr>
        <w:t>徐州市公安局铜山分局食堂食材采购</w:t>
      </w:r>
    </w:p>
    <w:p w14:paraId="35E392B9">
      <w:pPr>
        <w:pStyle w:val="280"/>
        <w:pageBreakBefore w:val="0"/>
        <w:widowControl w:val="0"/>
        <w:spacing w:line="240" w:lineRule="auto"/>
        <w:ind w:firstLine="6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(二)项目编号：JSZC-320312-HZGC-G2025-0010</w:t>
      </w:r>
    </w:p>
    <w:p w14:paraId="7AB77735">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二、对投标人的资格要求</w:t>
      </w:r>
    </w:p>
    <w:p w14:paraId="53CDC7AE">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详见本项目公开招标公告。</w:t>
      </w:r>
    </w:p>
    <w:p w14:paraId="39D5A0BF">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三、获取招标文件</w:t>
      </w:r>
    </w:p>
    <w:p w14:paraId="3C7C7829">
      <w:pPr>
        <w:pStyle w:val="280"/>
        <w:pageBreakBefore w:val="0"/>
        <w:widowControl w:val="0"/>
        <w:spacing w:line="240" w:lineRule="auto"/>
        <w:ind w:firstLine="621"/>
        <w:rPr>
          <w:rFonts w:hint="eastAsia" w:ascii="仿宋" w:hAnsi="仿宋" w:eastAsia="仿宋" w:cs="仿宋"/>
          <w:bCs/>
          <w:color w:val="000000"/>
          <w:sz w:val="28"/>
          <w:szCs w:val="28"/>
        </w:rPr>
      </w:pPr>
      <w:r>
        <w:rPr>
          <w:rFonts w:hint="eastAsia" w:ascii="仿宋" w:hAnsi="仿宋" w:eastAsia="仿宋" w:cs="仿宋"/>
          <w:bCs/>
          <w:color w:val="000000"/>
          <w:sz w:val="28"/>
          <w:szCs w:val="28"/>
        </w:rPr>
        <w:t>（1）潜在供应商访问电子招标投标交易平台的网络地址和方法：</w:t>
      </w:r>
    </w:p>
    <w:p w14:paraId="037283FE">
      <w:pPr>
        <w:pStyle w:val="280"/>
        <w:pageBreakBefore w:val="0"/>
        <w:widowControl w:val="0"/>
        <w:spacing w:line="240" w:lineRule="auto"/>
        <w:ind w:firstLine="621"/>
        <w:rPr>
          <w:rFonts w:hint="eastAsia" w:ascii="仿宋" w:hAnsi="仿宋" w:eastAsia="仿宋" w:cs="仿宋"/>
          <w:bCs/>
          <w:color w:val="000000"/>
          <w:sz w:val="28"/>
          <w:szCs w:val="28"/>
        </w:rPr>
      </w:pPr>
      <w:r>
        <w:rPr>
          <w:rFonts w:hint="eastAsia" w:ascii="仿宋" w:hAnsi="仿宋" w:eastAsia="仿宋" w:cs="仿宋"/>
          <w:bCs/>
          <w:color w:val="000000"/>
          <w:sz w:val="28"/>
          <w:szCs w:val="28"/>
        </w:rPr>
        <w:t>①登录 http://jszfcg.jsczt.cn/，或进入徐州政府采购网--业务工作--用户登录，点击“苏采云”进入系统。</w:t>
      </w:r>
    </w:p>
    <w:p w14:paraId="3A43F133">
      <w:pPr>
        <w:pStyle w:val="280"/>
        <w:pageBreakBefore w:val="0"/>
        <w:widowControl w:val="0"/>
        <w:spacing w:line="240" w:lineRule="auto"/>
        <w:ind w:firstLine="621"/>
        <w:rPr>
          <w:rFonts w:hint="eastAsia" w:ascii="仿宋" w:hAnsi="仿宋" w:eastAsia="仿宋" w:cs="仿宋"/>
          <w:bCs/>
          <w:color w:val="000000"/>
          <w:sz w:val="28"/>
          <w:szCs w:val="28"/>
        </w:rPr>
      </w:pPr>
      <w:r>
        <w:rPr>
          <w:rFonts w:hint="eastAsia" w:ascii="仿宋" w:hAnsi="仿宋" w:eastAsia="仿宋" w:cs="仿宋"/>
          <w:bCs/>
          <w:color w:val="000000"/>
          <w:sz w:val="28"/>
          <w:szCs w:val="28"/>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1472FE53">
      <w:pPr>
        <w:pStyle w:val="280"/>
        <w:pageBreakBefore w:val="0"/>
        <w:widowControl w:val="0"/>
        <w:spacing w:line="240" w:lineRule="auto"/>
        <w:ind w:firstLine="621"/>
        <w:rPr>
          <w:rFonts w:hint="eastAsia" w:ascii="仿宋" w:hAnsi="仿宋" w:eastAsia="仿宋" w:cs="仿宋"/>
          <w:bCs/>
          <w:color w:val="000000"/>
          <w:sz w:val="28"/>
          <w:szCs w:val="28"/>
        </w:rPr>
      </w:pPr>
      <w:r>
        <w:rPr>
          <w:rFonts w:hint="eastAsia" w:ascii="仿宋" w:hAnsi="仿宋" w:eastAsia="仿宋" w:cs="仿宋"/>
          <w:bCs/>
          <w:color w:val="000000"/>
          <w:sz w:val="28"/>
          <w:szCs w:val="28"/>
        </w:rPr>
        <w:t>（2）采购代理机构将数据电文形式的招标文件加载至电子招标投标交易平台，供潜在供应商下载或者查阅。</w:t>
      </w:r>
    </w:p>
    <w:p w14:paraId="23D83766">
      <w:pPr>
        <w:pStyle w:val="280"/>
        <w:pageBreakBefore w:val="0"/>
        <w:widowControl w:val="0"/>
        <w:spacing w:line="240" w:lineRule="auto"/>
        <w:ind w:firstLine="6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（3）售价：免费。  </w:t>
      </w:r>
    </w:p>
    <w:p w14:paraId="51FC592D">
      <w:pPr>
        <w:pStyle w:val="280"/>
        <w:pageBreakBefore w:val="0"/>
        <w:widowControl w:val="0"/>
        <w:spacing w:line="240" w:lineRule="auto"/>
        <w:ind w:firstLine="6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四、投标有关信息</w:t>
      </w:r>
    </w:p>
    <w:p w14:paraId="43080A08">
      <w:pPr>
        <w:pStyle w:val="280"/>
        <w:pageBreakBefore w:val="0"/>
        <w:widowControl w:val="0"/>
        <w:spacing w:line="240" w:lineRule="auto"/>
        <w:ind w:firstLine="600"/>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（一）投标截止时间：</w:t>
      </w:r>
      <w:r>
        <w:rPr>
          <w:rFonts w:hint="eastAsia" w:ascii="仿宋" w:hAnsi="仿宋" w:eastAsia="仿宋" w:cs="仿宋"/>
          <w:b/>
          <w:bCs/>
          <w:color w:val="000000" w:themeColor="text1"/>
          <w:sz w:val="28"/>
          <w:szCs w:val="28"/>
          <w:lang w:val="en-US" w:eastAsia="zh-CN"/>
        </w:rPr>
        <w:t>2025</w:t>
      </w:r>
      <w:r>
        <w:rPr>
          <w:rFonts w:hint="eastAsia" w:ascii="仿宋" w:hAnsi="仿宋" w:eastAsia="仿宋" w:cs="仿宋"/>
          <w:b/>
          <w:bCs/>
          <w:color w:val="000000" w:themeColor="text1"/>
          <w:sz w:val="28"/>
          <w:szCs w:val="28"/>
          <w:lang w:eastAsia="zh-CN"/>
        </w:rPr>
        <w:t>年</w:t>
      </w:r>
      <w:r>
        <w:rPr>
          <w:rFonts w:hint="eastAsia" w:ascii="仿宋" w:hAnsi="仿宋" w:eastAsia="仿宋" w:cs="仿宋"/>
          <w:b/>
          <w:bCs/>
          <w:color w:val="000000" w:themeColor="text1"/>
          <w:sz w:val="28"/>
          <w:szCs w:val="28"/>
          <w:lang w:val="en-US" w:eastAsia="zh-CN"/>
        </w:rPr>
        <w:t>8</w:t>
      </w:r>
      <w:r>
        <w:rPr>
          <w:rFonts w:hint="eastAsia" w:ascii="仿宋" w:hAnsi="仿宋" w:eastAsia="仿宋" w:cs="仿宋"/>
          <w:b/>
          <w:bCs/>
          <w:color w:val="000000" w:themeColor="text1"/>
          <w:sz w:val="28"/>
          <w:szCs w:val="28"/>
          <w:lang w:eastAsia="zh-CN"/>
        </w:rPr>
        <w:t>月27日</w:t>
      </w:r>
      <w:r>
        <w:rPr>
          <w:rFonts w:hint="eastAsia" w:ascii="仿宋" w:hAnsi="仿宋" w:eastAsia="仿宋" w:cs="仿宋"/>
          <w:b/>
          <w:bCs/>
          <w:color w:val="000000" w:themeColor="text1"/>
          <w:sz w:val="28"/>
          <w:szCs w:val="28"/>
        </w:rPr>
        <w:t>北京时间</w:t>
      </w:r>
      <w:r>
        <w:rPr>
          <w:rFonts w:hint="eastAsia" w:ascii="仿宋" w:hAnsi="仿宋" w:eastAsia="仿宋" w:cs="仿宋"/>
          <w:b/>
          <w:bCs/>
          <w:color w:val="000000" w:themeColor="text1"/>
          <w:sz w:val="28"/>
          <w:szCs w:val="28"/>
          <w:lang w:val="en-US" w:eastAsia="zh-CN"/>
        </w:rPr>
        <w:t>10：00</w:t>
      </w:r>
      <w:r>
        <w:rPr>
          <w:rFonts w:hint="eastAsia" w:ascii="仿宋" w:hAnsi="仿宋" w:eastAsia="仿宋" w:cs="仿宋"/>
          <w:b/>
          <w:bCs/>
          <w:color w:val="000000" w:themeColor="text1"/>
          <w:sz w:val="28"/>
          <w:szCs w:val="28"/>
        </w:rPr>
        <w:t>。</w:t>
      </w:r>
    </w:p>
    <w:p w14:paraId="3FC9E66B">
      <w:pPr>
        <w:pStyle w:val="280"/>
        <w:pageBreakBefore w:val="0"/>
        <w:widowControl w:val="0"/>
        <w:spacing w:line="240" w:lineRule="auto"/>
        <w:ind w:firstLine="600"/>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（二）开标时间：</w:t>
      </w:r>
      <w:r>
        <w:rPr>
          <w:rFonts w:hint="eastAsia" w:ascii="仿宋" w:hAnsi="仿宋" w:eastAsia="仿宋" w:cs="仿宋"/>
          <w:b/>
          <w:bCs/>
          <w:color w:val="000000" w:themeColor="text1"/>
          <w:sz w:val="28"/>
          <w:szCs w:val="28"/>
          <w:lang w:val="en-US" w:eastAsia="zh-CN"/>
        </w:rPr>
        <w:t>2025</w:t>
      </w:r>
      <w:r>
        <w:rPr>
          <w:rFonts w:hint="eastAsia" w:ascii="仿宋" w:hAnsi="仿宋" w:eastAsia="仿宋" w:cs="仿宋"/>
          <w:b/>
          <w:bCs/>
          <w:color w:val="000000" w:themeColor="text1"/>
          <w:sz w:val="28"/>
          <w:szCs w:val="28"/>
          <w:lang w:eastAsia="zh-CN"/>
        </w:rPr>
        <w:t>年</w:t>
      </w:r>
      <w:r>
        <w:rPr>
          <w:rFonts w:hint="eastAsia" w:ascii="仿宋" w:hAnsi="仿宋" w:eastAsia="仿宋" w:cs="仿宋"/>
          <w:b/>
          <w:bCs/>
          <w:color w:val="000000" w:themeColor="text1"/>
          <w:sz w:val="28"/>
          <w:szCs w:val="28"/>
          <w:lang w:val="en-US" w:eastAsia="zh-CN"/>
        </w:rPr>
        <w:t>8</w:t>
      </w:r>
      <w:r>
        <w:rPr>
          <w:rFonts w:hint="eastAsia" w:ascii="仿宋" w:hAnsi="仿宋" w:eastAsia="仿宋" w:cs="仿宋"/>
          <w:b/>
          <w:bCs/>
          <w:color w:val="000000" w:themeColor="text1"/>
          <w:sz w:val="28"/>
          <w:szCs w:val="28"/>
          <w:lang w:eastAsia="zh-CN"/>
        </w:rPr>
        <w:t>月</w:t>
      </w:r>
      <w:r>
        <w:rPr>
          <w:rFonts w:hint="eastAsia" w:ascii="仿宋" w:hAnsi="仿宋" w:eastAsia="仿宋" w:cs="仿宋"/>
          <w:b/>
          <w:bCs/>
          <w:color w:val="000000" w:themeColor="text1"/>
          <w:sz w:val="28"/>
          <w:szCs w:val="28"/>
          <w:lang w:val="en-US" w:eastAsia="zh-CN"/>
        </w:rPr>
        <w:t>27</w:t>
      </w:r>
      <w:r>
        <w:rPr>
          <w:rFonts w:hint="eastAsia" w:ascii="仿宋" w:hAnsi="仿宋" w:eastAsia="仿宋" w:cs="仿宋"/>
          <w:b/>
          <w:bCs/>
          <w:color w:val="000000" w:themeColor="text1"/>
          <w:sz w:val="28"/>
          <w:szCs w:val="28"/>
          <w:lang w:eastAsia="zh-CN"/>
        </w:rPr>
        <w:t>日</w:t>
      </w:r>
      <w:r>
        <w:rPr>
          <w:rFonts w:hint="eastAsia" w:ascii="仿宋" w:hAnsi="仿宋" w:eastAsia="仿宋" w:cs="仿宋"/>
          <w:b/>
          <w:bCs/>
          <w:color w:val="000000" w:themeColor="text1"/>
          <w:sz w:val="28"/>
          <w:szCs w:val="28"/>
        </w:rPr>
        <w:t>北京时间</w:t>
      </w:r>
      <w:r>
        <w:rPr>
          <w:rFonts w:hint="eastAsia" w:ascii="仿宋" w:hAnsi="仿宋" w:eastAsia="仿宋" w:cs="仿宋"/>
          <w:b/>
          <w:bCs/>
          <w:color w:val="000000" w:themeColor="text1"/>
          <w:sz w:val="28"/>
          <w:szCs w:val="28"/>
          <w:lang w:val="en-US" w:eastAsia="zh-CN"/>
        </w:rPr>
        <w:t>10：00</w:t>
      </w:r>
      <w:r>
        <w:rPr>
          <w:rFonts w:hint="eastAsia" w:ascii="仿宋" w:hAnsi="仿宋" w:eastAsia="仿宋" w:cs="仿宋"/>
          <w:b/>
          <w:bCs/>
          <w:color w:val="000000" w:themeColor="text1"/>
          <w:sz w:val="28"/>
          <w:szCs w:val="28"/>
        </w:rPr>
        <w:t>。</w:t>
      </w:r>
    </w:p>
    <w:p w14:paraId="2C61EAC7">
      <w:pPr>
        <w:pStyle w:val="280"/>
        <w:pageBreakBefore w:val="0"/>
        <w:widowControl w:val="0"/>
        <w:spacing w:line="240" w:lineRule="auto"/>
        <w:ind w:firstLine="301"/>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三）开标地点：“苏采云”系统（网址： http://jszfcg.jsczt.cn/）“开标大厅”或进入徐州政府采购网（网址：http://czj.xz.gov.cn/Home/HomeIndex）-业务工作-用户登录，点击“苏采云”进入系统“开标大厅”。</w:t>
      </w:r>
    </w:p>
    <w:p w14:paraId="2566417B">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五、采购人</w:t>
      </w:r>
    </w:p>
    <w:p w14:paraId="6EF312EC">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（一）名称：</w:t>
      </w:r>
      <w:r>
        <w:rPr>
          <w:rFonts w:hint="eastAsia" w:ascii="仿宋" w:hAnsi="仿宋" w:eastAsia="仿宋" w:cs="仿宋"/>
          <w:color w:val="000000"/>
          <w:sz w:val="28"/>
          <w:szCs w:val="28"/>
          <w:lang w:eastAsia="zh-CN"/>
        </w:rPr>
        <w:t>徐州市公安局铜山分局</w:t>
      </w:r>
    </w:p>
    <w:p w14:paraId="6F1A8543">
      <w:pPr>
        <w:pStyle w:val="280"/>
        <w:pageBreakBefore w:val="0"/>
        <w:widowControl w:val="0"/>
        <w:spacing w:line="240" w:lineRule="auto"/>
        <w:ind w:firstLine="6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（二）地址：</w:t>
      </w:r>
      <w:r>
        <w:rPr>
          <w:rFonts w:hint="eastAsia" w:ascii="仿宋" w:hAnsi="仿宋" w:eastAsia="仿宋" w:cs="仿宋"/>
          <w:color w:val="000000"/>
          <w:sz w:val="28"/>
          <w:szCs w:val="28"/>
          <w:lang w:val="en-US" w:eastAsia="zh-CN"/>
        </w:rPr>
        <w:t>徐州市铜山区北京南路329号</w:t>
      </w:r>
    </w:p>
    <w:p w14:paraId="27079862">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（三）联系方法：13852046149</w:t>
      </w:r>
    </w:p>
    <w:p w14:paraId="362CA23D">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（四）采购项目联系人：</w:t>
      </w:r>
      <w:r>
        <w:rPr>
          <w:rFonts w:hint="eastAsia" w:ascii="仿宋" w:hAnsi="仿宋" w:eastAsia="仿宋" w:cs="仿宋"/>
          <w:color w:val="000000"/>
          <w:sz w:val="28"/>
          <w:szCs w:val="28"/>
          <w:lang w:val="en-US" w:eastAsia="zh-CN"/>
        </w:rPr>
        <w:t>邓世斌</w:t>
      </w:r>
      <w:r>
        <w:rPr>
          <w:rFonts w:hint="eastAsia" w:ascii="仿宋" w:hAnsi="仿宋" w:eastAsia="仿宋" w:cs="仿宋"/>
          <w:color w:val="000000"/>
          <w:sz w:val="28"/>
          <w:szCs w:val="28"/>
        </w:rPr>
        <w:t>；联系电话：13852046149</w:t>
      </w:r>
    </w:p>
    <w:p w14:paraId="15D25F2C">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六、采购代理机构</w:t>
      </w:r>
    </w:p>
    <w:p w14:paraId="72B994B0">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（一）名称：</w:t>
      </w:r>
      <w:r>
        <w:rPr>
          <w:rFonts w:hint="eastAsia" w:ascii="仿宋" w:hAnsi="仿宋" w:eastAsia="仿宋" w:cs="仿宋"/>
          <w:color w:val="000000"/>
          <w:sz w:val="28"/>
          <w:szCs w:val="28"/>
          <w:lang w:eastAsia="zh-CN"/>
        </w:rPr>
        <w:t>江苏淮中工程管理咨询有限公司</w:t>
      </w:r>
    </w:p>
    <w:p w14:paraId="069F7E49">
      <w:pPr>
        <w:pStyle w:val="280"/>
        <w:pageBreakBefore w:val="0"/>
        <w:widowControl w:val="0"/>
        <w:spacing w:line="240" w:lineRule="auto"/>
        <w:ind w:firstLine="6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（二）地址：</w:t>
      </w:r>
      <w:r>
        <w:rPr>
          <w:rFonts w:hint="eastAsia" w:ascii="仿宋" w:hAnsi="仿宋" w:eastAsia="仿宋" w:cs="仿宋"/>
          <w:color w:val="000000"/>
          <w:sz w:val="28"/>
          <w:szCs w:val="28"/>
          <w:lang w:val="en-US" w:eastAsia="zh-CN"/>
        </w:rPr>
        <w:t>徐州市铜山区汉府雅园综合楼613室</w:t>
      </w:r>
    </w:p>
    <w:p w14:paraId="4C357C63">
      <w:pPr>
        <w:pStyle w:val="280"/>
        <w:pageBreakBefore w:val="0"/>
        <w:widowControl w:val="0"/>
        <w:spacing w:line="240" w:lineRule="auto"/>
        <w:ind w:firstLine="600"/>
        <w:rPr>
          <w:rFonts w:ascii="仿宋" w:hAnsi="仿宋" w:eastAsia="仿宋" w:cs="仿宋"/>
          <w:color w:val="000000"/>
          <w:sz w:val="28"/>
          <w:szCs w:val="28"/>
          <w:lang w:val="en-US" w:eastAsia="zh-CN"/>
        </w:rPr>
      </w:pPr>
      <w:r>
        <w:rPr>
          <w:rFonts w:hint="eastAsia" w:ascii="仿宋" w:hAnsi="仿宋" w:eastAsia="仿宋" w:cs="仿宋"/>
          <w:color w:val="000000"/>
          <w:sz w:val="28"/>
          <w:szCs w:val="28"/>
        </w:rPr>
        <w:t>（三）联系方法：0516-</w:t>
      </w:r>
      <w:r>
        <w:rPr>
          <w:rFonts w:hint="eastAsia" w:ascii="仿宋" w:hAnsi="仿宋" w:eastAsia="仿宋" w:cs="仿宋"/>
          <w:color w:val="000000"/>
          <w:sz w:val="28"/>
          <w:szCs w:val="28"/>
          <w:lang w:val="en-US" w:eastAsia="zh-CN"/>
        </w:rPr>
        <w:t>83509912</w:t>
      </w:r>
    </w:p>
    <w:p w14:paraId="74545D37">
      <w:pPr>
        <w:pStyle w:val="28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（四）采购项目联系人：</w:t>
      </w:r>
      <w:r>
        <w:rPr>
          <w:rFonts w:hint="eastAsia" w:ascii="仿宋" w:hAnsi="仿宋" w:eastAsia="仿宋" w:cs="仿宋"/>
          <w:color w:val="000000"/>
          <w:sz w:val="28"/>
          <w:szCs w:val="28"/>
          <w:lang w:val="en-US" w:eastAsia="zh-CN"/>
        </w:rPr>
        <w:t>闫星</w:t>
      </w:r>
      <w:r>
        <w:rPr>
          <w:rFonts w:hint="eastAsia" w:ascii="仿宋" w:hAnsi="仿宋" w:eastAsia="仿宋" w:cs="仿宋"/>
          <w:color w:val="000000"/>
          <w:sz w:val="28"/>
          <w:szCs w:val="28"/>
        </w:rPr>
        <w:t>；联系电话：0516-</w:t>
      </w:r>
      <w:r>
        <w:rPr>
          <w:rFonts w:hint="eastAsia" w:ascii="仿宋" w:hAnsi="仿宋" w:eastAsia="仿宋" w:cs="仿宋"/>
          <w:color w:val="000000"/>
          <w:sz w:val="28"/>
          <w:szCs w:val="28"/>
          <w:lang w:val="en-US" w:eastAsia="zh-CN"/>
        </w:rPr>
        <w:t>83509912</w:t>
      </w:r>
      <w:r>
        <w:rPr>
          <w:rFonts w:hint="eastAsia" w:ascii="仿宋" w:hAnsi="仿宋" w:eastAsia="仿宋" w:cs="仿宋"/>
          <w:color w:val="000000"/>
          <w:sz w:val="28"/>
          <w:szCs w:val="28"/>
        </w:rPr>
        <w:t xml:space="preserve"> </w:t>
      </w:r>
    </w:p>
    <w:p w14:paraId="60A44224">
      <w:pPr>
        <w:pStyle w:val="280"/>
        <w:spacing w:line="360" w:lineRule="exact"/>
        <w:ind w:firstLine="600"/>
        <w:rPr>
          <w:rFonts w:hint="eastAsia" w:ascii="仿宋" w:hAnsi="仿宋" w:eastAsia="仿宋" w:cs="仿宋"/>
          <w:color w:val="000000"/>
          <w:sz w:val="28"/>
          <w:szCs w:val="28"/>
        </w:rPr>
      </w:pPr>
    </w:p>
    <w:p w14:paraId="00856183">
      <w:pPr>
        <w:pStyle w:val="299"/>
        <w:pageBreakBefore w:val="0"/>
        <w:spacing w:line="240" w:lineRule="auto"/>
        <w:rPr>
          <w:rFonts w:hint="eastAsia" w:ascii="仿宋" w:hAnsi="仿宋" w:eastAsia="仿宋" w:cs="仿宋"/>
          <w:color w:val="000000"/>
          <w:sz w:val="28"/>
          <w:szCs w:val="28"/>
        </w:rPr>
      </w:pPr>
      <w:bookmarkStart w:id="2" w:name="_Toc522790131"/>
      <w:bookmarkStart w:id="3" w:name="_Toc523404696"/>
      <w:r>
        <w:rPr>
          <w:rFonts w:hint="eastAsia" w:ascii="仿宋" w:hAnsi="仿宋" w:eastAsia="仿宋" w:cs="仿宋"/>
          <w:color w:val="000000"/>
          <w:sz w:val="28"/>
          <w:szCs w:val="28"/>
        </w:rPr>
        <w:br w:type="page" w:clear="all"/>
      </w:r>
      <w:r>
        <w:rPr>
          <w:rFonts w:hint="eastAsia" w:ascii="仿宋" w:hAnsi="仿宋" w:eastAsia="仿宋" w:cs="仿宋"/>
          <w:color w:val="000000"/>
          <w:sz w:val="28"/>
          <w:szCs w:val="28"/>
        </w:rPr>
        <w:t>第二章  投标人须知</w:t>
      </w:r>
      <w:bookmarkEnd w:id="2"/>
      <w:bookmarkEnd w:id="3"/>
    </w:p>
    <w:p w14:paraId="3624FE3F">
      <w:pPr>
        <w:pStyle w:val="280"/>
        <w:pageBreakBefore w:val="0"/>
        <w:spacing w:line="240" w:lineRule="auto"/>
        <w:ind w:firstLine="600"/>
        <w:rPr>
          <w:rFonts w:hint="eastAsia" w:ascii="仿宋" w:hAnsi="仿宋" w:eastAsia="仿宋" w:cs="仿宋"/>
          <w:color w:val="000000"/>
          <w:sz w:val="28"/>
          <w:szCs w:val="28"/>
        </w:rPr>
      </w:pPr>
      <w:bookmarkStart w:id="4" w:name="_Toc523404697"/>
      <w:bookmarkStart w:id="5" w:name="_Toc522790132"/>
      <w:r>
        <w:rPr>
          <w:rFonts w:hint="eastAsia" w:ascii="仿宋" w:hAnsi="仿宋" w:eastAsia="仿宋" w:cs="仿宋"/>
          <w:color w:val="000000"/>
          <w:sz w:val="28"/>
          <w:szCs w:val="28"/>
        </w:rPr>
        <w:t>一、总则</w:t>
      </w:r>
    </w:p>
    <w:p w14:paraId="6832CA5D">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（一）采购人。采购人即指依法进行政府采购的国家机关、事业单位和团体组织。</w:t>
      </w:r>
    </w:p>
    <w:p w14:paraId="68ECD67C">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（二）政府招标采购方式。政府采购货物或服务（以下简称“货物服务”）的招标方式，分为公开招标和邀请招标。</w:t>
      </w:r>
    </w:p>
    <w:p w14:paraId="078F6851">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（三）采购人在采购货物服务的招标投标活动中，应当贯彻落实“节约能源、保护环境、扶持不发达地区和少数民族地区和促进中小企业发展”等政府采购政策。</w:t>
      </w:r>
    </w:p>
    <w:p w14:paraId="2E267497">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（四）采购人应当按照财政部制定的《政府采购品目分类目录》确定采购项目属性，对按照《政府采购品目分类目录》无法确定采购项目属性的，应按照有利于采购项目实施的原则确定。</w:t>
      </w:r>
    </w:p>
    <w:p w14:paraId="7BFEEFCC">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（五）采购人委托采购代理机构代理招标的，采购代理机构必须在采购人委托的范围内依法开展采购活动。</w:t>
      </w:r>
    </w:p>
    <w:p w14:paraId="539903CA">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（六）投标人的资格条件：</w:t>
      </w:r>
    </w:p>
    <w:p w14:paraId="4A847BC7">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1.参加“政府采购货物服务投标活动”的供应商（以下简称投标人），应当是能够提供本国货物服务的本国供应商，但法律、行政法规规定的外国供应商可以参加货物服务招标投标活动的除外。</w:t>
      </w:r>
    </w:p>
    <w:p w14:paraId="22EC89D1">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投标人是指响应招标、参加投标竞争的法人、其他组织或者自然人。</w:t>
      </w:r>
    </w:p>
    <w:p w14:paraId="6D1FFF3D">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2.投标人授权代表系指法定代表人或受法人委托的受托人。</w:t>
      </w:r>
    </w:p>
    <w:p w14:paraId="6772E20F">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（七）投标费用：投标人应承担所有与准备和参加投标有关的费用。无论投标的结果如何，采购代理机构对上述费用不承担任何责任和义务。</w:t>
      </w:r>
    </w:p>
    <w:p w14:paraId="40BF9D9B">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二、招标</w:t>
      </w:r>
    </w:p>
    <w:p w14:paraId="4B965EA2">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（八）招标文件应包括以下内容：</w:t>
      </w:r>
    </w:p>
    <w:p w14:paraId="5C5D5700">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第一章，投标邀请；</w:t>
      </w:r>
    </w:p>
    <w:p w14:paraId="6366520F">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第二章，投标人须知；</w:t>
      </w:r>
    </w:p>
    <w:p w14:paraId="2BBA8E9B">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第三章，投标资料表；</w:t>
      </w:r>
    </w:p>
    <w:p w14:paraId="30DF6AF4">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第四章，评标标准；</w:t>
      </w:r>
    </w:p>
    <w:p w14:paraId="1A993317">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第五章，拟签订的合同文本；</w:t>
      </w:r>
    </w:p>
    <w:p w14:paraId="77E6F0BE">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第六章，采购需求；</w:t>
      </w:r>
    </w:p>
    <w:p w14:paraId="5327C189">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第七章，投标文件相关格式。</w:t>
      </w:r>
    </w:p>
    <w:p w14:paraId="47B12ED6">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（九）招标文件澄清或者修改：</w:t>
      </w:r>
    </w:p>
    <w:p w14:paraId="305845EE">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57AC1CEC">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28476AE0">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2.现场考察以本文件第三章《投标资料表》中的要求为准。</w:t>
      </w:r>
    </w:p>
    <w:p w14:paraId="5F18580B">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3.开标前答疑会以本文件第三章《投标资料表》中的要求为准。</w:t>
      </w:r>
    </w:p>
    <w:p w14:paraId="36BC3471">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三、投标</w:t>
      </w:r>
    </w:p>
    <w:p w14:paraId="1C96A33F">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（十）投标人应当按照招标文件的要求编制投标文件。投标文件应对招标文件提出的要求和条件作出实质性响应。</w:t>
      </w:r>
    </w:p>
    <w:p w14:paraId="2E920603">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（十一）投标文件的语言。投标文件以及投标人与采购代理机构就有关投标的往来函电均应使用本文件第三章《投标资料表》规定的语言书写，否则无效。</w:t>
      </w:r>
    </w:p>
    <w:p w14:paraId="2E4BA2BD">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（十二）投标文件的构成：</w:t>
      </w:r>
    </w:p>
    <w:p w14:paraId="3136D09D">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1.投标文件的构成以本文件第三章《投标资料表》中的要求为准。</w:t>
      </w:r>
    </w:p>
    <w:p w14:paraId="69C6940C">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2.投标人应当提交的资格、资信证明文件，以本文件第三章《投标资料表》中的所提要求为准。</w:t>
      </w:r>
    </w:p>
    <w:p w14:paraId="798D7DF5">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（十三）投标函和价格表、商务条件、交货和提供服务的时间：</w:t>
      </w:r>
    </w:p>
    <w:p w14:paraId="421F0CF2">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1.投标函和价格表的要求见本章（十二）、（十三），格式见本文件第七章《投标文件相关格式》中《投标函》和《开标一览表》。</w:t>
      </w:r>
    </w:p>
    <w:p w14:paraId="23D1E199">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2.商务条件以本文件第三章《投标资料表》中的要求为准。</w:t>
      </w:r>
    </w:p>
    <w:p w14:paraId="51009FAF">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3.交货和提供服务的时间，以本文件第三章《投标资料表》中所提要求为准。</w:t>
      </w:r>
    </w:p>
    <w:p w14:paraId="403B69DF">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（十四）投标报价要求：</w:t>
      </w:r>
    </w:p>
    <w:p w14:paraId="644D3C79">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1.投标人应按照招标文件的要求报出分项价格和总价。</w:t>
      </w:r>
    </w:p>
    <w:p w14:paraId="4332CC9B">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2.投标人应按照招标文件的要求进行报价，如投标人作出偏离，应在《偏离表》中列出。</w:t>
      </w:r>
    </w:p>
    <w:p w14:paraId="3BC855A2">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3.采购人不支付报价以外的任何费用。</w:t>
      </w:r>
    </w:p>
    <w:p w14:paraId="0455787B">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4.投标人所报的价格，在合同执行过程中是固定的，不得以任何理由予以变更。投标人提交滑动价格的投标文件，在资格性、符合性检查时按照无效投标处理。</w:t>
      </w:r>
    </w:p>
    <w:p w14:paraId="1C8904B8">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5.投标人只能提交一个投标价格，投标人提交多个价格的投标文件，在资格性、符合性检查时按照无效投标处理。</w:t>
      </w:r>
    </w:p>
    <w:p w14:paraId="59B0A906">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（十五）投标货币。以本文件第三章《投标资料表》中所提要求为准。</w:t>
      </w:r>
    </w:p>
    <w:p w14:paraId="0048D918">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（十六）投标有效期：</w:t>
      </w:r>
    </w:p>
    <w:p w14:paraId="55BC2A26">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1.投标有效期为开标之日后90天。采购人可以要求对投标有效期延长一次，但该延长期最长不得超过30天。</w:t>
      </w:r>
    </w:p>
    <w:p w14:paraId="112C40EE">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2.采购人要求延长投标有效期的，必须要在距投标有效期满20日之前，以书面形式通知投标人，如果有关投标人同意延长投标有效期的要求，其应在原投标有效期期满前以书面形式向采购人确认。</w:t>
      </w:r>
    </w:p>
    <w:p w14:paraId="0B443B2C">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3.如果采购人发出要求延长投标有效期的通知，并在投标有效期届满前，没有收到投标人同意的书面通知，则视为该投标人不接受上述延期的要求。</w:t>
      </w:r>
    </w:p>
    <w:p w14:paraId="3319C508">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（十七）投标文件的编制要求和签署要求</w:t>
      </w:r>
    </w:p>
    <w:p w14:paraId="4D8BA739">
      <w:pPr>
        <w:pStyle w:val="280"/>
        <w:pageBreakBefore w:val="0"/>
        <w:widowControl/>
        <w:spacing w:line="240" w:lineRule="auto"/>
        <w:ind w:firstLine="482"/>
        <w:jc w:val="left"/>
        <w:rPr>
          <w:rFonts w:hint="eastAsia" w:ascii="仿宋" w:hAnsi="仿宋" w:eastAsia="仿宋" w:cs="仿宋"/>
          <w:color w:val="000000"/>
          <w:sz w:val="28"/>
          <w:szCs w:val="28"/>
        </w:rPr>
      </w:pPr>
      <w:r>
        <w:rPr>
          <w:rFonts w:hint="eastAsia" w:ascii="仿宋" w:hAnsi="仿宋" w:eastAsia="仿宋" w:cs="仿宋"/>
          <w:color w:val="000000"/>
          <w:sz w:val="28"/>
          <w:szCs w:val="28"/>
        </w:rPr>
        <w:t>（1）投标人应由其法定代表人或法定代表人授权代表在规定的网上投标时间，凭 CA 证书登陆“苏采云”系统在线编制投标文件（电子数据），并在投标截止时间之前上传投标文件。</w:t>
      </w:r>
    </w:p>
    <w:p w14:paraId="14AB349A">
      <w:pPr>
        <w:pStyle w:val="280"/>
        <w:pageBreakBefore w:val="0"/>
        <w:widowControl/>
        <w:spacing w:line="240" w:lineRule="auto"/>
        <w:ind w:firstLine="482"/>
        <w:jc w:val="left"/>
        <w:rPr>
          <w:rFonts w:hint="eastAsia" w:ascii="仿宋" w:hAnsi="仿宋" w:eastAsia="仿宋" w:cs="仿宋"/>
          <w:color w:val="000000"/>
          <w:sz w:val="28"/>
          <w:szCs w:val="28"/>
        </w:rPr>
      </w:pPr>
      <w:r>
        <w:rPr>
          <w:rFonts w:hint="eastAsia" w:ascii="仿宋" w:hAnsi="仿宋" w:eastAsia="仿宋" w:cs="仿宋"/>
          <w:color w:val="000000"/>
          <w:sz w:val="28"/>
          <w:szCs w:val="28"/>
        </w:rPr>
        <w:t>（2）投标人应对 CA 证书妥善保管，如被他人盗用投标，因此带来的结果均由投标人自行承担。</w:t>
      </w:r>
    </w:p>
    <w:p w14:paraId="3FB8CFB8">
      <w:pPr>
        <w:pStyle w:val="280"/>
        <w:pageBreakBefore w:val="0"/>
        <w:widowControl/>
        <w:spacing w:line="240" w:lineRule="auto"/>
        <w:ind w:firstLine="482"/>
        <w:jc w:val="left"/>
        <w:rPr>
          <w:rFonts w:hint="eastAsia" w:ascii="仿宋" w:hAnsi="仿宋" w:eastAsia="仿宋" w:cs="仿宋"/>
          <w:color w:val="000000"/>
          <w:sz w:val="28"/>
          <w:szCs w:val="28"/>
        </w:rPr>
      </w:pPr>
      <w:r>
        <w:rPr>
          <w:rFonts w:hint="eastAsia" w:ascii="仿宋" w:hAnsi="仿宋" w:eastAsia="仿宋" w:cs="仿宋"/>
          <w:color w:val="000000"/>
          <w:sz w:val="28"/>
          <w:szCs w:val="28"/>
        </w:rPr>
        <w:t>（3）投标人应当对招标文件提出的要求和条件作出实质性响应，并在电子投标系统逐条应答。</w:t>
      </w:r>
    </w:p>
    <w:p w14:paraId="27661D50">
      <w:pPr>
        <w:pStyle w:val="280"/>
        <w:pageBreakBefore w:val="0"/>
        <w:widowControl/>
        <w:spacing w:line="240" w:lineRule="auto"/>
        <w:ind w:firstLine="482"/>
        <w:jc w:val="left"/>
        <w:rPr>
          <w:rFonts w:hint="eastAsia" w:ascii="仿宋" w:hAnsi="仿宋" w:eastAsia="仿宋" w:cs="仿宋"/>
          <w:color w:val="000000"/>
          <w:sz w:val="28"/>
          <w:szCs w:val="28"/>
        </w:rPr>
      </w:pPr>
      <w:r>
        <w:rPr>
          <w:rFonts w:hint="eastAsia" w:ascii="仿宋" w:hAnsi="仿宋" w:eastAsia="仿宋" w:cs="仿宋"/>
          <w:color w:val="000000"/>
          <w:sz w:val="28"/>
          <w:szCs w:val="28"/>
        </w:rPr>
        <w:t>（4）投标人应对要求提供的资格证明文件（如资质证书、资格证书）、技术资料（如白皮书、彩页、手册、检测报告等）扫描上传至投标系统。</w:t>
      </w:r>
    </w:p>
    <w:p w14:paraId="0D86D187">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（十八）投标文件的盖章要求：</w:t>
      </w:r>
    </w:p>
    <w:p w14:paraId="6EC0E2F1">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投标文件的盖章要求，以本文件第三章《投标资料表》中所提要求为准。</w:t>
      </w:r>
    </w:p>
    <w:p w14:paraId="0E810E7E">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（十九）提交投标文件的截止时间和收到投标文件后注意事项。投标人应在招标文件要求的提交投标文件的截止时间前，将投标文件提交至“苏采云”系统。</w:t>
      </w:r>
    </w:p>
    <w:p w14:paraId="60EE3019">
      <w:pPr>
        <w:pStyle w:val="280"/>
        <w:pageBreakBefore w:val="0"/>
        <w:widowControl/>
        <w:spacing w:line="240" w:lineRule="auto"/>
        <w:ind w:firstLine="600"/>
        <w:jc w:val="left"/>
        <w:rPr>
          <w:rFonts w:hint="eastAsia" w:ascii="仿宋" w:hAnsi="仿宋" w:eastAsia="仿宋" w:cs="仿宋"/>
          <w:color w:val="000000"/>
          <w:sz w:val="28"/>
          <w:szCs w:val="28"/>
          <w:highlight w:val="yellow"/>
        </w:rPr>
      </w:pPr>
      <w:r>
        <w:rPr>
          <w:rFonts w:hint="eastAsia" w:ascii="仿宋" w:hAnsi="仿宋" w:eastAsia="仿宋" w:cs="仿宋"/>
          <w:color w:val="000000"/>
          <w:sz w:val="28"/>
          <w:szCs w:val="28"/>
        </w:rPr>
        <w:t>（二十）凡在招标文件要求提交投标文件的截止时间之后送达的投标文件，均为无效投标文件，“苏采云”系统将自动拒收。 各投标人应在规定时间内通过 CA 证书进行网上解密。</w:t>
      </w:r>
    </w:p>
    <w:p w14:paraId="5A7F8B11">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（二十一）投标人在投标截止时间前，可以对所递交的投标文件进行补充、修改或者撤回。其所进行补充、修改的内容，应当按照招标文件要求进行签署、盖章，然后纳为投标文件的组成部分。</w:t>
      </w:r>
    </w:p>
    <w:p w14:paraId="0994B6BD">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（二十二）本项目不允许分包。</w:t>
      </w:r>
    </w:p>
    <w:p w14:paraId="7D0DF8E9">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（二十三）投标人应当遵循公平竞争的原则，不得恶意串通，不得妨碍其他投标人的竞争行为，不得损害采购人或者其他投标人的合法权益。</w:t>
      </w:r>
    </w:p>
    <w:p w14:paraId="477F2111">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在评标过程中发现投标人有上述情形的，评标委员会应当认定其投标无效，并书面报告本级财政部门。</w:t>
      </w:r>
    </w:p>
    <w:p w14:paraId="1D58A44F">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（二十四）有下列情形之一的，其投标无效。</w:t>
      </w:r>
    </w:p>
    <w:p w14:paraId="3CD57CE2">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1.不同投标人的投标文件，由同一单位或者个人编制；</w:t>
      </w:r>
    </w:p>
    <w:p w14:paraId="36F71770">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2.不同投标人委托同一单位或者个人办理投标事宜；</w:t>
      </w:r>
    </w:p>
    <w:p w14:paraId="5DCFC8FA">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3.不同投标人的投标文件中，所载明的项目管理成员或联系人为同一人；</w:t>
      </w:r>
    </w:p>
    <w:p w14:paraId="64A26A69">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4.不同投标人的投标文件，异常一致或者投标报价呈规律性差异；</w:t>
      </w:r>
    </w:p>
    <w:p w14:paraId="588B9D81">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5.不同投标人投标文件内容存在非正常一致、项目组成员出现同一人、投标文件中错误（或异常）一致或雷同、电子文档信息一致或雷同的、投标报价呈规律性差异的；</w:t>
      </w:r>
    </w:p>
    <w:p w14:paraId="3B76AFFB">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6.电子投标文件未按规定期限投标的；</w:t>
      </w:r>
    </w:p>
    <w:p w14:paraId="3A344021">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7.电子投标文件未按招标文件要求签章的；</w:t>
      </w:r>
    </w:p>
    <w:p w14:paraId="6064AD21">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8.投标人未在规定时间内解密电子投标文件的；</w:t>
      </w:r>
    </w:p>
    <w:p w14:paraId="2044AE7C">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9.投标文件未按招标文件规定的内容和要求填写的；没有在投标系统指定位置上传对应文件、材料的；</w:t>
      </w:r>
    </w:p>
    <w:p w14:paraId="232A8D52">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10.不具备招标文件中规定的资格要求的；</w:t>
      </w:r>
    </w:p>
    <w:p w14:paraId="3AF472B4">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11.报价超过招标文件中规定的预算金额或者最高限价的；</w:t>
      </w:r>
    </w:p>
    <w:p w14:paraId="727D9BFD">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12.投标文件含有采购人不能接受的附加条件的；</w:t>
      </w:r>
    </w:p>
    <w:p w14:paraId="2E4A97E0">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13.法律、法规和招标文件规定的其他无效情形。</w:t>
      </w:r>
    </w:p>
    <w:p w14:paraId="279FD644">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四、开标</w:t>
      </w:r>
    </w:p>
    <w:p w14:paraId="62395EF0">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（二十五）开标：</w:t>
      </w:r>
    </w:p>
    <w:p w14:paraId="71311AF1">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1.开标时间及地点。开标应当在招标文件确定的提交投标文件截止时间的同一时间公开进行；开标地点应当为招标文件中预先确定的地点。</w:t>
      </w:r>
    </w:p>
    <w:p w14:paraId="241300E6">
      <w:pPr>
        <w:pStyle w:val="280"/>
        <w:pageBreakBefore w:val="0"/>
        <w:spacing w:line="240" w:lineRule="auto"/>
        <w:ind w:firstLine="6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2.由电子招标投标交易平台主持，邀请投标人参加。</w:t>
      </w:r>
    </w:p>
    <w:p w14:paraId="437A327B">
      <w:pPr>
        <w:pStyle w:val="280"/>
        <w:pageBreakBefore w:val="0"/>
        <w:spacing w:line="240" w:lineRule="auto"/>
        <w:ind w:firstLine="6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3.所有投标单位使用 CA 证书在开标时间时，解密各自投标文件，投标人不足3家的，不得评标。</w:t>
      </w:r>
    </w:p>
    <w:p w14:paraId="327521DD">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FFFFFF"/>
        </w:rPr>
        <w:t>4.投标人原因造成投标文件未</w:t>
      </w:r>
      <w:r>
        <w:rPr>
          <w:rFonts w:hint="eastAsia" w:ascii="仿宋" w:hAnsi="仿宋" w:eastAsia="仿宋" w:cs="仿宋"/>
          <w:color w:val="000000"/>
          <w:sz w:val="28"/>
          <w:szCs w:val="28"/>
        </w:rPr>
        <w:t>解密的，视为撤销其投标文件;因投标人之外的原因造成投标文件未解密的，视为撤回其投标文件。部分投标文件未解密的，其他投标文件的开标可以继续进行。</w:t>
      </w:r>
    </w:p>
    <w:p w14:paraId="4198F09A">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五、评标</w:t>
      </w:r>
    </w:p>
    <w:p w14:paraId="27CA9CD3">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（二十六）公开招标采购项目开标结束后，采购人依法对投标人的资格进行审查。合格投标人不足3家的，不得评标。</w:t>
      </w:r>
    </w:p>
    <w:p w14:paraId="3D67D5AF">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1.评标工作由采购代理机构负责组织，并履行下列职责：</w:t>
      </w:r>
    </w:p>
    <w:p w14:paraId="619CFA1D">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（1）核对评审专家身份和采购人代表授权函，对评审专家在政府采购活动中的职责履行情况予以记录，并及时将有关违法违规行为向财政部门报告；</w:t>
      </w:r>
    </w:p>
    <w:p w14:paraId="4D7155A8">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（2）宣布评标纪律；</w:t>
      </w:r>
    </w:p>
    <w:p w14:paraId="73EF660B">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（3）公布投标人名单，告知评审专家应当回避的情形；</w:t>
      </w:r>
    </w:p>
    <w:p w14:paraId="55F98799">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（4）组织评标委员会推选评标组长（采购人代表不得担任组长）；</w:t>
      </w:r>
    </w:p>
    <w:p w14:paraId="16A4146D">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（5）在评标期间采取必要的通讯管理措施，保证评标活动不受外界干扰；</w:t>
      </w:r>
    </w:p>
    <w:p w14:paraId="325B6CE8">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（6）根据评标委员会的要求介绍政府采购相关政策法规、招标文件；</w:t>
      </w:r>
    </w:p>
    <w:p w14:paraId="625541E5">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（7）维护评标秩序，监督评标委员会依照招标文件规定的评标程序、方法和标准进行独立评审。及时制止和纠正采购人代表、评审专家的倾向性言论或者违法违规行为；</w:t>
      </w:r>
    </w:p>
    <w:p w14:paraId="251421A0">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（8）核对评标结果，对有《</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"http://www.caigou2003.com/"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政府采购</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货物和服务招标投标管理办法》第六十四条规定情形的，应要求评标委员会复核或者书面说明理由，评标委员会拒绝的，应予记录并向本级财政部门报告；</w:t>
      </w:r>
    </w:p>
    <w:p w14:paraId="013B0729">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（9）评审工作完成后，按照规定向评审专家支付劳务报酬和异地评审差旅费，不得向评审专家以外的其他人员支付评审劳务报酬； </w:t>
      </w:r>
    </w:p>
    <w:p w14:paraId="59E15702">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（10）处理与评标有关的其他事项。</w:t>
      </w:r>
    </w:p>
    <w:p w14:paraId="5818108E">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采购人可以在评标前说明项目背景和采购需求，说明内容不得含有歧视性、倾向性意见，不得超出招标文件所述范围。其说明应当提交书面材料，并随采购文件一并存档。</w:t>
      </w:r>
    </w:p>
    <w:p w14:paraId="2323968E">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2.评标委员会负责具体评标事务，并独立履行下列职责：</w:t>
      </w:r>
    </w:p>
    <w:p w14:paraId="1763A05D">
      <w:pPr>
        <w:pStyle w:val="280"/>
        <w:pageBreakBefore w:val="0"/>
        <w:widowControl/>
        <w:spacing w:line="240" w:lineRule="auto"/>
        <w:ind w:firstLine="450"/>
        <w:jc w:val="left"/>
        <w:rPr>
          <w:rFonts w:hint="eastAsia" w:ascii="仿宋" w:hAnsi="仿宋" w:eastAsia="仿宋" w:cs="仿宋"/>
          <w:color w:val="000000"/>
          <w:sz w:val="28"/>
          <w:szCs w:val="28"/>
        </w:rPr>
      </w:pPr>
      <w:r>
        <w:rPr>
          <w:rFonts w:hint="eastAsia" w:ascii="仿宋" w:hAnsi="仿宋" w:eastAsia="仿宋" w:cs="仿宋"/>
          <w:color w:val="000000"/>
          <w:sz w:val="28"/>
          <w:szCs w:val="28"/>
        </w:rPr>
        <w:t>（1）审查、评价投标文件是否符合招标文件的商务、技术等实质性要求；</w:t>
      </w:r>
    </w:p>
    <w:p w14:paraId="44BFD456">
      <w:pPr>
        <w:pStyle w:val="280"/>
        <w:pageBreakBefore w:val="0"/>
        <w:widowControl/>
        <w:spacing w:line="240" w:lineRule="auto"/>
        <w:ind w:firstLine="450"/>
        <w:jc w:val="left"/>
        <w:rPr>
          <w:rFonts w:hint="eastAsia" w:ascii="仿宋" w:hAnsi="仿宋" w:eastAsia="仿宋" w:cs="仿宋"/>
          <w:color w:val="000000"/>
          <w:sz w:val="28"/>
          <w:szCs w:val="28"/>
        </w:rPr>
      </w:pPr>
      <w:r>
        <w:rPr>
          <w:rFonts w:hint="eastAsia" w:ascii="仿宋" w:hAnsi="仿宋" w:eastAsia="仿宋" w:cs="仿宋"/>
          <w:color w:val="000000"/>
          <w:sz w:val="28"/>
          <w:szCs w:val="28"/>
        </w:rPr>
        <w:t>（2）要求投标人对投标文件有关事项作出澄清或者说明；</w:t>
      </w:r>
    </w:p>
    <w:p w14:paraId="15D11370">
      <w:pPr>
        <w:pStyle w:val="280"/>
        <w:pageBreakBefore w:val="0"/>
        <w:widowControl/>
        <w:spacing w:line="240" w:lineRule="auto"/>
        <w:ind w:firstLine="450"/>
        <w:jc w:val="left"/>
        <w:rPr>
          <w:rFonts w:hint="eastAsia" w:ascii="仿宋" w:hAnsi="仿宋" w:eastAsia="仿宋" w:cs="仿宋"/>
          <w:color w:val="000000"/>
          <w:sz w:val="28"/>
          <w:szCs w:val="28"/>
        </w:rPr>
      </w:pPr>
      <w:r>
        <w:rPr>
          <w:rFonts w:hint="eastAsia" w:ascii="仿宋" w:hAnsi="仿宋" w:eastAsia="仿宋" w:cs="仿宋"/>
          <w:color w:val="000000"/>
          <w:sz w:val="28"/>
          <w:szCs w:val="28"/>
        </w:rPr>
        <w:t>（3）对投标文件进行比较和评价；</w:t>
      </w:r>
    </w:p>
    <w:p w14:paraId="5A15B9CC">
      <w:pPr>
        <w:pStyle w:val="280"/>
        <w:pageBreakBefore w:val="0"/>
        <w:widowControl/>
        <w:spacing w:line="240" w:lineRule="auto"/>
        <w:ind w:firstLine="450"/>
        <w:jc w:val="left"/>
        <w:rPr>
          <w:rFonts w:hint="eastAsia" w:ascii="仿宋" w:hAnsi="仿宋" w:eastAsia="仿宋" w:cs="仿宋"/>
          <w:color w:val="000000"/>
          <w:sz w:val="28"/>
          <w:szCs w:val="28"/>
        </w:rPr>
      </w:pPr>
      <w:r>
        <w:rPr>
          <w:rFonts w:hint="eastAsia" w:ascii="仿宋" w:hAnsi="仿宋" w:eastAsia="仿宋" w:cs="仿宋"/>
          <w:color w:val="000000"/>
          <w:sz w:val="28"/>
          <w:szCs w:val="28"/>
        </w:rPr>
        <w:t>（4）确定中标候选人名单，以及根据采购人委托直接确定中标人；</w:t>
      </w:r>
    </w:p>
    <w:p w14:paraId="37C4DF96">
      <w:pPr>
        <w:pStyle w:val="280"/>
        <w:pageBreakBefore w:val="0"/>
        <w:widowControl/>
        <w:spacing w:line="240" w:lineRule="auto"/>
        <w:ind w:firstLine="450"/>
        <w:jc w:val="left"/>
        <w:rPr>
          <w:rFonts w:hint="eastAsia" w:ascii="仿宋" w:hAnsi="仿宋" w:eastAsia="仿宋" w:cs="仿宋"/>
          <w:color w:val="000000"/>
          <w:sz w:val="28"/>
          <w:szCs w:val="28"/>
        </w:rPr>
      </w:pPr>
      <w:r>
        <w:rPr>
          <w:rFonts w:hint="eastAsia" w:ascii="仿宋" w:hAnsi="仿宋" w:eastAsia="仿宋" w:cs="仿宋"/>
          <w:color w:val="000000"/>
          <w:sz w:val="28"/>
          <w:szCs w:val="28"/>
        </w:rPr>
        <w:t>（5）向采购人、采购代理机构或有关部门报告评标中发现的违法行为。</w:t>
      </w:r>
    </w:p>
    <w:p w14:paraId="116113A5">
      <w:pPr>
        <w:pStyle w:val="280"/>
        <w:pageBreakBefore w:val="0"/>
        <w:widowControl/>
        <w:spacing w:line="240" w:lineRule="auto"/>
        <w:ind w:firstLine="45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（二十七）评标方法分为最低评标价法和综合评分法。</w:t>
      </w:r>
    </w:p>
    <w:p w14:paraId="3D4F2F3F">
      <w:pPr>
        <w:pStyle w:val="280"/>
        <w:pageBreakBefore w:val="0"/>
        <w:widowControl/>
        <w:spacing w:line="240" w:lineRule="auto"/>
        <w:ind w:firstLine="45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（二十八）评标</w:t>
      </w:r>
    </w:p>
    <w:p w14:paraId="3103C09E">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1.评标工作程序：</w:t>
      </w:r>
    </w:p>
    <w:p w14:paraId="7490E09E">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（1）投标文件初审。</w:t>
      </w:r>
    </w:p>
    <w:p w14:paraId="1480357F">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①资格性审查。</w:t>
      </w:r>
    </w:p>
    <w:p w14:paraId="741DE231">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②符合性审查。</w:t>
      </w:r>
    </w:p>
    <w:p w14:paraId="7BA06789">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（2）澄清有关问题。</w:t>
      </w:r>
    </w:p>
    <w:p w14:paraId="30927468">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（3）比较与评价。</w:t>
      </w:r>
    </w:p>
    <w:p w14:paraId="079B1ABB">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（4）推荐中标候选供应商名单。</w:t>
      </w:r>
    </w:p>
    <w:p w14:paraId="0E1BA16B">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（5）编写评审报告（评标报告）。</w:t>
      </w:r>
    </w:p>
    <w:p w14:paraId="4184D7E7">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2.在评标中，不得改变招标文件中规定的评标标准、方法和中标条件。评标委员会对投标文件响应性的判定，要基于投标文件本身的内容，而不得寻求外部的证据。</w:t>
      </w:r>
    </w:p>
    <w:p w14:paraId="3DB77244">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3.采用</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"http://lilun.caigou2003.com/recijiedu/2365668.html"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最低评标价法</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的采购项目，对提供相同品牌产品的不同投标人参加同一合同项下投标的，应以其中通过资格审查、符合性审查的，并且报价最低的参加评标；报价相同的，采取随机抽取方式确定，其他投标无效。</w:t>
      </w:r>
    </w:p>
    <w:p w14:paraId="2E9B6F64">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采用</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"http://lilun.caigou2003.com/recijiedu/2365667.html"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综合评分法</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14:paraId="0E323B91">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非单一产品采购项目，多家投标人提供的核心产品品牌相同的，按前两款规定处理。</w:t>
      </w:r>
    </w:p>
    <w:p w14:paraId="7DE431CF">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（二十九）投标文件报价出现前后不一致的，按照下列规定修正：</w:t>
      </w:r>
    </w:p>
    <w:p w14:paraId="1740ED6A">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1.投标文件中开标一览表（报价表）内容与投标文件中相应内容不一致的，以开标一览表（报价表）为准；</w:t>
      </w:r>
    </w:p>
    <w:p w14:paraId="40E7BFA6">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2.大写金额和小写金额不一致的，以大写金额为准；</w:t>
      </w:r>
    </w:p>
    <w:p w14:paraId="343A69C4">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3.单价金额小数点或者百分比有明显错位的，以开标一览表的总价为准，并修改单价；</w:t>
      </w:r>
    </w:p>
    <w:p w14:paraId="26D21E29">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4.总价金额与按单价合计金额不一致的，以单价金额计算结果为准。</w:t>
      </w:r>
    </w:p>
    <w:p w14:paraId="3D860355">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同时出现两种以上不一致的，按照前款规定的顺序修正。将修正后的报价，形成投标人的澄清、说明或补正材料，经投标人确认后产生约束力。投标人不确认的，其投标无效。</w:t>
      </w:r>
    </w:p>
    <w:p w14:paraId="4E7ED9D8">
      <w:pPr>
        <w:pStyle w:val="280"/>
        <w:pageBreakBefore w:val="0"/>
        <w:widowControl/>
        <w:spacing w:line="240" w:lineRule="auto"/>
        <w:ind w:firstLine="600"/>
        <w:jc w:val="left"/>
        <w:rPr>
          <w:rFonts w:hint="eastAsia" w:ascii="仿宋" w:hAnsi="仿宋" w:eastAsia="仿宋" w:cs="仿宋"/>
          <w:i/>
          <w:color w:val="000000"/>
          <w:sz w:val="28"/>
          <w:szCs w:val="28"/>
        </w:rPr>
      </w:pPr>
      <w:r>
        <w:rPr>
          <w:rFonts w:hint="eastAsia" w:ascii="仿宋" w:hAnsi="仿宋" w:eastAsia="仿宋" w:cs="仿宋"/>
          <w:color w:val="000000"/>
          <w:sz w:val="28"/>
          <w:szCs w:val="28"/>
        </w:rPr>
        <w:t>评标中需要投标人对投标文件澄清或者说明的，应当通过“苏采云”系统交换数据电文。在评标期间，请投标人保持在线。</w:t>
      </w:r>
    </w:p>
    <w:p w14:paraId="7F50DCF8">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14:paraId="5B281498">
      <w:pPr>
        <w:pStyle w:val="280"/>
        <w:pageBreakBefore w:val="0"/>
        <w:widowControl/>
        <w:spacing w:line="240" w:lineRule="auto"/>
        <w:ind w:firstLine="6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根据铜财购[2025]12号文件，(一)评审过程中出现下列情形之一的，评审委员会应当启动异常低价投标(响应)审查程序:</w:t>
      </w:r>
    </w:p>
    <w:p w14:paraId="63F6B240">
      <w:pPr>
        <w:pStyle w:val="280"/>
        <w:pageBreakBefore w:val="0"/>
        <w:widowControl/>
        <w:spacing w:line="240" w:lineRule="auto"/>
        <w:ind w:firstLine="6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1.投标(响应)报价低于采购项目预算50%的，即投标(响应)报价&lt;采购项目预算×50%；</w:t>
      </w:r>
    </w:p>
    <w:p w14:paraId="64704FE4">
      <w:pPr>
        <w:pStyle w:val="280"/>
        <w:pageBreakBefore w:val="0"/>
        <w:widowControl/>
        <w:spacing w:line="240" w:lineRule="auto"/>
        <w:ind w:firstLine="6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2.投标(响应)报价低于采购项目最高限价45%的，即投标(响应)报价&lt;采购项目最高限价×45%；</w:t>
      </w:r>
    </w:p>
    <w:p w14:paraId="772FC173">
      <w:pPr>
        <w:pStyle w:val="280"/>
        <w:pageBreakBefore w:val="0"/>
        <w:widowControl/>
        <w:spacing w:line="240" w:lineRule="auto"/>
        <w:ind w:firstLine="6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3.评审委员会认定的供应商报价过低、有可能影响产品质量或者不能诚信履约的其他情形。</w:t>
      </w:r>
    </w:p>
    <w:p w14:paraId="45BC09C2">
      <w:pPr>
        <w:pStyle w:val="280"/>
        <w:pageBreakBefore w:val="0"/>
        <w:widowControl/>
        <w:spacing w:line="240" w:lineRule="auto"/>
        <w:ind w:firstLine="6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启动异常低价投标(响应)审查后，评审委员会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A7D9EB7">
      <w:pPr>
        <w:pStyle w:val="280"/>
        <w:pageBreakBefore w:val="0"/>
        <w:widowControl/>
        <w:spacing w:line="240" w:lineRule="auto"/>
        <w:ind w:firstLine="6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对报价异常低且经评审委员会启动相关审查机制后仍中标或成交的供应商，采购人要重点关注其履约能力、履约承诺、实际履约情况等。如供应商在中标或成交后无正当理由拒不签订政府采购合同，采购人应将相关情况书面报送同级财政部门，由财政部门依法追究其法律责任；如供应商在签订政府采购合同后不严格履行合同，采购人应按照政府采购合同约定追究供应商违约责任，并将不良履约行为书面报送同级财政部门。</w:t>
      </w:r>
    </w:p>
    <w:p w14:paraId="4D0413C5">
      <w:pPr>
        <w:pStyle w:val="280"/>
        <w:pageBreakBefore w:val="0"/>
        <w:widowControl/>
        <w:spacing w:line="240" w:lineRule="auto"/>
        <w:ind w:firstLine="600"/>
        <w:jc w:val="left"/>
        <w:rPr>
          <w:rFonts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相关内容和要求见：《中华人民共和国政府采购法》、《中华人民共和国政府采购法实施条例》、《政府采购竞争性磋商采购方式管理暂行办法》及《财政部关于政府采购竞争性磋商采购方式管理暂行办法有关问题的补充通知》（财库〔2015〕124号）及铜财购[2025]12号文件。</w:t>
      </w:r>
    </w:p>
    <w:p w14:paraId="1BF9D19A">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（三十一）评标委员会成员对需要共同认定的事项存在争议的，应当按照少数服从多数的原则作出结论。持不同意见的评标委员会成员应当在评标报告上签署不同意见及理由，否则视为同意评标报告。</w:t>
      </w:r>
    </w:p>
    <w:p w14:paraId="147EA124">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（三十二）废标条款：</w:t>
      </w:r>
    </w:p>
    <w:p w14:paraId="76A85D8C">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出现下列情形之一的，应予废标。</w:t>
      </w:r>
    </w:p>
    <w:p w14:paraId="700AB991">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1.符合专业条件的供应商或者对招标文件作实质响应的供应商不足三家的；</w:t>
      </w:r>
    </w:p>
    <w:p w14:paraId="256081F4">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2.出现影响采购公正的违法、违规行为的；</w:t>
      </w:r>
    </w:p>
    <w:p w14:paraId="405138B7">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3.投标人的报价均超过了采购预算，采购人不能支付的；</w:t>
      </w:r>
    </w:p>
    <w:p w14:paraId="51655F0C">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4.因重大变故，采购任务取消的。</w:t>
      </w:r>
    </w:p>
    <w:p w14:paraId="5E0F2BB4">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六、定标</w:t>
      </w:r>
    </w:p>
    <w:p w14:paraId="10A55F93">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（三十三）采购代理机构应当在评标结束后2个工作日内将评标报告送采购人。</w:t>
      </w:r>
    </w:p>
    <w:p w14:paraId="4FE13377">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（三十四）采购人应当自收到评标报告之日起5个工作日内，在评标报告确定的中标候选人名单中按顺序确定中标人。</w:t>
      </w:r>
    </w:p>
    <w:p w14:paraId="54B1C1F6">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14:paraId="76AEE8D3">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七、政府采购合同</w:t>
      </w:r>
    </w:p>
    <w:p w14:paraId="23F64D8C">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（三十六）签订政府采购合同（合同签订方式）：</w:t>
      </w:r>
    </w:p>
    <w:p w14:paraId="13D88CFA">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1.采购人应当自中标通知书发出之日起30日内，按照招标文件和中标人投标文件的规定，与中标人签订书面合同。所签订的合同不得对招标文件确定的事项和中标人投标文件作实质性修改。</w:t>
      </w:r>
    </w:p>
    <w:p w14:paraId="45FD7AAD">
      <w:pPr>
        <w:pStyle w:val="280"/>
        <w:pageBreakBefore w:val="0"/>
        <w:widowControl/>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采购人不得向中标人提出任何不合理的要求作为签订合同的条件。</w:t>
      </w:r>
    </w:p>
    <w:p w14:paraId="2A42154C">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2.中标或者成交供应商拒绝与采购人签订合同的，采购人可以按照评审报告推荐的中标或者成交候选人名单排序，确定下一个候选人为中标或者成交供应商，也可以重新开展政府采购活动。</w:t>
      </w:r>
    </w:p>
    <w:p w14:paraId="0AD5207C">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（三十七）采购人与中标人应当根据合同的约定依法履行合同义务。政府采购合同的履行、违约责任和解决争议的方法等，按《中华人民共和国合同法》相关条款执行。</w:t>
      </w:r>
    </w:p>
    <w:p w14:paraId="780ABCCE">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（三十八）履约保证金：</w:t>
      </w:r>
    </w:p>
    <w:p w14:paraId="6385004B">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 中标人应当在评审结果公示日起三日内，向采购人提交本文件第三章《投标资料表》中规定金额的履约保证金。</w:t>
      </w:r>
    </w:p>
    <w:p w14:paraId="49F3FA42">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2.如果中标人没有遵守本章（三十八）1 或本章（三十九） 的规定，采购代理机构有权取消该中标决定。在此情况下，采购人可以与排位在中标人之后第一位的中标候选人签订政府采购合同，以此类推。</w:t>
      </w:r>
    </w:p>
    <w:p w14:paraId="64F9843A">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3.中标人缴纳的履约保证金，待合同标的履约完成、验收合格，或合同期满，一次性无息退还（凭“履约保证金退付申请书”及“收款收据原件”到学校财务处办理退款手续）。如果中标人不履行合同约定的义务，未能完全履行合同规定的义务或其履行不符合合同的约定，采购方有权扣除履约保证金取得补偿。</w:t>
      </w:r>
    </w:p>
    <w:p w14:paraId="0377D677">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（三十九）腐败和欺诈行为：</w:t>
      </w:r>
    </w:p>
    <w:p w14:paraId="402F8CF1">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1.采购代理机构、采购人、投标人等参与招投标的各方，均应在招标、采购、合同执行等过程中保持廉洁和最高的道德水准。</w:t>
      </w:r>
    </w:p>
    <w:p w14:paraId="1C102DBF">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（1）腐败和欺诈行为的含义：</w:t>
      </w:r>
    </w:p>
    <w:p w14:paraId="65FF0402">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①“腐败行为”系指在招标、采购和合同执行等过程中，为了谋求私利，影响相关人员提供、给予、接受或索取有价物品，并导致损害买方、卖方、采购代理机构和他人利益的行为。</w:t>
      </w:r>
    </w:p>
    <w:p w14:paraId="026BB3C1">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②“欺诈行为”系指为了影响招标、采购和合同执行等过程，隐瞒事实真象，给买方、卖方、采购代理机构及他人造成损害的行为，其中包括投标人之间的串通行为。</w:t>
      </w:r>
    </w:p>
    <w:p w14:paraId="5E13D85B">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（2）如果被推荐的中标人有腐败和欺诈行为，将取消其中标资格。</w:t>
      </w:r>
    </w:p>
    <w:p w14:paraId="2EF72752">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（3）如果投标人在任何时候，被法院及政府有关管理部门认定为有腐败和欺诈行为，采购代理机构有权拒绝其投标、取消其中标资格和撤消其已签署的合同。</w:t>
      </w:r>
    </w:p>
    <w:p w14:paraId="3DC350C4">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八、询问和质疑</w:t>
      </w:r>
    </w:p>
    <w:p w14:paraId="2A7167FE">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（四十）询问和质疑</w:t>
      </w:r>
    </w:p>
    <w:p w14:paraId="0169A02D">
      <w:pPr>
        <w:pStyle w:val="280"/>
        <w:pageBreakBefore w:val="0"/>
        <w:spacing w:line="240" w:lineRule="auto"/>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6C298D5D">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九、电子招标投标交易平台</w:t>
      </w:r>
    </w:p>
    <w:p w14:paraId="149B6276">
      <w:pPr>
        <w:pStyle w:val="280"/>
        <w:pageBreakBefore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（四十一）电子招标投标交易平台（即“苏采云”系统，网址：</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"http://jszfcg.jsczt.cn/" \o "http://jszfcg.jsczt.cn/"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http://jszfcg.jsczt.cn/</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）相关要求是本招标文件的组成部分。</w:t>
      </w:r>
    </w:p>
    <w:p w14:paraId="13D39A77">
      <w:pPr>
        <w:pStyle w:val="299"/>
        <w:pageBreakBefore w:val="0"/>
        <w:widowControl w:val="0"/>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br w:type="page" w:clear="all"/>
      </w:r>
      <w:r>
        <w:rPr>
          <w:rFonts w:hint="eastAsia" w:ascii="仿宋" w:hAnsi="仿宋" w:eastAsia="仿宋" w:cs="仿宋"/>
          <w:color w:val="000000"/>
          <w:sz w:val="28"/>
          <w:szCs w:val="28"/>
        </w:rPr>
        <w:t>第三章  投标资料表</w:t>
      </w:r>
      <w:bookmarkEnd w:id="4"/>
      <w:bookmarkEnd w:id="5"/>
    </w:p>
    <w:p w14:paraId="743F6B78">
      <w:pPr>
        <w:pStyle w:val="300"/>
        <w:pageBreakBefore w:val="0"/>
        <w:widowControl w:val="0"/>
        <w:spacing w:line="24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该资料表的条款项号是与《投标人须知》的条款项号相对应的，若有增加的条款，是对《投标人须知》的补充、修改和完善，如果因此而造成矛盾时，应以本资料表为准。</w:t>
      </w:r>
    </w:p>
    <w:p w14:paraId="0CE25792">
      <w:pPr>
        <w:pStyle w:val="280"/>
        <w:spacing w:line="240" w:lineRule="exact"/>
        <w:rPr>
          <w:rFonts w:hint="eastAsia" w:ascii="仿宋" w:hAnsi="仿宋" w:eastAsia="仿宋" w:cs="仿宋"/>
          <w:color w:val="000000"/>
          <w:sz w:val="28"/>
          <w:szCs w:val="28"/>
        </w:rPr>
      </w:pPr>
    </w:p>
    <w:tbl>
      <w:tblPr>
        <w:tblStyle w:val="29"/>
        <w:tblW w:w="10065"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1"/>
        <w:gridCol w:w="8424"/>
      </w:tblGrid>
      <w:tr w14:paraId="0256C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09A6412E">
            <w:pPr>
              <w:pStyle w:val="280"/>
              <w:spacing w:line="40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条款项号</w:t>
            </w:r>
          </w:p>
        </w:tc>
        <w:tc>
          <w:tcPr>
            <w:tcW w:w="8424" w:type="dxa"/>
            <w:noWrap w:val="0"/>
            <w:vAlign w:val="top"/>
          </w:tcPr>
          <w:p w14:paraId="540CF799">
            <w:pPr>
              <w:pStyle w:val="280"/>
              <w:spacing w:line="40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内    容</w:t>
            </w:r>
          </w:p>
        </w:tc>
      </w:tr>
      <w:tr w14:paraId="3A8EA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68D5B4E6">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一</w:t>
            </w:r>
          </w:p>
        </w:tc>
        <w:tc>
          <w:tcPr>
            <w:tcW w:w="8424" w:type="dxa"/>
            <w:noWrap w:val="0"/>
            <w:vAlign w:val="top"/>
          </w:tcPr>
          <w:p w14:paraId="7ABF05A1">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总则</w:t>
            </w:r>
          </w:p>
        </w:tc>
      </w:tr>
      <w:tr w14:paraId="23949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0547E7FF">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(一)</w:t>
            </w:r>
          </w:p>
        </w:tc>
        <w:tc>
          <w:tcPr>
            <w:tcW w:w="8424" w:type="dxa"/>
            <w:noWrap w:val="0"/>
            <w:vAlign w:val="top"/>
          </w:tcPr>
          <w:p w14:paraId="3B1DE0A3">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本项目采购人：</w:t>
            </w:r>
            <w:r>
              <w:rPr>
                <w:rFonts w:hint="eastAsia" w:ascii="仿宋" w:hAnsi="仿宋" w:eastAsia="仿宋" w:cs="仿宋"/>
                <w:color w:val="000000"/>
                <w:sz w:val="28"/>
                <w:szCs w:val="28"/>
                <w:lang w:eastAsia="zh-CN"/>
              </w:rPr>
              <w:t>徐州市公安局铜山分局</w:t>
            </w:r>
          </w:p>
        </w:tc>
      </w:tr>
      <w:tr w14:paraId="653B6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30F8EBD7">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w:t>
            </w:r>
          </w:p>
        </w:tc>
        <w:tc>
          <w:tcPr>
            <w:tcW w:w="8424" w:type="dxa"/>
            <w:noWrap w:val="0"/>
            <w:vAlign w:val="top"/>
          </w:tcPr>
          <w:p w14:paraId="36A283AA">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本次采购采用的政府采购方式：公开招标。</w:t>
            </w:r>
          </w:p>
        </w:tc>
      </w:tr>
      <w:tr w14:paraId="1A507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2D17C7B2">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(四)</w:t>
            </w:r>
          </w:p>
        </w:tc>
        <w:tc>
          <w:tcPr>
            <w:tcW w:w="8424" w:type="dxa"/>
            <w:noWrap w:val="0"/>
            <w:vAlign w:val="top"/>
          </w:tcPr>
          <w:p w14:paraId="47668F98">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采购人确定的采购项目属性：服务</w:t>
            </w:r>
          </w:p>
        </w:tc>
      </w:tr>
      <w:tr w14:paraId="08CD4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12570873">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(五)</w:t>
            </w:r>
          </w:p>
        </w:tc>
        <w:tc>
          <w:tcPr>
            <w:tcW w:w="8424" w:type="dxa"/>
            <w:noWrap w:val="0"/>
            <w:vAlign w:val="top"/>
          </w:tcPr>
          <w:p w14:paraId="07172CBD">
            <w:pPr>
              <w:pStyle w:val="280"/>
              <w:spacing w:line="40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本项目采购代理机构：</w:t>
            </w:r>
            <w:r>
              <w:rPr>
                <w:rFonts w:hint="eastAsia" w:ascii="仿宋" w:hAnsi="仿宋" w:eastAsia="仿宋" w:cs="仿宋"/>
                <w:color w:val="000000"/>
                <w:sz w:val="28"/>
                <w:szCs w:val="28"/>
                <w:lang w:eastAsia="zh-CN"/>
              </w:rPr>
              <w:t>江苏淮中工程管理咨询有限公司</w:t>
            </w:r>
          </w:p>
        </w:tc>
      </w:tr>
      <w:tr w14:paraId="4A8C5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1961BAD4">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(六)</w:t>
            </w:r>
          </w:p>
        </w:tc>
        <w:tc>
          <w:tcPr>
            <w:tcW w:w="8424" w:type="dxa"/>
            <w:noWrap w:val="0"/>
            <w:vAlign w:val="top"/>
          </w:tcPr>
          <w:p w14:paraId="2F529BC9">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投标人的资格条件：</w:t>
            </w:r>
          </w:p>
          <w:p w14:paraId="7D2F18C7">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一、符合《中华人民共和国政府采购法》第二十二条的规定；</w:t>
            </w:r>
          </w:p>
          <w:p w14:paraId="364B386D">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二、此项目是属于专门面向中小微企业采购的项目</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供应商应为中小微企业、监狱企业、残疾人福利性单位</w:t>
            </w:r>
            <w:r>
              <w:rPr>
                <w:rFonts w:hint="eastAsia" w:ascii="仿宋" w:hAnsi="仿宋" w:eastAsia="仿宋" w:cs="仿宋"/>
                <w:color w:val="000000"/>
                <w:sz w:val="28"/>
                <w:szCs w:val="28"/>
                <w:lang w:eastAsia="zh-CN"/>
              </w:rPr>
              <w:t>；</w:t>
            </w:r>
          </w:p>
          <w:p w14:paraId="657D6C5C">
            <w:pPr>
              <w:pStyle w:val="280"/>
              <w:spacing w:line="40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三、本项目的特定资格要求：</w:t>
            </w:r>
            <w:r>
              <w:rPr>
                <w:rFonts w:hint="eastAsia" w:ascii="仿宋" w:hAnsi="仿宋" w:eastAsia="仿宋" w:cs="仿宋"/>
                <w:color w:val="000000"/>
                <w:sz w:val="28"/>
                <w:szCs w:val="28"/>
              </w:rPr>
              <w:t>具备有效的《食品经营许可证》或《食品生产许可证》（仅预包装食品经营的供应商，提供市场监管部门核发的仅销售预包装食品经营者备案凭证）。</w:t>
            </w:r>
          </w:p>
          <w:p w14:paraId="76E5D7AE">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同时明确相关事项如下：</w:t>
            </w:r>
          </w:p>
          <w:p w14:paraId="4AD4535A">
            <w:pPr>
              <w:pStyle w:val="280"/>
              <w:spacing w:line="400" w:lineRule="exact"/>
              <w:ind w:firstLine="28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本项目不接受联合体参与采购活动。</w:t>
            </w:r>
          </w:p>
          <w:p w14:paraId="7803DFDA">
            <w:pPr>
              <w:pStyle w:val="280"/>
              <w:spacing w:line="400" w:lineRule="exact"/>
              <w:ind w:left="559" w:hanging="28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单位负责人为同一人或者存在直接控股、管理关系的不同供应商，不得参加同一合同项下的政府采购活动。</w:t>
            </w:r>
          </w:p>
          <w:p w14:paraId="0C195450">
            <w:pPr>
              <w:pStyle w:val="280"/>
              <w:widowControl/>
              <w:spacing w:line="400" w:lineRule="exact"/>
              <w:ind w:left="559" w:hanging="280"/>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为本采购项目提供整体设计、规范编制或者项目管理、监理、检测等服务的供应商，不得再参加本采购项目的采购活动。</w:t>
            </w:r>
          </w:p>
          <w:p w14:paraId="00BD7058">
            <w:pPr>
              <w:pStyle w:val="280"/>
              <w:spacing w:line="400" w:lineRule="exact"/>
              <w:ind w:firstLine="280"/>
              <w:rPr>
                <w:rFonts w:hint="eastAsia" w:ascii="仿宋" w:hAnsi="仿宋" w:eastAsia="仿宋" w:cs="仿宋"/>
                <w:color w:val="000000"/>
                <w:sz w:val="28"/>
                <w:szCs w:val="28"/>
              </w:rPr>
            </w:pPr>
            <w:r>
              <w:rPr>
                <w:rFonts w:hint="eastAsia" w:ascii="仿宋" w:hAnsi="仿宋" w:eastAsia="仿宋" w:cs="仿宋"/>
                <w:color w:val="000000"/>
                <w:sz w:val="28"/>
                <w:szCs w:val="28"/>
              </w:rPr>
              <w:t>四、查询及使用供应商信用记录：</w:t>
            </w:r>
          </w:p>
          <w:p w14:paraId="5694495E">
            <w:pPr>
              <w:pStyle w:val="280"/>
              <w:spacing w:line="400" w:lineRule="exact"/>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(一)由采购人查询信用信息。</w:t>
            </w:r>
          </w:p>
          <w:p w14:paraId="5B600433">
            <w:pPr>
              <w:pStyle w:val="280"/>
              <w:spacing w:line="400" w:lineRule="exact"/>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(二)查询渠道包括：</w:t>
            </w:r>
          </w:p>
          <w:p w14:paraId="00599E31">
            <w:pPr>
              <w:pStyle w:val="280"/>
              <w:spacing w:line="400" w:lineRule="exact"/>
              <w:ind w:firstLine="700"/>
              <w:rPr>
                <w:rFonts w:hint="eastAsia" w:ascii="仿宋" w:hAnsi="仿宋" w:eastAsia="仿宋" w:cs="仿宋"/>
                <w:color w:val="000000"/>
                <w:sz w:val="28"/>
                <w:szCs w:val="28"/>
              </w:rPr>
            </w:pPr>
            <w:r>
              <w:rPr>
                <w:rFonts w:hint="eastAsia" w:ascii="仿宋" w:hAnsi="仿宋" w:eastAsia="仿宋" w:cs="仿宋"/>
                <w:color w:val="000000"/>
                <w:sz w:val="28"/>
                <w:szCs w:val="28"/>
              </w:rPr>
              <w:t>1.“信用中国”网（</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"http://www.creditchina.gov.cn/"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www.creditchina.gov.cn</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w:t>
            </w:r>
          </w:p>
          <w:p w14:paraId="36E32A36">
            <w:pPr>
              <w:pStyle w:val="280"/>
              <w:spacing w:line="400" w:lineRule="exact"/>
              <w:ind w:firstLine="700"/>
              <w:rPr>
                <w:rFonts w:hint="eastAsia" w:ascii="仿宋" w:hAnsi="仿宋" w:eastAsia="仿宋" w:cs="仿宋"/>
                <w:color w:val="000000"/>
                <w:sz w:val="28"/>
                <w:szCs w:val="28"/>
              </w:rPr>
            </w:pPr>
            <w:r>
              <w:rPr>
                <w:rFonts w:hint="eastAsia" w:ascii="仿宋" w:hAnsi="仿宋" w:eastAsia="仿宋" w:cs="仿宋"/>
                <w:color w:val="000000"/>
                <w:sz w:val="28"/>
                <w:szCs w:val="28"/>
              </w:rPr>
              <w:t>2.中国政府采购网（</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"http://www.ccgp.gov.cn/"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www.ccgp.gov.cn</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w:t>
            </w:r>
          </w:p>
          <w:p w14:paraId="1040DF62">
            <w:pPr>
              <w:pStyle w:val="280"/>
              <w:spacing w:line="400" w:lineRule="exact"/>
              <w:ind w:firstLine="700"/>
              <w:rPr>
                <w:rFonts w:hint="eastAsia" w:ascii="仿宋" w:hAnsi="仿宋" w:eastAsia="仿宋" w:cs="仿宋"/>
                <w:color w:val="000000"/>
                <w:sz w:val="28"/>
                <w:szCs w:val="28"/>
              </w:rPr>
            </w:pPr>
            <w:r>
              <w:rPr>
                <w:rFonts w:hint="eastAsia" w:ascii="仿宋" w:hAnsi="仿宋" w:eastAsia="仿宋" w:cs="仿宋"/>
                <w:color w:val="000000"/>
                <w:sz w:val="28"/>
                <w:szCs w:val="28"/>
              </w:rPr>
              <w:t>3.“信用江苏”网（www.jscredit.gov.cn）；</w:t>
            </w:r>
          </w:p>
          <w:p w14:paraId="5DDEC596">
            <w:pPr>
              <w:pStyle w:val="280"/>
              <w:spacing w:line="400" w:lineRule="exact"/>
              <w:ind w:firstLine="700"/>
              <w:rPr>
                <w:rFonts w:hint="eastAsia" w:ascii="仿宋" w:hAnsi="仿宋" w:eastAsia="仿宋" w:cs="仿宋"/>
                <w:color w:val="000000"/>
                <w:sz w:val="28"/>
                <w:szCs w:val="28"/>
              </w:rPr>
            </w:pPr>
            <w:r>
              <w:rPr>
                <w:rFonts w:hint="eastAsia" w:ascii="仿宋" w:hAnsi="仿宋" w:eastAsia="仿宋" w:cs="仿宋"/>
                <w:color w:val="000000"/>
                <w:sz w:val="28"/>
                <w:szCs w:val="28"/>
              </w:rPr>
              <w:t>4.“信用中国（江苏徐州）”网</w:t>
            </w:r>
          </w:p>
          <w:p w14:paraId="20DED36D">
            <w:pPr>
              <w:pStyle w:val="280"/>
              <w:spacing w:line="400" w:lineRule="exact"/>
              <w:ind w:firstLine="7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"http://www.xuzhoucredit.gov.cn/"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http://www.xuzhoucredit.gov.cn</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w:t>
            </w:r>
          </w:p>
          <w:p w14:paraId="416DEC66">
            <w:pPr>
              <w:pStyle w:val="280"/>
              <w:spacing w:line="400" w:lineRule="exact"/>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(三)截止时点（查询环节）：资格审查结束前。</w:t>
            </w:r>
          </w:p>
          <w:p w14:paraId="1987E044">
            <w:pPr>
              <w:pStyle w:val="280"/>
              <w:spacing w:line="400" w:lineRule="exact"/>
              <w:ind w:left="980" w:hanging="560"/>
              <w:rPr>
                <w:rFonts w:hint="eastAsia" w:ascii="仿宋" w:hAnsi="仿宋" w:eastAsia="仿宋" w:cs="仿宋"/>
                <w:color w:val="000000"/>
                <w:sz w:val="28"/>
                <w:szCs w:val="28"/>
              </w:rPr>
            </w:pPr>
            <w:r>
              <w:rPr>
                <w:rFonts w:hint="eastAsia" w:ascii="仿宋" w:hAnsi="仿宋" w:eastAsia="仿宋" w:cs="仿宋"/>
                <w:color w:val="000000"/>
                <w:sz w:val="28"/>
                <w:szCs w:val="28"/>
              </w:rPr>
              <w:t>(四)信用信息查询记录和证据留存的具体方式：网页截屏打印，与其他采购文件一并保存。</w:t>
            </w:r>
          </w:p>
          <w:p w14:paraId="41B81CAA">
            <w:pPr>
              <w:pStyle w:val="280"/>
              <w:spacing w:line="400" w:lineRule="exact"/>
              <w:ind w:firstLine="420"/>
              <w:rPr>
                <w:rFonts w:hint="eastAsia" w:ascii="仿宋" w:hAnsi="仿宋" w:eastAsia="仿宋" w:cs="仿宋"/>
                <w:color w:val="000000"/>
                <w:sz w:val="28"/>
                <w:szCs w:val="28"/>
              </w:rPr>
            </w:pPr>
            <w:r>
              <w:rPr>
                <w:rFonts w:hint="eastAsia" w:ascii="仿宋" w:hAnsi="仿宋" w:eastAsia="仿宋" w:cs="仿宋"/>
                <w:color w:val="000000"/>
                <w:sz w:val="28"/>
                <w:szCs w:val="28"/>
              </w:rPr>
              <w:t>(五)信用信息的使用规则：</w:t>
            </w:r>
          </w:p>
          <w:p w14:paraId="6E5B3B6E">
            <w:pPr>
              <w:pStyle w:val="280"/>
              <w:spacing w:line="400" w:lineRule="exact"/>
              <w:ind w:left="899"/>
              <w:rPr>
                <w:rFonts w:hint="eastAsia" w:ascii="仿宋" w:hAnsi="仿宋" w:eastAsia="仿宋" w:cs="仿宋"/>
                <w:color w:val="000000"/>
                <w:sz w:val="28"/>
                <w:szCs w:val="28"/>
              </w:rPr>
            </w:pPr>
            <w:r>
              <w:rPr>
                <w:rFonts w:hint="eastAsia" w:ascii="仿宋" w:hAnsi="仿宋" w:eastAsia="仿宋" w:cs="仿宋"/>
                <w:color w:val="000000"/>
                <w:sz w:val="28"/>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7B0F1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38E61C81">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(七)</w:t>
            </w:r>
          </w:p>
        </w:tc>
        <w:tc>
          <w:tcPr>
            <w:tcW w:w="8424" w:type="dxa"/>
            <w:noWrap w:val="0"/>
            <w:vAlign w:val="top"/>
          </w:tcPr>
          <w:p w14:paraId="6620C25F">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招标代理服务费由中标人支付，标准不高于《招标代理服务收费标准》（见附件）。</w:t>
            </w:r>
          </w:p>
        </w:tc>
      </w:tr>
      <w:tr w14:paraId="15EA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22FE5673">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w:t>
            </w:r>
          </w:p>
        </w:tc>
        <w:tc>
          <w:tcPr>
            <w:tcW w:w="8424" w:type="dxa"/>
            <w:noWrap w:val="0"/>
            <w:vAlign w:val="top"/>
          </w:tcPr>
          <w:p w14:paraId="4CED106B">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招标</w:t>
            </w:r>
          </w:p>
        </w:tc>
      </w:tr>
      <w:tr w14:paraId="679F5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12FCC7AA">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(九)1</w:t>
            </w:r>
          </w:p>
        </w:tc>
        <w:tc>
          <w:tcPr>
            <w:tcW w:w="8424" w:type="dxa"/>
            <w:noWrap w:val="0"/>
            <w:vAlign w:val="top"/>
          </w:tcPr>
          <w:p w14:paraId="48A7E3A0">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41808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44B2D5B6">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(九)2</w:t>
            </w:r>
          </w:p>
        </w:tc>
        <w:tc>
          <w:tcPr>
            <w:tcW w:w="8424" w:type="dxa"/>
            <w:noWrap w:val="0"/>
            <w:vAlign w:val="top"/>
          </w:tcPr>
          <w:p w14:paraId="35A7D71A">
            <w:pPr>
              <w:pStyle w:val="280"/>
              <w:tabs>
                <w:tab w:val="left" w:pos="5760"/>
              </w:tabs>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不安排现场考察。</w:t>
            </w:r>
          </w:p>
        </w:tc>
      </w:tr>
      <w:tr w14:paraId="2B4B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5A6F3E1A">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(九)3</w:t>
            </w:r>
          </w:p>
        </w:tc>
        <w:tc>
          <w:tcPr>
            <w:tcW w:w="8424" w:type="dxa"/>
            <w:noWrap w:val="0"/>
            <w:vAlign w:val="top"/>
          </w:tcPr>
          <w:p w14:paraId="0FE46263">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不安排开标前答疑会。</w:t>
            </w:r>
          </w:p>
        </w:tc>
      </w:tr>
      <w:tr w14:paraId="67449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1C9DFD3E">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三</w:t>
            </w:r>
          </w:p>
        </w:tc>
        <w:tc>
          <w:tcPr>
            <w:tcW w:w="8424" w:type="dxa"/>
            <w:noWrap w:val="0"/>
            <w:vAlign w:val="top"/>
          </w:tcPr>
          <w:p w14:paraId="5F64E1B2">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w:t>
            </w:r>
          </w:p>
        </w:tc>
      </w:tr>
      <w:tr w14:paraId="7EA3D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641" w:type="dxa"/>
            <w:noWrap w:val="0"/>
            <w:vAlign w:val="top"/>
          </w:tcPr>
          <w:p w14:paraId="5E3180A6">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(十一)</w:t>
            </w:r>
          </w:p>
        </w:tc>
        <w:tc>
          <w:tcPr>
            <w:tcW w:w="8424" w:type="dxa"/>
            <w:noWrap w:val="0"/>
            <w:vAlign w:val="top"/>
          </w:tcPr>
          <w:p w14:paraId="038C0D3C">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投标文件的语言为中文</w:t>
            </w:r>
          </w:p>
        </w:tc>
      </w:tr>
      <w:tr w14:paraId="4453B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20E2F3D8">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(十二)1</w:t>
            </w:r>
          </w:p>
          <w:p w14:paraId="1959A5F1">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(十二)2</w:t>
            </w:r>
          </w:p>
        </w:tc>
        <w:tc>
          <w:tcPr>
            <w:tcW w:w="8424" w:type="dxa"/>
            <w:noWrap w:val="0"/>
            <w:vAlign w:val="top"/>
          </w:tcPr>
          <w:p w14:paraId="1DF510F5">
            <w:pPr>
              <w:pStyle w:val="280"/>
              <w:spacing w:line="40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投标文件编制要求：</w:t>
            </w:r>
          </w:p>
          <w:p w14:paraId="5F64A6B3">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请按照以下要求（包括但不限于以下要求）制作：</w:t>
            </w:r>
          </w:p>
          <w:p w14:paraId="04557B75">
            <w:pPr>
              <w:pStyle w:val="280"/>
              <w:spacing w:line="400" w:lineRule="exact"/>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一、基本目录</w:t>
            </w:r>
          </w:p>
          <w:p w14:paraId="67C0C9F6">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1.《开标一览表》（加盖电子签章，政府采购客户端工具输入报价自动生成，）；</w:t>
            </w:r>
          </w:p>
          <w:p w14:paraId="190DE9AD">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2.《法定代表人授权书》（提供原件的扫描件，格式见招标文件第七章《投标文件相关格式》）</w:t>
            </w:r>
            <w:r>
              <w:rPr>
                <w:rFonts w:hint="eastAsia" w:ascii="仿宋" w:hAnsi="仿宋" w:eastAsia="仿宋" w:cs="仿宋"/>
                <w:b/>
                <w:bCs w:val="0"/>
                <w:color w:val="000000"/>
                <w:sz w:val="28"/>
                <w:szCs w:val="28"/>
                <w:lang w:eastAsia="zh-CN"/>
              </w:rPr>
              <w:t>（必须提供，否则在符合性审查时按照投标无效处理）</w:t>
            </w:r>
            <w:r>
              <w:rPr>
                <w:rFonts w:hint="eastAsia" w:ascii="仿宋" w:hAnsi="仿宋" w:eastAsia="仿宋" w:cs="仿宋"/>
                <w:bCs/>
                <w:color w:val="000000"/>
                <w:sz w:val="28"/>
                <w:szCs w:val="28"/>
              </w:rPr>
              <w:t>；</w:t>
            </w:r>
          </w:p>
          <w:p w14:paraId="2DABF226">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3.所投产品的环境标志产品认证证书原件的扫描件（如有）。</w:t>
            </w:r>
          </w:p>
          <w:p w14:paraId="5BA70EEA">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注：</w:t>
            </w:r>
          </w:p>
          <w:p w14:paraId="39F2860B">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14:paraId="30ED4012">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（2）环境标志产品认证证书是否符合要求，采购人评标时查询中国政府采购网（www.ccgp.gov.cn）相关内容后确定。</w:t>
            </w:r>
          </w:p>
          <w:p w14:paraId="4AE0A421">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4.所投产品的节能产品认证证书原件的扫描件（如有）。</w:t>
            </w:r>
          </w:p>
          <w:p w14:paraId="57A0EAE4">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注：</w:t>
            </w:r>
          </w:p>
          <w:p w14:paraId="4E7FD7E3">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14:paraId="47F1C04E">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（2）节能产品认证证书是否符合要求，采购人评标时查询中国政府采购网（www.ccgp.gov.cn）相关内容后确定。</w:t>
            </w:r>
          </w:p>
          <w:p w14:paraId="6FEC6E53">
            <w:pPr>
              <w:pStyle w:val="280"/>
              <w:spacing w:line="40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二、资格条件（1-6必须提供，否则投标无效）</w:t>
            </w:r>
          </w:p>
          <w:p w14:paraId="248BD45C">
            <w:pPr>
              <w:pStyle w:val="280"/>
              <w:widowControl/>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1.投标人合法有效的法人或者其他组织的营业执照等证明文件，自然人的身份证明，以上证明文件提供原件的扫描件；</w:t>
            </w:r>
          </w:p>
          <w:p w14:paraId="49E8D67D">
            <w:pPr>
              <w:pStyle w:val="280"/>
              <w:widowControl/>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2.财务状况报告（即提供投标人的本项目开标时间前6个月内任何时间的资产负债表、利润表各一份</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或提供投标人上年度</w:t>
            </w:r>
            <w:r>
              <w:rPr>
                <w:rFonts w:hint="eastAsia" w:ascii="仿宋" w:hAnsi="仿宋" w:eastAsia="仿宋" w:cs="仿宋"/>
                <w:b/>
                <w:bCs/>
                <w:color w:val="000000"/>
                <w:sz w:val="28"/>
                <w:szCs w:val="28"/>
                <w:lang w:val="en-US" w:eastAsia="zh-CN"/>
              </w:rPr>
              <w:t>经审计的</w:t>
            </w:r>
            <w:r>
              <w:rPr>
                <w:rFonts w:hint="eastAsia" w:ascii="仿宋" w:hAnsi="仿宋" w:eastAsia="仿宋" w:cs="仿宋"/>
                <w:b/>
                <w:bCs/>
                <w:color w:val="000000"/>
                <w:sz w:val="28"/>
                <w:szCs w:val="28"/>
              </w:rPr>
              <w:t>财务报告</w:t>
            </w:r>
            <w:r>
              <w:rPr>
                <w:rFonts w:hint="eastAsia" w:ascii="仿宋" w:hAnsi="仿宋" w:eastAsia="仿宋" w:cs="仿宋"/>
                <w:b/>
                <w:bCs/>
                <w:color w:val="000000"/>
                <w:sz w:val="28"/>
                <w:szCs w:val="28"/>
                <w:lang w:val="en-US" w:eastAsia="zh-CN"/>
              </w:rPr>
              <w:t>扫描件</w:t>
            </w:r>
            <w:r>
              <w:rPr>
                <w:rFonts w:hint="eastAsia" w:ascii="仿宋" w:hAnsi="仿宋" w:eastAsia="仿宋" w:cs="仿宋"/>
                <w:b/>
                <w:bCs/>
                <w:color w:val="000000"/>
                <w:sz w:val="28"/>
                <w:szCs w:val="28"/>
              </w:rPr>
              <w:t>（应包括审计报告正文、资产负债表、现金流量表、利润表）</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或投标人的本项目开标时间前6个月内银行出具的资信证明扫描件）；</w:t>
            </w:r>
          </w:p>
          <w:p w14:paraId="02CE0547">
            <w:pPr>
              <w:pStyle w:val="280"/>
              <w:widowControl/>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3.投标人的本项目开标时间前6个月内任何1个月的依法缴纳税收和社会保障资金的相关材料扫描件（依法免税或不需要缴纳社会保障资金的供应商,提供相应文件证明其依法免税或不需要缴纳社会保障资金)；</w:t>
            </w:r>
          </w:p>
          <w:p w14:paraId="2C724A8A">
            <w:pPr>
              <w:pStyle w:val="280"/>
              <w:widowControl/>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4.具备履行合同所必需的设备和专业技术能力的证明材料（即提供投标人</w:t>
            </w:r>
            <w:r>
              <w:rPr>
                <w:rFonts w:hint="eastAsia" w:ascii="仿宋" w:hAnsi="仿宋" w:eastAsia="仿宋" w:cs="仿宋"/>
                <w:b/>
                <w:bCs/>
                <w:color w:val="000000"/>
                <w:sz w:val="28"/>
                <w:szCs w:val="28"/>
                <w:lang w:eastAsia="zh-CN"/>
              </w:rPr>
              <w:t>的</w:t>
            </w:r>
            <w:r>
              <w:rPr>
                <w:rFonts w:hint="eastAsia" w:ascii="仿宋" w:hAnsi="仿宋" w:eastAsia="仿宋" w:cs="仿宋"/>
                <w:b/>
                <w:bCs/>
                <w:color w:val="000000"/>
                <w:sz w:val="28"/>
                <w:szCs w:val="28"/>
              </w:rPr>
              <w:t>有效的《食品经营许可证》或《食品生产许可证》（仅预包装食品经营的供应商，提供市场监管部门核发的仅销售预包装食品经营者备案凭证）扫描件）；</w:t>
            </w:r>
          </w:p>
          <w:p w14:paraId="3BCA0528">
            <w:pPr>
              <w:pStyle w:val="280"/>
              <w:widowControl/>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5.投标人参加政府采购活动前3年内在经营活动中没有重大违法记录的书面声明（加盖电子签章，格式见招标文件第七章《投标文件相关格式》）；</w:t>
            </w:r>
          </w:p>
          <w:p w14:paraId="3004EC9F">
            <w:pPr>
              <w:pStyle w:val="280"/>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6.提供的服务全部由符合政策要求的中小企业承接。提供《中小企业声明函》（填写完整，加盖电子签章，格式见招标文件第七章《投标文件相关格式》。如不填写完整或未按要求填写的，视为无效）。</w:t>
            </w:r>
          </w:p>
          <w:p w14:paraId="7792CB43">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《中小企业声明函》查询渠道参考工业和信息化部发布的中小企业规模自测小程序。中小企业规模自测小程序详见《中小企业声明函》。</w:t>
            </w:r>
          </w:p>
          <w:p w14:paraId="3FD42A1B">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注：具体以《政府采购促进中小企业发展管理办法》（财库[2020]46号）和《关于印发中小企业划型标准规定的通知》（工信部联企业[2011]300号）的规定为准。</w:t>
            </w:r>
          </w:p>
          <w:p w14:paraId="1C678FE1">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注：监狱企业和残疾人福利性单位等同于小微企业。</w:t>
            </w:r>
          </w:p>
          <w:p w14:paraId="47B07FB8">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投标人为监狱企业的，提供省级以上监狱管理局、戒毒管理局（含新疆生产建设兵团）出具的属于监狱企业的证明文件原件的扫描件。</w:t>
            </w:r>
          </w:p>
          <w:p w14:paraId="32A0D479">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具体以《财政部 司法部关于政府采购支持监狱企业发展有关问题的通知》（财库〔2014〕68号）的规定为准。</w:t>
            </w:r>
          </w:p>
          <w:p w14:paraId="1C2E12D4">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投标人为享受政府采购支持政策的残疾人福利性单位的，提供《残疾人福利性单位声明函》（加盖电子签章，格式见招标文件第七章《投标文件相关格式》）。</w:t>
            </w:r>
          </w:p>
          <w:p w14:paraId="7AA25592">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享受政府采购支持政策的残疾人福利性单位应当同时满足以下条件：</w:t>
            </w:r>
          </w:p>
          <w:p w14:paraId="497EEC94">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①安置的残疾人占本单位在职职工人数的比例不低于25%（含25%），并且安置的残疾人人数不少于10人（含10人）；</w:t>
            </w:r>
          </w:p>
          <w:p w14:paraId="6B411E35">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②依法与安置的每位残疾人签订了一年以上（含一年）的劳动合同或服务协议；</w:t>
            </w:r>
          </w:p>
          <w:p w14:paraId="73D2B384">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③为安置的每位残疾人按月足额缴纳了基本养老保险、基本医疗保险、失业保险、工伤保险和生育保险等社会保险费；</w:t>
            </w:r>
          </w:p>
          <w:p w14:paraId="357E7AB0">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④通过银行等金融机构向安置的每位残疾人，按月支付了不低于单位所在区县适用的经省级人民政府批准的月最低工资标准的工资；</w:t>
            </w:r>
          </w:p>
          <w:p w14:paraId="4910683C">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⑤提供本单位制造的货物、承担的工程或者服务（以下简称产品），或者提供其他残疾人福利性单位制造的货物（不包括使用非残疾人福利性单位注册商标的货物）。</w:t>
            </w:r>
          </w:p>
          <w:p w14:paraId="262FA486">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E269C43">
            <w:pPr>
              <w:pStyle w:val="301"/>
              <w:rPr>
                <w:rFonts w:hint="eastAsia" w:ascii="仿宋" w:hAnsi="仿宋" w:eastAsia="仿宋" w:cs="仿宋"/>
                <w:color w:val="000000"/>
                <w:sz w:val="28"/>
                <w:szCs w:val="28"/>
              </w:rPr>
            </w:pPr>
            <w:r>
              <w:rPr>
                <w:rFonts w:hint="eastAsia" w:ascii="仿宋" w:hAnsi="仿宋" w:eastAsia="仿宋" w:cs="仿宋"/>
                <w:color w:val="000000"/>
                <w:sz w:val="28"/>
                <w:szCs w:val="28"/>
              </w:rPr>
              <w:t>  具体以《三部门联合发布关于促进残疾人就业政府采购政策的通知》（财库〔2017〕141号）规定为准。</w:t>
            </w:r>
          </w:p>
          <w:p w14:paraId="54124B17">
            <w:pPr>
              <w:pStyle w:val="280"/>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7.投标人信用信息（要求见本章条款项号“(六)”中“四、”内容）。</w:t>
            </w:r>
          </w:p>
          <w:p w14:paraId="084C49A8">
            <w:pPr>
              <w:pStyle w:val="280"/>
              <w:spacing w:line="400" w:lineRule="exact"/>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三、符合条件（必须提供，否则投标无效）</w:t>
            </w:r>
          </w:p>
          <w:p w14:paraId="4D7D531B">
            <w:pPr>
              <w:pStyle w:val="280"/>
              <w:rPr>
                <w:color w:val="000000"/>
              </w:rPr>
            </w:pPr>
            <w:r>
              <w:rPr>
                <w:rFonts w:ascii="仿宋" w:hAnsi="仿宋" w:eastAsia="仿宋" w:cs="仿宋"/>
                <w:color w:val="000000"/>
                <w:sz w:val="28"/>
              </w:rPr>
              <w:t>（一）报价</w:t>
            </w:r>
          </w:p>
          <w:p w14:paraId="7AFA94E6">
            <w:pPr>
              <w:pStyle w:val="280"/>
              <w:rPr>
                <w:color w:val="000000"/>
              </w:rPr>
            </w:pPr>
            <w:r>
              <w:rPr>
                <w:rFonts w:ascii="仿宋" w:hAnsi="仿宋" w:eastAsia="仿宋" w:cs="仿宋"/>
                <w:color w:val="000000"/>
                <w:sz w:val="28"/>
              </w:rPr>
              <w:t>1.《开标一览表》（加盖电子签章，政府采购客户端工具输入报价自动生成）；</w:t>
            </w:r>
          </w:p>
          <w:p w14:paraId="5CB4C0AB">
            <w:pPr>
              <w:pStyle w:val="280"/>
              <w:rPr>
                <w:color w:val="000000"/>
              </w:rPr>
            </w:pPr>
            <w:r>
              <w:rPr>
                <w:rFonts w:ascii="仿宋" w:hAnsi="仿宋" w:eastAsia="仿宋" w:cs="仿宋"/>
                <w:color w:val="000000"/>
                <w:sz w:val="28"/>
              </w:rPr>
              <w:t>（二）商务资信</w:t>
            </w:r>
          </w:p>
          <w:p w14:paraId="6ED63E15">
            <w:pPr>
              <w:pStyle w:val="280"/>
              <w:rPr>
                <w:rFonts w:ascii="仿宋" w:hAnsi="仿宋" w:eastAsia="仿宋" w:cs="仿宋"/>
                <w:color w:val="000000"/>
                <w:sz w:val="28"/>
              </w:rPr>
            </w:pPr>
            <w:r>
              <w:rPr>
                <w:rFonts w:ascii="仿宋" w:hAnsi="仿宋" w:eastAsia="仿宋" w:cs="仿宋"/>
                <w:color w:val="000000"/>
                <w:sz w:val="28"/>
              </w:rPr>
              <w:t>1.《投标函》（加盖电子签章，格式见招标文件第七章《投标文件相关格式》）；</w:t>
            </w:r>
          </w:p>
          <w:p w14:paraId="36BBB842">
            <w:pPr>
              <w:pStyle w:val="281"/>
            </w:pPr>
            <w:r>
              <w:rPr>
                <w:rFonts w:ascii="仿宋" w:hAnsi="仿宋" w:eastAsia="仿宋" w:cs="仿宋"/>
                <w:color w:val="000000"/>
                <w:sz w:val="28"/>
              </w:rPr>
              <w:t>2.</w:t>
            </w:r>
            <w:r>
              <w:rPr>
                <w:rFonts w:ascii="仿宋" w:hAnsi="仿宋" w:eastAsia="仿宋" w:cs="仿宋"/>
                <w:color w:val="000000"/>
                <w:sz w:val="28"/>
                <w:szCs w:val="20"/>
                <w:lang w:val="en-US" w:eastAsia="zh-CN" w:bidi="ar-SA"/>
              </w:rPr>
              <w:t>《</w:t>
            </w:r>
            <w:r>
              <w:rPr>
                <w:rFonts w:hint="eastAsia" w:ascii="仿宋" w:hAnsi="仿宋" w:eastAsia="仿宋" w:cs="仿宋"/>
                <w:color w:val="000000"/>
                <w:sz w:val="28"/>
                <w:szCs w:val="20"/>
                <w:lang w:val="en-US" w:eastAsia="zh-CN" w:bidi="ar-SA"/>
              </w:rPr>
              <w:t>法定代表人授权书</w:t>
            </w:r>
            <w:r>
              <w:rPr>
                <w:rFonts w:ascii="仿宋" w:hAnsi="仿宋" w:eastAsia="仿宋" w:cs="仿宋"/>
                <w:color w:val="000000"/>
                <w:sz w:val="28"/>
                <w:szCs w:val="20"/>
                <w:lang w:val="en-US" w:eastAsia="zh-CN" w:bidi="ar-SA"/>
              </w:rPr>
              <w:t>》（加</w:t>
            </w:r>
            <w:r>
              <w:rPr>
                <w:rFonts w:ascii="仿宋" w:hAnsi="仿宋" w:eastAsia="仿宋" w:cs="仿宋"/>
                <w:color w:val="000000"/>
                <w:sz w:val="28"/>
              </w:rPr>
              <w:t>盖电子签章，格式见招标文件第七章《投标文件相关格式》）；</w:t>
            </w:r>
          </w:p>
          <w:p w14:paraId="798205FE">
            <w:pPr>
              <w:pStyle w:val="280"/>
              <w:rPr>
                <w:color w:val="000000"/>
              </w:rPr>
            </w:pPr>
            <w:r>
              <w:rPr>
                <w:rFonts w:ascii="仿宋" w:hAnsi="仿宋" w:eastAsia="仿宋" w:cs="仿宋"/>
                <w:color w:val="000000"/>
                <w:sz w:val="28"/>
              </w:rPr>
              <w:t>（三）技术响应</w:t>
            </w:r>
          </w:p>
          <w:p w14:paraId="3AD3B271">
            <w:pPr>
              <w:pStyle w:val="280"/>
              <w:rPr>
                <w:rFonts w:hint="eastAsia" w:ascii="仿宋" w:hAnsi="仿宋" w:eastAsia="仿宋" w:cs="仿宋"/>
                <w:bCs/>
                <w:color w:val="000000"/>
                <w:sz w:val="28"/>
                <w:szCs w:val="28"/>
              </w:rPr>
            </w:pPr>
            <w:r>
              <w:rPr>
                <w:rFonts w:ascii="仿宋" w:hAnsi="仿宋" w:eastAsia="仿宋" w:cs="仿宋"/>
                <w:color w:val="000000"/>
                <w:sz w:val="28"/>
              </w:rPr>
              <w:t>《偏离表》（加盖电子签章，格式见招标文件第七章《投标文件相关格式》）。</w:t>
            </w:r>
          </w:p>
          <w:p w14:paraId="6CB080F5">
            <w:pPr>
              <w:pStyle w:val="280"/>
              <w:spacing w:line="40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四、综合评审评分项</w:t>
            </w:r>
          </w:p>
          <w:p w14:paraId="7EEE0A09">
            <w:pPr>
              <w:pStyle w:val="280"/>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（一）投标人业绩</w:t>
            </w:r>
            <w:r>
              <w:rPr>
                <w:rFonts w:hint="eastAsia" w:ascii="仿宋" w:hAnsi="仿宋" w:eastAsia="仿宋" w:cs="宋体"/>
                <w:color w:val="000000"/>
                <w:sz w:val="28"/>
                <w:szCs w:val="28"/>
              </w:rPr>
              <w:t>（要求见招标文件第四章《评标标准》及第六章《采购需求》）</w:t>
            </w:r>
            <w:r>
              <w:rPr>
                <w:rFonts w:hint="eastAsia" w:ascii="仿宋" w:hAnsi="仿宋" w:eastAsia="仿宋" w:cs="仿宋"/>
                <w:b w:val="0"/>
                <w:bCs w:val="0"/>
                <w:color w:val="000000"/>
                <w:sz w:val="28"/>
                <w:szCs w:val="28"/>
                <w:lang w:val="en-US" w:eastAsia="zh-CN"/>
              </w:rPr>
              <w:t>；</w:t>
            </w:r>
          </w:p>
          <w:p w14:paraId="7C8B111B">
            <w:pPr>
              <w:pStyle w:val="280"/>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（二）</w:t>
            </w:r>
            <w:r>
              <w:rPr>
                <w:rFonts w:hint="eastAsia" w:ascii="仿宋" w:hAnsi="仿宋" w:eastAsia="仿宋" w:cs="仿宋"/>
                <w:color w:val="000000"/>
                <w:sz w:val="28"/>
                <w:szCs w:val="28"/>
                <w:highlight w:val="none"/>
              </w:rPr>
              <w:t>人员配备方案</w:t>
            </w:r>
            <w:r>
              <w:rPr>
                <w:rFonts w:hint="eastAsia" w:ascii="仿宋" w:hAnsi="仿宋" w:eastAsia="仿宋" w:cs="宋体"/>
                <w:color w:val="000000"/>
                <w:sz w:val="28"/>
                <w:szCs w:val="28"/>
              </w:rPr>
              <w:t>（要求见招标文件第四章《评标标准》及第六章《采购需求》）</w:t>
            </w:r>
            <w:r>
              <w:rPr>
                <w:rFonts w:hint="eastAsia" w:ascii="仿宋" w:hAnsi="仿宋" w:eastAsia="仿宋" w:cs="仿宋"/>
                <w:b w:val="0"/>
                <w:bCs w:val="0"/>
                <w:color w:val="000000"/>
                <w:sz w:val="28"/>
                <w:szCs w:val="28"/>
                <w:lang w:val="en-US" w:eastAsia="zh-CN"/>
              </w:rPr>
              <w:t>；</w:t>
            </w:r>
          </w:p>
          <w:p w14:paraId="263463A9">
            <w:pPr>
              <w:pStyle w:val="280"/>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（三）</w:t>
            </w:r>
            <w:r>
              <w:rPr>
                <w:rFonts w:hint="eastAsia" w:ascii="仿宋" w:hAnsi="仿宋" w:eastAsia="仿宋" w:cs="仿宋"/>
                <w:color w:val="000000"/>
                <w:sz w:val="28"/>
                <w:szCs w:val="28"/>
                <w:highlight w:val="none"/>
                <w:lang w:val="en-US" w:eastAsia="en-US"/>
              </w:rPr>
              <w:t>车辆配备方案</w:t>
            </w:r>
            <w:r>
              <w:rPr>
                <w:rFonts w:hint="eastAsia" w:ascii="仿宋" w:hAnsi="仿宋" w:eastAsia="仿宋" w:cs="宋体"/>
                <w:color w:val="000000"/>
                <w:sz w:val="28"/>
                <w:szCs w:val="28"/>
              </w:rPr>
              <w:t>（要求见招标文件第四章《评标标准》及第六章《采购需求》）</w:t>
            </w:r>
            <w:r>
              <w:rPr>
                <w:rFonts w:hint="eastAsia" w:ascii="仿宋" w:hAnsi="仿宋" w:eastAsia="仿宋" w:cs="仿宋"/>
                <w:b w:val="0"/>
                <w:bCs w:val="0"/>
                <w:color w:val="000000"/>
                <w:sz w:val="28"/>
                <w:szCs w:val="28"/>
                <w:lang w:val="en-US" w:eastAsia="zh-CN"/>
              </w:rPr>
              <w:t>；</w:t>
            </w:r>
          </w:p>
          <w:p w14:paraId="3B6A467F">
            <w:pPr>
              <w:pStyle w:val="280"/>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（四）投标人评价</w:t>
            </w:r>
            <w:r>
              <w:rPr>
                <w:rFonts w:hint="eastAsia" w:ascii="仿宋" w:hAnsi="仿宋" w:eastAsia="仿宋" w:cs="宋体"/>
                <w:color w:val="000000"/>
                <w:sz w:val="28"/>
                <w:szCs w:val="28"/>
              </w:rPr>
              <w:t>（要求见招标文件第四章《评标标准》及第六章《采购需求》）</w:t>
            </w:r>
            <w:r>
              <w:rPr>
                <w:rFonts w:hint="eastAsia" w:ascii="仿宋" w:hAnsi="仿宋" w:eastAsia="仿宋" w:cs="仿宋"/>
                <w:b w:val="0"/>
                <w:bCs w:val="0"/>
                <w:color w:val="000000"/>
                <w:sz w:val="28"/>
                <w:szCs w:val="28"/>
                <w:lang w:val="en-US" w:eastAsia="zh-CN"/>
              </w:rPr>
              <w:t>；</w:t>
            </w:r>
          </w:p>
          <w:p w14:paraId="317544FD">
            <w:pPr>
              <w:pStyle w:val="280"/>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（五）配送方案</w:t>
            </w:r>
            <w:r>
              <w:rPr>
                <w:rFonts w:hint="eastAsia" w:ascii="仿宋" w:hAnsi="仿宋" w:eastAsia="仿宋" w:cs="宋体"/>
                <w:color w:val="000000"/>
                <w:sz w:val="28"/>
                <w:szCs w:val="28"/>
              </w:rPr>
              <w:t>（要求见招标文件第四章《评标标准》及第六章《采购需求》）</w:t>
            </w:r>
            <w:r>
              <w:rPr>
                <w:rFonts w:hint="eastAsia" w:ascii="仿宋" w:hAnsi="仿宋" w:eastAsia="仿宋" w:cs="仿宋"/>
                <w:b w:val="0"/>
                <w:bCs w:val="0"/>
                <w:color w:val="000000"/>
                <w:sz w:val="28"/>
                <w:szCs w:val="28"/>
                <w:lang w:val="en-US" w:eastAsia="zh-CN"/>
              </w:rPr>
              <w:t>；</w:t>
            </w:r>
          </w:p>
          <w:p w14:paraId="5F6B9677">
            <w:pPr>
              <w:pStyle w:val="280"/>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（六）食品质量保证措施</w:t>
            </w:r>
            <w:r>
              <w:rPr>
                <w:rFonts w:hint="eastAsia" w:ascii="仿宋" w:hAnsi="仿宋" w:eastAsia="仿宋" w:cs="宋体"/>
                <w:color w:val="000000"/>
                <w:sz w:val="28"/>
                <w:szCs w:val="28"/>
              </w:rPr>
              <w:t>（要求见招标文件第四章《评标标准》及第六章《采购需求》）</w:t>
            </w:r>
            <w:r>
              <w:rPr>
                <w:rFonts w:hint="eastAsia" w:ascii="仿宋" w:hAnsi="仿宋" w:eastAsia="仿宋" w:cs="仿宋"/>
                <w:b w:val="0"/>
                <w:bCs w:val="0"/>
                <w:color w:val="000000"/>
                <w:sz w:val="28"/>
                <w:szCs w:val="28"/>
                <w:lang w:val="en-US" w:eastAsia="zh-CN"/>
              </w:rPr>
              <w:t>；</w:t>
            </w:r>
          </w:p>
          <w:p w14:paraId="7602CB42">
            <w:pPr>
              <w:pStyle w:val="280"/>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（七）</w:t>
            </w:r>
            <w:r>
              <w:rPr>
                <w:rFonts w:hint="eastAsia" w:ascii="仿宋" w:hAnsi="仿宋" w:eastAsia="仿宋" w:cs="仿宋"/>
                <w:color w:val="000000"/>
                <w:sz w:val="28"/>
                <w:szCs w:val="28"/>
                <w:highlight w:val="none"/>
              </w:rPr>
              <w:t>服从采购人管理</w:t>
            </w:r>
            <w:r>
              <w:rPr>
                <w:rFonts w:hint="eastAsia" w:ascii="仿宋" w:hAnsi="仿宋" w:eastAsia="仿宋" w:cs="宋体"/>
                <w:color w:val="000000"/>
                <w:sz w:val="28"/>
                <w:szCs w:val="28"/>
              </w:rPr>
              <w:t>（要求见招标文件第四章《评标标准》及第六章《采购需求》）</w:t>
            </w:r>
            <w:r>
              <w:rPr>
                <w:rFonts w:hint="eastAsia" w:ascii="仿宋" w:hAnsi="仿宋" w:eastAsia="仿宋" w:cs="仿宋"/>
                <w:b w:val="0"/>
                <w:bCs w:val="0"/>
                <w:color w:val="000000"/>
                <w:sz w:val="28"/>
                <w:szCs w:val="28"/>
                <w:lang w:val="en-US" w:eastAsia="zh-CN"/>
              </w:rPr>
              <w:t>；</w:t>
            </w:r>
          </w:p>
          <w:p w14:paraId="3E154156">
            <w:pPr>
              <w:pStyle w:val="280"/>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（八）</w:t>
            </w:r>
            <w:r>
              <w:rPr>
                <w:rFonts w:hint="eastAsia" w:ascii="仿宋" w:hAnsi="仿宋" w:eastAsia="仿宋" w:cs="仿宋"/>
                <w:color w:val="000000"/>
                <w:sz w:val="28"/>
                <w:szCs w:val="28"/>
                <w:highlight w:val="none"/>
              </w:rPr>
              <w:t>应急方案</w:t>
            </w:r>
            <w:r>
              <w:rPr>
                <w:rFonts w:hint="eastAsia" w:ascii="仿宋" w:hAnsi="仿宋" w:eastAsia="仿宋" w:cs="宋体"/>
                <w:color w:val="000000"/>
                <w:sz w:val="28"/>
                <w:szCs w:val="28"/>
              </w:rPr>
              <w:t>（要求见招标文件第四章《评标标准》及第六章《采购需求》）</w:t>
            </w:r>
            <w:r>
              <w:rPr>
                <w:rFonts w:hint="eastAsia" w:ascii="仿宋" w:hAnsi="仿宋" w:eastAsia="仿宋" w:cs="仿宋"/>
                <w:b w:val="0"/>
                <w:bCs w:val="0"/>
                <w:color w:val="000000"/>
                <w:sz w:val="28"/>
                <w:szCs w:val="28"/>
                <w:lang w:val="en-US" w:eastAsia="zh-CN"/>
              </w:rPr>
              <w:t>；</w:t>
            </w:r>
          </w:p>
          <w:p w14:paraId="7DCA8E7A">
            <w:pPr>
              <w:pStyle w:val="280"/>
              <w:spacing w:line="400" w:lineRule="exac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（九）</w:t>
            </w:r>
            <w:r>
              <w:rPr>
                <w:rFonts w:hint="eastAsia" w:ascii="仿宋" w:hAnsi="仿宋" w:eastAsia="仿宋" w:cs="仿宋"/>
                <w:color w:val="000000"/>
                <w:sz w:val="28"/>
                <w:szCs w:val="28"/>
                <w:highlight w:val="none"/>
              </w:rPr>
              <w:t>退换货承诺方案</w:t>
            </w:r>
            <w:r>
              <w:rPr>
                <w:rFonts w:hint="eastAsia" w:ascii="仿宋" w:hAnsi="仿宋" w:eastAsia="仿宋" w:cs="宋体"/>
                <w:color w:val="000000"/>
                <w:sz w:val="28"/>
                <w:szCs w:val="28"/>
              </w:rPr>
              <w:t>（要求见招标文件第四章《评标标准》及第六章《采购需求》）</w:t>
            </w:r>
            <w:r>
              <w:rPr>
                <w:rFonts w:hint="eastAsia" w:ascii="仿宋" w:hAnsi="仿宋" w:eastAsia="仿宋" w:cs="仿宋"/>
                <w:b w:val="0"/>
                <w:bCs w:val="0"/>
                <w:color w:val="000000"/>
                <w:sz w:val="28"/>
                <w:szCs w:val="28"/>
                <w:lang w:val="en-US" w:eastAsia="zh-CN"/>
              </w:rPr>
              <w:t>；</w:t>
            </w:r>
          </w:p>
          <w:p w14:paraId="0F6251D9">
            <w:pPr>
              <w:pStyle w:val="280"/>
              <w:spacing w:line="40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五、价格折扣文件格式</w:t>
            </w:r>
          </w:p>
          <w:p w14:paraId="7ED9B35B">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企业报价折扣证明：无。</w:t>
            </w:r>
          </w:p>
          <w:p w14:paraId="3BBDAC57">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注：</w:t>
            </w:r>
          </w:p>
          <w:p w14:paraId="2952348F">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1.投标人应对以上文件的合法性、真实性负责。</w:t>
            </w:r>
          </w:p>
          <w:p w14:paraId="07D6B43A">
            <w:pPr>
              <w:pStyle w:val="280"/>
              <w:spacing w:line="400" w:lineRule="exact"/>
              <w:rPr>
                <w:rFonts w:hint="eastAsia" w:ascii="仿宋" w:hAnsi="仿宋" w:eastAsia="仿宋" w:cs="仿宋"/>
                <w:bCs/>
                <w:color w:val="000000"/>
                <w:sz w:val="28"/>
                <w:szCs w:val="28"/>
                <w:highlight w:val="yellow"/>
              </w:rPr>
            </w:pPr>
            <w:r>
              <w:rPr>
                <w:rFonts w:hint="eastAsia" w:ascii="仿宋" w:hAnsi="仿宋" w:eastAsia="仿宋" w:cs="仿宋"/>
                <w:bCs/>
                <w:color w:val="000000"/>
                <w:sz w:val="28"/>
                <w:szCs w:val="28"/>
              </w:rPr>
              <w:t>2.签订合同前，中标人必须向采购人提交其投标文件中所有扫描件的原件，采购人核查无误后，签订合同。如中标人不能在采购人规定的时间内向采购人提供原件，将被采购人视为放弃中标资格。</w:t>
            </w:r>
          </w:p>
        </w:tc>
      </w:tr>
      <w:tr w14:paraId="7B0B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7573BF96">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(十三)2</w:t>
            </w:r>
          </w:p>
        </w:tc>
        <w:tc>
          <w:tcPr>
            <w:tcW w:w="8424" w:type="dxa"/>
            <w:noWrap w:val="0"/>
            <w:vAlign w:val="top"/>
          </w:tcPr>
          <w:p w14:paraId="518AACD7">
            <w:pPr>
              <w:pStyle w:val="280"/>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商务条件见：</w:t>
            </w:r>
          </w:p>
          <w:p w14:paraId="0D388E32">
            <w:pPr>
              <w:pStyle w:val="280"/>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一、本文件第四章《评标标准》中《评分标准》。</w:t>
            </w:r>
          </w:p>
          <w:p w14:paraId="14FE49D8">
            <w:pPr>
              <w:pStyle w:val="280"/>
              <w:spacing w:line="400" w:lineRule="exact"/>
              <w:rPr>
                <w:rFonts w:hint="eastAsia" w:ascii="仿宋" w:hAnsi="仿宋" w:eastAsia="仿宋" w:cs="仿宋"/>
                <w:bCs/>
                <w:color w:val="000000"/>
                <w:sz w:val="28"/>
                <w:szCs w:val="28"/>
              </w:rPr>
            </w:pPr>
            <w:r>
              <w:rPr>
                <w:rFonts w:hint="eastAsia" w:ascii="仿宋" w:hAnsi="仿宋" w:eastAsia="仿宋" w:cs="仿宋"/>
                <w:color w:val="000000"/>
                <w:sz w:val="28"/>
                <w:szCs w:val="28"/>
              </w:rPr>
              <w:t>二、本文件第三章《投标资料表》中(十二)1和(十二)2。</w:t>
            </w:r>
          </w:p>
        </w:tc>
      </w:tr>
      <w:tr w14:paraId="554C9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22F504D1">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(十三)3</w:t>
            </w:r>
          </w:p>
        </w:tc>
        <w:tc>
          <w:tcPr>
            <w:tcW w:w="8424" w:type="dxa"/>
            <w:noWrap w:val="0"/>
            <w:vAlign w:val="top"/>
          </w:tcPr>
          <w:p w14:paraId="116B7529">
            <w:pPr>
              <w:pStyle w:val="280"/>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交货和提供服务的时间：见本文件第五章《拟签订的合同文本》及或本文件第六章《采购需求》。</w:t>
            </w:r>
          </w:p>
        </w:tc>
      </w:tr>
      <w:tr w14:paraId="272D4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193C9F74">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(十四)3</w:t>
            </w:r>
          </w:p>
        </w:tc>
        <w:tc>
          <w:tcPr>
            <w:tcW w:w="8424" w:type="dxa"/>
            <w:noWrap w:val="0"/>
            <w:vAlign w:val="top"/>
          </w:tcPr>
          <w:p w14:paraId="3BED9B63">
            <w:pPr>
              <w:pStyle w:val="280"/>
              <w:spacing w:line="400" w:lineRule="exact"/>
              <w:rPr>
                <w:rFonts w:hint="eastAsia" w:ascii="仿宋" w:hAnsi="仿宋" w:eastAsia="仿宋" w:cs="仿宋"/>
                <w:color w:val="000000"/>
                <w:sz w:val="28"/>
                <w:szCs w:val="28"/>
              </w:rPr>
            </w:pPr>
            <w:r>
              <w:rPr>
                <w:rFonts w:hint="eastAsia" w:ascii="仿宋" w:hAnsi="仿宋" w:eastAsia="仿宋"/>
                <w:bCs/>
                <w:sz w:val="28"/>
                <w:szCs w:val="28"/>
              </w:rPr>
              <w:t>本项目采用优惠率报价，采购包1不接受低于5%的优惠率（采购包1预算金额约</w:t>
            </w:r>
            <w:r>
              <w:rPr>
                <w:rFonts w:hint="eastAsia" w:ascii="仿宋" w:hAnsi="仿宋" w:eastAsia="仿宋"/>
                <w:bCs/>
                <w:sz w:val="28"/>
                <w:szCs w:val="28"/>
                <w:lang w:val="en-US" w:eastAsia="zh-CN"/>
              </w:rPr>
              <w:t>45</w:t>
            </w:r>
            <w:r>
              <w:rPr>
                <w:rFonts w:hint="eastAsia" w:ascii="仿宋" w:hAnsi="仿宋" w:eastAsia="仿宋"/>
                <w:bCs/>
                <w:sz w:val="28"/>
                <w:szCs w:val="28"/>
              </w:rPr>
              <w:t>万元）；采购包2不接受低于5%的优惠率（采购包2预算金额约</w:t>
            </w:r>
            <w:r>
              <w:rPr>
                <w:rFonts w:hint="eastAsia" w:ascii="仿宋" w:hAnsi="仿宋" w:eastAsia="仿宋"/>
                <w:bCs/>
                <w:sz w:val="28"/>
                <w:szCs w:val="28"/>
                <w:lang w:val="en-US" w:eastAsia="zh-CN"/>
              </w:rPr>
              <w:t>45</w:t>
            </w:r>
            <w:r>
              <w:rPr>
                <w:rFonts w:hint="eastAsia" w:ascii="仿宋" w:hAnsi="仿宋" w:eastAsia="仿宋"/>
                <w:bCs/>
                <w:sz w:val="28"/>
                <w:szCs w:val="28"/>
              </w:rPr>
              <w:t>万元）；采购包3不接受低于5%的优惠率（采购包3预算金额约</w:t>
            </w:r>
            <w:r>
              <w:rPr>
                <w:rFonts w:hint="eastAsia" w:ascii="仿宋" w:hAnsi="仿宋" w:eastAsia="仿宋"/>
                <w:bCs/>
                <w:sz w:val="28"/>
                <w:szCs w:val="28"/>
                <w:lang w:val="en-US" w:eastAsia="zh-CN"/>
              </w:rPr>
              <w:t>45</w:t>
            </w:r>
            <w:r>
              <w:rPr>
                <w:rFonts w:hint="eastAsia" w:ascii="仿宋" w:hAnsi="仿宋" w:eastAsia="仿宋"/>
                <w:bCs/>
                <w:sz w:val="28"/>
                <w:szCs w:val="28"/>
              </w:rPr>
              <w:t>万元）；采购包4不接受低于5%的优惠率（采购包4预算金额约</w:t>
            </w:r>
            <w:r>
              <w:rPr>
                <w:rFonts w:hint="eastAsia" w:ascii="仿宋" w:hAnsi="仿宋" w:eastAsia="仿宋"/>
                <w:bCs/>
                <w:sz w:val="28"/>
                <w:szCs w:val="28"/>
                <w:lang w:val="en-US" w:eastAsia="zh-CN"/>
              </w:rPr>
              <w:t>45</w:t>
            </w:r>
            <w:r>
              <w:rPr>
                <w:rFonts w:hint="eastAsia" w:ascii="仿宋" w:hAnsi="仿宋" w:eastAsia="仿宋"/>
                <w:bCs/>
                <w:sz w:val="28"/>
                <w:szCs w:val="28"/>
              </w:rPr>
              <w:t>万元）的投标报价。采购人不再支付报价以外的任何费用。</w:t>
            </w:r>
          </w:p>
        </w:tc>
      </w:tr>
      <w:tr w14:paraId="31273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21982147">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(十六)</w:t>
            </w:r>
          </w:p>
        </w:tc>
        <w:tc>
          <w:tcPr>
            <w:tcW w:w="8424" w:type="dxa"/>
            <w:noWrap w:val="0"/>
            <w:vAlign w:val="top"/>
          </w:tcPr>
          <w:p w14:paraId="31F36F06">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以</w:t>
            </w:r>
            <w:r>
              <w:rPr>
                <w:rFonts w:hint="eastAsia" w:ascii="仿宋" w:hAnsi="仿宋" w:eastAsia="仿宋" w:cs="仿宋"/>
                <w:color w:val="000000"/>
                <w:sz w:val="28"/>
                <w:szCs w:val="28"/>
                <w:lang w:val="en-US" w:eastAsia="zh-CN"/>
              </w:rPr>
              <w:t>优惠率</w:t>
            </w:r>
            <w:r>
              <w:rPr>
                <w:rFonts w:hint="eastAsia" w:ascii="仿宋" w:hAnsi="仿宋" w:eastAsia="仿宋" w:cs="仿宋"/>
                <w:color w:val="000000"/>
                <w:sz w:val="28"/>
                <w:szCs w:val="28"/>
              </w:rPr>
              <w:t>报价。</w:t>
            </w:r>
          </w:p>
        </w:tc>
      </w:tr>
      <w:tr w14:paraId="1128E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39B6C337">
            <w:pPr>
              <w:pStyle w:val="280"/>
              <w:spacing w:line="40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（十七）</w:t>
            </w:r>
          </w:p>
        </w:tc>
        <w:tc>
          <w:tcPr>
            <w:tcW w:w="8424" w:type="dxa"/>
            <w:noWrap w:val="0"/>
            <w:vAlign w:val="top"/>
          </w:tcPr>
          <w:p w14:paraId="445CC695">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投标人应当通过“苏采云”系统提交数据电文形式的投标文件（即电子投标）。</w:t>
            </w:r>
          </w:p>
          <w:p w14:paraId="7A39478F">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特别说明：通过“苏采云”系统提交政府采购客户端工具导出加密的投标文件（后缀名为zip）。投标文件不得超过</w:t>
            </w:r>
            <w:r>
              <w:rPr>
                <w:rFonts w:hint="eastAsia" w:ascii="仿宋" w:hAnsi="仿宋" w:eastAsia="仿宋" w:cs="仿宋"/>
                <w:color w:val="000000"/>
                <w:sz w:val="28"/>
                <w:szCs w:val="28"/>
                <w:lang w:val="en-US" w:eastAsia="zh-CN"/>
              </w:rPr>
              <w:t>150</w:t>
            </w:r>
            <w:r>
              <w:rPr>
                <w:rFonts w:hint="eastAsia" w:ascii="仿宋" w:hAnsi="仿宋" w:eastAsia="仿宋" w:cs="仿宋"/>
                <w:color w:val="000000"/>
                <w:sz w:val="28"/>
                <w:szCs w:val="28"/>
              </w:rPr>
              <w:t>M！</w:t>
            </w:r>
          </w:p>
          <w:p w14:paraId="7D858C19">
            <w:pPr>
              <w:pStyle w:val="280"/>
              <w:spacing w:line="400" w:lineRule="exact"/>
              <w:rPr>
                <w:rFonts w:hint="eastAsia" w:ascii="仿宋" w:hAnsi="仿宋" w:eastAsia="仿宋" w:cs="仿宋"/>
                <w:bCs/>
                <w:color w:val="000000"/>
                <w:sz w:val="28"/>
                <w:szCs w:val="28"/>
              </w:rPr>
            </w:pPr>
            <w:r>
              <w:rPr>
                <w:rFonts w:hint="eastAsia" w:ascii="仿宋" w:hAnsi="仿宋" w:eastAsia="仿宋" w:cs="仿宋"/>
                <w:color w:val="000000"/>
                <w:sz w:val="28"/>
                <w:szCs w:val="28"/>
              </w:rPr>
              <w:t> 说明：本项目采用线上投标，即供应商投标文件从政府采购客户端工具制作通过“苏采云”系统提交，未提供线上投标文件的，投标无效。</w:t>
            </w:r>
          </w:p>
        </w:tc>
      </w:tr>
      <w:tr w14:paraId="78986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30119242">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(十八)4</w:t>
            </w:r>
          </w:p>
        </w:tc>
        <w:tc>
          <w:tcPr>
            <w:tcW w:w="8424" w:type="dxa"/>
            <w:noWrap w:val="0"/>
            <w:vAlign w:val="top"/>
          </w:tcPr>
          <w:p w14:paraId="638B8112">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见本文件第三章《投标资料表》中(十二)1和(十二)2</w:t>
            </w:r>
          </w:p>
        </w:tc>
      </w:tr>
      <w:tr w14:paraId="31A4D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0CE83BC1">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(十九)</w:t>
            </w:r>
          </w:p>
        </w:tc>
        <w:tc>
          <w:tcPr>
            <w:tcW w:w="8424" w:type="dxa"/>
            <w:noWrap w:val="0"/>
            <w:vAlign w:val="top"/>
          </w:tcPr>
          <w:p w14:paraId="05C673E3">
            <w:pPr>
              <w:pStyle w:val="280"/>
              <w:spacing w:line="40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投标文件的提交与接收： </w:t>
            </w:r>
          </w:p>
          <w:p w14:paraId="1BAD3649">
            <w:pPr>
              <w:pStyle w:val="280"/>
              <w:spacing w:line="400" w:lineRule="exact"/>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lang w:val="en-US" w:eastAsia="zh-CN" w:bidi="ar-SA"/>
              </w:rPr>
              <w:t>1.</w:t>
            </w:r>
            <w:r>
              <w:rPr>
                <w:rFonts w:hint="eastAsia" w:ascii="仿宋" w:hAnsi="仿宋" w:eastAsia="仿宋" w:cs="仿宋"/>
                <w:b/>
                <w:bCs/>
                <w:color w:val="000000" w:themeColor="text1"/>
                <w:sz w:val="28"/>
                <w:szCs w:val="28"/>
              </w:rPr>
              <w:t>投标文件提交与接收时间：提交投标文件截止时间</w:t>
            </w:r>
            <w:r>
              <w:rPr>
                <w:rFonts w:hint="eastAsia" w:ascii="仿宋" w:hAnsi="仿宋" w:eastAsia="仿宋" w:cs="仿宋"/>
                <w:b/>
                <w:bCs/>
                <w:color w:val="000000" w:themeColor="text1"/>
                <w:sz w:val="28"/>
                <w:szCs w:val="28"/>
                <w:lang w:val="en-US" w:eastAsia="zh-CN"/>
              </w:rPr>
              <w:t>2025</w:t>
            </w:r>
            <w:r>
              <w:rPr>
                <w:rFonts w:hint="eastAsia" w:ascii="仿宋" w:hAnsi="仿宋" w:eastAsia="仿宋" w:cs="仿宋"/>
                <w:b/>
                <w:bCs/>
                <w:color w:val="000000" w:themeColor="text1"/>
                <w:sz w:val="28"/>
                <w:szCs w:val="28"/>
                <w:lang w:eastAsia="zh-CN"/>
              </w:rPr>
              <w:t>年</w:t>
            </w:r>
            <w:r>
              <w:rPr>
                <w:rFonts w:hint="eastAsia" w:ascii="仿宋" w:hAnsi="仿宋" w:eastAsia="仿宋" w:cs="仿宋"/>
                <w:b/>
                <w:bCs/>
                <w:color w:val="000000" w:themeColor="text1"/>
                <w:sz w:val="28"/>
                <w:szCs w:val="28"/>
                <w:lang w:val="en-US" w:eastAsia="zh-CN"/>
              </w:rPr>
              <w:t>8</w:t>
            </w:r>
            <w:r>
              <w:rPr>
                <w:rFonts w:hint="eastAsia" w:ascii="仿宋" w:hAnsi="仿宋" w:eastAsia="仿宋" w:cs="仿宋"/>
                <w:b/>
                <w:bCs/>
                <w:color w:val="000000" w:themeColor="text1"/>
                <w:sz w:val="28"/>
                <w:szCs w:val="28"/>
                <w:lang w:eastAsia="zh-CN"/>
              </w:rPr>
              <w:t>月</w:t>
            </w:r>
            <w:r>
              <w:rPr>
                <w:rFonts w:hint="eastAsia" w:ascii="仿宋" w:hAnsi="仿宋" w:eastAsia="仿宋" w:cs="仿宋"/>
                <w:b/>
                <w:bCs/>
                <w:color w:val="000000" w:themeColor="text1"/>
                <w:sz w:val="28"/>
                <w:szCs w:val="28"/>
                <w:lang w:val="en-US" w:eastAsia="zh-CN"/>
              </w:rPr>
              <w:t xml:space="preserve">  </w:t>
            </w:r>
          </w:p>
          <w:p w14:paraId="758DDBEB">
            <w:pPr>
              <w:pStyle w:val="280"/>
              <w:spacing w:line="400" w:lineRule="exact"/>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lang w:val="en-US" w:eastAsia="zh-CN"/>
              </w:rPr>
              <w:t>27</w:t>
            </w:r>
            <w:r>
              <w:rPr>
                <w:rFonts w:hint="eastAsia" w:ascii="仿宋" w:hAnsi="仿宋" w:eastAsia="仿宋" w:cs="仿宋"/>
                <w:b/>
                <w:bCs/>
                <w:color w:val="000000" w:themeColor="text1"/>
                <w:sz w:val="28"/>
                <w:szCs w:val="28"/>
                <w:lang w:eastAsia="zh-CN"/>
              </w:rPr>
              <w:t>日</w:t>
            </w:r>
            <w:r>
              <w:rPr>
                <w:rFonts w:hint="eastAsia" w:ascii="仿宋" w:hAnsi="仿宋" w:eastAsia="仿宋" w:cs="仿宋"/>
                <w:b/>
                <w:bCs/>
                <w:color w:val="000000" w:themeColor="text1"/>
                <w:sz w:val="28"/>
                <w:szCs w:val="28"/>
                <w:lang w:val="en-US" w:eastAsia="zh-CN"/>
              </w:rPr>
              <w:t>10:00</w:t>
            </w:r>
            <w:r>
              <w:rPr>
                <w:rFonts w:hint="eastAsia" w:ascii="仿宋" w:hAnsi="仿宋" w:eastAsia="仿宋" w:cs="仿宋"/>
                <w:b/>
                <w:bCs/>
                <w:color w:val="000000" w:themeColor="text1"/>
                <w:sz w:val="28"/>
                <w:szCs w:val="28"/>
              </w:rPr>
              <w:t>前。</w:t>
            </w:r>
          </w:p>
          <w:p w14:paraId="4D22D802">
            <w:pPr>
              <w:pStyle w:val="280"/>
              <w:spacing w:line="400" w:lineRule="exact"/>
              <w:rPr>
                <w:rFonts w:hint="eastAsia" w:ascii="仿宋" w:hAnsi="仿宋" w:eastAsia="仿宋" w:cs="仿宋"/>
                <w:color w:val="000000"/>
                <w:sz w:val="28"/>
                <w:szCs w:val="28"/>
                <w:highlight w:val="yellow"/>
              </w:rPr>
            </w:pPr>
            <w:r>
              <w:rPr>
                <w:rFonts w:hint="eastAsia" w:ascii="仿宋" w:hAnsi="仿宋" w:eastAsia="仿宋" w:cs="仿宋"/>
                <w:color w:val="000000"/>
                <w:sz w:val="28"/>
                <w:szCs w:val="28"/>
              </w:rPr>
              <w:t>2.投标文件提交与接收地点：投标人应当通过“苏采云”系统提交数据电文形式的投标文件（即电子投标），“苏采云”系统自动接收。</w:t>
            </w:r>
          </w:p>
        </w:tc>
      </w:tr>
      <w:tr w14:paraId="7D7A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6D954B85">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w:t>
            </w:r>
          </w:p>
        </w:tc>
        <w:tc>
          <w:tcPr>
            <w:tcW w:w="8424" w:type="dxa"/>
            <w:noWrap w:val="0"/>
            <w:vAlign w:val="top"/>
          </w:tcPr>
          <w:p w14:paraId="3BE123F0">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电子投标文件应由其法定代表人或法定代表人授权代表在规定的网上投标时间内，凭 CA 证书登陆“苏采云”系统在线编制投标文件（电子数据），并在投标截止时间之前上传投标文件。</w:t>
            </w:r>
          </w:p>
          <w:p w14:paraId="6CA4279D">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投标人应在达到开标时间后，使用CA数字证书解密各自投标文件。</w:t>
            </w:r>
          </w:p>
        </w:tc>
      </w:tr>
      <w:tr w14:paraId="3E6DB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1DD7C197">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四</w:t>
            </w:r>
          </w:p>
        </w:tc>
        <w:tc>
          <w:tcPr>
            <w:tcW w:w="8424" w:type="dxa"/>
            <w:noWrap w:val="0"/>
            <w:vAlign w:val="top"/>
          </w:tcPr>
          <w:p w14:paraId="3B959D09">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开标</w:t>
            </w:r>
          </w:p>
        </w:tc>
      </w:tr>
      <w:tr w14:paraId="436CA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7E194D69">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(二十五)1</w:t>
            </w:r>
          </w:p>
        </w:tc>
        <w:tc>
          <w:tcPr>
            <w:tcW w:w="8424" w:type="dxa"/>
            <w:noWrap w:val="0"/>
            <w:vAlign w:val="top"/>
          </w:tcPr>
          <w:p w14:paraId="48829D4E">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开标时间及地点：</w:t>
            </w:r>
          </w:p>
          <w:p w14:paraId="7EB2EB77">
            <w:pPr>
              <w:pStyle w:val="280"/>
              <w:spacing w:line="400" w:lineRule="exact"/>
              <w:rPr>
                <w:rFonts w:hint="eastAsia" w:ascii="仿宋" w:hAnsi="仿宋" w:eastAsia="仿宋" w:cs="仿宋"/>
                <w:color w:val="000000"/>
                <w:sz w:val="28"/>
                <w:szCs w:val="28"/>
              </w:rPr>
            </w:pPr>
            <w:r>
              <w:rPr>
                <w:rFonts w:hint="eastAsia" w:ascii="仿宋" w:hAnsi="仿宋" w:eastAsia="仿宋" w:cs="仿宋"/>
                <w:b/>
                <w:bCs/>
                <w:color w:val="000000" w:themeColor="text1"/>
                <w:sz w:val="28"/>
                <w:szCs w:val="28"/>
              </w:rPr>
              <w:t>1.开标时间：</w:t>
            </w:r>
            <w:r>
              <w:rPr>
                <w:rFonts w:hint="eastAsia" w:ascii="仿宋" w:hAnsi="仿宋" w:eastAsia="仿宋" w:cs="仿宋"/>
                <w:b/>
                <w:bCs/>
                <w:color w:val="000000" w:themeColor="text1"/>
                <w:sz w:val="28"/>
                <w:szCs w:val="28"/>
                <w:lang w:val="en-US" w:eastAsia="zh-CN"/>
              </w:rPr>
              <w:t>2025</w:t>
            </w:r>
            <w:r>
              <w:rPr>
                <w:rFonts w:hint="eastAsia" w:ascii="仿宋" w:hAnsi="仿宋" w:eastAsia="仿宋" w:cs="仿宋"/>
                <w:b/>
                <w:bCs/>
                <w:color w:val="000000" w:themeColor="text1"/>
                <w:sz w:val="28"/>
                <w:szCs w:val="28"/>
                <w:lang w:eastAsia="zh-CN"/>
              </w:rPr>
              <w:t>年</w:t>
            </w:r>
            <w:r>
              <w:rPr>
                <w:rFonts w:hint="eastAsia" w:ascii="仿宋" w:hAnsi="仿宋" w:eastAsia="仿宋" w:cs="仿宋"/>
                <w:b/>
                <w:bCs/>
                <w:color w:val="000000" w:themeColor="text1"/>
                <w:sz w:val="28"/>
                <w:szCs w:val="28"/>
                <w:lang w:val="en-US" w:eastAsia="zh-CN"/>
              </w:rPr>
              <w:t>8</w:t>
            </w:r>
            <w:r>
              <w:rPr>
                <w:rFonts w:hint="eastAsia" w:ascii="仿宋" w:hAnsi="仿宋" w:eastAsia="仿宋" w:cs="仿宋"/>
                <w:b/>
                <w:bCs/>
                <w:color w:val="000000" w:themeColor="text1"/>
                <w:sz w:val="28"/>
                <w:szCs w:val="28"/>
                <w:lang w:eastAsia="zh-CN"/>
              </w:rPr>
              <w:t>月27日</w:t>
            </w:r>
            <w:r>
              <w:rPr>
                <w:rFonts w:hint="eastAsia" w:ascii="仿宋" w:hAnsi="仿宋" w:eastAsia="仿宋" w:cs="仿宋"/>
                <w:b/>
                <w:bCs/>
                <w:color w:val="000000" w:themeColor="text1"/>
                <w:sz w:val="28"/>
                <w:szCs w:val="28"/>
                <w:lang w:val="en-US" w:eastAsia="zh-CN"/>
              </w:rPr>
              <w:t>10:00</w:t>
            </w:r>
            <w:r>
              <w:rPr>
                <w:rFonts w:hint="eastAsia" w:ascii="仿宋" w:hAnsi="仿宋" w:eastAsia="仿宋" w:cs="仿宋"/>
                <w:b/>
                <w:bCs/>
                <w:color w:val="000000" w:themeColor="text1"/>
                <w:sz w:val="28"/>
                <w:szCs w:val="28"/>
              </w:rPr>
              <w:t>（</w:t>
            </w:r>
            <w:r>
              <w:rPr>
                <w:rFonts w:hint="eastAsia" w:ascii="仿宋" w:hAnsi="仿宋" w:eastAsia="仿宋" w:cs="仿宋"/>
                <w:b/>
                <w:bCs/>
                <w:color w:val="000000" w:themeColor="text1"/>
                <w:sz w:val="28"/>
                <w:szCs w:val="28"/>
                <w:lang w:val="en-US" w:eastAsia="zh-CN"/>
              </w:rPr>
              <w:t>北京</w:t>
            </w:r>
            <w:r>
              <w:rPr>
                <w:rFonts w:hint="eastAsia" w:ascii="仿宋" w:hAnsi="仿宋" w:eastAsia="仿宋" w:cs="仿宋"/>
                <w:b/>
                <w:bCs/>
                <w:color w:val="000000" w:themeColor="text1"/>
                <w:sz w:val="28"/>
                <w:szCs w:val="28"/>
              </w:rPr>
              <w:t>时间）</w:t>
            </w:r>
            <w:r>
              <w:rPr>
                <w:rFonts w:hint="eastAsia" w:ascii="仿宋" w:hAnsi="仿宋" w:eastAsia="仿宋" w:cs="仿宋"/>
                <w:color w:val="000000" w:themeColor="text1"/>
                <w:sz w:val="28"/>
                <w:szCs w:val="28"/>
              </w:rPr>
              <w:t>。</w:t>
            </w:r>
          </w:p>
          <w:p w14:paraId="0EC04F3B">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2.开标地点：“苏采云”系统（网址： http://jszfcg.jsczt.cn/）“开标大厅”或进入徐州政府采购网（网址：http://czj.xz.gov.cn/Home/HomeIndex）--业务工作--用户登录，点击“苏采云”进入系统“开标大厅”。</w:t>
            </w:r>
          </w:p>
        </w:tc>
      </w:tr>
      <w:tr w14:paraId="0418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3C35543E">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(二十五)3</w:t>
            </w:r>
          </w:p>
        </w:tc>
        <w:tc>
          <w:tcPr>
            <w:tcW w:w="8424" w:type="dxa"/>
            <w:noWrap w:val="0"/>
            <w:vAlign w:val="top"/>
          </w:tcPr>
          <w:p w14:paraId="286B02B4">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线上开标时，“苏采云”系统自动提取所有投标文件，投标人按招标文件规定方式按时在线解密。本项目招标文件规定的投标人按时在线解密方式：开标时间后30分钟内，通过“苏采云”系统（使用“CA数字证书”）解密。</w:t>
            </w:r>
          </w:p>
          <w:p w14:paraId="6991C2B6">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所有投标人解密（或解密时间）结束后，“苏采云”系统生成开标记录并向社会公众公布，但依法应当保密的除外。</w:t>
            </w:r>
          </w:p>
        </w:tc>
      </w:tr>
      <w:tr w14:paraId="6AB96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13AEAF24">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五</w:t>
            </w:r>
          </w:p>
        </w:tc>
        <w:tc>
          <w:tcPr>
            <w:tcW w:w="8424" w:type="dxa"/>
            <w:noWrap w:val="0"/>
            <w:vAlign w:val="top"/>
          </w:tcPr>
          <w:p w14:paraId="4465D602">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评标</w:t>
            </w:r>
          </w:p>
        </w:tc>
      </w:tr>
      <w:tr w14:paraId="28878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28E6AFC0">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(二十七)</w:t>
            </w:r>
          </w:p>
        </w:tc>
        <w:tc>
          <w:tcPr>
            <w:tcW w:w="8424" w:type="dxa"/>
            <w:noWrap w:val="0"/>
            <w:vAlign w:val="top"/>
          </w:tcPr>
          <w:p w14:paraId="2FC434BE">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本项目的评标方法：综合评分法。</w:t>
            </w:r>
          </w:p>
        </w:tc>
      </w:tr>
      <w:tr w14:paraId="36C2E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22589735">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(二十八)1</w:t>
            </w:r>
          </w:p>
          <w:p w14:paraId="3F1EC7C8">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(二十八)1（4）</w:t>
            </w:r>
          </w:p>
        </w:tc>
        <w:tc>
          <w:tcPr>
            <w:tcW w:w="8424" w:type="dxa"/>
            <w:noWrap w:val="0"/>
            <w:vAlign w:val="top"/>
          </w:tcPr>
          <w:p w14:paraId="572373ED">
            <w:pPr>
              <w:pStyle w:val="280"/>
              <w:numPr>
                <w:ilvl w:val="0"/>
                <w:numId w:val="0"/>
              </w:numPr>
              <w:spacing w:line="400" w:lineRule="exact"/>
              <w:ind w:left="560" w:hanging="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bidi="ar-SA"/>
              </w:rPr>
              <w:t>一、</w:t>
            </w:r>
            <w:r>
              <w:rPr>
                <w:rFonts w:hint="eastAsia" w:ascii="仿宋" w:hAnsi="仿宋" w:eastAsia="仿宋" w:cs="仿宋"/>
                <w:color w:val="000000"/>
                <w:sz w:val="28"/>
                <w:szCs w:val="28"/>
              </w:rPr>
              <w:t>推荐中标候选供应商名单。中标候选供应商数量应当根据采购</w:t>
            </w:r>
          </w:p>
          <w:p w14:paraId="6599CDC7">
            <w:pPr>
              <w:pStyle w:val="280"/>
              <w:numPr>
                <w:ilvl w:val="0"/>
                <w:numId w:val="0"/>
              </w:num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需要确定，但必须按顺序排列中标候选供应商。</w:t>
            </w:r>
          </w:p>
          <w:p w14:paraId="75BF5068">
            <w:pPr>
              <w:pStyle w:val="280"/>
              <w:numPr>
                <w:ilvl w:val="0"/>
                <w:numId w:val="0"/>
              </w:numPr>
              <w:spacing w:line="400" w:lineRule="exact"/>
              <w:ind w:left="560" w:hanging="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bidi="ar-SA"/>
              </w:rPr>
              <w:t>二、</w:t>
            </w:r>
            <w:r>
              <w:rPr>
                <w:rFonts w:hint="eastAsia" w:ascii="仿宋" w:hAnsi="仿宋" w:eastAsia="仿宋" w:cs="仿宋"/>
                <w:color w:val="000000"/>
                <w:sz w:val="28"/>
                <w:szCs w:val="28"/>
              </w:rPr>
              <w:t>采用综合评分法的，按评审后得分由高到低顺序排列。得分相</w:t>
            </w:r>
          </w:p>
          <w:p w14:paraId="51B08E68">
            <w:pPr>
              <w:pStyle w:val="280"/>
              <w:numPr>
                <w:ilvl w:val="0"/>
                <w:numId w:val="0"/>
              </w:numPr>
              <w:spacing w:line="400" w:lineRule="exact"/>
              <w:ind w:left="560" w:hanging="560"/>
              <w:rPr>
                <w:rFonts w:hint="eastAsia" w:ascii="仿宋" w:hAnsi="仿宋" w:eastAsia="仿宋" w:cs="仿宋"/>
                <w:color w:val="000000"/>
                <w:sz w:val="28"/>
                <w:szCs w:val="28"/>
              </w:rPr>
            </w:pPr>
            <w:r>
              <w:rPr>
                <w:rFonts w:hint="eastAsia" w:ascii="仿宋" w:hAnsi="仿宋" w:eastAsia="仿宋" w:cs="仿宋"/>
                <w:color w:val="000000"/>
                <w:sz w:val="28"/>
                <w:szCs w:val="28"/>
              </w:rPr>
              <w:t>同的，按投标报价</w:t>
            </w:r>
            <w:r>
              <w:rPr>
                <w:rFonts w:hint="eastAsia" w:ascii="仿宋" w:hAnsi="仿宋" w:eastAsia="仿宋" w:cs="仿宋"/>
                <w:color w:val="000000"/>
                <w:sz w:val="28"/>
                <w:szCs w:val="28"/>
                <w:lang w:eastAsia="zh-CN"/>
              </w:rPr>
              <w:t>（优惠率）</w:t>
            </w:r>
            <w:r>
              <w:rPr>
                <w:rFonts w:hint="eastAsia" w:ascii="仿宋" w:hAnsi="仿宋" w:eastAsia="仿宋" w:cs="仿宋"/>
                <w:color w:val="000000"/>
                <w:sz w:val="28"/>
                <w:szCs w:val="28"/>
              </w:rPr>
              <w:t>由</w:t>
            </w:r>
            <w:r>
              <w:rPr>
                <w:rFonts w:hint="eastAsia" w:ascii="仿宋" w:hAnsi="仿宋" w:eastAsia="仿宋" w:cs="仿宋"/>
                <w:color w:val="000000"/>
                <w:sz w:val="28"/>
                <w:szCs w:val="28"/>
                <w:lang w:eastAsia="zh-CN"/>
              </w:rPr>
              <w:t>高</w:t>
            </w:r>
            <w:r>
              <w:rPr>
                <w:rFonts w:hint="eastAsia" w:ascii="仿宋" w:hAnsi="仿宋" w:eastAsia="仿宋" w:cs="仿宋"/>
                <w:color w:val="000000"/>
                <w:sz w:val="28"/>
                <w:szCs w:val="28"/>
              </w:rPr>
              <w:t>到</w:t>
            </w:r>
            <w:r>
              <w:rPr>
                <w:rFonts w:hint="eastAsia" w:ascii="仿宋" w:hAnsi="仿宋" w:eastAsia="仿宋" w:cs="仿宋"/>
                <w:color w:val="000000"/>
                <w:sz w:val="28"/>
                <w:szCs w:val="28"/>
                <w:lang w:eastAsia="zh-CN"/>
              </w:rPr>
              <w:t>低</w:t>
            </w:r>
            <w:r>
              <w:rPr>
                <w:rFonts w:hint="eastAsia" w:ascii="仿宋" w:hAnsi="仿宋" w:eastAsia="仿宋" w:cs="仿宋"/>
                <w:color w:val="000000"/>
                <w:sz w:val="28"/>
                <w:szCs w:val="28"/>
              </w:rPr>
              <w:t>顺序排列。得分且投标报价</w:t>
            </w:r>
          </w:p>
          <w:p w14:paraId="706B2469">
            <w:pPr>
              <w:pStyle w:val="280"/>
              <w:numPr>
                <w:ilvl w:val="0"/>
                <w:numId w:val="0"/>
              </w:numPr>
              <w:spacing w:line="400" w:lineRule="exact"/>
              <w:ind w:left="560" w:hanging="560"/>
              <w:rPr>
                <w:rFonts w:hint="eastAsia" w:ascii="仿宋" w:hAnsi="仿宋" w:eastAsia="仿宋" w:cs="仿宋"/>
                <w:color w:val="000000"/>
                <w:sz w:val="28"/>
                <w:szCs w:val="28"/>
              </w:rPr>
            </w:pPr>
            <w:r>
              <w:rPr>
                <w:rFonts w:hint="eastAsia" w:ascii="仿宋" w:hAnsi="仿宋" w:eastAsia="仿宋" w:cs="仿宋"/>
                <w:color w:val="000000"/>
                <w:sz w:val="28"/>
                <w:szCs w:val="28"/>
              </w:rPr>
              <w:t>相同的，按食品质量保证措施得分顺序排列。如果仍相同，抽签决</w:t>
            </w:r>
          </w:p>
          <w:p w14:paraId="1807F8BE">
            <w:pPr>
              <w:pStyle w:val="280"/>
              <w:numPr>
                <w:ilvl w:val="0"/>
                <w:numId w:val="0"/>
              </w:numPr>
              <w:spacing w:line="400" w:lineRule="exact"/>
              <w:ind w:left="560" w:hanging="560"/>
              <w:rPr>
                <w:rFonts w:hint="eastAsia" w:ascii="仿宋" w:hAnsi="仿宋" w:eastAsia="仿宋" w:cs="仿宋"/>
                <w:color w:val="000000"/>
                <w:sz w:val="28"/>
                <w:szCs w:val="28"/>
              </w:rPr>
            </w:pPr>
            <w:r>
              <w:rPr>
                <w:rFonts w:hint="eastAsia" w:ascii="仿宋" w:hAnsi="仿宋" w:eastAsia="仿宋" w:cs="仿宋"/>
                <w:color w:val="000000"/>
                <w:sz w:val="28"/>
                <w:szCs w:val="28"/>
              </w:rPr>
              <w:t>定。评标委员会直接确定中标人。</w:t>
            </w:r>
          </w:p>
          <w:p w14:paraId="4D4BDDFD">
            <w:pPr>
              <w:pStyle w:val="280"/>
              <w:numPr>
                <w:ilvl w:val="0"/>
                <w:numId w:val="0"/>
              </w:numPr>
              <w:spacing w:line="400" w:lineRule="exact"/>
              <w:rPr>
                <w:rFonts w:hint="eastAsia" w:eastAsia="仿宋"/>
                <w:lang w:val="en-US" w:eastAsia="zh-CN"/>
              </w:rPr>
            </w:pPr>
            <w:r>
              <w:rPr>
                <w:rFonts w:hint="eastAsia" w:ascii="仿宋" w:hAnsi="仿宋" w:eastAsia="仿宋" w:cs="仿宋"/>
                <w:b/>
                <w:bCs/>
                <w:color w:val="000000"/>
                <w:sz w:val="28"/>
                <w:szCs w:val="28"/>
                <w:lang w:val="en-US" w:eastAsia="zh-CN" w:bidi="ar-SA"/>
              </w:rPr>
              <w:t>三、</w:t>
            </w:r>
            <w:r>
              <w:rPr>
                <w:rFonts w:hint="eastAsia" w:ascii="仿宋" w:hAnsi="仿宋" w:eastAsia="仿宋" w:cs="仿宋"/>
                <w:color w:val="000000"/>
                <w:sz w:val="28"/>
                <w:szCs w:val="28"/>
              </w:rPr>
              <w:t>投标人可对</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个采购包同时投标，评审顺序为采购包1至采购包</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，前一采购包中标的投标人，可以参与下一采购包的评审，但不得再次成为中标人，不再作为后续采购包的有效投标人。且各采购包中标候选人数量不得少于3家，否则该采购包按废标处理。</w:t>
            </w:r>
          </w:p>
        </w:tc>
      </w:tr>
      <w:tr w14:paraId="76A74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7F9A3725">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（二十九）</w:t>
            </w:r>
          </w:p>
          <w:p w14:paraId="15D7B503">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8424" w:type="dxa"/>
            <w:noWrap w:val="0"/>
            <w:vAlign w:val="top"/>
          </w:tcPr>
          <w:p w14:paraId="63D751AF">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1.评标中需要投标人对投标文件澄清或者说明的，应当通过“苏采云”系统交换数据电文。在评标期间，请投标人保持在线。</w:t>
            </w:r>
          </w:p>
          <w:p w14:paraId="7378E185">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2.对于投标文件中含义不明确、同类问题表述不一致或者有明显文字和计算错误的内容，评标委员会通过“苏采云”系统要求投标人作出必要的澄清、说明或者补正，并规定回复时间。</w:t>
            </w:r>
          </w:p>
          <w:p w14:paraId="4E93B00F">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503868EE">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特别说明：“苏采云”系统通过“江苏省政府采购一体化不见面开标大厅”提醒投标人。投标人自行查看，投标人因自身原因不及时查看导致没收到信息，“苏采云”系统不承担任何责任。</w:t>
            </w:r>
          </w:p>
        </w:tc>
      </w:tr>
      <w:tr w14:paraId="48B9C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641" w:type="dxa"/>
            <w:noWrap w:val="0"/>
            <w:vAlign w:val="top"/>
          </w:tcPr>
          <w:p w14:paraId="639B16B1">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七</w:t>
            </w:r>
          </w:p>
        </w:tc>
        <w:tc>
          <w:tcPr>
            <w:tcW w:w="8424" w:type="dxa"/>
            <w:noWrap w:val="0"/>
            <w:vAlign w:val="top"/>
          </w:tcPr>
          <w:p w14:paraId="1B2E31CA">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政府采购合同</w:t>
            </w:r>
          </w:p>
        </w:tc>
      </w:tr>
      <w:tr w14:paraId="51DA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7FD5A7DD">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(三十七)1</w:t>
            </w:r>
          </w:p>
        </w:tc>
        <w:tc>
          <w:tcPr>
            <w:tcW w:w="8424" w:type="dxa"/>
            <w:noWrap w:val="0"/>
            <w:vAlign w:val="top"/>
          </w:tcPr>
          <w:p w14:paraId="47E2A762">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采购人与中标、成交供应商应当在中标、成交通知书发出之日起30日内，按照采购文件确定的事项签订政府采购合同。</w:t>
            </w:r>
          </w:p>
        </w:tc>
      </w:tr>
      <w:tr w14:paraId="71028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2016A537">
            <w:pPr>
              <w:pStyle w:val="280"/>
              <w:spacing w:line="4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三</w:t>
            </w:r>
            <w:r>
              <w:rPr>
                <w:rFonts w:hint="eastAsia" w:ascii="仿宋" w:hAnsi="仿宋" w:eastAsia="仿宋" w:cs="仿宋"/>
                <w:color w:val="000000"/>
                <w:sz w:val="28"/>
                <w:szCs w:val="28"/>
                <w:lang w:eastAsia="zh-CN"/>
              </w:rPr>
              <w:t>十</w:t>
            </w:r>
            <w:r>
              <w:rPr>
                <w:rFonts w:hint="eastAsia" w:ascii="仿宋" w:hAnsi="仿宋" w:eastAsia="仿宋" w:cs="仿宋"/>
                <w:color w:val="000000"/>
                <w:sz w:val="28"/>
                <w:szCs w:val="28"/>
              </w:rPr>
              <w:t>八</w:t>
            </w:r>
            <w:r>
              <w:rPr>
                <w:rFonts w:hint="eastAsia" w:ascii="仿宋" w:hAnsi="仿宋" w:eastAsia="仿宋" w:cs="仿宋"/>
                <w:color w:val="000000"/>
                <w:sz w:val="28"/>
                <w:szCs w:val="28"/>
                <w:lang w:eastAsia="zh-CN"/>
              </w:rPr>
              <w:t>）</w:t>
            </w:r>
          </w:p>
        </w:tc>
        <w:tc>
          <w:tcPr>
            <w:tcW w:w="8424" w:type="dxa"/>
            <w:noWrap w:val="0"/>
            <w:vAlign w:val="top"/>
          </w:tcPr>
          <w:p w14:paraId="166C7673">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履约保证金缴纳方式、时间及退款具体要求详见合同条款。</w:t>
            </w:r>
          </w:p>
        </w:tc>
      </w:tr>
      <w:tr w14:paraId="60EF4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173B3082">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(四十一)</w:t>
            </w:r>
          </w:p>
        </w:tc>
        <w:tc>
          <w:tcPr>
            <w:tcW w:w="8424" w:type="dxa"/>
            <w:noWrap w:val="0"/>
            <w:vAlign w:val="top"/>
          </w:tcPr>
          <w:p w14:paraId="7FC375C9">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625D0833">
            <w:pPr>
              <w:pStyle w:val="301"/>
              <w:rPr>
                <w:rFonts w:hint="eastAsia" w:ascii="仿宋" w:hAnsi="仿宋" w:eastAsia="仿宋" w:cs="仿宋"/>
                <w:color w:val="000000"/>
                <w:sz w:val="28"/>
                <w:szCs w:val="28"/>
              </w:rPr>
            </w:pPr>
            <w:r>
              <w:rPr>
                <w:rFonts w:hint="eastAsia" w:ascii="仿宋" w:hAnsi="仿宋" w:eastAsia="仿宋" w:cs="仿宋"/>
                <w:color w:val="000000"/>
                <w:sz w:val="28"/>
                <w:szCs w:val="28"/>
              </w:rPr>
              <w:t>供应商在法定质疑期内一次性提出针对同一采购程序环节的质疑。</w:t>
            </w:r>
          </w:p>
          <w:p w14:paraId="1FE85AD9">
            <w:pPr>
              <w:pStyle w:val="280"/>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质疑接收人：</w:t>
            </w:r>
            <w:r>
              <w:rPr>
                <w:rFonts w:hint="eastAsia" w:ascii="仿宋" w:hAnsi="仿宋" w:eastAsia="仿宋" w:cs="仿宋"/>
                <w:color w:val="000000"/>
                <w:sz w:val="28"/>
                <w:szCs w:val="28"/>
                <w:lang w:val="en-US" w:eastAsia="zh-CN"/>
              </w:rPr>
              <w:t>闫星</w:t>
            </w:r>
            <w:r>
              <w:rPr>
                <w:rFonts w:hint="eastAsia" w:ascii="仿宋" w:hAnsi="仿宋" w:eastAsia="仿宋" w:cs="仿宋"/>
                <w:color w:val="000000"/>
                <w:sz w:val="28"/>
                <w:szCs w:val="28"/>
              </w:rPr>
              <w:t>；联系电话：0516-</w:t>
            </w:r>
            <w:r>
              <w:rPr>
                <w:rFonts w:hint="eastAsia" w:ascii="仿宋" w:hAnsi="仿宋" w:eastAsia="仿宋" w:cs="仿宋"/>
                <w:color w:val="000000"/>
                <w:sz w:val="28"/>
                <w:szCs w:val="28"/>
                <w:lang w:val="en-US" w:eastAsia="zh-CN"/>
              </w:rPr>
              <w:t>83509912</w:t>
            </w:r>
            <w:r>
              <w:rPr>
                <w:rFonts w:hint="eastAsia" w:ascii="仿宋" w:hAnsi="仿宋" w:eastAsia="仿宋" w:cs="仿宋"/>
                <w:color w:val="000000"/>
                <w:sz w:val="28"/>
                <w:szCs w:val="28"/>
              </w:rPr>
              <w:t>；</w:t>
            </w:r>
          </w:p>
          <w:p w14:paraId="1E4EEA04">
            <w:pPr>
              <w:pStyle w:val="280"/>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办公地址：</w:t>
            </w:r>
            <w:r>
              <w:rPr>
                <w:rFonts w:hint="eastAsia" w:ascii="仿宋" w:hAnsi="仿宋" w:eastAsia="仿宋" w:cs="仿宋"/>
                <w:color w:val="000000"/>
                <w:sz w:val="28"/>
                <w:szCs w:val="28"/>
                <w:lang w:val="en-US" w:eastAsia="zh-CN"/>
              </w:rPr>
              <w:t>徐州市铜山区汉府雅园综合楼613室</w:t>
            </w:r>
          </w:p>
        </w:tc>
      </w:tr>
      <w:tr w14:paraId="01B8B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41" w:type="dxa"/>
            <w:noWrap w:val="0"/>
            <w:vAlign w:val="top"/>
          </w:tcPr>
          <w:p w14:paraId="1D16D430">
            <w:pPr>
              <w:pStyle w:val="280"/>
              <w:spacing w:line="400" w:lineRule="exact"/>
              <w:jc w:val="center"/>
              <w:rPr>
                <w:rFonts w:hint="eastAsia" w:ascii="仿宋" w:hAnsi="仿宋" w:eastAsia="仿宋" w:cs="仿宋"/>
                <w:color w:val="000000"/>
                <w:sz w:val="28"/>
                <w:szCs w:val="28"/>
              </w:rPr>
            </w:pPr>
            <w:r>
              <w:rPr>
                <w:rFonts w:hint="eastAsia" w:ascii="仿宋" w:hAnsi="仿宋" w:eastAsia="仿宋" w:cs="仿宋"/>
                <w:bCs/>
                <w:color w:val="000000"/>
                <w:sz w:val="28"/>
                <w:szCs w:val="28"/>
              </w:rPr>
              <w:t>附加说明</w:t>
            </w:r>
          </w:p>
        </w:tc>
        <w:tc>
          <w:tcPr>
            <w:tcW w:w="8424" w:type="dxa"/>
            <w:noWrap w:val="0"/>
            <w:vAlign w:val="top"/>
          </w:tcPr>
          <w:p w14:paraId="30A0AB2E">
            <w:pPr>
              <w:pStyle w:val="7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left="0" w:right="0"/>
              <w:jc w:val="both"/>
              <w:rPr>
                <w:rFonts w:hint="eastAsia" w:ascii="仿宋" w:hAnsi="仿宋" w:eastAsia="仿宋" w:cs="仿宋"/>
                <w:color w:val="000000"/>
                <w:sz w:val="28"/>
                <w:szCs w:val="28"/>
              </w:rPr>
            </w:pPr>
            <w:r>
              <w:rPr>
                <w:rFonts w:ascii="仿宋" w:hAnsi="仿宋" w:eastAsia="仿宋" w:cs="仿宋"/>
                <w:color w:val="000000"/>
                <w:sz w:val="28"/>
                <w:szCs w:val="28"/>
              </w:rPr>
              <w:t>中标人在收到中标通知书时，须向采购代理机构提交投标文件的纸质标书2套，纸质标书的内容和苏采云上的电子投标文件内容一致。</w:t>
            </w:r>
          </w:p>
        </w:tc>
      </w:tr>
    </w:tbl>
    <w:p w14:paraId="08C6D31A">
      <w:pPr>
        <w:pStyle w:val="280"/>
        <w:widowControl/>
        <w:spacing w:line="240" w:lineRule="exact"/>
        <w:ind w:firstLine="600"/>
        <w:rPr>
          <w:rFonts w:hint="eastAsia" w:ascii="仿宋" w:hAnsi="仿宋" w:eastAsia="仿宋" w:cs="仿宋"/>
          <w:color w:val="000000"/>
          <w:sz w:val="28"/>
          <w:szCs w:val="28"/>
        </w:rPr>
      </w:pPr>
    </w:p>
    <w:p w14:paraId="7C6EBF1D">
      <w:pPr>
        <w:widowControl/>
        <w:spacing w:line="520" w:lineRule="exact"/>
        <w:ind w:firstLine="600"/>
        <w:rPr>
          <w:rFonts w:hint="eastAsia" w:ascii="仿宋" w:hAnsi="仿宋" w:eastAsia="仿宋" w:cs="仿宋"/>
          <w:b/>
          <w:color w:val="000000"/>
          <w:sz w:val="28"/>
          <w:szCs w:val="28"/>
          <w:highlight w:val="none"/>
        </w:rPr>
      </w:pPr>
      <w:r>
        <w:rPr>
          <w:rFonts w:hint="eastAsia" w:ascii="仿宋" w:hAnsi="仿宋" w:eastAsia="仿宋" w:cs="仿宋"/>
          <w:color w:val="000000"/>
          <w:sz w:val="28"/>
          <w:szCs w:val="28"/>
        </w:rPr>
        <w:br w:type="page" w:clear="all"/>
      </w:r>
      <w:r>
        <w:rPr>
          <w:rFonts w:hint="eastAsia" w:ascii="仿宋" w:hAnsi="仿宋" w:eastAsia="仿宋" w:cs="仿宋"/>
          <w:color w:val="000000"/>
          <w:sz w:val="28"/>
          <w:szCs w:val="28"/>
          <w:highlight w:val="none"/>
        </w:rPr>
        <w:t>本章附件：</w:t>
      </w:r>
      <w:r>
        <w:rPr>
          <w:rFonts w:hint="eastAsia" w:ascii="仿宋" w:hAnsi="仿宋" w:eastAsia="仿宋" w:cs="仿宋"/>
          <w:b/>
          <w:color w:val="000000"/>
          <w:sz w:val="28"/>
          <w:szCs w:val="28"/>
          <w:highlight w:val="none"/>
        </w:rPr>
        <w:t>招标代理服务收费标准</w:t>
      </w:r>
    </w:p>
    <w:tbl>
      <w:tblPr>
        <w:tblStyle w:val="29"/>
        <w:tblW w:w="0" w:type="auto"/>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945"/>
        <w:gridCol w:w="2706"/>
      </w:tblGrid>
      <w:tr w14:paraId="18461D0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7" w:hRule="atLeast"/>
          <w:jc w:val="center"/>
        </w:trPr>
        <w:tc>
          <w:tcPr>
            <w:tcW w:w="4945" w:type="dxa"/>
            <w:noWrap/>
            <w:tcMar>
              <w:top w:w="0" w:type="dxa"/>
              <w:left w:w="108" w:type="dxa"/>
              <w:bottom w:w="0" w:type="dxa"/>
              <w:right w:w="108" w:type="dxa"/>
            </w:tcMar>
            <w:vAlign w:val="center"/>
          </w:tcPr>
          <w:p w14:paraId="00B51837">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中标金额</w:t>
            </w:r>
          </w:p>
        </w:tc>
        <w:tc>
          <w:tcPr>
            <w:tcW w:w="2706" w:type="dxa"/>
            <w:noWrap/>
            <w:tcMar>
              <w:top w:w="0" w:type="dxa"/>
              <w:bottom w:w="0" w:type="dxa"/>
            </w:tcMar>
            <w:vAlign w:val="center"/>
          </w:tcPr>
          <w:p w14:paraId="30D35E69">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费率</w:t>
            </w:r>
          </w:p>
        </w:tc>
      </w:tr>
      <w:tr w14:paraId="1EB75C9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7" w:hRule="atLeast"/>
          <w:jc w:val="center"/>
        </w:trPr>
        <w:tc>
          <w:tcPr>
            <w:tcW w:w="4945" w:type="dxa"/>
            <w:noWrap/>
            <w:tcMar>
              <w:top w:w="0" w:type="dxa"/>
              <w:left w:w="108" w:type="dxa"/>
              <w:bottom w:w="0" w:type="dxa"/>
              <w:right w:w="108" w:type="dxa"/>
            </w:tcMar>
            <w:vAlign w:val="center"/>
          </w:tcPr>
          <w:p w14:paraId="3D171DC9">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最低收费金额（每个委托项目）</w:t>
            </w:r>
          </w:p>
        </w:tc>
        <w:tc>
          <w:tcPr>
            <w:tcW w:w="2706" w:type="dxa"/>
            <w:noWrap/>
            <w:tcMar>
              <w:top w:w="0" w:type="dxa"/>
              <w:bottom w:w="0" w:type="dxa"/>
            </w:tcMar>
            <w:vAlign w:val="center"/>
          </w:tcPr>
          <w:p w14:paraId="63588E17">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5000元</w:t>
            </w:r>
          </w:p>
        </w:tc>
      </w:tr>
      <w:tr w14:paraId="3F99D5F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 w:hRule="atLeast"/>
          <w:jc w:val="center"/>
        </w:trPr>
        <w:tc>
          <w:tcPr>
            <w:tcW w:w="4945" w:type="dxa"/>
            <w:noWrap/>
            <w:tcMar>
              <w:top w:w="0" w:type="dxa"/>
              <w:left w:w="108" w:type="dxa"/>
              <w:bottom w:w="0" w:type="dxa"/>
              <w:right w:w="108" w:type="dxa"/>
            </w:tcMar>
            <w:vAlign w:val="center"/>
          </w:tcPr>
          <w:p w14:paraId="29A82090">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50万元以下（含50万元）</w:t>
            </w:r>
          </w:p>
        </w:tc>
        <w:tc>
          <w:tcPr>
            <w:tcW w:w="2706" w:type="dxa"/>
            <w:noWrap/>
            <w:tcMar>
              <w:top w:w="0" w:type="dxa"/>
              <w:bottom w:w="0" w:type="dxa"/>
            </w:tcMar>
            <w:vAlign w:val="center"/>
          </w:tcPr>
          <w:p w14:paraId="6F400F1D">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p>
        </w:tc>
      </w:tr>
      <w:tr w14:paraId="6A80E0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 w:hRule="atLeast"/>
          <w:jc w:val="center"/>
        </w:trPr>
        <w:tc>
          <w:tcPr>
            <w:tcW w:w="4945" w:type="dxa"/>
            <w:noWrap/>
            <w:tcMar>
              <w:top w:w="0" w:type="dxa"/>
              <w:left w:w="108" w:type="dxa"/>
              <w:bottom w:w="0" w:type="dxa"/>
              <w:right w:w="108" w:type="dxa"/>
            </w:tcMar>
            <w:vAlign w:val="center"/>
          </w:tcPr>
          <w:p w14:paraId="7382C700">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50-400万元（含400万元）</w:t>
            </w:r>
          </w:p>
        </w:tc>
        <w:tc>
          <w:tcPr>
            <w:tcW w:w="2706" w:type="dxa"/>
            <w:noWrap/>
            <w:tcMar>
              <w:top w:w="0" w:type="dxa"/>
              <w:bottom w:w="0" w:type="dxa"/>
            </w:tcMar>
            <w:vAlign w:val="center"/>
          </w:tcPr>
          <w:p w14:paraId="3B95B157">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w:t>
            </w:r>
          </w:p>
        </w:tc>
      </w:tr>
      <w:tr w14:paraId="61A286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 w:hRule="atLeast"/>
          <w:jc w:val="center"/>
        </w:trPr>
        <w:tc>
          <w:tcPr>
            <w:tcW w:w="4945" w:type="dxa"/>
            <w:noWrap/>
            <w:tcMar>
              <w:top w:w="0" w:type="dxa"/>
              <w:left w:w="108" w:type="dxa"/>
              <w:bottom w:w="0" w:type="dxa"/>
              <w:right w:w="108" w:type="dxa"/>
            </w:tcMar>
            <w:vAlign w:val="center"/>
          </w:tcPr>
          <w:p w14:paraId="135798C8">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400-1000万元（含1000万元）</w:t>
            </w:r>
          </w:p>
        </w:tc>
        <w:tc>
          <w:tcPr>
            <w:tcW w:w="2706" w:type="dxa"/>
            <w:noWrap/>
            <w:tcMar>
              <w:top w:w="0" w:type="dxa"/>
              <w:bottom w:w="0" w:type="dxa"/>
            </w:tcMar>
            <w:vAlign w:val="center"/>
          </w:tcPr>
          <w:p w14:paraId="51B8741D">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p>
        </w:tc>
      </w:tr>
      <w:tr w14:paraId="5657234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 w:hRule="atLeast"/>
          <w:jc w:val="center"/>
        </w:trPr>
        <w:tc>
          <w:tcPr>
            <w:tcW w:w="4945" w:type="dxa"/>
            <w:noWrap/>
            <w:tcMar>
              <w:top w:w="0" w:type="dxa"/>
              <w:left w:w="108" w:type="dxa"/>
              <w:bottom w:w="0" w:type="dxa"/>
              <w:right w:w="108" w:type="dxa"/>
            </w:tcMar>
            <w:vAlign w:val="center"/>
          </w:tcPr>
          <w:p w14:paraId="201964A6">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1000-5000万元（含5000万元）</w:t>
            </w:r>
          </w:p>
        </w:tc>
        <w:tc>
          <w:tcPr>
            <w:tcW w:w="2706" w:type="dxa"/>
            <w:noWrap/>
            <w:tcMar>
              <w:top w:w="0" w:type="dxa"/>
              <w:bottom w:w="0" w:type="dxa"/>
            </w:tcMar>
            <w:vAlign w:val="center"/>
          </w:tcPr>
          <w:p w14:paraId="46FB98EF">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0.8%</w:t>
            </w:r>
          </w:p>
        </w:tc>
      </w:tr>
      <w:tr w14:paraId="75FFB4E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 w:hRule="atLeast"/>
          <w:jc w:val="center"/>
        </w:trPr>
        <w:tc>
          <w:tcPr>
            <w:tcW w:w="4945" w:type="dxa"/>
            <w:noWrap/>
            <w:tcMar>
              <w:top w:w="0" w:type="dxa"/>
              <w:left w:w="108" w:type="dxa"/>
              <w:bottom w:w="0" w:type="dxa"/>
              <w:right w:w="108" w:type="dxa"/>
            </w:tcMar>
            <w:vAlign w:val="center"/>
          </w:tcPr>
          <w:p w14:paraId="63F4FB3A">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5000-1亿元（含1亿元）</w:t>
            </w:r>
          </w:p>
        </w:tc>
        <w:tc>
          <w:tcPr>
            <w:tcW w:w="2706" w:type="dxa"/>
            <w:noWrap/>
            <w:tcMar>
              <w:top w:w="0" w:type="dxa"/>
              <w:bottom w:w="0" w:type="dxa"/>
            </w:tcMar>
            <w:vAlign w:val="center"/>
          </w:tcPr>
          <w:p w14:paraId="70B11048">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0.25%</w:t>
            </w:r>
          </w:p>
        </w:tc>
      </w:tr>
      <w:tr w14:paraId="09FED1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 w:hRule="atLeast"/>
          <w:jc w:val="center"/>
        </w:trPr>
        <w:tc>
          <w:tcPr>
            <w:tcW w:w="4945" w:type="dxa"/>
            <w:noWrap/>
            <w:tcMar>
              <w:top w:w="0" w:type="dxa"/>
              <w:left w:w="108" w:type="dxa"/>
              <w:bottom w:w="0" w:type="dxa"/>
              <w:right w:w="108" w:type="dxa"/>
            </w:tcMar>
            <w:vAlign w:val="center"/>
          </w:tcPr>
          <w:p w14:paraId="00B47A69">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1-10亿元（含10亿元）</w:t>
            </w:r>
          </w:p>
        </w:tc>
        <w:tc>
          <w:tcPr>
            <w:tcW w:w="2706" w:type="dxa"/>
            <w:noWrap/>
            <w:tcMar>
              <w:top w:w="0" w:type="dxa"/>
              <w:bottom w:w="0" w:type="dxa"/>
            </w:tcMar>
            <w:vAlign w:val="center"/>
          </w:tcPr>
          <w:p w14:paraId="01ADD8E2">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0.05%</w:t>
            </w:r>
          </w:p>
        </w:tc>
      </w:tr>
      <w:tr w14:paraId="476C993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 w:hRule="atLeast"/>
          <w:jc w:val="center"/>
        </w:trPr>
        <w:tc>
          <w:tcPr>
            <w:tcW w:w="4945" w:type="dxa"/>
            <w:noWrap/>
            <w:tcMar>
              <w:top w:w="0" w:type="dxa"/>
              <w:left w:w="108" w:type="dxa"/>
              <w:bottom w:w="0" w:type="dxa"/>
              <w:right w:w="108" w:type="dxa"/>
            </w:tcMar>
            <w:vAlign w:val="center"/>
          </w:tcPr>
          <w:p w14:paraId="67DCD1AD">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10-50亿元（含50亿元）</w:t>
            </w:r>
          </w:p>
        </w:tc>
        <w:tc>
          <w:tcPr>
            <w:tcW w:w="2706" w:type="dxa"/>
            <w:noWrap/>
            <w:tcMar>
              <w:top w:w="0" w:type="dxa"/>
              <w:bottom w:w="0" w:type="dxa"/>
            </w:tcMar>
            <w:vAlign w:val="center"/>
          </w:tcPr>
          <w:p w14:paraId="76DF45ED">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0.01%</w:t>
            </w:r>
          </w:p>
        </w:tc>
      </w:tr>
      <w:tr w14:paraId="2AF0EAE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 w:hRule="atLeast"/>
          <w:jc w:val="center"/>
        </w:trPr>
        <w:tc>
          <w:tcPr>
            <w:tcW w:w="4945" w:type="dxa"/>
            <w:noWrap/>
            <w:tcMar>
              <w:top w:w="0" w:type="dxa"/>
              <w:left w:w="108" w:type="dxa"/>
              <w:bottom w:w="0" w:type="dxa"/>
              <w:right w:w="108" w:type="dxa"/>
            </w:tcMar>
            <w:vAlign w:val="center"/>
          </w:tcPr>
          <w:p w14:paraId="7B9471F7">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50亿元以上</w:t>
            </w:r>
          </w:p>
        </w:tc>
        <w:tc>
          <w:tcPr>
            <w:tcW w:w="2706" w:type="dxa"/>
            <w:noWrap/>
            <w:tcMar>
              <w:top w:w="0" w:type="dxa"/>
              <w:bottom w:w="0" w:type="dxa"/>
            </w:tcMar>
            <w:vAlign w:val="center"/>
          </w:tcPr>
          <w:p w14:paraId="21B784DC">
            <w:pPr>
              <w:pBdr>
                <w:top w:val="none" w:color="000000" w:sz="0" w:space="0"/>
                <w:left w:val="none" w:color="000000" w:sz="0" w:space="0"/>
                <w:bottom w:val="none" w:color="000000" w:sz="0" w:space="0"/>
                <w:right w:val="none" w:color="000000" w:sz="0" w:space="0"/>
              </w:pBdr>
              <w:spacing w:before="220" w:line="400" w:lineRule="atLeas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0.005%</w:t>
            </w:r>
          </w:p>
        </w:tc>
      </w:tr>
    </w:tbl>
    <w:p w14:paraId="3CADE0C9">
      <w:pPr>
        <w:keepNext w:val="0"/>
        <w:keepLines w:val="0"/>
        <w:pageBreakBefore w:val="0"/>
        <w:widowControl/>
        <w:spacing w:line="340" w:lineRule="exact"/>
        <w:ind w:firstLine="600"/>
        <w:rPr>
          <w:rFonts w:hint="eastAsia" w:ascii="仿宋" w:hAnsi="仿宋" w:eastAsia="仿宋" w:cs="仿宋"/>
          <w:bCs/>
          <w:color w:val="000000"/>
          <w:sz w:val="30"/>
          <w:szCs w:val="30"/>
          <w:highlight w:val="none"/>
          <w:lang w:val="en-US" w:eastAsia="zh-CN" w:bidi="ar-SA"/>
        </w:rPr>
      </w:pPr>
    </w:p>
    <w:p w14:paraId="148D6E93">
      <w:pPr>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说明：</w:t>
      </w:r>
    </w:p>
    <w:p w14:paraId="11C03F1B">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1.按上表计算的收费为代理服务全过程的收费金额。各社会代理机构不再收取采购文件制作售卖费用。</w:t>
      </w:r>
    </w:p>
    <w:p w14:paraId="29CD3F6F">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2.代理服务费按差额定率累进法计算。</w:t>
      </w:r>
    </w:p>
    <w:p w14:paraId="5A049A67">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3.代理服务费基准金额(按差额定率累进法计算的)=中标金额(按差额定率累进法计算的)*费率(%)</w:t>
      </w:r>
    </w:p>
    <w:p w14:paraId="2CBA474C">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4.代理服务费应收取金额=代理服务费基准金额(按差额定率累进法计算的)的合计数。</w:t>
      </w:r>
    </w:p>
    <w:p w14:paraId="0AD0225E">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5.定点类等无金额或事先不能计算出价格总额的项目，按中标(成交)金额100万元计算。</w:t>
      </w:r>
    </w:p>
    <w:p w14:paraId="3B501D0E">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6.有分包(分标段)的按一个项目计算。</w:t>
      </w:r>
    </w:p>
    <w:p w14:paraId="5E589883">
      <w:pPr>
        <w:pStyle w:val="280"/>
        <w:keepNext w:val="0"/>
        <w:keepLines w:val="0"/>
        <w:pageBreakBefore w:val="0"/>
        <w:widowControl/>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highlight w:val="none"/>
        </w:rPr>
        <w:t>7.以上价格为协会指导价，双方可根据项目难易程度和优质优价原则协商确定。</w:t>
      </w:r>
    </w:p>
    <w:p w14:paraId="5E3CDC90">
      <w:pPr>
        <w:numPr>
          <w:ilvl w:val="0"/>
          <w:numId w:val="2"/>
        </w:numPr>
        <w:pBdr>
          <w:top w:val="none" w:color="000000" w:sz="0" w:space="0"/>
          <w:left w:val="none" w:color="000000" w:sz="0" w:space="0"/>
          <w:bottom w:val="none" w:color="000000" w:sz="0" w:space="0"/>
          <w:right w:val="none" w:color="000000" w:sz="0" w:space="0"/>
        </w:pBdr>
        <w:spacing w:line="360" w:lineRule="auto"/>
        <w:jc w:val="center"/>
        <w:rPr>
          <w:rFonts w:hint="eastAsia" w:ascii="仿宋" w:hAnsi="仿宋" w:eastAsia="仿宋" w:cs="仿宋"/>
          <w:b/>
          <w:color w:val="000000"/>
          <w:sz w:val="28"/>
          <w:szCs w:val="28"/>
        </w:rPr>
      </w:pPr>
      <w:r>
        <w:rPr>
          <w:rFonts w:hint="eastAsia" w:ascii="仿宋" w:hAnsi="仿宋" w:eastAsia="仿宋" w:cs="仿宋"/>
          <w:b/>
          <w:bCs/>
          <w:color w:val="000000"/>
          <w:sz w:val="28"/>
          <w:szCs w:val="28"/>
        </w:rPr>
        <w:br w:type="page" w:clear="all"/>
      </w:r>
      <w:r>
        <w:rPr>
          <w:rFonts w:hint="eastAsia" w:ascii="仿宋" w:hAnsi="仿宋" w:eastAsia="仿宋" w:cs="仿宋"/>
          <w:b/>
          <w:color w:val="000000"/>
          <w:sz w:val="28"/>
          <w:szCs w:val="28"/>
        </w:rPr>
        <w:t>评标标准</w:t>
      </w:r>
    </w:p>
    <w:p w14:paraId="0B25FA43">
      <w:pPr>
        <w:rPr>
          <w:rFonts w:eastAsia="新宋体"/>
        </w:rPr>
      </w:pPr>
      <w:r>
        <w:rPr>
          <w:rFonts w:hint="eastAsia"/>
          <w:b/>
          <w:bCs/>
          <w:sz w:val="28"/>
          <w:szCs w:val="28"/>
        </w:rPr>
        <w:t>采购包1、采购包2、采购包3、采购包4：</w:t>
      </w:r>
    </w:p>
    <w:tbl>
      <w:tblPr>
        <w:tblStyle w:val="29"/>
        <w:tblW w:w="99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1"/>
        <w:gridCol w:w="1264"/>
        <w:gridCol w:w="7387"/>
      </w:tblGrid>
      <w:tr w14:paraId="3622E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1" w:type="dxa"/>
            <w:noWrap w:val="0"/>
            <w:vAlign w:val="center"/>
          </w:tcPr>
          <w:p w14:paraId="66E9DDA0">
            <w:pPr>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评分内容</w:t>
            </w:r>
          </w:p>
        </w:tc>
        <w:tc>
          <w:tcPr>
            <w:tcW w:w="8651" w:type="dxa"/>
            <w:gridSpan w:val="2"/>
            <w:noWrap w:val="0"/>
            <w:vAlign w:val="center"/>
          </w:tcPr>
          <w:p w14:paraId="073F043F">
            <w:pPr>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评分标准</w:t>
            </w:r>
          </w:p>
        </w:tc>
      </w:tr>
      <w:tr w14:paraId="76A32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1271" w:type="dxa"/>
            <w:noWrap w:val="0"/>
            <w:vAlign w:val="center"/>
          </w:tcPr>
          <w:p w14:paraId="785355D6">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投标报价（</w:t>
            </w: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分）</w:t>
            </w:r>
          </w:p>
        </w:tc>
        <w:tc>
          <w:tcPr>
            <w:tcW w:w="8651" w:type="dxa"/>
            <w:gridSpan w:val="2"/>
            <w:noWrap w:val="0"/>
            <w:vAlign w:val="center"/>
          </w:tcPr>
          <w:p w14:paraId="56A86CA4">
            <w:pPr>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各投标人价格得分=最低报价（100%-供应商的最高优惠率）÷各供应商评审价格（100%-各供应商优惠率）×</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w:t>
            </w:r>
          </w:p>
          <w:p w14:paraId="5289BB3C">
            <w:pPr>
              <w:spacing w:line="400" w:lineRule="exact"/>
              <w:rPr>
                <w:rFonts w:hint="eastAsia" w:ascii="仿宋" w:hAnsi="仿宋" w:cs="仿宋"/>
                <w:color w:val="000000"/>
                <w:sz w:val="28"/>
                <w:szCs w:val="28"/>
                <w:highlight w:val="none"/>
              </w:rPr>
            </w:pPr>
            <w:r>
              <w:rPr>
                <w:rFonts w:hint="eastAsia" w:ascii="仿宋" w:hAnsi="仿宋" w:eastAsia="仿宋" w:cs="仿宋"/>
                <w:color w:val="000000"/>
                <w:sz w:val="28"/>
                <w:szCs w:val="28"/>
                <w:highlight w:val="none"/>
              </w:rPr>
              <w:t>（按四舍五入取至小数点后两位）。</w:t>
            </w:r>
          </w:p>
        </w:tc>
      </w:tr>
      <w:tr w14:paraId="59F15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1" w:type="dxa"/>
            <w:vMerge w:val="restart"/>
            <w:noWrap w:val="0"/>
            <w:vAlign w:val="center"/>
          </w:tcPr>
          <w:p w14:paraId="6DC1DFAB">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商务部分（</w:t>
            </w: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分）</w:t>
            </w:r>
          </w:p>
        </w:tc>
        <w:tc>
          <w:tcPr>
            <w:tcW w:w="1264" w:type="dxa"/>
            <w:noWrap w:val="0"/>
            <w:vAlign w:val="center"/>
          </w:tcPr>
          <w:p w14:paraId="62892D09">
            <w:pPr>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投标人业绩（4分）</w:t>
            </w:r>
          </w:p>
        </w:tc>
        <w:tc>
          <w:tcPr>
            <w:tcW w:w="7387" w:type="dxa"/>
            <w:noWrap w:val="0"/>
            <w:vAlign w:val="center"/>
          </w:tcPr>
          <w:p w14:paraId="0625BAC9">
            <w:pPr>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en-US"/>
              </w:rPr>
              <w:t>投标文件中提供投标人自2022年</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val="en-US" w:eastAsia="en-US"/>
              </w:rPr>
              <w:t>月1日以来（时间以合同签订时间为准），合同内容为与本次采购项目同类或相似的合同（食材配送服务），每项得2分，最高得4分。</w:t>
            </w:r>
          </w:p>
          <w:p w14:paraId="238A9260">
            <w:pPr>
              <w:spacing w:line="400" w:lineRule="exact"/>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lang w:val="en-US" w:eastAsia="zh-CN"/>
              </w:rPr>
              <w:t>备注：</w:t>
            </w:r>
            <w:r>
              <w:rPr>
                <w:rFonts w:hint="eastAsia" w:ascii="仿宋" w:hAnsi="仿宋" w:eastAsia="仿宋" w:cs="仿宋"/>
                <w:b/>
                <w:bCs/>
                <w:color w:val="000000"/>
                <w:sz w:val="28"/>
                <w:szCs w:val="28"/>
                <w:highlight w:val="none"/>
              </w:rPr>
              <w:t>投标文件中提供合同扫描件加盖投标人电子签章</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en-US"/>
              </w:rPr>
              <w:t>业绩合同中主要内容清晰可见，提供内容模糊不清的不得分。</w:t>
            </w:r>
          </w:p>
        </w:tc>
      </w:tr>
      <w:tr w14:paraId="686F5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1" w:type="dxa"/>
            <w:vMerge w:val="continue"/>
            <w:noWrap w:val="0"/>
            <w:vAlign w:val="center"/>
          </w:tcPr>
          <w:p w14:paraId="65944595">
            <w:pPr>
              <w:rPr>
                <w:rFonts w:hint="eastAsia" w:ascii="仿宋" w:hAnsi="仿宋" w:eastAsia="仿宋" w:cs="仿宋"/>
                <w:color w:val="000000"/>
                <w:sz w:val="28"/>
                <w:szCs w:val="28"/>
                <w:highlight w:val="none"/>
              </w:rPr>
            </w:pPr>
          </w:p>
        </w:tc>
        <w:tc>
          <w:tcPr>
            <w:tcW w:w="1264" w:type="dxa"/>
            <w:noWrap w:val="0"/>
            <w:vAlign w:val="center"/>
          </w:tcPr>
          <w:p w14:paraId="3AD85A4C">
            <w:pPr>
              <w:numPr>
                <w:ilvl w:val="0"/>
                <w:numId w:val="0"/>
              </w:numPr>
              <w:ind w:left="0" w:firstLine="0"/>
              <w:jc w:val="center"/>
              <w:rPr>
                <w:rFonts w:hint="eastAsia" w:ascii="仿宋" w:hAnsi="仿宋" w:eastAsia="仿宋" w:cs="仿宋"/>
                <w:color w:val="000000"/>
                <w:sz w:val="28"/>
                <w:szCs w:val="28"/>
                <w:highlight w:val="none"/>
                <w:lang w:val="en-US" w:eastAsia="en-US"/>
              </w:rPr>
            </w:pPr>
            <w:r>
              <w:rPr>
                <w:rFonts w:hint="eastAsia" w:ascii="仿宋" w:hAnsi="仿宋" w:eastAsia="仿宋" w:cs="仿宋"/>
                <w:color w:val="000000"/>
                <w:sz w:val="28"/>
                <w:szCs w:val="28"/>
                <w:highlight w:val="none"/>
              </w:rPr>
              <w:t>人员配备方案（</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分）</w:t>
            </w:r>
          </w:p>
        </w:tc>
        <w:tc>
          <w:tcPr>
            <w:tcW w:w="7387" w:type="dxa"/>
            <w:noWrap w:val="0"/>
            <w:vAlign w:val="center"/>
          </w:tcPr>
          <w:p w14:paraId="3AD6618A">
            <w:pPr>
              <w:spacing w:line="360" w:lineRule="exact"/>
              <w:ind w:left="100"/>
              <w:rPr>
                <w:rFonts w:hint="eastAsia" w:ascii="仿宋" w:hAnsi="仿宋" w:eastAsia="仿宋" w:cs="仿宋"/>
                <w:sz w:val="28"/>
                <w:szCs w:val="28"/>
              </w:rPr>
            </w:pPr>
            <w:r>
              <w:rPr>
                <w:rFonts w:hint="eastAsia" w:ascii="仿宋" w:hAnsi="仿宋" w:eastAsia="仿宋" w:cs="仿宋"/>
                <w:sz w:val="28"/>
                <w:szCs w:val="28"/>
              </w:rPr>
              <w:t>对方案内容全面性、可行性、针对性进行评价。</w:t>
            </w:r>
          </w:p>
          <w:p w14:paraId="32A55A48">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方案全面性（</w:t>
            </w:r>
            <w:r>
              <w:rPr>
                <w:rFonts w:hint="eastAsia" w:ascii="仿宋" w:hAnsi="仿宋" w:eastAsia="仿宋" w:cs="仿宋"/>
                <w:sz w:val="28"/>
                <w:szCs w:val="28"/>
                <w:lang w:val="en-US" w:eastAsia="zh-CN"/>
              </w:rPr>
              <w:t>2</w:t>
            </w:r>
            <w:r>
              <w:rPr>
                <w:rFonts w:hint="eastAsia" w:ascii="仿宋" w:hAnsi="仿宋" w:eastAsia="仿宋" w:cs="仿宋"/>
                <w:sz w:val="28"/>
                <w:szCs w:val="28"/>
              </w:rPr>
              <w:t>分）：全面具体详实得</w:t>
            </w:r>
            <w:r>
              <w:rPr>
                <w:rFonts w:hint="eastAsia" w:ascii="仿宋" w:hAnsi="仿宋" w:eastAsia="仿宋" w:cs="仿宋"/>
                <w:sz w:val="28"/>
                <w:szCs w:val="28"/>
                <w:lang w:val="en-US" w:eastAsia="zh-CN"/>
              </w:rPr>
              <w:t>2</w:t>
            </w:r>
            <w:r>
              <w:rPr>
                <w:rFonts w:hint="eastAsia" w:ascii="仿宋" w:hAnsi="仿宋" w:eastAsia="仿宋" w:cs="仿宋"/>
                <w:sz w:val="28"/>
                <w:szCs w:val="28"/>
              </w:rPr>
              <w:t>分；较全面得</w:t>
            </w:r>
            <w:r>
              <w:rPr>
                <w:rFonts w:hint="eastAsia" w:ascii="仿宋" w:hAnsi="仿宋" w:eastAsia="仿宋" w:cs="仿宋"/>
                <w:sz w:val="28"/>
                <w:szCs w:val="28"/>
                <w:lang w:val="en-US" w:eastAsia="zh-CN"/>
              </w:rPr>
              <w:t>1</w:t>
            </w:r>
            <w:r>
              <w:rPr>
                <w:rFonts w:hint="eastAsia" w:ascii="仿宋" w:hAnsi="仿宋" w:eastAsia="仿宋" w:cs="仿宋"/>
                <w:sz w:val="28"/>
                <w:szCs w:val="28"/>
              </w:rPr>
              <w:t>分；存在较大漏项或缺陷得</w:t>
            </w:r>
            <w:r>
              <w:rPr>
                <w:rFonts w:hint="eastAsia" w:ascii="仿宋" w:hAnsi="仿宋" w:eastAsia="仿宋" w:cs="仿宋"/>
                <w:sz w:val="28"/>
                <w:szCs w:val="28"/>
                <w:lang w:val="en-US" w:eastAsia="zh-CN"/>
              </w:rPr>
              <w:t>0.5</w:t>
            </w:r>
            <w:r>
              <w:rPr>
                <w:rFonts w:hint="eastAsia" w:ascii="仿宋" w:hAnsi="仿宋" w:eastAsia="仿宋" w:cs="仿宋"/>
                <w:sz w:val="28"/>
                <w:szCs w:val="28"/>
              </w:rPr>
              <w:t>分。</w:t>
            </w:r>
          </w:p>
          <w:p w14:paraId="11CEB8A2">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方案可行性（</w:t>
            </w:r>
            <w:r>
              <w:rPr>
                <w:rFonts w:hint="eastAsia" w:ascii="仿宋" w:hAnsi="仿宋" w:eastAsia="仿宋" w:cs="仿宋"/>
                <w:sz w:val="28"/>
                <w:szCs w:val="28"/>
                <w:lang w:val="en-US" w:eastAsia="zh-CN"/>
              </w:rPr>
              <w:t>2</w:t>
            </w:r>
            <w:r>
              <w:rPr>
                <w:rFonts w:hint="eastAsia" w:ascii="仿宋" w:hAnsi="仿宋" w:eastAsia="仿宋" w:cs="仿宋"/>
                <w:sz w:val="28"/>
                <w:szCs w:val="28"/>
              </w:rPr>
              <w:t>分）：切实可行得</w:t>
            </w:r>
            <w:r>
              <w:rPr>
                <w:rFonts w:hint="eastAsia" w:ascii="仿宋" w:hAnsi="仿宋" w:eastAsia="仿宋" w:cs="仿宋"/>
                <w:sz w:val="28"/>
                <w:szCs w:val="28"/>
                <w:lang w:val="en-US" w:eastAsia="zh-CN"/>
              </w:rPr>
              <w:t>2</w:t>
            </w:r>
            <w:r>
              <w:rPr>
                <w:rFonts w:hint="eastAsia" w:ascii="仿宋" w:hAnsi="仿宋" w:eastAsia="仿宋" w:cs="仿宋"/>
                <w:sz w:val="28"/>
                <w:szCs w:val="28"/>
              </w:rPr>
              <w:t>分；较切实可行得</w:t>
            </w:r>
            <w:r>
              <w:rPr>
                <w:rFonts w:hint="eastAsia" w:ascii="仿宋" w:hAnsi="仿宋" w:eastAsia="仿宋" w:cs="仿宋"/>
                <w:sz w:val="28"/>
                <w:szCs w:val="28"/>
                <w:lang w:val="en-US" w:eastAsia="zh-CN"/>
              </w:rPr>
              <w:t>1</w:t>
            </w:r>
            <w:r>
              <w:rPr>
                <w:rFonts w:hint="eastAsia" w:ascii="仿宋" w:hAnsi="仿宋" w:eastAsia="仿宋" w:cs="仿宋"/>
                <w:sz w:val="28"/>
                <w:szCs w:val="28"/>
              </w:rPr>
              <w:t>分；可行性欠缺得</w:t>
            </w:r>
            <w:r>
              <w:rPr>
                <w:rFonts w:hint="eastAsia" w:ascii="仿宋" w:hAnsi="仿宋" w:eastAsia="仿宋" w:cs="仿宋"/>
                <w:sz w:val="28"/>
                <w:szCs w:val="28"/>
                <w:lang w:val="en-US" w:eastAsia="zh-CN"/>
              </w:rPr>
              <w:t>0.5</w:t>
            </w:r>
            <w:r>
              <w:rPr>
                <w:rFonts w:hint="eastAsia" w:ascii="仿宋" w:hAnsi="仿宋" w:eastAsia="仿宋" w:cs="仿宋"/>
                <w:sz w:val="28"/>
                <w:szCs w:val="28"/>
              </w:rPr>
              <w:t>分。</w:t>
            </w:r>
          </w:p>
          <w:p w14:paraId="0783F779">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方案针对性（</w:t>
            </w:r>
            <w:r>
              <w:rPr>
                <w:rFonts w:hint="eastAsia" w:ascii="仿宋" w:hAnsi="仿宋" w:eastAsia="仿宋" w:cs="仿宋"/>
                <w:sz w:val="28"/>
                <w:szCs w:val="28"/>
                <w:lang w:val="en-US" w:eastAsia="zh-CN"/>
              </w:rPr>
              <w:t>2</w:t>
            </w:r>
            <w:r>
              <w:rPr>
                <w:rFonts w:hint="eastAsia" w:ascii="仿宋" w:hAnsi="仿宋" w:eastAsia="仿宋" w:cs="仿宋"/>
                <w:sz w:val="28"/>
                <w:szCs w:val="28"/>
              </w:rPr>
              <w:t>分）：针对性强得</w:t>
            </w:r>
            <w:r>
              <w:rPr>
                <w:rFonts w:hint="eastAsia" w:ascii="仿宋" w:hAnsi="仿宋" w:eastAsia="仿宋" w:cs="仿宋"/>
                <w:sz w:val="28"/>
                <w:szCs w:val="28"/>
                <w:lang w:val="en-US" w:eastAsia="zh-CN"/>
              </w:rPr>
              <w:t>2</w:t>
            </w:r>
            <w:r>
              <w:rPr>
                <w:rFonts w:hint="eastAsia" w:ascii="仿宋" w:hAnsi="仿宋" w:eastAsia="仿宋" w:cs="仿宋"/>
                <w:sz w:val="28"/>
                <w:szCs w:val="28"/>
              </w:rPr>
              <w:t>分；针对性较强得</w:t>
            </w:r>
            <w:r>
              <w:rPr>
                <w:rFonts w:hint="eastAsia" w:ascii="仿宋" w:hAnsi="仿宋" w:eastAsia="仿宋" w:cs="仿宋"/>
                <w:sz w:val="28"/>
                <w:szCs w:val="28"/>
                <w:lang w:val="en-US" w:eastAsia="zh-CN"/>
              </w:rPr>
              <w:t>1</w:t>
            </w:r>
            <w:r>
              <w:rPr>
                <w:rFonts w:hint="eastAsia" w:ascii="仿宋" w:hAnsi="仿宋" w:eastAsia="仿宋" w:cs="仿宋"/>
                <w:sz w:val="28"/>
                <w:szCs w:val="28"/>
              </w:rPr>
              <w:t>分；针对性不强得</w:t>
            </w:r>
            <w:r>
              <w:rPr>
                <w:rFonts w:hint="eastAsia" w:ascii="仿宋" w:hAnsi="仿宋" w:eastAsia="仿宋" w:cs="仿宋"/>
                <w:sz w:val="28"/>
                <w:szCs w:val="28"/>
                <w:lang w:val="en-US" w:eastAsia="zh-CN"/>
              </w:rPr>
              <w:t>0.5</w:t>
            </w:r>
            <w:r>
              <w:rPr>
                <w:rFonts w:hint="eastAsia" w:ascii="仿宋" w:hAnsi="仿宋" w:eastAsia="仿宋" w:cs="仿宋"/>
                <w:sz w:val="28"/>
                <w:szCs w:val="28"/>
              </w:rPr>
              <w:t>分。</w:t>
            </w:r>
          </w:p>
          <w:p w14:paraId="0099037D">
            <w:pPr>
              <w:widowControl/>
              <w:rPr>
                <w:rFonts w:hint="eastAsia" w:ascii="仿宋" w:hAnsi="仿宋" w:eastAsia="仿宋" w:cs="仿宋"/>
                <w:color w:val="000000"/>
                <w:sz w:val="28"/>
                <w:szCs w:val="28"/>
                <w:highlight w:val="none"/>
                <w:lang w:val="en-US" w:eastAsia="en-US"/>
              </w:rPr>
            </w:pPr>
            <w:r>
              <w:rPr>
                <w:rFonts w:hint="eastAsia" w:ascii="仿宋" w:hAnsi="仿宋" w:eastAsia="仿宋" w:cs="仿宋"/>
                <w:sz w:val="28"/>
                <w:szCs w:val="28"/>
              </w:rPr>
              <w:t>未提供的得0分，本项最高得</w:t>
            </w:r>
            <w:r>
              <w:rPr>
                <w:rFonts w:hint="eastAsia" w:ascii="仿宋" w:hAnsi="仿宋" w:eastAsia="仿宋" w:cs="仿宋"/>
                <w:sz w:val="28"/>
                <w:szCs w:val="28"/>
                <w:lang w:val="en-US" w:eastAsia="zh-CN"/>
              </w:rPr>
              <w:t>6</w:t>
            </w:r>
            <w:r>
              <w:rPr>
                <w:rFonts w:hint="eastAsia" w:ascii="仿宋" w:hAnsi="仿宋" w:eastAsia="仿宋" w:cs="仿宋"/>
                <w:sz w:val="28"/>
                <w:szCs w:val="28"/>
              </w:rPr>
              <w:t>分，最低得0分。</w:t>
            </w:r>
          </w:p>
        </w:tc>
      </w:tr>
      <w:tr w14:paraId="6B313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1" w:type="dxa"/>
            <w:vMerge w:val="continue"/>
            <w:noWrap w:val="0"/>
            <w:vAlign w:val="center"/>
          </w:tcPr>
          <w:p w14:paraId="3895E839">
            <w:pPr>
              <w:rPr>
                <w:rFonts w:hint="eastAsia" w:ascii="仿宋" w:hAnsi="仿宋" w:eastAsia="仿宋" w:cs="仿宋"/>
                <w:color w:val="000000"/>
                <w:sz w:val="28"/>
                <w:szCs w:val="28"/>
                <w:highlight w:val="none"/>
              </w:rPr>
            </w:pPr>
          </w:p>
        </w:tc>
        <w:tc>
          <w:tcPr>
            <w:tcW w:w="1264" w:type="dxa"/>
            <w:noWrap w:val="0"/>
            <w:vAlign w:val="center"/>
          </w:tcPr>
          <w:p w14:paraId="2B403928">
            <w:pPr>
              <w:spacing w:line="400" w:lineRule="exact"/>
              <w:rPr>
                <w:rFonts w:hint="eastAsia" w:ascii="仿宋" w:hAnsi="仿宋" w:eastAsia="仿宋" w:cs="仿宋"/>
                <w:color w:val="000000"/>
                <w:sz w:val="28"/>
                <w:szCs w:val="28"/>
                <w:highlight w:val="none"/>
                <w:lang w:val="en-US" w:eastAsia="en-US"/>
              </w:rPr>
            </w:pPr>
            <w:r>
              <w:rPr>
                <w:rFonts w:hint="eastAsia" w:ascii="仿宋" w:hAnsi="仿宋" w:eastAsia="仿宋" w:cs="仿宋"/>
                <w:color w:val="000000"/>
                <w:sz w:val="28"/>
                <w:szCs w:val="28"/>
                <w:highlight w:val="none"/>
                <w:lang w:val="en-US" w:eastAsia="en-US"/>
              </w:rPr>
              <w:t>车辆配备方案</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lang w:val="en-US" w:eastAsia="en-US"/>
              </w:rPr>
              <w:t>分）</w:t>
            </w:r>
          </w:p>
        </w:tc>
        <w:tc>
          <w:tcPr>
            <w:tcW w:w="7387" w:type="dxa"/>
            <w:noWrap w:val="0"/>
            <w:vAlign w:val="center"/>
          </w:tcPr>
          <w:p w14:paraId="1E6740D4">
            <w:pPr>
              <w:spacing w:line="360" w:lineRule="exact"/>
              <w:ind w:left="100"/>
              <w:rPr>
                <w:rFonts w:hint="eastAsia" w:ascii="仿宋" w:hAnsi="仿宋" w:eastAsia="仿宋" w:cs="仿宋"/>
                <w:sz w:val="28"/>
                <w:szCs w:val="28"/>
              </w:rPr>
            </w:pPr>
            <w:r>
              <w:rPr>
                <w:rFonts w:hint="eastAsia" w:ascii="仿宋" w:hAnsi="仿宋" w:eastAsia="仿宋" w:cs="仿宋"/>
                <w:sz w:val="28"/>
                <w:szCs w:val="28"/>
              </w:rPr>
              <w:t>对方案内容全面性、可行性、针对性进行评价。</w:t>
            </w:r>
          </w:p>
          <w:p w14:paraId="074B00B2">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方案全面性（</w:t>
            </w:r>
            <w:r>
              <w:rPr>
                <w:rFonts w:hint="eastAsia" w:ascii="仿宋" w:hAnsi="仿宋" w:eastAsia="仿宋" w:cs="仿宋"/>
                <w:sz w:val="28"/>
                <w:szCs w:val="28"/>
                <w:lang w:val="en-US" w:eastAsia="zh-CN"/>
              </w:rPr>
              <w:t>2</w:t>
            </w:r>
            <w:r>
              <w:rPr>
                <w:rFonts w:hint="eastAsia" w:ascii="仿宋" w:hAnsi="仿宋" w:eastAsia="仿宋" w:cs="仿宋"/>
                <w:sz w:val="28"/>
                <w:szCs w:val="28"/>
              </w:rPr>
              <w:t>分）：全面具体详实得</w:t>
            </w:r>
            <w:r>
              <w:rPr>
                <w:rFonts w:hint="eastAsia" w:ascii="仿宋" w:hAnsi="仿宋" w:eastAsia="仿宋" w:cs="仿宋"/>
                <w:sz w:val="28"/>
                <w:szCs w:val="28"/>
                <w:lang w:val="en-US" w:eastAsia="zh-CN"/>
              </w:rPr>
              <w:t>2</w:t>
            </w:r>
            <w:r>
              <w:rPr>
                <w:rFonts w:hint="eastAsia" w:ascii="仿宋" w:hAnsi="仿宋" w:eastAsia="仿宋" w:cs="仿宋"/>
                <w:sz w:val="28"/>
                <w:szCs w:val="28"/>
              </w:rPr>
              <w:t>分；较全面得</w:t>
            </w:r>
            <w:r>
              <w:rPr>
                <w:rFonts w:hint="eastAsia" w:ascii="仿宋" w:hAnsi="仿宋" w:eastAsia="仿宋" w:cs="仿宋"/>
                <w:sz w:val="28"/>
                <w:szCs w:val="28"/>
                <w:lang w:val="en-US" w:eastAsia="zh-CN"/>
              </w:rPr>
              <w:t>1</w:t>
            </w:r>
            <w:r>
              <w:rPr>
                <w:rFonts w:hint="eastAsia" w:ascii="仿宋" w:hAnsi="仿宋" w:eastAsia="仿宋" w:cs="仿宋"/>
                <w:sz w:val="28"/>
                <w:szCs w:val="28"/>
              </w:rPr>
              <w:t>分；存在较大漏项或缺陷得</w:t>
            </w:r>
            <w:r>
              <w:rPr>
                <w:rFonts w:hint="eastAsia" w:ascii="仿宋" w:hAnsi="仿宋" w:eastAsia="仿宋" w:cs="仿宋"/>
                <w:sz w:val="28"/>
                <w:szCs w:val="28"/>
                <w:lang w:val="en-US" w:eastAsia="zh-CN"/>
              </w:rPr>
              <w:t>0.5</w:t>
            </w:r>
            <w:r>
              <w:rPr>
                <w:rFonts w:hint="eastAsia" w:ascii="仿宋" w:hAnsi="仿宋" w:eastAsia="仿宋" w:cs="仿宋"/>
                <w:sz w:val="28"/>
                <w:szCs w:val="28"/>
              </w:rPr>
              <w:t>分。</w:t>
            </w:r>
          </w:p>
          <w:p w14:paraId="3291449B">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方案可行性（</w:t>
            </w:r>
            <w:r>
              <w:rPr>
                <w:rFonts w:hint="eastAsia" w:ascii="仿宋" w:hAnsi="仿宋" w:eastAsia="仿宋" w:cs="仿宋"/>
                <w:sz w:val="28"/>
                <w:szCs w:val="28"/>
                <w:lang w:val="en-US" w:eastAsia="zh-CN"/>
              </w:rPr>
              <w:t>2</w:t>
            </w:r>
            <w:r>
              <w:rPr>
                <w:rFonts w:hint="eastAsia" w:ascii="仿宋" w:hAnsi="仿宋" w:eastAsia="仿宋" w:cs="仿宋"/>
                <w:sz w:val="28"/>
                <w:szCs w:val="28"/>
              </w:rPr>
              <w:t>分）：切实可行得</w:t>
            </w:r>
            <w:r>
              <w:rPr>
                <w:rFonts w:hint="eastAsia" w:ascii="仿宋" w:hAnsi="仿宋" w:eastAsia="仿宋" w:cs="仿宋"/>
                <w:sz w:val="28"/>
                <w:szCs w:val="28"/>
                <w:lang w:val="en-US" w:eastAsia="zh-CN"/>
              </w:rPr>
              <w:t>2</w:t>
            </w:r>
            <w:r>
              <w:rPr>
                <w:rFonts w:hint="eastAsia" w:ascii="仿宋" w:hAnsi="仿宋" w:eastAsia="仿宋" w:cs="仿宋"/>
                <w:sz w:val="28"/>
                <w:szCs w:val="28"/>
              </w:rPr>
              <w:t>分；较切实可行得</w:t>
            </w:r>
            <w:r>
              <w:rPr>
                <w:rFonts w:hint="eastAsia" w:ascii="仿宋" w:hAnsi="仿宋" w:eastAsia="仿宋" w:cs="仿宋"/>
                <w:sz w:val="28"/>
                <w:szCs w:val="28"/>
                <w:lang w:val="en-US" w:eastAsia="zh-CN"/>
              </w:rPr>
              <w:t>1</w:t>
            </w:r>
            <w:r>
              <w:rPr>
                <w:rFonts w:hint="eastAsia" w:ascii="仿宋" w:hAnsi="仿宋" w:eastAsia="仿宋" w:cs="仿宋"/>
                <w:sz w:val="28"/>
                <w:szCs w:val="28"/>
              </w:rPr>
              <w:t>分；可行性欠缺得</w:t>
            </w:r>
            <w:r>
              <w:rPr>
                <w:rFonts w:hint="eastAsia" w:ascii="仿宋" w:hAnsi="仿宋" w:eastAsia="仿宋" w:cs="仿宋"/>
                <w:sz w:val="28"/>
                <w:szCs w:val="28"/>
                <w:lang w:val="en-US" w:eastAsia="zh-CN"/>
              </w:rPr>
              <w:t>0.5</w:t>
            </w:r>
            <w:r>
              <w:rPr>
                <w:rFonts w:hint="eastAsia" w:ascii="仿宋" w:hAnsi="仿宋" w:eastAsia="仿宋" w:cs="仿宋"/>
                <w:sz w:val="28"/>
                <w:szCs w:val="28"/>
              </w:rPr>
              <w:t>分。</w:t>
            </w:r>
          </w:p>
          <w:p w14:paraId="74DD7D26">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方案针对性（</w:t>
            </w:r>
            <w:r>
              <w:rPr>
                <w:rFonts w:hint="eastAsia" w:ascii="仿宋" w:hAnsi="仿宋" w:eastAsia="仿宋" w:cs="仿宋"/>
                <w:sz w:val="28"/>
                <w:szCs w:val="28"/>
                <w:lang w:val="en-US" w:eastAsia="zh-CN"/>
              </w:rPr>
              <w:t>2</w:t>
            </w:r>
            <w:r>
              <w:rPr>
                <w:rFonts w:hint="eastAsia" w:ascii="仿宋" w:hAnsi="仿宋" w:eastAsia="仿宋" w:cs="仿宋"/>
                <w:sz w:val="28"/>
                <w:szCs w:val="28"/>
              </w:rPr>
              <w:t>分）：针对性强得</w:t>
            </w:r>
            <w:r>
              <w:rPr>
                <w:rFonts w:hint="eastAsia" w:ascii="仿宋" w:hAnsi="仿宋" w:eastAsia="仿宋" w:cs="仿宋"/>
                <w:sz w:val="28"/>
                <w:szCs w:val="28"/>
                <w:lang w:val="en-US" w:eastAsia="zh-CN"/>
              </w:rPr>
              <w:t>2</w:t>
            </w:r>
            <w:r>
              <w:rPr>
                <w:rFonts w:hint="eastAsia" w:ascii="仿宋" w:hAnsi="仿宋" w:eastAsia="仿宋" w:cs="仿宋"/>
                <w:sz w:val="28"/>
                <w:szCs w:val="28"/>
              </w:rPr>
              <w:t>分；针对性较强得</w:t>
            </w:r>
            <w:r>
              <w:rPr>
                <w:rFonts w:hint="eastAsia" w:ascii="仿宋" w:hAnsi="仿宋" w:eastAsia="仿宋" w:cs="仿宋"/>
                <w:sz w:val="28"/>
                <w:szCs w:val="28"/>
                <w:lang w:val="en-US" w:eastAsia="zh-CN"/>
              </w:rPr>
              <w:t>1</w:t>
            </w:r>
            <w:r>
              <w:rPr>
                <w:rFonts w:hint="eastAsia" w:ascii="仿宋" w:hAnsi="仿宋" w:eastAsia="仿宋" w:cs="仿宋"/>
                <w:sz w:val="28"/>
                <w:szCs w:val="28"/>
              </w:rPr>
              <w:t>分；针对性不强得</w:t>
            </w:r>
            <w:r>
              <w:rPr>
                <w:rFonts w:hint="eastAsia" w:ascii="仿宋" w:hAnsi="仿宋" w:eastAsia="仿宋" w:cs="仿宋"/>
                <w:sz w:val="28"/>
                <w:szCs w:val="28"/>
                <w:lang w:val="en-US" w:eastAsia="zh-CN"/>
              </w:rPr>
              <w:t>0.5</w:t>
            </w:r>
            <w:r>
              <w:rPr>
                <w:rFonts w:hint="eastAsia" w:ascii="仿宋" w:hAnsi="仿宋" w:eastAsia="仿宋" w:cs="仿宋"/>
                <w:sz w:val="28"/>
                <w:szCs w:val="28"/>
              </w:rPr>
              <w:t>分。</w:t>
            </w:r>
          </w:p>
          <w:p w14:paraId="0532EC4A">
            <w:pPr>
              <w:spacing w:line="400" w:lineRule="exact"/>
              <w:rPr>
                <w:rFonts w:hint="eastAsia" w:ascii="仿宋" w:hAnsi="仿宋" w:eastAsia="仿宋" w:cs="仿宋"/>
                <w:color w:val="000000"/>
                <w:sz w:val="28"/>
                <w:szCs w:val="28"/>
                <w:highlight w:val="none"/>
                <w:lang w:val="en-US" w:eastAsia="en-US"/>
              </w:rPr>
            </w:pPr>
            <w:r>
              <w:rPr>
                <w:rFonts w:hint="eastAsia" w:ascii="仿宋" w:hAnsi="仿宋" w:eastAsia="仿宋" w:cs="仿宋"/>
                <w:sz w:val="28"/>
                <w:szCs w:val="28"/>
              </w:rPr>
              <w:t>未提供的得0分，本项最高得</w:t>
            </w:r>
            <w:r>
              <w:rPr>
                <w:rFonts w:hint="eastAsia" w:ascii="仿宋" w:hAnsi="仿宋" w:eastAsia="仿宋" w:cs="仿宋"/>
                <w:sz w:val="28"/>
                <w:szCs w:val="28"/>
                <w:lang w:val="en-US" w:eastAsia="zh-CN"/>
              </w:rPr>
              <w:t>6</w:t>
            </w:r>
            <w:r>
              <w:rPr>
                <w:rFonts w:hint="eastAsia" w:ascii="仿宋" w:hAnsi="仿宋" w:eastAsia="仿宋" w:cs="仿宋"/>
                <w:sz w:val="28"/>
                <w:szCs w:val="28"/>
              </w:rPr>
              <w:t>分，最低得0分。</w:t>
            </w:r>
          </w:p>
        </w:tc>
      </w:tr>
      <w:tr w14:paraId="4944F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271" w:type="dxa"/>
            <w:vMerge w:val="continue"/>
            <w:noWrap w:val="0"/>
            <w:vAlign w:val="center"/>
          </w:tcPr>
          <w:p w14:paraId="6832ED23">
            <w:pPr>
              <w:rPr>
                <w:rFonts w:hint="eastAsia" w:ascii="仿宋" w:hAnsi="仿宋" w:eastAsia="仿宋" w:cs="仿宋"/>
                <w:color w:val="000000"/>
                <w:sz w:val="28"/>
                <w:szCs w:val="28"/>
                <w:highlight w:val="none"/>
              </w:rPr>
            </w:pPr>
          </w:p>
        </w:tc>
        <w:tc>
          <w:tcPr>
            <w:tcW w:w="1264" w:type="dxa"/>
            <w:noWrap w:val="0"/>
            <w:vAlign w:val="center"/>
          </w:tcPr>
          <w:p w14:paraId="23057A56">
            <w:pPr>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投标人评价（</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分）</w:t>
            </w:r>
          </w:p>
        </w:tc>
        <w:tc>
          <w:tcPr>
            <w:tcW w:w="7387" w:type="dxa"/>
            <w:noWrap w:val="0"/>
            <w:vAlign w:val="center"/>
          </w:tcPr>
          <w:p w14:paraId="297FAA6E">
            <w:pPr>
              <w:rPr>
                <w:rFonts w:hint="eastAsia" w:ascii="仿宋" w:hAnsi="仿宋" w:eastAsia="仿宋" w:cs="仿宋"/>
                <w:color w:val="000000"/>
                <w:sz w:val="28"/>
                <w:szCs w:val="28"/>
                <w:lang w:val="en-US" w:eastAsia="en-US"/>
              </w:rPr>
            </w:pPr>
            <w:r>
              <w:rPr>
                <w:rFonts w:hint="eastAsia" w:ascii="仿宋" w:hAnsi="仿宋" w:eastAsia="仿宋" w:cs="仿宋"/>
                <w:color w:val="000000"/>
                <w:sz w:val="28"/>
                <w:szCs w:val="28"/>
                <w:lang w:val="en-US" w:eastAsia="en-US"/>
              </w:rPr>
              <w:t>1.投标文件中提供投标人有效的质量管理体系认证证书原件扫描件及国家市场监督管理总局全国认证认可信息公共服务平台(网址: http://cx.cnca.cn/CertECloud/result/skipResultList)查询证书状态为有效的截图证明材料的，得</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val="en-US" w:eastAsia="en-US"/>
              </w:rPr>
              <w:t>分，不提供或提供不全的不得分。</w:t>
            </w:r>
          </w:p>
          <w:p w14:paraId="2F23C725">
            <w:pPr>
              <w:rPr>
                <w:rFonts w:hint="eastAsia" w:ascii="仿宋" w:hAnsi="仿宋" w:eastAsia="仿宋" w:cs="仿宋"/>
                <w:color w:val="000000"/>
                <w:sz w:val="28"/>
                <w:szCs w:val="28"/>
                <w:lang w:val="en-US" w:eastAsia="en-US"/>
              </w:rPr>
            </w:pPr>
            <w:r>
              <w:rPr>
                <w:rFonts w:hint="eastAsia" w:ascii="仿宋" w:hAnsi="仿宋" w:eastAsia="仿宋" w:cs="仿宋"/>
                <w:color w:val="000000"/>
                <w:sz w:val="28"/>
                <w:szCs w:val="28"/>
                <w:lang w:val="en-US" w:eastAsia="en-US"/>
              </w:rPr>
              <w:t>2.投标文件中提供投标人有效的职业安全健康管理体系认证证书原件扫描件及国家市场监督管理总局全国认证认可信息公共服务平台(网址: http://cx.cnca.cn/CertECloud/result/skipResultList)查询证书状态为有效的截图证明材料的，得</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val="en-US" w:eastAsia="en-US"/>
              </w:rPr>
              <w:t>分，不提供或提供不全的不得分。</w:t>
            </w:r>
          </w:p>
          <w:p w14:paraId="625464E3">
            <w:pPr>
              <w:rPr>
                <w:rFonts w:hint="eastAsia" w:ascii="仿宋" w:hAnsi="仿宋" w:eastAsia="仿宋" w:cs="仿宋"/>
                <w:color w:val="000000"/>
                <w:sz w:val="28"/>
                <w:szCs w:val="28"/>
                <w:lang w:val="en-US" w:eastAsia="en-US"/>
              </w:rPr>
            </w:pPr>
            <w:r>
              <w:rPr>
                <w:rFonts w:hint="eastAsia" w:ascii="仿宋" w:hAnsi="仿宋" w:eastAsia="仿宋" w:cs="仿宋"/>
                <w:color w:val="000000"/>
                <w:sz w:val="28"/>
                <w:szCs w:val="28"/>
                <w:lang w:val="en-US" w:eastAsia="en-US"/>
              </w:rPr>
              <w:t>3. 投标文件中提供投标人有效的食品安全管理体系认证证书原件扫描件及国家市场监督管理总局全国认证认可信息公共服务平台(网址: http://cx.cnca.cn/CertECloud/result/skipResultList)查询证书状态为有效的截图证明材料的，得</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val="en-US" w:eastAsia="en-US"/>
              </w:rPr>
              <w:t>分，不提供或提供不全的不得分。</w:t>
            </w:r>
          </w:p>
          <w:p w14:paraId="5B10FF90">
            <w:pPr>
              <w:rPr>
                <w:rFonts w:hint="eastAsia" w:ascii="仿宋" w:hAnsi="仿宋" w:eastAsia="仿宋" w:cs="仿宋"/>
                <w:color w:val="000000"/>
                <w:sz w:val="28"/>
                <w:szCs w:val="28"/>
                <w:lang w:val="en-US" w:eastAsia="en-US"/>
              </w:rPr>
            </w:pPr>
            <w:r>
              <w:rPr>
                <w:rFonts w:hint="eastAsia" w:ascii="仿宋" w:hAnsi="仿宋" w:eastAsia="仿宋" w:cs="仿宋"/>
                <w:color w:val="000000"/>
                <w:sz w:val="28"/>
                <w:szCs w:val="28"/>
                <w:lang w:val="en-US" w:eastAsia="en-US"/>
              </w:rPr>
              <w:t>未提供的得0分，本项最高得</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val="en-US" w:eastAsia="en-US"/>
              </w:rPr>
              <w:t>分，最低得0分。</w:t>
            </w:r>
          </w:p>
        </w:tc>
      </w:tr>
      <w:tr w14:paraId="283CB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1" w:type="dxa"/>
            <w:vMerge w:val="restart"/>
            <w:noWrap w:val="0"/>
            <w:vAlign w:val="center"/>
          </w:tcPr>
          <w:p w14:paraId="51EC5B59">
            <w:pPr>
              <w:numPr>
                <w:ilvl w:val="0"/>
                <w:numId w:val="0"/>
              </w:numPr>
              <w:ind w:left="0"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项目服务方案（</w:t>
            </w:r>
            <w:r>
              <w:rPr>
                <w:rFonts w:hint="eastAsia" w:ascii="仿宋" w:hAnsi="仿宋" w:eastAsia="仿宋" w:cs="仿宋"/>
                <w:color w:val="000000"/>
                <w:sz w:val="28"/>
                <w:szCs w:val="28"/>
                <w:highlight w:val="none"/>
                <w:lang w:val="en-US" w:eastAsia="zh-CN"/>
              </w:rPr>
              <w:t>60</w:t>
            </w:r>
            <w:r>
              <w:rPr>
                <w:rFonts w:hint="eastAsia" w:ascii="仿宋" w:hAnsi="仿宋" w:eastAsia="仿宋" w:cs="仿宋"/>
                <w:color w:val="000000"/>
                <w:sz w:val="28"/>
                <w:szCs w:val="28"/>
                <w:highlight w:val="none"/>
              </w:rPr>
              <w:t>分）</w:t>
            </w:r>
          </w:p>
        </w:tc>
        <w:tc>
          <w:tcPr>
            <w:tcW w:w="1264" w:type="dxa"/>
            <w:noWrap w:val="0"/>
            <w:vAlign w:val="center"/>
          </w:tcPr>
          <w:p w14:paraId="344A79D3">
            <w:pPr>
              <w:numPr>
                <w:ilvl w:val="0"/>
                <w:numId w:val="0"/>
              </w:numPr>
              <w:ind w:left="0"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配送方案(</w:t>
            </w:r>
            <w:r>
              <w:rPr>
                <w:rFonts w:hint="eastAsia" w:ascii="仿宋" w:hAnsi="仿宋" w:eastAsia="仿宋" w:cs="仿宋"/>
                <w:color w:val="000000"/>
                <w:sz w:val="28"/>
                <w:szCs w:val="28"/>
                <w:highlight w:val="none"/>
                <w:lang w:val="en-US" w:eastAsia="zh-CN"/>
              </w:rPr>
              <w:t>15</w:t>
            </w:r>
            <w:r>
              <w:rPr>
                <w:rFonts w:hint="eastAsia" w:ascii="仿宋" w:hAnsi="仿宋" w:eastAsia="仿宋" w:cs="仿宋"/>
                <w:color w:val="000000"/>
                <w:sz w:val="28"/>
                <w:szCs w:val="28"/>
                <w:highlight w:val="none"/>
              </w:rPr>
              <w:t>分)</w:t>
            </w:r>
          </w:p>
        </w:tc>
        <w:tc>
          <w:tcPr>
            <w:tcW w:w="7387" w:type="dxa"/>
            <w:noWrap w:val="0"/>
            <w:vAlign w:val="center"/>
          </w:tcPr>
          <w:p w14:paraId="013B74BF">
            <w:pPr>
              <w:rPr>
                <w:rFonts w:hint="eastAsia" w:ascii="仿宋" w:hAnsi="仿宋" w:eastAsia="仿宋" w:cs="仿宋"/>
                <w:color w:val="000000"/>
                <w:sz w:val="28"/>
                <w:szCs w:val="28"/>
                <w:lang w:val="en-US" w:eastAsia="en-US"/>
              </w:rPr>
            </w:pPr>
            <w:r>
              <w:rPr>
                <w:rFonts w:hint="eastAsia" w:ascii="仿宋" w:hAnsi="仿宋" w:eastAsia="仿宋" w:cs="仿宋"/>
                <w:color w:val="000000"/>
                <w:sz w:val="28"/>
                <w:szCs w:val="28"/>
                <w:lang w:val="en-US" w:eastAsia="en-US"/>
              </w:rPr>
              <w:t>对方案内容全面性、可行性、针对性进行评价。</w:t>
            </w:r>
          </w:p>
          <w:p w14:paraId="5264A8B3">
            <w:pPr>
              <w:rPr>
                <w:rFonts w:hint="eastAsia" w:ascii="仿宋" w:hAnsi="仿宋" w:eastAsia="仿宋" w:cs="仿宋"/>
                <w:color w:val="000000"/>
                <w:sz w:val="28"/>
                <w:szCs w:val="28"/>
                <w:lang w:val="en-US" w:eastAsia="en-US"/>
              </w:rPr>
            </w:pPr>
            <w:r>
              <w:rPr>
                <w:rFonts w:hint="eastAsia" w:ascii="仿宋" w:hAnsi="仿宋" w:eastAsia="仿宋" w:cs="仿宋"/>
                <w:color w:val="000000"/>
                <w:sz w:val="28"/>
                <w:szCs w:val="28"/>
                <w:lang w:val="en-US" w:eastAsia="en-US"/>
              </w:rPr>
              <w:t>方案全面性（</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en-US" w:eastAsia="en-US"/>
              </w:rPr>
              <w:t>分）：全面具体详实得</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en-US" w:eastAsia="en-US"/>
              </w:rPr>
              <w:t>分；较全面得3分；存在较大漏项或缺陷得1分。</w:t>
            </w:r>
          </w:p>
          <w:p w14:paraId="50FB8C31">
            <w:pPr>
              <w:rPr>
                <w:rFonts w:hint="eastAsia" w:ascii="仿宋" w:hAnsi="仿宋" w:eastAsia="仿宋" w:cs="仿宋"/>
                <w:color w:val="000000"/>
                <w:sz w:val="28"/>
                <w:szCs w:val="28"/>
                <w:lang w:val="en-US" w:eastAsia="en-US"/>
              </w:rPr>
            </w:pPr>
            <w:r>
              <w:rPr>
                <w:rFonts w:hint="eastAsia" w:ascii="仿宋" w:hAnsi="仿宋" w:eastAsia="仿宋" w:cs="仿宋"/>
                <w:color w:val="000000"/>
                <w:sz w:val="28"/>
                <w:szCs w:val="28"/>
                <w:lang w:val="en-US" w:eastAsia="en-US"/>
              </w:rPr>
              <w:t>方案可行性（</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en-US" w:eastAsia="en-US"/>
              </w:rPr>
              <w:t>分）：切实可行得</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en-US" w:eastAsia="en-US"/>
              </w:rPr>
              <w:t>分；较切实可行得3分；可行性欠缺得1分。</w:t>
            </w:r>
          </w:p>
          <w:p w14:paraId="33FDB4F6">
            <w:pPr>
              <w:rPr>
                <w:rFonts w:hint="eastAsia" w:ascii="仿宋" w:hAnsi="仿宋" w:eastAsia="仿宋" w:cs="仿宋"/>
                <w:color w:val="000000"/>
                <w:sz w:val="28"/>
                <w:szCs w:val="28"/>
                <w:lang w:val="en-US" w:eastAsia="en-US"/>
              </w:rPr>
            </w:pPr>
            <w:r>
              <w:rPr>
                <w:rFonts w:hint="eastAsia" w:ascii="仿宋" w:hAnsi="仿宋" w:eastAsia="仿宋" w:cs="仿宋"/>
                <w:color w:val="000000"/>
                <w:sz w:val="28"/>
                <w:szCs w:val="28"/>
                <w:lang w:val="en-US" w:eastAsia="en-US"/>
              </w:rPr>
              <w:t>方案针对性（</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en-US" w:eastAsia="en-US"/>
              </w:rPr>
              <w:t>分）：针对性强得</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en-US" w:eastAsia="en-US"/>
              </w:rPr>
              <w:t>分；针对性较强得3分；针对性不强得1分。</w:t>
            </w:r>
          </w:p>
          <w:p w14:paraId="6B33EABE">
            <w:pPr>
              <w:rPr>
                <w:rFonts w:hint="eastAsia" w:ascii="仿宋" w:hAnsi="仿宋" w:eastAsia="仿宋" w:cs="仿宋"/>
                <w:color w:val="000000"/>
                <w:sz w:val="28"/>
                <w:szCs w:val="28"/>
                <w:lang w:val="en-US" w:eastAsia="en-US"/>
              </w:rPr>
            </w:pPr>
            <w:r>
              <w:rPr>
                <w:rFonts w:hint="eastAsia" w:ascii="仿宋" w:hAnsi="仿宋" w:eastAsia="仿宋" w:cs="仿宋"/>
                <w:color w:val="000000"/>
                <w:sz w:val="28"/>
                <w:szCs w:val="28"/>
                <w:lang w:val="en-US" w:eastAsia="en-US"/>
              </w:rPr>
              <w:t>未提供的得0分，本项最高得</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lang w:val="en-US" w:eastAsia="en-US"/>
              </w:rPr>
              <w:t>分，最低得0分。</w:t>
            </w:r>
          </w:p>
        </w:tc>
      </w:tr>
      <w:tr w14:paraId="6170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jc w:val="center"/>
        </w:trPr>
        <w:tc>
          <w:tcPr>
            <w:tcW w:w="1271" w:type="dxa"/>
            <w:vMerge w:val="continue"/>
            <w:noWrap w:val="0"/>
            <w:vAlign w:val="center"/>
          </w:tcPr>
          <w:p w14:paraId="194A7546">
            <w:pPr>
              <w:numPr>
                <w:ilvl w:val="0"/>
                <w:numId w:val="0"/>
              </w:numPr>
              <w:ind w:left="0" w:firstLine="0"/>
              <w:jc w:val="center"/>
              <w:rPr>
                <w:rFonts w:hint="eastAsia" w:ascii="仿宋" w:hAnsi="仿宋" w:eastAsia="仿宋" w:cs="仿宋"/>
                <w:color w:val="000000"/>
                <w:sz w:val="28"/>
                <w:szCs w:val="28"/>
                <w:highlight w:val="none"/>
              </w:rPr>
            </w:pPr>
          </w:p>
        </w:tc>
        <w:tc>
          <w:tcPr>
            <w:tcW w:w="1264" w:type="dxa"/>
            <w:noWrap w:val="0"/>
            <w:vAlign w:val="center"/>
          </w:tcPr>
          <w:p w14:paraId="75CB48D3">
            <w:pPr>
              <w:numPr>
                <w:ilvl w:val="0"/>
                <w:numId w:val="0"/>
              </w:num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食品质量保证措施</w:t>
            </w:r>
          </w:p>
          <w:p w14:paraId="2DCE3EF5">
            <w:pPr>
              <w:numPr>
                <w:ilvl w:val="0"/>
                <w:numId w:val="0"/>
              </w:numPr>
              <w:ind w:left="0"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分）</w:t>
            </w:r>
          </w:p>
        </w:tc>
        <w:tc>
          <w:tcPr>
            <w:tcW w:w="7387" w:type="dxa"/>
            <w:noWrap w:val="0"/>
            <w:vAlign w:val="center"/>
          </w:tcPr>
          <w:p w14:paraId="1F04E8AE">
            <w:pPr>
              <w:spacing w:line="360" w:lineRule="exact"/>
              <w:ind w:left="100"/>
              <w:rPr>
                <w:rFonts w:hint="eastAsia" w:ascii="仿宋" w:hAnsi="仿宋" w:eastAsia="仿宋" w:cs="仿宋"/>
                <w:sz w:val="28"/>
                <w:szCs w:val="28"/>
              </w:rPr>
            </w:pPr>
            <w:r>
              <w:rPr>
                <w:rFonts w:hint="eastAsia" w:ascii="仿宋" w:hAnsi="仿宋" w:eastAsia="仿宋" w:cs="仿宋"/>
                <w:sz w:val="28"/>
                <w:szCs w:val="28"/>
              </w:rPr>
              <w:t>对措施内容全面性、可行性、针对性进行评价。</w:t>
            </w:r>
          </w:p>
          <w:p w14:paraId="62009E65">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措施全面性（</w:t>
            </w:r>
            <w:r>
              <w:rPr>
                <w:rFonts w:hint="eastAsia" w:ascii="仿宋" w:hAnsi="仿宋" w:eastAsia="仿宋" w:cs="仿宋"/>
                <w:sz w:val="28"/>
                <w:szCs w:val="28"/>
                <w:lang w:val="en-US" w:eastAsia="zh-CN"/>
              </w:rPr>
              <w:t>4</w:t>
            </w:r>
            <w:r>
              <w:rPr>
                <w:rFonts w:hint="eastAsia" w:ascii="仿宋" w:hAnsi="仿宋" w:eastAsia="仿宋" w:cs="仿宋"/>
                <w:sz w:val="28"/>
                <w:szCs w:val="28"/>
              </w:rPr>
              <w:t>分）：全面具体详实得</w:t>
            </w:r>
            <w:r>
              <w:rPr>
                <w:rFonts w:hint="eastAsia" w:ascii="仿宋" w:hAnsi="仿宋" w:eastAsia="仿宋" w:cs="仿宋"/>
                <w:sz w:val="28"/>
                <w:szCs w:val="28"/>
                <w:lang w:val="en-US" w:eastAsia="zh-CN"/>
              </w:rPr>
              <w:t>4</w:t>
            </w:r>
            <w:r>
              <w:rPr>
                <w:rFonts w:hint="eastAsia" w:ascii="仿宋" w:hAnsi="仿宋" w:eastAsia="仿宋" w:cs="仿宋"/>
                <w:sz w:val="28"/>
                <w:szCs w:val="28"/>
              </w:rPr>
              <w:t>分；较全面得3分；存在较大漏项或缺陷得1分。</w:t>
            </w:r>
          </w:p>
          <w:p w14:paraId="49F5FA29">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措施可行性（</w:t>
            </w:r>
            <w:r>
              <w:rPr>
                <w:rFonts w:hint="eastAsia" w:ascii="仿宋" w:hAnsi="仿宋" w:eastAsia="仿宋" w:cs="仿宋"/>
                <w:sz w:val="28"/>
                <w:szCs w:val="28"/>
                <w:lang w:val="en-US" w:eastAsia="zh-CN"/>
              </w:rPr>
              <w:t>4</w:t>
            </w:r>
            <w:r>
              <w:rPr>
                <w:rFonts w:hint="eastAsia" w:ascii="仿宋" w:hAnsi="仿宋" w:eastAsia="仿宋" w:cs="仿宋"/>
                <w:sz w:val="28"/>
                <w:szCs w:val="28"/>
              </w:rPr>
              <w:t>分）：切实可行得</w:t>
            </w:r>
            <w:r>
              <w:rPr>
                <w:rFonts w:hint="eastAsia" w:ascii="仿宋" w:hAnsi="仿宋" w:eastAsia="仿宋" w:cs="仿宋"/>
                <w:sz w:val="28"/>
                <w:szCs w:val="28"/>
                <w:lang w:val="en-US" w:eastAsia="zh-CN"/>
              </w:rPr>
              <w:t>4</w:t>
            </w:r>
            <w:r>
              <w:rPr>
                <w:rFonts w:hint="eastAsia" w:ascii="仿宋" w:hAnsi="仿宋" w:eastAsia="仿宋" w:cs="仿宋"/>
                <w:sz w:val="28"/>
                <w:szCs w:val="28"/>
              </w:rPr>
              <w:t>分；较切实可行得3分；可行性欠缺得1分。</w:t>
            </w:r>
          </w:p>
          <w:p w14:paraId="344663DE">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措施针对性（</w:t>
            </w:r>
            <w:r>
              <w:rPr>
                <w:rFonts w:hint="eastAsia" w:ascii="仿宋" w:hAnsi="仿宋" w:eastAsia="仿宋" w:cs="仿宋"/>
                <w:sz w:val="28"/>
                <w:szCs w:val="28"/>
                <w:lang w:val="en-US" w:eastAsia="zh-CN"/>
              </w:rPr>
              <w:t>4</w:t>
            </w:r>
            <w:r>
              <w:rPr>
                <w:rFonts w:hint="eastAsia" w:ascii="仿宋" w:hAnsi="仿宋" w:eastAsia="仿宋" w:cs="仿宋"/>
                <w:sz w:val="28"/>
                <w:szCs w:val="28"/>
              </w:rPr>
              <w:t>分）：针对性强得</w:t>
            </w:r>
            <w:r>
              <w:rPr>
                <w:rFonts w:hint="eastAsia" w:ascii="仿宋" w:hAnsi="仿宋" w:eastAsia="仿宋" w:cs="仿宋"/>
                <w:sz w:val="28"/>
                <w:szCs w:val="28"/>
                <w:lang w:val="en-US" w:eastAsia="zh-CN"/>
              </w:rPr>
              <w:t>4</w:t>
            </w:r>
            <w:r>
              <w:rPr>
                <w:rFonts w:hint="eastAsia" w:ascii="仿宋" w:hAnsi="仿宋" w:eastAsia="仿宋" w:cs="仿宋"/>
                <w:sz w:val="28"/>
                <w:szCs w:val="28"/>
              </w:rPr>
              <w:t>分；针对性较强得3分；针对性不强得1分。</w:t>
            </w:r>
          </w:p>
          <w:p w14:paraId="6EC1C66A">
            <w:pPr>
              <w:widowControl/>
              <w:rPr>
                <w:rFonts w:hint="eastAsia" w:ascii="仿宋" w:hAnsi="仿宋" w:eastAsia="仿宋" w:cs="仿宋"/>
                <w:color w:val="000000"/>
                <w:sz w:val="28"/>
                <w:szCs w:val="28"/>
                <w:highlight w:val="none"/>
              </w:rPr>
            </w:pPr>
            <w:r>
              <w:rPr>
                <w:rFonts w:hint="eastAsia" w:ascii="仿宋" w:hAnsi="仿宋" w:eastAsia="仿宋" w:cs="仿宋"/>
                <w:sz w:val="28"/>
                <w:szCs w:val="28"/>
              </w:rPr>
              <w:t>未提供的得0分，本项最高得1</w:t>
            </w:r>
            <w:r>
              <w:rPr>
                <w:rFonts w:hint="eastAsia" w:ascii="仿宋" w:hAnsi="仿宋" w:eastAsia="仿宋" w:cs="仿宋"/>
                <w:sz w:val="28"/>
                <w:szCs w:val="28"/>
                <w:lang w:val="en-US" w:eastAsia="zh-CN"/>
              </w:rPr>
              <w:t>2</w:t>
            </w:r>
            <w:r>
              <w:rPr>
                <w:rFonts w:hint="eastAsia" w:ascii="仿宋" w:hAnsi="仿宋" w:eastAsia="仿宋" w:cs="仿宋"/>
                <w:sz w:val="28"/>
                <w:szCs w:val="28"/>
              </w:rPr>
              <w:t>分，最低得0分。</w:t>
            </w:r>
          </w:p>
        </w:tc>
      </w:tr>
      <w:tr w14:paraId="709BC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jc w:val="center"/>
        </w:trPr>
        <w:tc>
          <w:tcPr>
            <w:tcW w:w="1271" w:type="dxa"/>
            <w:vMerge w:val="continue"/>
            <w:noWrap w:val="0"/>
            <w:vAlign w:val="center"/>
          </w:tcPr>
          <w:p w14:paraId="71E4F0C5">
            <w:pPr>
              <w:numPr>
                <w:ilvl w:val="0"/>
                <w:numId w:val="0"/>
              </w:numPr>
              <w:ind w:left="0" w:firstLine="0"/>
              <w:jc w:val="center"/>
              <w:rPr>
                <w:rFonts w:hint="eastAsia" w:ascii="仿宋" w:hAnsi="仿宋" w:eastAsia="仿宋" w:cs="仿宋"/>
                <w:color w:val="000000"/>
                <w:sz w:val="28"/>
                <w:szCs w:val="28"/>
                <w:highlight w:val="none"/>
              </w:rPr>
            </w:pPr>
          </w:p>
        </w:tc>
        <w:tc>
          <w:tcPr>
            <w:tcW w:w="1264" w:type="dxa"/>
            <w:noWrap w:val="0"/>
            <w:vAlign w:val="center"/>
          </w:tcPr>
          <w:p w14:paraId="5987A89D">
            <w:pPr>
              <w:numPr>
                <w:ilvl w:val="0"/>
                <w:numId w:val="0"/>
              </w:numPr>
              <w:ind w:left="0"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服从采购人管理（</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分）</w:t>
            </w:r>
          </w:p>
        </w:tc>
        <w:tc>
          <w:tcPr>
            <w:tcW w:w="7387" w:type="dxa"/>
            <w:noWrap w:val="0"/>
            <w:vAlign w:val="center"/>
          </w:tcPr>
          <w:p w14:paraId="5F4C9558">
            <w:pPr>
              <w:spacing w:line="360" w:lineRule="exact"/>
              <w:ind w:left="100"/>
              <w:rPr>
                <w:rFonts w:hint="eastAsia" w:ascii="仿宋" w:hAnsi="仿宋" w:eastAsia="仿宋" w:cs="仿宋"/>
                <w:sz w:val="28"/>
                <w:szCs w:val="28"/>
              </w:rPr>
            </w:pPr>
            <w:r>
              <w:rPr>
                <w:rFonts w:hint="eastAsia" w:ascii="仿宋" w:hAnsi="仿宋" w:eastAsia="仿宋" w:cs="仿宋"/>
                <w:sz w:val="28"/>
                <w:szCs w:val="28"/>
              </w:rPr>
              <w:t>对方案内容全面性、可行性、针对性进行评价。</w:t>
            </w:r>
          </w:p>
          <w:p w14:paraId="01EF7EE5">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方案全面性（</w:t>
            </w:r>
            <w:r>
              <w:rPr>
                <w:rFonts w:hint="eastAsia" w:ascii="仿宋" w:hAnsi="仿宋" w:eastAsia="仿宋" w:cs="仿宋"/>
                <w:sz w:val="28"/>
                <w:szCs w:val="28"/>
                <w:lang w:val="en-US" w:eastAsia="zh-CN"/>
              </w:rPr>
              <w:t>4</w:t>
            </w:r>
            <w:r>
              <w:rPr>
                <w:rFonts w:hint="eastAsia" w:ascii="仿宋" w:hAnsi="仿宋" w:eastAsia="仿宋" w:cs="仿宋"/>
                <w:sz w:val="28"/>
                <w:szCs w:val="28"/>
              </w:rPr>
              <w:t>分）：全面具体详实得</w:t>
            </w:r>
            <w:r>
              <w:rPr>
                <w:rFonts w:hint="eastAsia" w:ascii="仿宋" w:hAnsi="仿宋" w:eastAsia="仿宋" w:cs="仿宋"/>
                <w:sz w:val="28"/>
                <w:szCs w:val="28"/>
                <w:lang w:val="en-US" w:eastAsia="zh-CN"/>
              </w:rPr>
              <w:t>4</w:t>
            </w:r>
            <w:r>
              <w:rPr>
                <w:rFonts w:hint="eastAsia" w:ascii="仿宋" w:hAnsi="仿宋" w:eastAsia="仿宋" w:cs="仿宋"/>
                <w:sz w:val="28"/>
                <w:szCs w:val="28"/>
              </w:rPr>
              <w:t>分；较全面得</w:t>
            </w:r>
            <w:r>
              <w:rPr>
                <w:rFonts w:hint="eastAsia" w:ascii="仿宋" w:hAnsi="仿宋" w:eastAsia="仿宋" w:cs="仿宋"/>
                <w:sz w:val="28"/>
                <w:szCs w:val="28"/>
                <w:lang w:val="en-US" w:eastAsia="zh-CN"/>
              </w:rPr>
              <w:t>3</w:t>
            </w:r>
            <w:r>
              <w:rPr>
                <w:rFonts w:hint="eastAsia" w:ascii="仿宋" w:hAnsi="仿宋" w:eastAsia="仿宋" w:cs="仿宋"/>
                <w:sz w:val="28"/>
                <w:szCs w:val="28"/>
              </w:rPr>
              <w:t>分；存在较大漏项或缺陷得</w:t>
            </w:r>
            <w:r>
              <w:rPr>
                <w:rFonts w:hint="eastAsia" w:ascii="仿宋" w:hAnsi="仿宋" w:eastAsia="仿宋" w:cs="仿宋"/>
                <w:sz w:val="28"/>
                <w:szCs w:val="28"/>
                <w:lang w:val="en-US" w:eastAsia="zh-CN"/>
              </w:rPr>
              <w:t>1</w:t>
            </w:r>
            <w:r>
              <w:rPr>
                <w:rFonts w:hint="eastAsia" w:ascii="仿宋" w:hAnsi="仿宋" w:eastAsia="仿宋" w:cs="仿宋"/>
                <w:sz w:val="28"/>
                <w:szCs w:val="28"/>
              </w:rPr>
              <w:t>分。</w:t>
            </w:r>
          </w:p>
          <w:p w14:paraId="696AC0FE">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方案可行性（</w:t>
            </w:r>
            <w:r>
              <w:rPr>
                <w:rFonts w:hint="eastAsia" w:ascii="仿宋" w:hAnsi="仿宋" w:eastAsia="仿宋" w:cs="仿宋"/>
                <w:sz w:val="28"/>
                <w:szCs w:val="28"/>
                <w:lang w:val="en-US" w:eastAsia="zh-CN"/>
              </w:rPr>
              <w:t>4</w:t>
            </w:r>
            <w:r>
              <w:rPr>
                <w:rFonts w:hint="eastAsia" w:ascii="仿宋" w:hAnsi="仿宋" w:eastAsia="仿宋" w:cs="仿宋"/>
                <w:sz w:val="28"/>
                <w:szCs w:val="28"/>
              </w:rPr>
              <w:t>分）：切实可行得</w:t>
            </w:r>
            <w:r>
              <w:rPr>
                <w:rFonts w:hint="eastAsia" w:ascii="仿宋" w:hAnsi="仿宋" w:eastAsia="仿宋" w:cs="仿宋"/>
                <w:sz w:val="28"/>
                <w:szCs w:val="28"/>
                <w:lang w:val="en-US" w:eastAsia="zh-CN"/>
              </w:rPr>
              <w:t>4</w:t>
            </w:r>
            <w:r>
              <w:rPr>
                <w:rFonts w:hint="eastAsia" w:ascii="仿宋" w:hAnsi="仿宋" w:eastAsia="仿宋" w:cs="仿宋"/>
                <w:sz w:val="28"/>
                <w:szCs w:val="28"/>
              </w:rPr>
              <w:t>分；较切实可行得</w:t>
            </w:r>
            <w:r>
              <w:rPr>
                <w:rFonts w:hint="eastAsia" w:ascii="仿宋" w:hAnsi="仿宋" w:eastAsia="仿宋" w:cs="仿宋"/>
                <w:sz w:val="28"/>
                <w:szCs w:val="28"/>
                <w:lang w:val="en-US" w:eastAsia="zh-CN"/>
              </w:rPr>
              <w:t>3</w:t>
            </w:r>
            <w:r>
              <w:rPr>
                <w:rFonts w:hint="eastAsia" w:ascii="仿宋" w:hAnsi="仿宋" w:eastAsia="仿宋" w:cs="仿宋"/>
                <w:sz w:val="28"/>
                <w:szCs w:val="28"/>
              </w:rPr>
              <w:t>分；可行性欠缺得</w:t>
            </w:r>
            <w:r>
              <w:rPr>
                <w:rFonts w:hint="eastAsia" w:ascii="仿宋" w:hAnsi="仿宋" w:eastAsia="仿宋" w:cs="仿宋"/>
                <w:sz w:val="28"/>
                <w:szCs w:val="28"/>
                <w:lang w:val="en-US" w:eastAsia="zh-CN"/>
              </w:rPr>
              <w:t>1</w:t>
            </w:r>
            <w:r>
              <w:rPr>
                <w:rFonts w:hint="eastAsia" w:ascii="仿宋" w:hAnsi="仿宋" w:eastAsia="仿宋" w:cs="仿宋"/>
                <w:sz w:val="28"/>
                <w:szCs w:val="28"/>
              </w:rPr>
              <w:t>分。</w:t>
            </w:r>
          </w:p>
          <w:p w14:paraId="43651CA0">
            <w:pPr>
              <w:spacing w:line="360" w:lineRule="exact"/>
              <w:ind w:left="100"/>
              <w:rPr>
                <w:rFonts w:hint="eastAsia" w:ascii="仿宋" w:hAnsi="仿宋" w:eastAsia="仿宋" w:cs="仿宋"/>
                <w:sz w:val="28"/>
                <w:szCs w:val="28"/>
              </w:rPr>
            </w:pPr>
            <w:r>
              <w:rPr>
                <w:rFonts w:hint="eastAsia" w:ascii="仿宋" w:hAnsi="仿宋" w:eastAsia="仿宋" w:cs="仿宋"/>
                <w:sz w:val="28"/>
                <w:szCs w:val="28"/>
              </w:rPr>
              <w:t>方案针对性（</w:t>
            </w:r>
            <w:r>
              <w:rPr>
                <w:rFonts w:hint="eastAsia" w:ascii="仿宋" w:hAnsi="仿宋" w:eastAsia="仿宋" w:cs="仿宋"/>
                <w:sz w:val="28"/>
                <w:szCs w:val="28"/>
                <w:lang w:val="en-US" w:eastAsia="zh-CN"/>
              </w:rPr>
              <w:t>4</w:t>
            </w:r>
            <w:r>
              <w:rPr>
                <w:rFonts w:hint="eastAsia" w:ascii="仿宋" w:hAnsi="仿宋" w:eastAsia="仿宋" w:cs="仿宋"/>
                <w:sz w:val="28"/>
                <w:szCs w:val="28"/>
              </w:rPr>
              <w:t>分）：针对性强得</w:t>
            </w:r>
            <w:r>
              <w:rPr>
                <w:rFonts w:hint="eastAsia" w:ascii="仿宋" w:hAnsi="仿宋" w:eastAsia="仿宋" w:cs="仿宋"/>
                <w:sz w:val="28"/>
                <w:szCs w:val="28"/>
                <w:lang w:val="en-US" w:eastAsia="zh-CN"/>
              </w:rPr>
              <w:t>4</w:t>
            </w:r>
            <w:r>
              <w:rPr>
                <w:rFonts w:hint="eastAsia" w:ascii="仿宋" w:hAnsi="仿宋" w:eastAsia="仿宋" w:cs="仿宋"/>
                <w:sz w:val="28"/>
                <w:szCs w:val="28"/>
              </w:rPr>
              <w:t>分；针对性较强得</w:t>
            </w:r>
            <w:r>
              <w:rPr>
                <w:rFonts w:hint="eastAsia" w:ascii="仿宋" w:hAnsi="仿宋" w:eastAsia="仿宋" w:cs="仿宋"/>
                <w:sz w:val="28"/>
                <w:szCs w:val="28"/>
                <w:lang w:val="en-US" w:eastAsia="zh-CN"/>
              </w:rPr>
              <w:t>3</w:t>
            </w:r>
            <w:r>
              <w:rPr>
                <w:rFonts w:hint="eastAsia" w:ascii="仿宋" w:hAnsi="仿宋" w:eastAsia="仿宋" w:cs="仿宋"/>
                <w:sz w:val="28"/>
                <w:szCs w:val="28"/>
              </w:rPr>
              <w:t>分；针对性不强得1分。</w:t>
            </w:r>
          </w:p>
          <w:p w14:paraId="286E3CAF">
            <w:pPr>
              <w:widowControl/>
              <w:rPr>
                <w:rFonts w:hint="eastAsia" w:ascii="仿宋" w:hAnsi="仿宋" w:eastAsia="仿宋" w:cs="仿宋"/>
                <w:color w:val="000000"/>
                <w:sz w:val="28"/>
                <w:szCs w:val="28"/>
                <w:highlight w:val="none"/>
              </w:rPr>
            </w:pPr>
            <w:r>
              <w:rPr>
                <w:rFonts w:hint="eastAsia" w:ascii="仿宋" w:hAnsi="仿宋" w:eastAsia="仿宋" w:cs="仿宋"/>
                <w:sz w:val="28"/>
                <w:szCs w:val="28"/>
              </w:rPr>
              <w:t>未提供的得0分，本项最高得</w:t>
            </w:r>
            <w:r>
              <w:rPr>
                <w:rFonts w:hint="eastAsia" w:ascii="仿宋" w:hAnsi="仿宋" w:eastAsia="仿宋" w:cs="仿宋"/>
                <w:sz w:val="28"/>
                <w:szCs w:val="28"/>
                <w:lang w:val="en-US" w:eastAsia="zh-CN"/>
              </w:rPr>
              <w:t>12</w:t>
            </w:r>
            <w:r>
              <w:rPr>
                <w:rFonts w:hint="eastAsia" w:ascii="仿宋" w:hAnsi="仿宋" w:eastAsia="仿宋" w:cs="仿宋"/>
                <w:sz w:val="28"/>
                <w:szCs w:val="28"/>
              </w:rPr>
              <w:t>分，最低得0分。</w:t>
            </w:r>
          </w:p>
        </w:tc>
      </w:tr>
      <w:tr w14:paraId="17A7E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8" w:hRule="atLeast"/>
          <w:jc w:val="center"/>
        </w:trPr>
        <w:tc>
          <w:tcPr>
            <w:tcW w:w="1271" w:type="dxa"/>
            <w:vMerge w:val="continue"/>
            <w:noWrap w:val="0"/>
            <w:vAlign w:val="center"/>
          </w:tcPr>
          <w:p w14:paraId="6A0A6C69">
            <w:pPr>
              <w:numPr>
                <w:ilvl w:val="0"/>
                <w:numId w:val="0"/>
              </w:numPr>
              <w:ind w:left="0" w:firstLine="0"/>
              <w:jc w:val="center"/>
              <w:rPr>
                <w:rFonts w:hint="eastAsia" w:ascii="仿宋" w:hAnsi="仿宋" w:eastAsia="仿宋" w:cs="仿宋"/>
                <w:color w:val="000000"/>
                <w:sz w:val="28"/>
                <w:szCs w:val="28"/>
                <w:highlight w:val="none"/>
              </w:rPr>
            </w:pPr>
          </w:p>
        </w:tc>
        <w:tc>
          <w:tcPr>
            <w:tcW w:w="1264" w:type="dxa"/>
            <w:noWrap w:val="0"/>
            <w:vAlign w:val="center"/>
          </w:tcPr>
          <w:p w14:paraId="44D6A96B">
            <w:pPr>
              <w:numPr>
                <w:ilvl w:val="0"/>
                <w:numId w:val="0"/>
              </w:numPr>
              <w:ind w:left="0"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应急方案（</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分）</w:t>
            </w:r>
          </w:p>
        </w:tc>
        <w:tc>
          <w:tcPr>
            <w:tcW w:w="7387" w:type="dxa"/>
            <w:noWrap w:val="0"/>
            <w:vAlign w:val="center"/>
          </w:tcPr>
          <w:p w14:paraId="43762099">
            <w:pPr>
              <w:spacing w:line="360" w:lineRule="exact"/>
              <w:ind w:left="100"/>
              <w:rPr>
                <w:rFonts w:hint="eastAsia" w:ascii="仿宋" w:hAnsi="仿宋" w:eastAsia="仿宋" w:cs="仿宋"/>
                <w:sz w:val="28"/>
                <w:szCs w:val="28"/>
              </w:rPr>
            </w:pPr>
            <w:r>
              <w:rPr>
                <w:rFonts w:hint="eastAsia" w:ascii="仿宋" w:hAnsi="仿宋" w:eastAsia="仿宋" w:cs="仿宋"/>
                <w:sz w:val="28"/>
                <w:szCs w:val="28"/>
              </w:rPr>
              <w:t>对方案内容全面性、可行性、针对性进行评价。</w:t>
            </w:r>
          </w:p>
          <w:p w14:paraId="0F538691">
            <w:pPr>
              <w:spacing w:line="360" w:lineRule="exact"/>
              <w:ind w:left="100"/>
              <w:rPr>
                <w:rFonts w:hint="eastAsia" w:ascii="仿宋" w:hAnsi="仿宋" w:eastAsia="仿宋" w:cs="仿宋"/>
                <w:sz w:val="28"/>
                <w:szCs w:val="28"/>
              </w:rPr>
            </w:pPr>
            <w:r>
              <w:rPr>
                <w:rFonts w:hint="eastAsia" w:ascii="仿宋" w:hAnsi="仿宋" w:eastAsia="仿宋" w:cs="仿宋"/>
                <w:sz w:val="28"/>
                <w:szCs w:val="28"/>
              </w:rPr>
              <w:t>全面性（</w:t>
            </w:r>
            <w:r>
              <w:rPr>
                <w:rFonts w:hint="eastAsia" w:ascii="仿宋" w:hAnsi="仿宋" w:eastAsia="仿宋" w:cs="仿宋"/>
                <w:sz w:val="28"/>
                <w:szCs w:val="28"/>
                <w:lang w:val="en-US" w:eastAsia="zh-CN"/>
              </w:rPr>
              <w:t>4</w:t>
            </w:r>
            <w:r>
              <w:rPr>
                <w:rFonts w:hint="eastAsia" w:ascii="仿宋" w:hAnsi="仿宋" w:eastAsia="仿宋" w:cs="仿宋"/>
                <w:sz w:val="28"/>
                <w:szCs w:val="28"/>
              </w:rPr>
              <w:t>分）：全面具体详实得</w:t>
            </w:r>
            <w:r>
              <w:rPr>
                <w:rFonts w:hint="eastAsia" w:ascii="仿宋" w:hAnsi="仿宋" w:eastAsia="仿宋" w:cs="仿宋"/>
                <w:sz w:val="28"/>
                <w:szCs w:val="28"/>
                <w:lang w:val="en-US" w:eastAsia="zh-CN"/>
              </w:rPr>
              <w:t>4</w:t>
            </w:r>
            <w:r>
              <w:rPr>
                <w:rFonts w:hint="eastAsia" w:ascii="仿宋" w:hAnsi="仿宋" w:eastAsia="仿宋" w:cs="仿宋"/>
                <w:sz w:val="28"/>
                <w:szCs w:val="28"/>
              </w:rPr>
              <w:t>分；较全面得</w:t>
            </w:r>
            <w:r>
              <w:rPr>
                <w:rFonts w:hint="eastAsia" w:ascii="仿宋" w:hAnsi="仿宋" w:eastAsia="仿宋" w:cs="仿宋"/>
                <w:sz w:val="28"/>
                <w:szCs w:val="28"/>
                <w:lang w:val="en-US" w:eastAsia="zh-CN"/>
              </w:rPr>
              <w:t>3</w:t>
            </w:r>
            <w:r>
              <w:rPr>
                <w:rFonts w:hint="eastAsia" w:ascii="仿宋" w:hAnsi="仿宋" w:eastAsia="仿宋" w:cs="仿宋"/>
                <w:sz w:val="28"/>
                <w:szCs w:val="28"/>
              </w:rPr>
              <w:t>分；存在较大漏项或缺陷得1分。</w:t>
            </w:r>
          </w:p>
          <w:p w14:paraId="022D1C4F">
            <w:pPr>
              <w:spacing w:line="360" w:lineRule="exact"/>
              <w:ind w:left="100"/>
              <w:rPr>
                <w:rFonts w:hint="eastAsia" w:ascii="仿宋" w:hAnsi="仿宋" w:eastAsia="仿宋" w:cs="仿宋"/>
                <w:sz w:val="28"/>
                <w:szCs w:val="28"/>
              </w:rPr>
            </w:pPr>
            <w:r>
              <w:rPr>
                <w:rFonts w:hint="eastAsia" w:ascii="仿宋" w:hAnsi="仿宋" w:eastAsia="仿宋" w:cs="仿宋"/>
                <w:sz w:val="28"/>
                <w:szCs w:val="28"/>
              </w:rPr>
              <w:t>可行性（</w:t>
            </w:r>
            <w:r>
              <w:rPr>
                <w:rFonts w:hint="eastAsia" w:ascii="仿宋" w:hAnsi="仿宋" w:eastAsia="仿宋" w:cs="仿宋"/>
                <w:sz w:val="28"/>
                <w:szCs w:val="28"/>
                <w:lang w:val="en-US" w:eastAsia="zh-CN"/>
              </w:rPr>
              <w:t>4</w:t>
            </w:r>
            <w:r>
              <w:rPr>
                <w:rFonts w:hint="eastAsia" w:ascii="仿宋" w:hAnsi="仿宋" w:eastAsia="仿宋" w:cs="仿宋"/>
                <w:sz w:val="28"/>
                <w:szCs w:val="28"/>
              </w:rPr>
              <w:t>分）：切实可行得</w:t>
            </w:r>
            <w:r>
              <w:rPr>
                <w:rFonts w:hint="eastAsia" w:ascii="仿宋" w:hAnsi="仿宋" w:eastAsia="仿宋" w:cs="仿宋"/>
                <w:sz w:val="28"/>
                <w:szCs w:val="28"/>
                <w:lang w:val="en-US" w:eastAsia="zh-CN"/>
              </w:rPr>
              <w:t>4</w:t>
            </w:r>
            <w:r>
              <w:rPr>
                <w:rFonts w:hint="eastAsia" w:ascii="仿宋" w:hAnsi="仿宋" w:eastAsia="仿宋" w:cs="仿宋"/>
                <w:sz w:val="28"/>
                <w:szCs w:val="28"/>
              </w:rPr>
              <w:t>分；较切实可行得</w:t>
            </w:r>
            <w:r>
              <w:rPr>
                <w:rFonts w:hint="eastAsia" w:ascii="仿宋" w:hAnsi="仿宋" w:eastAsia="仿宋" w:cs="仿宋"/>
                <w:sz w:val="28"/>
                <w:szCs w:val="28"/>
                <w:lang w:val="en-US" w:eastAsia="zh-CN"/>
              </w:rPr>
              <w:t>3</w:t>
            </w:r>
            <w:r>
              <w:rPr>
                <w:rFonts w:hint="eastAsia" w:ascii="仿宋" w:hAnsi="仿宋" w:eastAsia="仿宋" w:cs="仿宋"/>
                <w:sz w:val="28"/>
                <w:szCs w:val="28"/>
              </w:rPr>
              <w:t>分；可行性欠缺得1分。</w:t>
            </w:r>
          </w:p>
          <w:p w14:paraId="10D51B6B">
            <w:pPr>
              <w:spacing w:line="360" w:lineRule="exact"/>
              <w:ind w:left="100"/>
              <w:rPr>
                <w:rFonts w:hint="eastAsia" w:ascii="仿宋" w:hAnsi="仿宋" w:eastAsia="仿宋" w:cs="仿宋"/>
                <w:sz w:val="28"/>
                <w:szCs w:val="28"/>
              </w:rPr>
            </w:pPr>
            <w:r>
              <w:rPr>
                <w:rFonts w:hint="eastAsia" w:ascii="仿宋" w:hAnsi="仿宋" w:eastAsia="仿宋" w:cs="仿宋"/>
                <w:sz w:val="28"/>
                <w:szCs w:val="28"/>
              </w:rPr>
              <w:t>针对性（</w:t>
            </w:r>
            <w:r>
              <w:rPr>
                <w:rFonts w:hint="eastAsia" w:ascii="仿宋" w:hAnsi="仿宋" w:eastAsia="仿宋" w:cs="仿宋"/>
                <w:sz w:val="28"/>
                <w:szCs w:val="28"/>
                <w:lang w:val="en-US" w:eastAsia="zh-CN"/>
              </w:rPr>
              <w:t>4</w:t>
            </w:r>
            <w:r>
              <w:rPr>
                <w:rFonts w:hint="eastAsia" w:ascii="仿宋" w:hAnsi="仿宋" w:eastAsia="仿宋" w:cs="仿宋"/>
                <w:sz w:val="28"/>
                <w:szCs w:val="28"/>
              </w:rPr>
              <w:t>分）：针对性强得</w:t>
            </w:r>
            <w:r>
              <w:rPr>
                <w:rFonts w:hint="eastAsia" w:ascii="仿宋" w:hAnsi="仿宋" w:eastAsia="仿宋" w:cs="仿宋"/>
                <w:sz w:val="28"/>
                <w:szCs w:val="28"/>
                <w:lang w:val="en-US" w:eastAsia="zh-CN"/>
              </w:rPr>
              <w:t>4</w:t>
            </w:r>
            <w:r>
              <w:rPr>
                <w:rFonts w:hint="eastAsia" w:ascii="仿宋" w:hAnsi="仿宋" w:eastAsia="仿宋" w:cs="仿宋"/>
                <w:sz w:val="28"/>
                <w:szCs w:val="28"/>
              </w:rPr>
              <w:t>分；针对性较强得</w:t>
            </w:r>
            <w:r>
              <w:rPr>
                <w:rFonts w:hint="eastAsia" w:ascii="仿宋" w:hAnsi="仿宋" w:eastAsia="仿宋" w:cs="仿宋"/>
                <w:sz w:val="28"/>
                <w:szCs w:val="28"/>
                <w:lang w:val="en-US" w:eastAsia="zh-CN"/>
              </w:rPr>
              <w:t>3</w:t>
            </w:r>
            <w:r>
              <w:rPr>
                <w:rFonts w:hint="eastAsia" w:ascii="仿宋" w:hAnsi="仿宋" w:eastAsia="仿宋" w:cs="仿宋"/>
                <w:sz w:val="28"/>
                <w:szCs w:val="28"/>
              </w:rPr>
              <w:t>分；针对性不强得1分。</w:t>
            </w:r>
          </w:p>
          <w:p w14:paraId="2AE7C68C">
            <w:pPr>
              <w:widowControl/>
              <w:rPr>
                <w:rFonts w:hint="eastAsia" w:ascii="仿宋" w:hAnsi="仿宋" w:eastAsia="仿宋" w:cs="仿宋"/>
                <w:color w:val="000000"/>
                <w:sz w:val="28"/>
                <w:szCs w:val="28"/>
                <w:highlight w:val="none"/>
              </w:rPr>
            </w:pPr>
            <w:r>
              <w:rPr>
                <w:rFonts w:hint="eastAsia" w:ascii="仿宋" w:hAnsi="仿宋" w:eastAsia="仿宋" w:cs="仿宋"/>
                <w:sz w:val="28"/>
                <w:szCs w:val="28"/>
              </w:rPr>
              <w:t>未提供的得0分，本项最高得</w:t>
            </w:r>
            <w:r>
              <w:rPr>
                <w:rFonts w:hint="eastAsia" w:ascii="仿宋" w:hAnsi="仿宋" w:eastAsia="仿宋" w:cs="仿宋"/>
                <w:sz w:val="28"/>
                <w:szCs w:val="28"/>
                <w:lang w:val="en-US" w:eastAsia="zh-CN"/>
              </w:rPr>
              <w:t>12</w:t>
            </w:r>
            <w:r>
              <w:rPr>
                <w:rFonts w:hint="eastAsia" w:ascii="仿宋" w:hAnsi="仿宋" w:eastAsia="仿宋" w:cs="仿宋"/>
                <w:sz w:val="28"/>
                <w:szCs w:val="28"/>
              </w:rPr>
              <w:t>分，最低得0分。</w:t>
            </w:r>
          </w:p>
        </w:tc>
      </w:tr>
      <w:tr w14:paraId="0980F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jc w:val="center"/>
        </w:trPr>
        <w:tc>
          <w:tcPr>
            <w:tcW w:w="1271" w:type="dxa"/>
            <w:vMerge w:val="continue"/>
            <w:noWrap w:val="0"/>
            <w:vAlign w:val="center"/>
          </w:tcPr>
          <w:p w14:paraId="20C7D3BB">
            <w:pPr>
              <w:numPr>
                <w:ilvl w:val="0"/>
                <w:numId w:val="0"/>
              </w:numPr>
              <w:ind w:left="0" w:firstLine="0"/>
              <w:jc w:val="center"/>
              <w:rPr>
                <w:rFonts w:hint="eastAsia" w:ascii="仿宋" w:hAnsi="仿宋" w:eastAsia="仿宋" w:cs="仿宋"/>
                <w:color w:val="000000"/>
                <w:sz w:val="28"/>
                <w:szCs w:val="28"/>
                <w:highlight w:val="none"/>
              </w:rPr>
            </w:pPr>
          </w:p>
        </w:tc>
        <w:tc>
          <w:tcPr>
            <w:tcW w:w="1264" w:type="dxa"/>
            <w:noWrap w:val="0"/>
            <w:vAlign w:val="center"/>
          </w:tcPr>
          <w:p w14:paraId="2F6A7AD2">
            <w:pPr>
              <w:numPr>
                <w:ilvl w:val="0"/>
                <w:numId w:val="0"/>
              </w:numPr>
              <w:ind w:left="0"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退换货承诺方案（</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分）</w:t>
            </w:r>
          </w:p>
        </w:tc>
        <w:tc>
          <w:tcPr>
            <w:tcW w:w="7387" w:type="dxa"/>
            <w:noWrap w:val="0"/>
            <w:vAlign w:val="center"/>
          </w:tcPr>
          <w:p w14:paraId="1E14A0DD">
            <w:pPr>
              <w:spacing w:line="360" w:lineRule="exact"/>
              <w:ind w:left="100"/>
              <w:rPr>
                <w:rFonts w:hint="eastAsia" w:ascii="仿宋" w:hAnsi="仿宋" w:eastAsia="仿宋" w:cs="仿宋"/>
                <w:sz w:val="28"/>
                <w:szCs w:val="28"/>
              </w:rPr>
            </w:pPr>
            <w:r>
              <w:rPr>
                <w:rFonts w:hint="eastAsia" w:ascii="仿宋" w:hAnsi="仿宋" w:eastAsia="仿宋" w:cs="仿宋"/>
                <w:sz w:val="28"/>
                <w:szCs w:val="28"/>
              </w:rPr>
              <w:t>对各投标人投标文件中提供的退换货承诺方案进行评价。</w:t>
            </w:r>
          </w:p>
          <w:p w14:paraId="5553D2FD">
            <w:pPr>
              <w:spacing w:line="360" w:lineRule="exact"/>
              <w:ind w:left="100"/>
              <w:rPr>
                <w:rFonts w:hint="eastAsia" w:ascii="仿宋" w:hAnsi="仿宋" w:eastAsia="仿宋" w:cs="仿宋"/>
                <w:sz w:val="28"/>
                <w:szCs w:val="28"/>
              </w:rPr>
            </w:pPr>
            <w:r>
              <w:rPr>
                <w:rFonts w:hint="eastAsia" w:ascii="仿宋" w:hAnsi="仿宋" w:eastAsia="仿宋" w:cs="仿宋"/>
                <w:sz w:val="28"/>
                <w:szCs w:val="28"/>
              </w:rPr>
              <w:t>全面性（3分）：全面具体详实得3分；较全面得2分；存在较大漏项或缺陷得1分。</w:t>
            </w:r>
          </w:p>
          <w:p w14:paraId="4824872A">
            <w:pPr>
              <w:spacing w:line="360" w:lineRule="exact"/>
              <w:ind w:left="100"/>
              <w:rPr>
                <w:rFonts w:hint="eastAsia" w:ascii="仿宋" w:hAnsi="仿宋" w:eastAsia="仿宋" w:cs="仿宋"/>
                <w:sz w:val="28"/>
                <w:szCs w:val="28"/>
              </w:rPr>
            </w:pPr>
            <w:r>
              <w:rPr>
                <w:rFonts w:hint="eastAsia" w:ascii="仿宋" w:hAnsi="仿宋" w:eastAsia="仿宋" w:cs="仿宋"/>
                <w:sz w:val="28"/>
                <w:szCs w:val="28"/>
              </w:rPr>
              <w:t>可行性（3分）：切实可行得3分；较切实可行得2分；可行性欠缺得1分。</w:t>
            </w:r>
          </w:p>
          <w:p w14:paraId="566E093D">
            <w:pPr>
              <w:spacing w:line="360" w:lineRule="exact"/>
              <w:ind w:left="100"/>
              <w:rPr>
                <w:rFonts w:hint="eastAsia" w:ascii="仿宋" w:hAnsi="仿宋" w:eastAsia="仿宋" w:cs="仿宋"/>
                <w:sz w:val="28"/>
                <w:szCs w:val="28"/>
              </w:rPr>
            </w:pPr>
            <w:r>
              <w:rPr>
                <w:rFonts w:hint="eastAsia" w:ascii="仿宋" w:hAnsi="仿宋" w:eastAsia="仿宋" w:cs="仿宋"/>
                <w:sz w:val="28"/>
                <w:szCs w:val="28"/>
              </w:rPr>
              <w:t>针对性（3分）：针对性强得3分；针对性较强得2分；针对性不强得1分。</w:t>
            </w:r>
          </w:p>
          <w:p w14:paraId="05D640CD">
            <w:pPr>
              <w:spacing w:line="360" w:lineRule="exact"/>
              <w:ind w:left="100"/>
              <w:rPr>
                <w:rFonts w:hint="eastAsia" w:ascii="仿宋" w:hAnsi="仿宋" w:eastAsia="仿宋" w:cs="仿宋"/>
                <w:color w:val="000000"/>
                <w:sz w:val="28"/>
                <w:szCs w:val="28"/>
                <w:highlight w:val="none"/>
              </w:rPr>
            </w:pPr>
            <w:r>
              <w:rPr>
                <w:rFonts w:hint="eastAsia" w:ascii="仿宋" w:hAnsi="仿宋" w:eastAsia="仿宋" w:cs="仿宋"/>
                <w:sz w:val="28"/>
                <w:szCs w:val="28"/>
              </w:rPr>
              <w:t>未提供的得</w:t>
            </w:r>
            <w:r>
              <w:rPr>
                <w:rFonts w:hint="eastAsia" w:ascii="仿宋" w:hAnsi="仿宋" w:eastAsia="仿宋" w:cs="仿宋"/>
                <w:sz w:val="28"/>
                <w:szCs w:val="28"/>
                <w:lang w:val="en-US" w:eastAsia="zh-CN"/>
              </w:rPr>
              <w:t>0</w:t>
            </w:r>
            <w:r>
              <w:rPr>
                <w:rFonts w:hint="eastAsia" w:ascii="仿宋" w:hAnsi="仿宋" w:eastAsia="仿宋" w:cs="仿宋"/>
                <w:sz w:val="28"/>
                <w:szCs w:val="28"/>
              </w:rPr>
              <w:t>分。本项最高得</w:t>
            </w:r>
            <w:r>
              <w:rPr>
                <w:rFonts w:hint="eastAsia" w:ascii="仿宋" w:hAnsi="仿宋" w:eastAsia="仿宋" w:cs="仿宋"/>
                <w:sz w:val="28"/>
                <w:szCs w:val="28"/>
                <w:lang w:val="en-US" w:eastAsia="zh-CN"/>
              </w:rPr>
              <w:t>9</w:t>
            </w:r>
            <w:r>
              <w:rPr>
                <w:rFonts w:hint="eastAsia" w:ascii="仿宋" w:hAnsi="仿宋" w:eastAsia="仿宋" w:cs="仿宋"/>
                <w:sz w:val="28"/>
                <w:szCs w:val="28"/>
              </w:rPr>
              <w:t>分，最低得</w:t>
            </w:r>
            <w:r>
              <w:rPr>
                <w:rFonts w:hint="eastAsia" w:ascii="仿宋" w:hAnsi="仿宋" w:eastAsia="仿宋" w:cs="仿宋"/>
                <w:sz w:val="28"/>
                <w:szCs w:val="28"/>
                <w:lang w:val="en-US" w:eastAsia="zh-CN"/>
              </w:rPr>
              <w:t>0</w:t>
            </w:r>
            <w:r>
              <w:rPr>
                <w:rFonts w:hint="eastAsia" w:ascii="仿宋" w:hAnsi="仿宋" w:eastAsia="仿宋" w:cs="仿宋"/>
                <w:sz w:val="28"/>
                <w:szCs w:val="28"/>
              </w:rPr>
              <w:t>分。</w:t>
            </w:r>
          </w:p>
        </w:tc>
      </w:tr>
    </w:tbl>
    <w:p w14:paraId="7737C890">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本章说明：</w:t>
      </w:r>
    </w:p>
    <w:p w14:paraId="7E83F172">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本项目采用综合评分法。评分结果精确到小数点后两位。</w:t>
      </w:r>
    </w:p>
    <w:p w14:paraId="176D84C3">
      <w:pPr>
        <w:spacing w:line="52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clear="all"/>
      </w:r>
      <w:r>
        <w:rPr>
          <w:rFonts w:hint="eastAsia" w:ascii="仿宋" w:hAnsi="仿宋" w:eastAsia="仿宋" w:cs="仿宋"/>
          <w:b/>
          <w:bCs/>
          <w:color w:val="000000"/>
          <w:sz w:val="28"/>
          <w:szCs w:val="28"/>
        </w:rPr>
        <w:t>第五章 拟签订的合同文本</w:t>
      </w:r>
    </w:p>
    <w:p w14:paraId="74ED3FB4">
      <w:pPr>
        <w:pStyle w:val="95"/>
        <w:ind w:firstLine="480"/>
        <w:rPr>
          <w:rFonts w:hint="eastAsia" w:ascii="仿宋" w:hAnsi="仿宋" w:eastAsia="仿宋" w:cs="仿宋"/>
          <w:color w:val="000000"/>
          <w:sz w:val="28"/>
          <w:szCs w:val="28"/>
          <w:highlight w:val="green"/>
        </w:rPr>
      </w:pPr>
    </w:p>
    <w:p w14:paraId="6E6C9103">
      <w:pPr>
        <w:pStyle w:val="281"/>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r>
        <w:rPr>
          <w:rFonts w:hint="eastAsia" w:ascii="仿宋" w:hAnsi="仿宋" w:eastAsia="仿宋" w:cs="仿宋"/>
          <w:b w:val="0"/>
          <w:bCs w:val="0"/>
          <w:color w:val="000000"/>
          <w:sz w:val="28"/>
          <w:szCs w:val="28"/>
          <w:lang w:val="en-US" w:eastAsia="zh-CN" w:bidi="ar-SA"/>
        </w:rPr>
        <w:t>徐州市公安局铜山分局食堂食材采购</w:t>
      </w:r>
    </w:p>
    <w:p w14:paraId="764E27B2">
      <w:pPr>
        <w:pStyle w:val="281"/>
        <w:rPr>
          <w:rFonts w:hint="eastAsia" w:ascii="仿宋" w:hAnsi="仿宋" w:eastAsia="仿宋" w:cs="仿宋"/>
          <w:color w:val="000000"/>
          <w:sz w:val="28"/>
          <w:szCs w:val="28"/>
        </w:rPr>
      </w:pPr>
      <w:r>
        <w:rPr>
          <w:rFonts w:hint="eastAsia" w:ascii="仿宋" w:hAnsi="仿宋" w:eastAsia="仿宋" w:cs="仿宋"/>
          <w:color w:val="000000"/>
          <w:sz w:val="28"/>
          <w:szCs w:val="28"/>
        </w:rPr>
        <w:t>项目编号：</w:t>
      </w:r>
    </w:p>
    <w:p w14:paraId="16EC8137">
      <w:pPr>
        <w:pStyle w:val="281"/>
        <w:jc w:val="center"/>
        <w:rPr>
          <w:rFonts w:hint="eastAsia" w:ascii="仿宋" w:hAnsi="仿宋" w:eastAsia="仿宋" w:cs="仿宋"/>
          <w:b/>
          <w:bCs/>
          <w:color w:val="000000"/>
          <w:sz w:val="72"/>
          <w:szCs w:val="72"/>
        </w:rPr>
      </w:pPr>
    </w:p>
    <w:p w14:paraId="68246B54">
      <w:pPr>
        <w:pStyle w:val="281"/>
        <w:jc w:val="center"/>
        <w:rPr>
          <w:rFonts w:hint="eastAsia" w:ascii="仿宋" w:hAnsi="仿宋" w:eastAsia="仿宋" w:cs="仿宋"/>
          <w:b/>
          <w:bCs/>
          <w:color w:val="000000"/>
          <w:sz w:val="72"/>
          <w:szCs w:val="72"/>
        </w:rPr>
      </w:pPr>
      <w:r>
        <w:rPr>
          <w:rFonts w:hint="eastAsia" w:ascii="仿宋" w:hAnsi="仿宋" w:eastAsia="仿宋" w:cs="仿宋"/>
          <w:b/>
          <w:bCs/>
          <w:color w:val="000000"/>
          <w:sz w:val="72"/>
          <w:szCs w:val="72"/>
        </w:rPr>
        <w:t>合</w:t>
      </w:r>
    </w:p>
    <w:p w14:paraId="1DCE5561">
      <w:pPr>
        <w:pStyle w:val="281"/>
        <w:jc w:val="center"/>
        <w:rPr>
          <w:rFonts w:hint="eastAsia" w:ascii="仿宋" w:hAnsi="仿宋" w:eastAsia="仿宋" w:cs="仿宋"/>
          <w:b/>
          <w:bCs/>
          <w:color w:val="000000"/>
          <w:sz w:val="72"/>
          <w:szCs w:val="72"/>
        </w:rPr>
      </w:pPr>
    </w:p>
    <w:p w14:paraId="49932B79">
      <w:pPr>
        <w:pStyle w:val="281"/>
        <w:jc w:val="center"/>
        <w:rPr>
          <w:rFonts w:hint="eastAsia" w:ascii="仿宋" w:hAnsi="仿宋" w:eastAsia="仿宋" w:cs="仿宋"/>
          <w:b/>
          <w:bCs/>
          <w:color w:val="000000"/>
          <w:sz w:val="72"/>
          <w:szCs w:val="72"/>
        </w:rPr>
      </w:pPr>
    </w:p>
    <w:p w14:paraId="652AC49B">
      <w:pPr>
        <w:pStyle w:val="281"/>
        <w:jc w:val="center"/>
        <w:rPr>
          <w:rFonts w:hint="eastAsia" w:ascii="仿宋" w:hAnsi="仿宋" w:eastAsia="仿宋" w:cs="仿宋"/>
          <w:b/>
          <w:bCs/>
          <w:color w:val="000000"/>
          <w:sz w:val="72"/>
          <w:szCs w:val="72"/>
        </w:rPr>
      </w:pPr>
    </w:p>
    <w:p w14:paraId="724B39C6">
      <w:pPr>
        <w:pStyle w:val="281"/>
        <w:jc w:val="center"/>
        <w:rPr>
          <w:rFonts w:hint="eastAsia" w:ascii="仿宋" w:hAnsi="仿宋" w:eastAsia="仿宋" w:cs="仿宋"/>
          <w:color w:val="000000"/>
          <w:sz w:val="28"/>
          <w:szCs w:val="28"/>
        </w:rPr>
      </w:pPr>
      <w:r>
        <w:rPr>
          <w:rFonts w:hint="eastAsia" w:ascii="仿宋" w:hAnsi="仿宋" w:eastAsia="仿宋" w:cs="仿宋"/>
          <w:b/>
          <w:bCs/>
          <w:color w:val="000000"/>
          <w:sz w:val="72"/>
          <w:szCs w:val="72"/>
        </w:rPr>
        <w:t>同</w:t>
      </w:r>
    </w:p>
    <w:p w14:paraId="65BB287B">
      <w:pPr>
        <w:pStyle w:val="281"/>
        <w:rPr>
          <w:rFonts w:hint="eastAsia" w:ascii="仿宋" w:hAnsi="仿宋" w:eastAsia="仿宋" w:cs="仿宋"/>
          <w:color w:val="000000"/>
          <w:sz w:val="28"/>
          <w:szCs w:val="28"/>
        </w:rPr>
      </w:pPr>
    </w:p>
    <w:p w14:paraId="51E1DF75">
      <w:pPr>
        <w:pStyle w:val="281"/>
        <w:rPr>
          <w:rFonts w:hint="eastAsia" w:ascii="仿宋" w:hAnsi="仿宋" w:eastAsia="仿宋" w:cs="仿宋"/>
          <w:color w:val="000000"/>
          <w:sz w:val="28"/>
          <w:szCs w:val="28"/>
        </w:rPr>
      </w:pPr>
    </w:p>
    <w:p w14:paraId="6287FA17">
      <w:pPr>
        <w:pStyle w:val="281"/>
        <w:rPr>
          <w:rFonts w:hint="eastAsia" w:ascii="仿宋" w:hAnsi="仿宋" w:eastAsia="仿宋" w:cs="仿宋"/>
          <w:color w:val="000000"/>
          <w:sz w:val="28"/>
          <w:szCs w:val="28"/>
        </w:rPr>
      </w:pPr>
    </w:p>
    <w:p w14:paraId="61486C67">
      <w:pPr>
        <w:pStyle w:val="281"/>
        <w:jc w:val="left"/>
        <w:rPr>
          <w:rFonts w:hint="eastAsia" w:ascii="仿宋" w:hAnsi="仿宋" w:eastAsia="仿宋" w:cs="仿宋"/>
          <w:color w:val="000000"/>
          <w:sz w:val="28"/>
          <w:szCs w:val="28"/>
        </w:rPr>
      </w:pPr>
      <w:r>
        <w:rPr>
          <w:rFonts w:hint="eastAsia" w:ascii="仿宋" w:hAnsi="仿宋" w:eastAsia="仿宋" w:cs="仿宋"/>
          <w:color w:val="000000"/>
          <w:sz w:val="28"/>
          <w:szCs w:val="28"/>
        </w:rPr>
        <w:t>采  购  人：</w:t>
      </w:r>
    </w:p>
    <w:p w14:paraId="30047303">
      <w:pPr>
        <w:pStyle w:val="281"/>
        <w:jc w:val="left"/>
        <w:rPr>
          <w:rFonts w:hint="eastAsia" w:ascii="仿宋" w:hAnsi="仿宋" w:eastAsia="仿宋" w:cs="仿宋"/>
          <w:color w:val="000000"/>
          <w:sz w:val="28"/>
          <w:szCs w:val="28"/>
        </w:rPr>
      </w:pPr>
      <w:r>
        <w:rPr>
          <w:rFonts w:hint="eastAsia" w:ascii="仿宋" w:hAnsi="仿宋" w:eastAsia="仿宋" w:cs="仿宋"/>
          <w:color w:val="000000"/>
          <w:sz w:val="28"/>
          <w:szCs w:val="28"/>
        </w:rPr>
        <w:t>成交供应商：</w:t>
      </w:r>
    </w:p>
    <w:p w14:paraId="48DEC0C0">
      <w:pPr>
        <w:pStyle w:val="281"/>
        <w:jc w:val="left"/>
        <w:rPr>
          <w:rFonts w:hint="eastAsia" w:ascii="仿宋" w:hAnsi="仿宋" w:eastAsia="仿宋" w:cs="仿宋"/>
          <w:color w:val="000000"/>
          <w:sz w:val="28"/>
          <w:szCs w:val="28"/>
        </w:rPr>
      </w:pPr>
      <w:r>
        <w:rPr>
          <w:rFonts w:hint="eastAsia" w:ascii="仿宋" w:hAnsi="仿宋" w:eastAsia="仿宋" w:cs="仿宋"/>
          <w:color w:val="000000"/>
          <w:sz w:val="28"/>
          <w:szCs w:val="28"/>
        </w:rPr>
        <w:t>合同签订日期：   年  月  日</w:t>
      </w:r>
    </w:p>
    <w:p w14:paraId="046C1632">
      <w:pPr>
        <w:pStyle w:val="280"/>
        <w:spacing w:line="3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友情提醒：采购人与中标、成交供应商应当在中标、成交通知书发出之日起三十日内，按照采购文件确定的事项签订政府采购合同。</w:t>
      </w:r>
    </w:p>
    <w:p w14:paraId="2A07DA06">
      <w:pPr>
        <w:pStyle w:val="280"/>
        <w:spacing w:line="3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采购人应当自政府采购合同签订之日起2个工作日内，将政府采购合同在省级以上人民政府财政部门指定的媒体上公告，但政府采购合同中涉及国家秘密、商业秘密的内容除外。</w:t>
      </w:r>
    </w:p>
    <w:p w14:paraId="7A145D79">
      <w:pPr>
        <w:pStyle w:val="280"/>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br w:type="page" w:clear="all"/>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甲</w:t>
      </w:r>
      <w:r>
        <w:rPr>
          <w:rFonts w:hint="eastAsia" w:ascii="仿宋" w:hAnsi="仿宋" w:eastAsia="仿宋" w:cs="仿宋"/>
          <w:color w:val="000000"/>
          <w:sz w:val="28"/>
          <w:szCs w:val="28"/>
        </w:rPr>
        <w:t xml:space="preserve">方（采购人）： </w:t>
      </w:r>
    </w:p>
    <w:p w14:paraId="04504992">
      <w:pPr>
        <w:keepNext w:val="0"/>
        <w:keepLines w:val="0"/>
        <w:pageBreakBefore w:val="0"/>
        <w:widowControl/>
        <w:spacing w:before="93"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乙方（中标人）：</w:t>
      </w:r>
    </w:p>
    <w:p w14:paraId="0FDA9618">
      <w:pPr>
        <w:pStyle w:val="95"/>
        <w:spacing w:line="240" w:lineRule="auto"/>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甲乙双方本着友好协商，甲方把该单位所需的食材交由乙方供应配送，为确保双方利益，达成如下协议，为明确双方的权利、义务，特签订本合同，以共同遵守执行：</w:t>
      </w:r>
    </w:p>
    <w:p w14:paraId="5B411B49">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lang w:val="en-US" w:eastAsia="zh-CN" w:bidi="ar-SA"/>
        </w:rPr>
      </w:pPr>
      <w:bookmarkStart w:id="6" w:name="_Toc78604606"/>
      <w:r>
        <w:rPr>
          <w:rFonts w:hint="eastAsia" w:ascii="仿宋" w:hAnsi="仿宋" w:eastAsia="仿宋" w:cs="仿宋"/>
          <w:color w:val="000000"/>
          <w:sz w:val="28"/>
          <w:szCs w:val="28"/>
          <w:lang w:val="en-US" w:eastAsia="zh-CN" w:bidi="ar-SA"/>
        </w:rPr>
        <w:t>一、基本情况</w:t>
      </w:r>
    </w:p>
    <w:p w14:paraId="3DE34055">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1.需求单位：</w:t>
      </w:r>
    </w:p>
    <w:p w14:paraId="74360117">
      <w:pPr>
        <w:keepNext w:val="0"/>
        <w:keepLines w:val="0"/>
        <w:pageBreakBefore w:val="0"/>
        <w:widowControl/>
        <w:tabs>
          <w:tab w:val="left" w:pos="360"/>
        </w:tabs>
        <w:spacing w:line="240" w:lineRule="auto"/>
        <w:ind w:firstLine="560"/>
        <w:rPr>
          <w:rFonts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2.项目实施地点：徐州市公安局铜山分局</w:t>
      </w:r>
    </w:p>
    <w:p w14:paraId="61ECDACD">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3.采购类别、质量要求、技术标准：</w:t>
      </w:r>
    </w:p>
    <w:p w14:paraId="61A0E4A0">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【1】乙方提供的货物必须符合</w:t>
      </w:r>
      <w:r>
        <w:rPr>
          <w:rFonts w:hint="eastAsia" w:ascii="仿宋" w:hAnsi="仿宋" w:eastAsia="仿宋" w:cs="仿宋"/>
          <w:color w:val="000000"/>
          <w:sz w:val="28"/>
          <w:szCs w:val="28"/>
        </w:rPr>
        <w:t>《中华人民共和国食品安全法》</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《餐饮业和集体用餐配送单位卫生规范》、《餐饮业食品卫生管理办法》</w:t>
      </w:r>
      <w:r>
        <w:rPr>
          <w:rFonts w:hint="eastAsia" w:ascii="仿宋" w:hAnsi="仿宋" w:eastAsia="仿宋" w:cs="仿宋"/>
          <w:color w:val="000000"/>
          <w:sz w:val="28"/>
          <w:szCs w:val="28"/>
          <w:lang w:eastAsia="zh-CN"/>
        </w:rPr>
        <w:t>、</w:t>
      </w:r>
      <w:r>
        <w:rPr>
          <w:rFonts w:hint="eastAsia" w:ascii="仿宋" w:hAnsi="仿宋" w:eastAsia="仿宋" w:cs="仿宋"/>
          <w:b/>
          <w:bCs/>
          <w:color w:val="000000"/>
          <w:sz w:val="28"/>
          <w:szCs w:val="28"/>
        </w:rPr>
        <w:t>《集中用餐单位落实食品安全主体责任监督管理规定》</w:t>
      </w:r>
      <w:r>
        <w:rPr>
          <w:rFonts w:hint="eastAsia" w:ascii="仿宋" w:hAnsi="仿宋" w:eastAsia="仿宋" w:cs="仿宋"/>
          <w:b/>
          <w:bCs/>
          <w:color w:val="000000"/>
          <w:sz w:val="28"/>
          <w:szCs w:val="28"/>
          <w:lang w:eastAsia="zh-CN"/>
        </w:rPr>
        <w:t>、</w:t>
      </w:r>
      <w:r>
        <w:rPr>
          <w:rFonts w:hint="eastAsia" w:ascii="仿宋" w:hAnsi="仿宋" w:eastAsia="仿宋" w:cs="仿宋"/>
          <w:color w:val="000000"/>
          <w:sz w:val="28"/>
          <w:szCs w:val="28"/>
          <w:lang w:val="en-US" w:eastAsia="zh-CN" w:bidi="ar-SA"/>
        </w:rPr>
        <w:t>《农产品质量安全法》等的各项要求，均为合格产品，符合国家的强制性行业标准。</w:t>
      </w:r>
    </w:p>
    <w:p w14:paraId="370FFCF9">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bidi="ar-SA"/>
        </w:rPr>
        <w:t>【2】</w:t>
      </w:r>
      <w:bookmarkStart w:id="7" w:name="_Hlk26528787"/>
      <w:r>
        <w:rPr>
          <w:rFonts w:hint="eastAsia" w:ascii="仿宋" w:hAnsi="仿宋" w:eastAsia="仿宋" w:cs="仿宋"/>
          <w:color w:val="000000"/>
          <w:sz w:val="28"/>
          <w:szCs w:val="28"/>
          <w:lang w:val="en-US" w:eastAsia="zh-CN" w:bidi="ar-SA"/>
        </w:rPr>
        <w:t>新鲜肉类质量要求：动物检疫检验合格，肉呈均匀的红色，有光泽，肉质紧密，有坚实感，肉的外表及切面微</w:t>
      </w:r>
      <w:r>
        <w:rPr>
          <w:rFonts w:hint="eastAsia" w:ascii="仿宋" w:hAnsi="仿宋" w:eastAsia="仿宋" w:cs="仿宋"/>
          <w:color w:val="000000"/>
          <w:sz w:val="28"/>
          <w:szCs w:val="28"/>
        </w:rPr>
        <w:t>湿润，不粘手，脂肪洁白。</w:t>
      </w:r>
      <w:bookmarkEnd w:id="7"/>
    </w:p>
    <w:p w14:paraId="60682C6E">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【3】蔬菜类：色泽鲜亮，新鲜卫生，无腐烂，无虫害，无农药味，规格饱满匀称。</w:t>
      </w:r>
    </w:p>
    <w:p w14:paraId="68FABEB5">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【4】水产类：例如鱼类，鱼鳃色泽鲜红或粉红，鳃盖紧闭。粘液较少呈透明状，无臭味，鱼眼完整，黑白分明，体表清洁有弹性。</w:t>
      </w:r>
    </w:p>
    <w:p w14:paraId="3F8799D6">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【5】豆制品类：例如豆腐，白色淡黄色，具有豆腐特有之香气，味正，块形完整，软硬适宜，质地细嫩，有弹性，无杂质；发酵性豆制品，具有发酵豆制品的特有色、香、味，无异味，无杂质。</w:t>
      </w:r>
    </w:p>
    <w:p w14:paraId="30EB682D">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【6】蛋类：蛋壳清洁完整，色泽鲜明，无破损、裂纹，无霉斑，打开后蛋黄凸起，完整，有韧性，蛋白澄清、透明，稀稠分明，无异味。</w:t>
      </w:r>
    </w:p>
    <w:p w14:paraId="5923C4C6">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【7】冻品：正规厂家产品，包装完整，符合国家食品行业相关标准。</w:t>
      </w:r>
    </w:p>
    <w:p w14:paraId="075E95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ind w:firstLine="496"/>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】奶制品</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奶制品须提供优质品牌，须符合国家及行业标准，品牌和种类须征得采购人认可。</w:t>
      </w:r>
    </w:p>
    <w:p w14:paraId="2D080811">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】其他未做详细说明的，执行相应法律法规、国家或行业相关标准及本招标文件要求。</w:t>
      </w:r>
      <w:bookmarkEnd w:id="6"/>
    </w:p>
    <w:p w14:paraId="5B36D563">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b/>
          <w:bCs/>
          <w:color w:val="000000"/>
          <w:sz w:val="28"/>
          <w:szCs w:val="28"/>
          <w:lang w:val="en-US" w:eastAsia="zh-CN"/>
        </w:rPr>
        <w:t>二</w:t>
      </w:r>
      <w:r>
        <w:rPr>
          <w:rFonts w:hint="eastAsia" w:ascii="仿宋" w:hAnsi="仿宋" w:eastAsia="仿宋" w:cs="仿宋"/>
          <w:b/>
          <w:bCs/>
          <w:color w:val="000000"/>
          <w:sz w:val="28"/>
          <w:szCs w:val="28"/>
        </w:rPr>
        <w:t>、服务内容</w:t>
      </w:r>
    </w:p>
    <w:p w14:paraId="6124DB1D">
      <w:pPr>
        <w:keepNext w:val="0"/>
        <w:keepLines w:val="0"/>
        <w:pageBreakBefore w:val="0"/>
        <w:widowControl/>
        <w:tabs>
          <w:tab w:val="left" w:pos="360"/>
        </w:tabs>
        <w:spacing w:line="240" w:lineRule="auto"/>
        <w:ind w:firstLine="56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1.乙方</w:t>
      </w:r>
      <w:r>
        <w:rPr>
          <w:rFonts w:hint="eastAsia" w:ascii="仿宋" w:hAnsi="仿宋" w:eastAsia="仿宋" w:cs="仿宋"/>
          <w:b w:val="0"/>
          <w:bCs w:val="0"/>
          <w:color w:val="000000"/>
          <w:sz w:val="28"/>
          <w:szCs w:val="28"/>
          <w:lang w:val="en-GB"/>
        </w:rPr>
        <w:t>须在服务期限内向</w:t>
      </w:r>
      <w:r>
        <w:rPr>
          <w:rFonts w:hint="eastAsia" w:ascii="仿宋" w:hAnsi="仿宋" w:eastAsia="仿宋" w:cs="仿宋"/>
          <w:b w:val="0"/>
          <w:bCs w:val="0"/>
          <w:color w:val="000000"/>
          <w:sz w:val="28"/>
          <w:szCs w:val="28"/>
        </w:rPr>
        <w:t>甲方</w:t>
      </w:r>
      <w:r>
        <w:rPr>
          <w:rFonts w:hint="eastAsia" w:ascii="仿宋" w:hAnsi="仿宋" w:eastAsia="仿宋" w:cs="仿宋"/>
          <w:b w:val="0"/>
          <w:bCs w:val="0"/>
          <w:color w:val="000000"/>
          <w:sz w:val="28"/>
          <w:szCs w:val="28"/>
          <w:lang w:val="en-GB"/>
        </w:rPr>
        <w:t>供应肉类</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val="en-GB"/>
        </w:rPr>
        <w:t>水产</w:t>
      </w:r>
      <w:r>
        <w:rPr>
          <w:rFonts w:hint="eastAsia" w:ascii="仿宋" w:hAnsi="仿宋" w:eastAsia="仿宋" w:cs="仿宋"/>
          <w:b w:val="0"/>
          <w:bCs w:val="0"/>
          <w:color w:val="000000"/>
          <w:sz w:val="28"/>
          <w:szCs w:val="28"/>
          <w:lang w:val="en-US" w:eastAsia="zh-CN"/>
        </w:rPr>
        <w:t>和冻品</w:t>
      </w:r>
      <w:r>
        <w:rPr>
          <w:rFonts w:hint="eastAsia" w:ascii="仿宋" w:hAnsi="仿宋" w:eastAsia="仿宋" w:cs="仿宋"/>
          <w:b w:val="0"/>
          <w:bCs w:val="0"/>
          <w:color w:val="000000"/>
          <w:sz w:val="28"/>
          <w:szCs w:val="28"/>
          <w:lang w:val="en-GB"/>
        </w:rPr>
        <w:t>、蔬菜水果、粮油、干调</w:t>
      </w:r>
      <w:r>
        <w:rPr>
          <w:rFonts w:hint="eastAsia" w:ascii="仿宋" w:hAnsi="仿宋" w:eastAsia="仿宋" w:cs="仿宋"/>
          <w:b w:val="0"/>
          <w:bCs w:val="0"/>
          <w:color w:val="000000"/>
          <w:sz w:val="28"/>
          <w:szCs w:val="28"/>
          <w:lang w:val="en-US" w:eastAsia="zh-CN"/>
        </w:rPr>
        <w:t>、蛋类和奶制品</w:t>
      </w:r>
      <w:r>
        <w:rPr>
          <w:rFonts w:hint="eastAsia" w:ascii="仿宋" w:hAnsi="仿宋" w:eastAsia="仿宋" w:cs="仿宋"/>
          <w:b w:val="0"/>
          <w:bCs w:val="0"/>
          <w:color w:val="000000"/>
          <w:sz w:val="28"/>
          <w:szCs w:val="28"/>
          <w:lang w:val="en-GB"/>
        </w:rPr>
        <w:t>等。</w:t>
      </w:r>
    </w:p>
    <w:p w14:paraId="7711A47D">
      <w:pPr>
        <w:keepNext w:val="0"/>
        <w:keepLines w:val="0"/>
        <w:pageBreakBefore w:val="0"/>
        <w:widowControl/>
        <w:tabs>
          <w:tab w:val="left" w:pos="360"/>
        </w:tabs>
        <w:spacing w:line="240" w:lineRule="auto"/>
        <w:ind w:firstLine="56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2.乙方原则上</w:t>
      </w:r>
      <w:r>
        <w:rPr>
          <w:rFonts w:hint="eastAsia" w:ascii="仿宋" w:hAnsi="仿宋" w:eastAsia="仿宋" w:cs="仿宋"/>
          <w:b w:val="0"/>
          <w:bCs w:val="0"/>
          <w:color w:val="000000"/>
          <w:sz w:val="28"/>
          <w:szCs w:val="28"/>
          <w:lang w:val="en-GB"/>
        </w:rPr>
        <w:t>每天供应</w:t>
      </w:r>
      <w:r>
        <w:rPr>
          <w:rFonts w:hint="eastAsia" w:ascii="仿宋" w:hAnsi="仿宋" w:eastAsia="仿宋" w:cs="仿宋"/>
          <w:b w:val="0"/>
          <w:bCs w:val="0"/>
          <w:color w:val="000000"/>
          <w:sz w:val="28"/>
          <w:szCs w:val="28"/>
        </w:rPr>
        <w:t>甲方</w:t>
      </w:r>
      <w:r>
        <w:rPr>
          <w:rFonts w:hint="eastAsia" w:ascii="仿宋" w:hAnsi="仿宋" w:eastAsia="仿宋" w:cs="仿宋"/>
          <w:b w:val="0"/>
          <w:bCs w:val="0"/>
          <w:color w:val="000000"/>
          <w:sz w:val="28"/>
          <w:szCs w:val="28"/>
          <w:lang w:val="en-GB"/>
        </w:rPr>
        <w:t>所需的食材</w:t>
      </w:r>
      <w:r>
        <w:rPr>
          <w:rFonts w:hint="eastAsia" w:ascii="仿宋" w:hAnsi="仿宋" w:eastAsia="仿宋" w:cs="仿宋"/>
          <w:b w:val="0"/>
          <w:bCs w:val="0"/>
          <w:color w:val="000000"/>
          <w:sz w:val="28"/>
          <w:szCs w:val="28"/>
        </w:rPr>
        <w:t>。</w:t>
      </w:r>
    </w:p>
    <w:p w14:paraId="08EF5A56">
      <w:pPr>
        <w:keepNext w:val="0"/>
        <w:keepLines w:val="0"/>
        <w:pageBreakBefore w:val="0"/>
        <w:widowControl/>
        <w:tabs>
          <w:tab w:val="left" w:pos="360"/>
        </w:tabs>
        <w:spacing w:line="240" w:lineRule="auto"/>
        <w:ind w:firstLine="56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3.乙方</w:t>
      </w:r>
      <w:r>
        <w:rPr>
          <w:rFonts w:hint="eastAsia" w:ascii="仿宋" w:hAnsi="仿宋" w:eastAsia="仿宋" w:cs="仿宋"/>
          <w:b w:val="0"/>
          <w:bCs w:val="0"/>
          <w:color w:val="000000"/>
          <w:sz w:val="28"/>
          <w:szCs w:val="28"/>
          <w:lang w:val="en-GB"/>
        </w:rPr>
        <w:t>所提供的货物</w:t>
      </w:r>
      <w:r>
        <w:rPr>
          <w:rFonts w:hint="eastAsia" w:ascii="仿宋" w:hAnsi="仿宋" w:eastAsia="仿宋" w:cs="仿宋"/>
          <w:b w:val="0"/>
          <w:bCs w:val="0"/>
          <w:color w:val="000000"/>
          <w:sz w:val="28"/>
          <w:szCs w:val="28"/>
        </w:rPr>
        <w:t>必须符合卫生标准和营养要求、无毒、无害、具有良好的感官性状以及</w:t>
      </w:r>
      <w:r>
        <w:rPr>
          <w:rFonts w:hint="eastAsia" w:ascii="仿宋" w:hAnsi="仿宋" w:eastAsia="仿宋" w:cs="仿宋"/>
          <w:b w:val="0"/>
          <w:bCs w:val="0"/>
          <w:color w:val="000000"/>
          <w:sz w:val="28"/>
          <w:szCs w:val="28"/>
          <w:lang w:val="en-GB"/>
        </w:rPr>
        <w:t>采购人的要求</w:t>
      </w:r>
      <w:r>
        <w:rPr>
          <w:rFonts w:hint="eastAsia" w:ascii="仿宋" w:hAnsi="仿宋" w:eastAsia="仿宋" w:cs="仿宋"/>
          <w:b w:val="0"/>
          <w:bCs w:val="0"/>
          <w:color w:val="000000"/>
          <w:sz w:val="28"/>
          <w:szCs w:val="28"/>
        </w:rPr>
        <w:t>，每次送交的所有货品都要注明来源。</w:t>
      </w:r>
      <w:r>
        <w:rPr>
          <w:rFonts w:hint="eastAsia" w:ascii="仿宋" w:hAnsi="仿宋" w:eastAsia="仿宋" w:cs="仿宋"/>
          <w:b w:val="0"/>
          <w:bCs w:val="0"/>
          <w:color w:val="000000"/>
          <w:sz w:val="28"/>
          <w:szCs w:val="28"/>
          <w:lang w:val="en-GB"/>
        </w:rPr>
        <w:t>否则，</w:t>
      </w:r>
      <w:r>
        <w:rPr>
          <w:rFonts w:hint="eastAsia" w:ascii="仿宋" w:hAnsi="仿宋" w:eastAsia="仿宋" w:cs="仿宋"/>
          <w:b w:val="0"/>
          <w:bCs w:val="0"/>
          <w:color w:val="000000"/>
          <w:sz w:val="28"/>
          <w:szCs w:val="28"/>
        </w:rPr>
        <w:t>甲方</w:t>
      </w:r>
      <w:r>
        <w:rPr>
          <w:rFonts w:hint="eastAsia" w:ascii="仿宋" w:hAnsi="仿宋" w:eastAsia="仿宋" w:cs="仿宋"/>
          <w:b w:val="0"/>
          <w:bCs w:val="0"/>
          <w:color w:val="000000"/>
          <w:sz w:val="28"/>
          <w:szCs w:val="28"/>
          <w:lang w:val="en-GB"/>
        </w:rPr>
        <w:t>有权拒收，</w:t>
      </w:r>
      <w:r>
        <w:rPr>
          <w:rFonts w:hint="eastAsia" w:ascii="仿宋" w:hAnsi="仿宋" w:eastAsia="仿宋" w:cs="仿宋"/>
          <w:b w:val="0"/>
          <w:bCs w:val="0"/>
          <w:color w:val="000000"/>
          <w:sz w:val="28"/>
          <w:szCs w:val="28"/>
        </w:rPr>
        <w:t>乙方</w:t>
      </w:r>
      <w:r>
        <w:rPr>
          <w:rFonts w:hint="eastAsia" w:ascii="仿宋" w:hAnsi="仿宋" w:eastAsia="仿宋" w:cs="仿宋"/>
          <w:b w:val="0"/>
          <w:bCs w:val="0"/>
          <w:color w:val="000000"/>
          <w:sz w:val="28"/>
          <w:szCs w:val="28"/>
          <w:lang w:val="en-GB"/>
        </w:rPr>
        <w:t>必须立即无条件更换符合甲方采购要求的货物。</w:t>
      </w:r>
      <w:r>
        <w:rPr>
          <w:rFonts w:hint="eastAsia" w:ascii="仿宋" w:hAnsi="仿宋" w:eastAsia="仿宋" w:cs="仿宋"/>
          <w:b w:val="0"/>
          <w:bCs w:val="0"/>
          <w:color w:val="000000"/>
          <w:sz w:val="28"/>
          <w:szCs w:val="28"/>
        </w:rPr>
        <w:t>乙方</w:t>
      </w:r>
      <w:r>
        <w:rPr>
          <w:rFonts w:hint="eastAsia" w:ascii="仿宋" w:hAnsi="仿宋" w:eastAsia="仿宋" w:cs="仿宋"/>
          <w:b w:val="0"/>
          <w:bCs w:val="0"/>
          <w:color w:val="000000"/>
          <w:sz w:val="28"/>
          <w:szCs w:val="28"/>
          <w:lang w:val="en-GB"/>
        </w:rPr>
        <w:t>在每一次送货时，要将</w:t>
      </w:r>
      <w:r>
        <w:rPr>
          <w:rFonts w:hint="eastAsia" w:ascii="仿宋" w:hAnsi="仿宋" w:eastAsia="仿宋" w:cs="仿宋"/>
          <w:b w:val="0"/>
          <w:bCs w:val="0"/>
          <w:color w:val="000000"/>
          <w:sz w:val="28"/>
          <w:szCs w:val="28"/>
        </w:rPr>
        <w:t>当批次检疫证明或</w:t>
      </w:r>
      <w:r>
        <w:rPr>
          <w:rFonts w:hint="eastAsia" w:ascii="仿宋" w:hAnsi="仿宋" w:eastAsia="仿宋" w:cs="仿宋"/>
          <w:b w:val="0"/>
          <w:bCs w:val="0"/>
          <w:color w:val="000000"/>
          <w:sz w:val="28"/>
          <w:szCs w:val="28"/>
          <w:lang w:val="en-GB"/>
        </w:rPr>
        <w:t>卫生检验报告</w:t>
      </w:r>
      <w:r>
        <w:rPr>
          <w:rFonts w:hint="eastAsia" w:ascii="仿宋" w:hAnsi="仿宋" w:eastAsia="仿宋" w:cs="仿宋"/>
          <w:b w:val="0"/>
          <w:bCs w:val="0"/>
          <w:color w:val="000000"/>
          <w:sz w:val="28"/>
          <w:szCs w:val="28"/>
          <w:lang w:val="en-US" w:eastAsia="zh-CN"/>
        </w:rPr>
        <w:t>或农药残留报告</w:t>
      </w:r>
      <w:r>
        <w:rPr>
          <w:rFonts w:hint="eastAsia" w:ascii="仿宋" w:hAnsi="仿宋" w:eastAsia="仿宋" w:cs="仿宋"/>
          <w:b w:val="0"/>
          <w:bCs w:val="0"/>
          <w:color w:val="000000"/>
          <w:sz w:val="28"/>
          <w:szCs w:val="28"/>
          <w:lang w:val="en-GB"/>
        </w:rPr>
        <w:t>随</w:t>
      </w:r>
      <w:r>
        <w:rPr>
          <w:rFonts w:hint="eastAsia" w:ascii="仿宋" w:hAnsi="仿宋" w:eastAsia="仿宋" w:cs="仿宋"/>
          <w:b w:val="0"/>
          <w:bCs w:val="0"/>
          <w:color w:val="000000"/>
          <w:sz w:val="28"/>
          <w:szCs w:val="28"/>
        </w:rPr>
        <w:t>货送达，无检疫证明或卫生检验报告</w:t>
      </w:r>
      <w:r>
        <w:rPr>
          <w:rFonts w:hint="eastAsia" w:ascii="仿宋" w:hAnsi="仿宋" w:eastAsia="仿宋" w:cs="仿宋"/>
          <w:b w:val="0"/>
          <w:bCs w:val="0"/>
          <w:color w:val="000000"/>
          <w:sz w:val="28"/>
          <w:szCs w:val="28"/>
          <w:lang w:val="en-US" w:eastAsia="zh-CN"/>
        </w:rPr>
        <w:t>或农药残留报告</w:t>
      </w:r>
      <w:r>
        <w:rPr>
          <w:rFonts w:hint="eastAsia" w:ascii="仿宋" w:hAnsi="仿宋" w:eastAsia="仿宋" w:cs="仿宋"/>
          <w:b w:val="0"/>
          <w:bCs w:val="0"/>
          <w:color w:val="000000"/>
          <w:sz w:val="28"/>
          <w:szCs w:val="28"/>
        </w:rPr>
        <w:t>的，甲方全部拒收</w:t>
      </w:r>
      <w:r>
        <w:rPr>
          <w:rFonts w:hint="eastAsia" w:ascii="仿宋" w:hAnsi="仿宋" w:eastAsia="仿宋" w:cs="仿宋"/>
          <w:b w:val="0"/>
          <w:bCs w:val="0"/>
          <w:color w:val="000000"/>
          <w:sz w:val="28"/>
          <w:szCs w:val="28"/>
          <w:lang w:val="en-GB"/>
        </w:rPr>
        <w:t>。</w:t>
      </w:r>
    </w:p>
    <w:p w14:paraId="01DFBE6C">
      <w:pPr>
        <w:keepNext w:val="0"/>
        <w:keepLines w:val="0"/>
        <w:pageBreakBefore w:val="0"/>
        <w:widowControl/>
        <w:tabs>
          <w:tab w:val="left" w:pos="360"/>
        </w:tabs>
        <w:spacing w:line="240" w:lineRule="auto"/>
        <w:ind w:firstLine="56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r>
        <w:rPr>
          <w:rFonts w:hint="eastAsia" w:ascii="仿宋" w:hAnsi="仿宋" w:eastAsia="仿宋" w:cs="仿宋"/>
          <w:b w:val="0"/>
          <w:bCs w:val="0"/>
          <w:color w:val="000000"/>
          <w:sz w:val="28"/>
          <w:szCs w:val="28"/>
          <w:lang w:val="en-GB"/>
        </w:rPr>
        <w:t>每次送货，</w:t>
      </w:r>
      <w:r>
        <w:rPr>
          <w:rFonts w:hint="eastAsia" w:ascii="仿宋" w:hAnsi="仿宋" w:eastAsia="仿宋" w:cs="仿宋"/>
          <w:b w:val="0"/>
          <w:bCs w:val="0"/>
          <w:color w:val="000000"/>
          <w:sz w:val="28"/>
          <w:szCs w:val="28"/>
        </w:rPr>
        <w:t>乙方</w:t>
      </w:r>
      <w:r>
        <w:rPr>
          <w:rFonts w:hint="eastAsia" w:ascii="仿宋" w:hAnsi="仿宋" w:eastAsia="仿宋" w:cs="仿宋"/>
          <w:b w:val="0"/>
          <w:bCs w:val="0"/>
          <w:color w:val="000000"/>
          <w:sz w:val="28"/>
          <w:szCs w:val="28"/>
          <w:lang w:val="en-GB"/>
        </w:rPr>
        <w:t>须</w:t>
      </w:r>
      <w:r>
        <w:rPr>
          <w:rFonts w:hint="eastAsia" w:ascii="仿宋" w:hAnsi="仿宋" w:eastAsia="仿宋" w:cs="仿宋"/>
          <w:b w:val="0"/>
          <w:bCs w:val="0"/>
          <w:color w:val="000000"/>
          <w:sz w:val="28"/>
          <w:szCs w:val="28"/>
        </w:rPr>
        <w:t>至少</w:t>
      </w:r>
      <w:r>
        <w:rPr>
          <w:rFonts w:hint="eastAsia" w:ascii="仿宋" w:hAnsi="仿宋" w:eastAsia="仿宋" w:cs="仿宋"/>
          <w:b w:val="0"/>
          <w:bCs w:val="0"/>
          <w:color w:val="000000"/>
          <w:sz w:val="28"/>
          <w:szCs w:val="28"/>
          <w:lang w:val="en-GB"/>
        </w:rPr>
        <w:t>委派一名专门负责人，负责货物的运输，并协助采购人验收货品，货品的品种和重量以采购人验收的结果为准。</w:t>
      </w:r>
      <w:r>
        <w:rPr>
          <w:rFonts w:hint="eastAsia" w:ascii="仿宋" w:hAnsi="仿宋" w:eastAsia="仿宋" w:cs="仿宋"/>
          <w:b w:val="0"/>
          <w:bCs w:val="0"/>
          <w:color w:val="000000"/>
          <w:sz w:val="28"/>
          <w:szCs w:val="28"/>
        </w:rPr>
        <w:t>同时，乙方需至少安排一名机动人员负责服务及调度工作。</w:t>
      </w:r>
    </w:p>
    <w:p w14:paraId="18860CEF">
      <w:pPr>
        <w:keepNext w:val="0"/>
        <w:keepLines w:val="0"/>
        <w:pageBreakBefore w:val="0"/>
        <w:widowControl/>
        <w:tabs>
          <w:tab w:val="left" w:pos="360"/>
        </w:tabs>
        <w:spacing w:line="240" w:lineRule="auto"/>
        <w:ind w:firstLine="56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5.送货特殊要求：送货时间主要有不定期送货、每周、每天和特别急需送货四种，按采购人要求的时间及时送货</w:t>
      </w:r>
      <w:r>
        <w:rPr>
          <w:rFonts w:hint="eastAsia" w:ascii="仿宋" w:hAnsi="仿宋" w:eastAsia="仿宋" w:cs="仿宋"/>
          <w:b w:val="0"/>
          <w:bCs w:val="0"/>
          <w:color w:val="000000"/>
          <w:sz w:val="28"/>
          <w:szCs w:val="28"/>
          <w:lang w:val="en-GB"/>
        </w:rPr>
        <w:t>（具体以采购人要求为准）。</w:t>
      </w:r>
    </w:p>
    <w:p w14:paraId="75E6C8F3">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、质量、验收及责任承担</w:t>
      </w:r>
    </w:p>
    <w:p w14:paraId="1EE4C45E">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GB"/>
        </w:rPr>
        <w:t>货</w:t>
      </w:r>
      <w:r>
        <w:rPr>
          <w:rFonts w:hint="eastAsia" w:ascii="仿宋" w:hAnsi="仿宋" w:eastAsia="仿宋" w:cs="仿宋"/>
          <w:color w:val="000000"/>
          <w:sz w:val="28"/>
          <w:szCs w:val="28"/>
        </w:rPr>
        <w:t>物</w:t>
      </w:r>
      <w:r>
        <w:rPr>
          <w:rFonts w:hint="eastAsia" w:ascii="仿宋" w:hAnsi="仿宋" w:eastAsia="仿宋" w:cs="仿宋"/>
          <w:color w:val="000000"/>
          <w:sz w:val="28"/>
          <w:szCs w:val="28"/>
          <w:lang w:val="en-GB"/>
        </w:rPr>
        <w:t>的等级、质量须符合国家质检部门及卫生部门的相关规定，并提供相关该批（次）货品的有效的卫生质量合格证或检验结果评价报告书等证明材料。</w:t>
      </w:r>
    </w:p>
    <w:p w14:paraId="26F88654">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2. 中标人须配合采购人食品安全检测人员对所送物品按国家有关标准进行检测，</w:t>
      </w:r>
      <w:r>
        <w:rPr>
          <w:rFonts w:hint="eastAsia" w:ascii="仿宋" w:hAnsi="仿宋" w:eastAsia="仿宋" w:cs="仿宋"/>
          <w:color w:val="000000"/>
          <w:sz w:val="28"/>
          <w:szCs w:val="28"/>
          <w:lang w:val="en-GB"/>
        </w:rPr>
        <w:t>若所供货品不符合卫生规定</w:t>
      </w:r>
      <w:r>
        <w:rPr>
          <w:rFonts w:hint="eastAsia" w:ascii="仿宋" w:hAnsi="仿宋" w:eastAsia="仿宋" w:cs="仿宋"/>
          <w:color w:val="000000"/>
          <w:sz w:val="28"/>
          <w:szCs w:val="28"/>
        </w:rPr>
        <w:t>或其他质量问题</w:t>
      </w:r>
      <w:r>
        <w:rPr>
          <w:rFonts w:hint="eastAsia" w:ascii="仿宋" w:hAnsi="仿宋" w:eastAsia="仿宋" w:cs="仿宋"/>
          <w:color w:val="000000"/>
          <w:sz w:val="28"/>
          <w:szCs w:val="28"/>
          <w:lang w:val="en-GB"/>
        </w:rPr>
        <w:t>的，</w:t>
      </w:r>
      <w:r>
        <w:rPr>
          <w:rFonts w:hint="eastAsia" w:ascii="仿宋" w:hAnsi="仿宋" w:eastAsia="仿宋" w:cs="仿宋"/>
          <w:color w:val="000000"/>
          <w:sz w:val="28"/>
          <w:szCs w:val="28"/>
        </w:rPr>
        <w:t>采购人</w:t>
      </w:r>
      <w:r>
        <w:rPr>
          <w:rFonts w:hint="eastAsia" w:ascii="仿宋" w:hAnsi="仿宋" w:eastAsia="仿宋" w:cs="仿宋"/>
          <w:color w:val="000000"/>
          <w:sz w:val="28"/>
          <w:szCs w:val="28"/>
          <w:lang w:val="en-GB"/>
        </w:rPr>
        <w:t>有权拒收，</w:t>
      </w:r>
      <w:r>
        <w:rPr>
          <w:rFonts w:hint="eastAsia" w:ascii="仿宋" w:hAnsi="仿宋" w:eastAsia="仿宋" w:cs="仿宋"/>
          <w:color w:val="000000"/>
          <w:sz w:val="28"/>
          <w:szCs w:val="28"/>
        </w:rPr>
        <w:t>中标人应立即无条件予以退货、更换，采购人需从市场或酒店采购成品的，由此产生的一切损失和费用全部由中标人承担。每发生一次，采购人按履约保证金的20%对乙方</w:t>
      </w:r>
      <w:r>
        <w:rPr>
          <w:rFonts w:hint="eastAsia" w:ascii="仿宋" w:hAnsi="仿宋" w:eastAsia="仿宋" w:cs="仿宋"/>
          <w:color w:val="000000"/>
          <w:sz w:val="28"/>
          <w:szCs w:val="28"/>
          <w:lang w:val="en-US" w:eastAsia="zh-CN"/>
        </w:rPr>
        <w:t>承担违约责任，</w:t>
      </w:r>
      <w:r>
        <w:rPr>
          <w:rFonts w:hint="eastAsia" w:ascii="仿宋" w:hAnsi="仿宋" w:eastAsia="仿宋" w:cs="仿宋"/>
          <w:color w:val="000000"/>
          <w:sz w:val="28"/>
          <w:szCs w:val="28"/>
        </w:rPr>
        <w:t>若因此导致采购人不能正常供餐，中标人应</w:t>
      </w:r>
      <w:r>
        <w:rPr>
          <w:rFonts w:hint="eastAsia" w:ascii="仿宋" w:hAnsi="仿宋" w:eastAsia="仿宋" w:cs="仿宋"/>
          <w:color w:val="000000"/>
          <w:sz w:val="28"/>
          <w:szCs w:val="28"/>
          <w:lang w:val="en-GB"/>
        </w:rPr>
        <w:t>承担因此产生的一切损失和费用。</w:t>
      </w:r>
      <w:r>
        <w:rPr>
          <w:rFonts w:hint="eastAsia" w:ascii="仿宋" w:hAnsi="仿宋" w:eastAsia="仿宋" w:cs="仿宋"/>
          <w:color w:val="000000"/>
          <w:sz w:val="28"/>
          <w:szCs w:val="28"/>
        </w:rPr>
        <w:t>合同期内累计发生2次质量问题，采购人有权解除合同，并扣除中标人全部履约保证金，且不承担任何违约责任，所有法律后果均由中标人承担。</w:t>
      </w:r>
    </w:p>
    <w:p w14:paraId="610EB1A2">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GB"/>
        </w:rPr>
        <w:t>若所供货品由于质量问题导致发生食物中毒事故的，</w:t>
      </w:r>
      <w:r>
        <w:rPr>
          <w:rFonts w:hint="eastAsia" w:ascii="仿宋" w:hAnsi="仿宋" w:eastAsia="仿宋" w:cs="仿宋"/>
          <w:color w:val="000000"/>
          <w:sz w:val="28"/>
          <w:szCs w:val="28"/>
        </w:rPr>
        <w:t>甲方</w:t>
      </w:r>
      <w:r>
        <w:rPr>
          <w:rFonts w:hint="eastAsia" w:ascii="仿宋" w:hAnsi="仿宋" w:eastAsia="仿宋" w:cs="仿宋"/>
          <w:color w:val="000000"/>
          <w:sz w:val="28"/>
          <w:szCs w:val="28"/>
          <w:lang w:val="en-GB"/>
        </w:rPr>
        <w:t>有权</w:t>
      </w:r>
      <w:r>
        <w:rPr>
          <w:rFonts w:hint="eastAsia" w:ascii="仿宋" w:hAnsi="仿宋" w:eastAsia="仿宋" w:cs="仿宋"/>
          <w:color w:val="000000"/>
          <w:sz w:val="28"/>
          <w:szCs w:val="28"/>
        </w:rPr>
        <w:t>终止合同并</w:t>
      </w:r>
      <w:r>
        <w:rPr>
          <w:rFonts w:hint="eastAsia" w:ascii="仿宋" w:hAnsi="仿宋" w:eastAsia="仿宋" w:cs="仿宋"/>
          <w:color w:val="000000"/>
          <w:sz w:val="28"/>
          <w:szCs w:val="28"/>
          <w:lang w:val="en-GB"/>
        </w:rPr>
        <w:t>向</w:t>
      </w:r>
      <w:r>
        <w:rPr>
          <w:rFonts w:hint="eastAsia" w:ascii="仿宋" w:hAnsi="仿宋" w:eastAsia="仿宋" w:cs="仿宋"/>
          <w:color w:val="000000"/>
          <w:sz w:val="28"/>
          <w:szCs w:val="28"/>
        </w:rPr>
        <w:t>乙方</w:t>
      </w:r>
      <w:r>
        <w:rPr>
          <w:rFonts w:hint="eastAsia" w:ascii="仿宋" w:hAnsi="仿宋" w:eastAsia="仿宋" w:cs="仿宋"/>
          <w:color w:val="000000"/>
          <w:sz w:val="28"/>
          <w:szCs w:val="28"/>
          <w:lang w:val="en-GB"/>
        </w:rPr>
        <w:t>追究法律责任，一切损失</w:t>
      </w:r>
      <w:r>
        <w:rPr>
          <w:rFonts w:hint="eastAsia" w:ascii="仿宋" w:hAnsi="仿宋" w:eastAsia="仿宋" w:cs="仿宋"/>
          <w:color w:val="000000"/>
          <w:sz w:val="28"/>
          <w:szCs w:val="28"/>
        </w:rPr>
        <w:t>由乙方全部承担</w:t>
      </w:r>
      <w:r>
        <w:rPr>
          <w:rFonts w:hint="eastAsia" w:ascii="仿宋" w:hAnsi="仿宋" w:eastAsia="仿宋" w:cs="仿宋"/>
          <w:color w:val="000000"/>
          <w:sz w:val="28"/>
          <w:szCs w:val="28"/>
          <w:lang w:val="en-GB"/>
        </w:rPr>
        <w:t>。</w:t>
      </w:r>
    </w:p>
    <w:p w14:paraId="2F4DDA72">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lang w:val="en-GB"/>
        </w:rPr>
      </w:pPr>
      <w:r>
        <w:rPr>
          <w:rFonts w:hint="eastAsia" w:ascii="仿宋" w:hAnsi="仿宋" w:eastAsia="仿宋" w:cs="仿宋"/>
          <w:color w:val="000000"/>
          <w:sz w:val="28"/>
          <w:szCs w:val="28"/>
        </w:rPr>
        <w:t>4、甲方验收</w:t>
      </w:r>
      <w:r>
        <w:rPr>
          <w:rFonts w:hint="eastAsia" w:ascii="仿宋" w:hAnsi="仿宋" w:eastAsia="仿宋" w:cs="仿宋"/>
          <w:color w:val="000000"/>
          <w:sz w:val="28"/>
          <w:szCs w:val="28"/>
          <w:lang w:val="en-GB"/>
        </w:rPr>
        <w:t>发现货物质量不合格，将责成乙方对该批次产品免费进行更换、退货，乙方</w:t>
      </w:r>
      <w:r>
        <w:rPr>
          <w:rFonts w:hint="eastAsia" w:ascii="仿宋" w:hAnsi="仿宋" w:eastAsia="仿宋" w:cs="仿宋"/>
          <w:color w:val="000000"/>
          <w:sz w:val="28"/>
          <w:szCs w:val="28"/>
        </w:rPr>
        <w:t>应</w:t>
      </w:r>
      <w:r>
        <w:rPr>
          <w:rFonts w:hint="eastAsia" w:ascii="仿宋" w:hAnsi="仿宋" w:eastAsia="仿宋" w:cs="仿宋"/>
          <w:color w:val="000000"/>
          <w:sz w:val="28"/>
          <w:szCs w:val="28"/>
          <w:lang w:val="en-GB"/>
        </w:rPr>
        <w:t>在0.5小时内响应，1小时内到达现场提供更换、退货服务，</w:t>
      </w:r>
      <w:r>
        <w:rPr>
          <w:rFonts w:hint="eastAsia" w:ascii="仿宋" w:hAnsi="仿宋" w:eastAsia="仿宋" w:cs="仿宋"/>
          <w:color w:val="000000"/>
          <w:sz w:val="28"/>
          <w:szCs w:val="28"/>
        </w:rPr>
        <w:t>未按前述要求服务的</w:t>
      </w:r>
      <w:r>
        <w:rPr>
          <w:rFonts w:hint="eastAsia" w:ascii="仿宋" w:hAnsi="仿宋" w:eastAsia="仿宋" w:cs="仿宋"/>
          <w:color w:val="000000"/>
          <w:sz w:val="28"/>
          <w:szCs w:val="28"/>
          <w:lang w:val="en-GB"/>
        </w:rPr>
        <w:t>甲方有权扣除50%履约保证金，情节严重的可解除合同。甲方可不定期委托第三方检测机构对乙方所供货物进行检测，若检测结果合格，检测费用由甲方支付，检测不合格，检测费用由乙方支付，乙方每次还应支付甲方违约金人民币贰万元整。</w:t>
      </w:r>
    </w:p>
    <w:p w14:paraId="4BF77AD3">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w:t>
      </w:r>
      <w:r>
        <w:rPr>
          <w:rFonts w:hint="eastAsia" w:ascii="仿宋" w:hAnsi="仿宋" w:eastAsia="仿宋" w:cs="仿宋"/>
          <w:color w:val="000000"/>
          <w:sz w:val="28"/>
          <w:szCs w:val="28"/>
          <w:lang w:val="en-GB"/>
        </w:rPr>
        <w:t>履约保证金：签订合同</w:t>
      </w:r>
      <w:r>
        <w:rPr>
          <w:rFonts w:hint="eastAsia" w:ascii="仿宋" w:hAnsi="仿宋" w:eastAsia="仿宋" w:cs="仿宋"/>
          <w:color w:val="000000"/>
          <w:sz w:val="28"/>
          <w:szCs w:val="28"/>
          <w:lang w:val="en-GB" w:eastAsia="zh-CN"/>
        </w:rPr>
        <w:t>后</w:t>
      </w:r>
      <w:r>
        <w:rPr>
          <w:rFonts w:hint="eastAsia" w:ascii="仿宋" w:hAnsi="仿宋" w:eastAsia="仿宋" w:cs="仿宋"/>
          <w:color w:val="000000"/>
          <w:sz w:val="28"/>
          <w:szCs w:val="28"/>
          <w:lang w:val="en-US" w:eastAsia="zh-CN"/>
        </w:rPr>
        <w:t>10个工作日内</w:t>
      </w:r>
      <w:r>
        <w:rPr>
          <w:rFonts w:hint="eastAsia" w:ascii="仿宋" w:hAnsi="仿宋" w:eastAsia="仿宋" w:cs="仿宋"/>
          <w:color w:val="000000"/>
          <w:sz w:val="28"/>
          <w:szCs w:val="28"/>
          <w:lang w:val="en-GB"/>
        </w:rPr>
        <w:t>，乙方应向甲方交纳履约保证金，履约保证金</w:t>
      </w:r>
      <w:r>
        <w:rPr>
          <w:rFonts w:hint="eastAsia" w:ascii="仿宋" w:hAnsi="仿宋" w:eastAsia="仿宋" w:cs="仿宋"/>
          <w:color w:val="000000"/>
          <w:sz w:val="28"/>
          <w:szCs w:val="28"/>
          <w:lang w:val="en-US" w:eastAsia="zh-CN"/>
        </w:rPr>
        <w:t>金额为合同签约价的10%，</w:t>
      </w:r>
      <w:r>
        <w:rPr>
          <w:rFonts w:hint="eastAsia" w:ascii="仿宋" w:hAnsi="仿宋" w:eastAsia="仿宋" w:cs="仿宋"/>
          <w:color w:val="000000"/>
          <w:sz w:val="28"/>
          <w:szCs w:val="28"/>
          <w:lang w:val="en-GB"/>
        </w:rPr>
        <w:t>合同履行期结束后，如无违约情形，原数退还，不计利息。</w:t>
      </w:r>
    </w:p>
    <w:p w14:paraId="3FC92F1A">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五</w:t>
      </w:r>
      <w:r>
        <w:rPr>
          <w:rFonts w:hint="eastAsia" w:ascii="仿宋" w:hAnsi="仿宋" w:eastAsia="仿宋" w:cs="仿宋"/>
          <w:color w:val="000000"/>
          <w:sz w:val="28"/>
          <w:szCs w:val="28"/>
        </w:rPr>
        <w:t>、</w:t>
      </w:r>
      <w:r>
        <w:rPr>
          <w:rFonts w:hint="eastAsia" w:ascii="仿宋" w:hAnsi="仿宋" w:eastAsia="仿宋" w:cs="仿宋"/>
          <w:color w:val="000000"/>
          <w:sz w:val="28"/>
          <w:szCs w:val="28"/>
          <w:lang w:val="en-GB"/>
        </w:rPr>
        <w:t>服务期限、交货地点及方式</w:t>
      </w:r>
    </w:p>
    <w:p w14:paraId="3CE89317">
      <w:pPr>
        <w:keepNext w:val="0"/>
        <w:keepLines w:val="0"/>
        <w:pageBreakBefore w:val="0"/>
        <w:widowControl/>
        <w:tabs>
          <w:tab w:val="left" w:pos="360"/>
        </w:tabs>
        <w:spacing w:line="240" w:lineRule="auto"/>
        <w:ind w:firstLine="56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w:t>
      </w:r>
      <w:r>
        <w:rPr>
          <w:rFonts w:hint="eastAsia" w:ascii="仿宋" w:hAnsi="仿宋" w:eastAsia="仿宋" w:cs="仿宋"/>
          <w:b w:val="0"/>
          <w:bCs w:val="0"/>
          <w:color w:val="000000"/>
          <w:sz w:val="28"/>
          <w:szCs w:val="28"/>
          <w:lang w:val="en-GB"/>
        </w:rPr>
        <w:t>服务期限：</w:t>
      </w:r>
      <w:r>
        <w:rPr>
          <w:rFonts w:hint="eastAsia" w:ascii="仿宋" w:hAnsi="仿宋" w:eastAsia="仿宋" w:cs="仿宋"/>
          <w:b w:val="0"/>
          <w:bCs w:val="0"/>
          <w:color w:val="000000"/>
          <w:sz w:val="28"/>
          <w:szCs w:val="28"/>
          <w:u w:val="single"/>
          <w:lang w:val="en-GB"/>
        </w:rPr>
        <w:t xml:space="preserve">  </w:t>
      </w:r>
      <w:r>
        <w:rPr>
          <w:rFonts w:hint="eastAsia" w:ascii="仿宋" w:hAnsi="仿宋" w:eastAsia="仿宋" w:cs="仿宋"/>
          <w:b w:val="0"/>
          <w:bCs w:val="0"/>
          <w:color w:val="000000"/>
          <w:sz w:val="28"/>
          <w:szCs w:val="28"/>
          <w:u w:val="single"/>
          <w:lang w:val="en-US"/>
        </w:rPr>
        <w:t xml:space="preserve">  </w:t>
      </w:r>
      <w:r>
        <w:rPr>
          <w:rFonts w:hint="eastAsia" w:ascii="仿宋" w:hAnsi="仿宋" w:eastAsia="仿宋" w:cs="仿宋"/>
          <w:b w:val="0"/>
          <w:bCs w:val="0"/>
          <w:color w:val="000000"/>
          <w:sz w:val="28"/>
          <w:szCs w:val="28"/>
          <w:lang w:val="en-GB"/>
        </w:rPr>
        <w:t>年</w:t>
      </w:r>
      <w:r>
        <w:rPr>
          <w:rFonts w:hint="eastAsia" w:ascii="仿宋" w:hAnsi="仿宋" w:eastAsia="仿宋" w:cs="仿宋"/>
          <w:b w:val="0"/>
          <w:bCs w:val="0"/>
          <w:color w:val="000000"/>
          <w:sz w:val="28"/>
          <w:szCs w:val="28"/>
          <w:u w:val="single"/>
          <w:lang w:val="en-GB"/>
        </w:rPr>
        <w:t xml:space="preserve">  </w:t>
      </w:r>
      <w:r>
        <w:rPr>
          <w:rFonts w:hint="eastAsia" w:ascii="仿宋" w:hAnsi="仿宋" w:eastAsia="仿宋" w:cs="仿宋"/>
          <w:b w:val="0"/>
          <w:bCs w:val="0"/>
          <w:color w:val="000000"/>
          <w:sz w:val="28"/>
          <w:szCs w:val="28"/>
          <w:u w:val="single"/>
          <w:lang w:val="en-US"/>
        </w:rPr>
        <w:t xml:space="preserve">  </w:t>
      </w:r>
      <w:r>
        <w:rPr>
          <w:rFonts w:hint="eastAsia" w:ascii="仿宋" w:hAnsi="仿宋" w:eastAsia="仿宋" w:cs="仿宋"/>
          <w:b w:val="0"/>
          <w:bCs w:val="0"/>
          <w:color w:val="000000"/>
          <w:sz w:val="28"/>
          <w:szCs w:val="28"/>
          <w:lang w:val="en-GB"/>
        </w:rPr>
        <w:t>月</w:t>
      </w:r>
      <w:r>
        <w:rPr>
          <w:rFonts w:hint="eastAsia" w:ascii="仿宋" w:hAnsi="仿宋" w:eastAsia="仿宋" w:cs="仿宋"/>
          <w:b w:val="0"/>
          <w:bCs w:val="0"/>
          <w:color w:val="000000"/>
          <w:sz w:val="28"/>
          <w:szCs w:val="28"/>
          <w:u w:val="single"/>
          <w:lang w:val="en-GB"/>
        </w:rPr>
        <w:t xml:space="preserve">  </w:t>
      </w:r>
      <w:r>
        <w:rPr>
          <w:rFonts w:hint="eastAsia" w:ascii="仿宋" w:hAnsi="仿宋" w:eastAsia="仿宋" w:cs="仿宋"/>
          <w:b w:val="0"/>
          <w:bCs w:val="0"/>
          <w:color w:val="000000"/>
          <w:sz w:val="28"/>
          <w:szCs w:val="28"/>
          <w:u w:val="single"/>
          <w:lang w:val="en-US"/>
        </w:rPr>
        <w:t xml:space="preserve">  </w:t>
      </w:r>
      <w:r>
        <w:rPr>
          <w:rFonts w:hint="eastAsia" w:ascii="仿宋" w:hAnsi="仿宋" w:eastAsia="仿宋" w:cs="仿宋"/>
          <w:b w:val="0"/>
          <w:bCs w:val="0"/>
          <w:color w:val="000000"/>
          <w:sz w:val="28"/>
          <w:szCs w:val="28"/>
          <w:lang w:val="en-GB"/>
        </w:rPr>
        <w:t>日-</w:t>
      </w:r>
      <w:r>
        <w:rPr>
          <w:rFonts w:hint="eastAsia" w:ascii="仿宋" w:hAnsi="仿宋" w:eastAsia="仿宋" w:cs="仿宋"/>
          <w:b w:val="0"/>
          <w:bCs w:val="0"/>
          <w:color w:val="000000"/>
          <w:sz w:val="28"/>
          <w:szCs w:val="28"/>
          <w:u w:val="single"/>
          <w:lang w:val="en-GB"/>
        </w:rPr>
        <w:t xml:space="preserve">   </w:t>
      </w:r>
      <w:r>
        <w:rPr>
          <w:rFonts w:hint="eastAsia" w:ascii="仿宋" w:hAnsi="仿宋" w:eastAsia="仿宋" w:cs="仿宋"/>
          <w:b w:val="0"/>
          <w:bCs w:val="0"/>
          <w:color w:val="000000"/>
          <w:sz w:val="28"/>
          <w:szCs w:val="28"/>
          <w:u w:val="single"/>
          <w:lang w:val="en-US"/>
        </w:rPr>
        <w:t xml:space="preserve"> </w:t>
      </w:r>
      <w:r>
        <w:rPr>
          <w:rFonts w:hint="eastAsia" w:ascii="仿宋" w:hAnsi="仿宋" w:eastAsia="仿宋" w:cs="仿宋"/>
          <w:b w:val="0"/>
          <w:bCs w:val="0"/>
          <w:color w:val="000000"/>
          <w:sz w:val="28"/>
          <w:szCs w:val="28"/>
          <w:lang w:val="en-GB"/>
        </w:rPr>
        <w:t>年</w:t>
      </w:r>
      <w:r>
        <w:rPr>
          <w:rFonts w:hint="eastAsia" w:ascii="仿宋" w:hAnsi="仿宋" w:eastAsia="仿宋" w:cs="仿宋"/>
          <w:b w:val="0"/>
          <w:bCs w:val="0"/>
          <w:color w:val="000000"/>
          <w:sz w:val="28"/>
          <w:szCs w:val="28"/>
          <w:u w:val="single"/>
          <w:lang w:val="en-GB"/>
        </w:rPr>
        <w:t xml:space="preserve">   </w:t>
      </w:r>
      <w:r>
        <w:rPr>
          <w:rFonts w:hint="eastAsia" w:ascii="仿宋" w:hAnsi="仿宋" w:eastAsia="仿宋" w:cs="仿宋"/>
          <w:b w:val="0"/>
          <w:bCs w:val="0"/>
          <w:color w:val="000000"/>
          <w:sz w:val="28"/>
          <w:szCs w:val="28"/>
          <w:u w:val="single"/>
          <w:lang w:val="en-US"/>
        </w:rPr>
        <w:t xml:space="preserve"> </w:t>
      </w:r>
      <w:r>
        <w:rPr>
          <w:rFonts w:hint="eastAsia" w:ascii="仿宋" w:hAnsi="仿宋" w:eastAsia="仿宋" w:cs="仿宋"/>
          <w:b w:val="0"/>
          <w:bCs w:val="0"/>
          <w:color w:val="000000"/>
          <w:sz w:val="28"/>
          <w:szCs w:val="28"/>
          <w:lang w:val="en-GB"/>
        </w:rPr>
        <w:t>月</w:t>
      </w:r>
      <w:r>
        <w:rPr>
          <w:rFonts w:hint="eastAsia" w:ascii="仿宋" w:hAnsi="仿宋" w:eastAsia="仿宋" w:cs="仿宋"/>
          <w:b w:val="0"/>
          <w:bCs w:val="0"/>
          <w:color w:val="000000"/>
          <w:sz w:val="28"/>
          <w:szCs w:val="28"/>
          <w:u w:val="single"/>
          <w:lang w:val="en-GB"/>
        </w:rPr>
        <w:t xml:space="preserve">    </w:t>
      </w:r>
      <w:r>
        <w:rPr>
          <w:rFonts w:hint="eastAsia" w:ascii="仿宋" w:hAnsi="仿宋" w:eastAsia="仿宋" w:cs="仿宋"/>
          <w:b w:val="0"/>
          <w:bCs w:val="0"/>
          <w:color w:val="000000"/>
          <w:sz w:val="28"/>
          <w:szCs w:val="28"/>
          <w:lang w:val="en-GB"/>
        </w:rPr>
        <w:t>日（1年）</w:t>
      </w:r>
    </w:p>
    <w:p w14:paraId="0512B39A">
      <w:pPr>
        <w:keepNext w:val="0"/>
        <w:keepLines w:val="0"/>
        <w:pageBreakBefore w:val="0"/>
        <w:widowControl/>
        <w:tabs>
          <w:tab w:val="left" w:pos="360"/>
        </w:tabs>
        <w:spacing w:line="240" w:lineRule="auto"/>
        <w:ind w:firstLine="56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w:t>
      </w:r>
      <w:r>
        <w:rPr>
          <w:rFonts w:hint="eastAsia" w:ascii="仿宋" w:hAnsi="仿宋" w:eastAsia="仿宋" w:cs="仿宋"/>
          <w:b w:val="0"/>
          <w:bCs w:val="0"/>
          <w:color w:val="000000"/>
          <w:sz w:val="28"/>
          <w:szCs w:val="28"/>
          <w:lang w:val="en-GB"/>
        </w:rPr>
        <w:t>交货地点：</w:t>
      </w:r>
      <w:r>
        <w:rPr>
          <w:rFonts w:hint="eastAsia" w:ascii="仿宋" w:hAnsi="仿宋" w:eastAsia="仿宋" w:cs="仿宋"/>
          <w:b w:val="0"/>
          <w:bCs w:val="0"/>
          <w:color w:val="000000"/>
          <w:sz w:val="28"/>
          <w:szCs w:val="28"/>
          <w:lang w:eastAsia="zh-CN"/>
        </w:rPr>
        <w:t>徐州市公安局铜山分局</w:t>
      </w:r>
    </w:p>
    <w:p w14:paraId="0BA201C3">
      <w:pPr>
        <w:keepNext w:val="0"/>
        <w:keepLines w:val="0"/>
        <w:pageBreakBefore w:val="0"/>
        <w:widowControl/>
        <w:tabs>
          <w:tab w:val="left" w:pos="360"/>
        </w:tabs>
        <w:spacing w:line="240" w:lineRule="auto"/>
        <w:ind w:firstLine="56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w:t>
      </w:r>
      <w:r>
        <w:rPr>
          <w:rFonts w:hint="eastAsia" w:ascii="仿宋" w:hAnsi="仿宋" w:eastAsia="仿宋" w:cs="仿宋"/>
          <w:b w:val="0"/>
          <w:bCs w:val="0"/>
          <w:color w:val="000000"/>
          <w:sz w:val="28"/>
          <w:szCs w:val="28"/>
          <w:lang w:val="en-GB"/>
        </w:rPr>
        <w:t>交货方式：设置专人专车（厢式货车）配送，配送费用由乙方承担。</w:t>
      </w:r>
    </w:p>
    <w:p w14:paraId="2C5562A6">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六</w:t>
      </w:r>
      <w:r>
        <w:rPr>
          <w:rFonts w:hint="eastAsia" w:ascii="仿宋" w:hAnsi="仿宋" w:eastAsia="仿宋" w:cs="仿宋"/>
          <w:color w:val="000000"/>
          <w:sz w:val="28"/>
          <w:szCs w:val="28"/>
        </w:rPr>
        <w:t>、价格执行、付款方式及结算方式</w:t>
      </w:r>
    </w:p>
    <w:p w14:paraId="0FBC673B">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1.合同价格：每个产品的基准价均不得</w:t>
      </w:r>
      <w:r>
        <w:rPr>
          <w:rFonts w:hint="eastAsia" w:ascii="仿宋" w:hAnsi="仿宋" w:eastAsia="仿宋" w:cs="仿宋"/>
          <w:color w:val="000000"/>
          <w:sz w:val="28"/>
          <w:szCs w:val="28"/>
          <w:lang w:val="en-GB"/>
        </w:rPr>
        <w:t>高于徐州雨润农副产品全球采购中心或淮海蔬菜批发市场同品种同规格产品批发价，特价商品除外</w:t>
      </w:r>
      <w:r>
        <w:rPr>
          <w:rFonts w:hint="eastAsia" w:ascii="仿宋" w:hAnsi="仿宋" w:eastAsia="仿宋" w:cs="仿宋"/>
          <w:color w:val="000000"/>
          <w:sz w:val="28"/>
          <w:szCs w:val="28"/>
        </w:rPr>
        <w:t>。</w:t>
      </w:r>
      <w:r>
        <w:rPr>
          <w:rFonts w:hint="eastAsia" w:ascii="仿宋" w:hAnsi="仿宋" w:eastAsia="仿宋" w:cs="仿宋"/>
          <w:color w:val="000000"/>
          <w:sz w:val="28"/>
          <w:szCs w:val="28"/>
          <w:highlight w:val="none"/>
        </w:rPr>
        <w:t>供货价下浮</w:t>
      </w:r>
      <w:r>
        <w:rPr>
          <w:rFonts w:hint="eastAsia" w:ascii="仿宋" w:hAnsi="仿宋" w:eastAsia="仿宋" w:cs="仿宋"/>
          <w:color w:val="000000"/>
          <w:sz w:val="28"/>
          <w:szCs w:val="28"/>
          <w:highlight w:val="none"/>
          <w:u w:val="single"/>
        </w:rPr>
        <w:t xml:space="preserve">   %，</w:t>
      </w:r>
      <w:r>
        <w:rPr>
          <w:rFonts w:hint="eastAsia" w:ascii="仿宋" w:hAnsi="仿宋" w:eastAsia="仿宋" w:cs="仿宋"/>
          <w:b/>
          <w:color w:val="000000"/>
          <w:sz w:val="28"/>
          <w:szCs w:val="28"/>
          <w:highlight w:val="none"/>
          <w:u w:val="single"/>
        </w:rPr>
        <w:t>产品货款＝产品的基准价×（1-下浮率）×实际供货量</w:t>
      </w:r>
      <w:r>
        <w:rPr>
          <w:rFonts w:hint="eastAsia" w:ascii="仿宋" w:hAnsi="仿宋" w:eastAsia="仿宋" w:cs="仿宋"/>
          <w:color w:val="000000"/>
          <w:sz w:val="28"/>
          <w:szCs w:val="28"/>
        </w:rPr>
        <w:t>（基准价已包含货物单价、人工费、运输费、管理费、利润、规费、税金、以及招标文件中明确的其他责任和义务等全部费用）。</w:t>
      </w:r>
    </w:p>
    <w:p w14:paraId="5460A769">
      <w:pPr>
        <w:keepNext w:val="0"/>
        <w:keepLines w:val="0"/>
        <w:pageBreakBefore w:val="0"/>
        <w:widowControl/>
        <w:tabs>
          <w:tab w:val="left" w:pos="360"/>
        </w:tabs>
        <w:spacing w:line="24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2.乙方供货时，一并向甲方报送费用清单，列明供货明细，市场批发价，下浮后的价格等。甲方可于当日或事后</w:t>
      </w:r>
      <w:r>
        <w:rPr>
          <w:rFonts w:hint="eastAsia" w:ascii="仿宋" w:hAnsi="仿宋" w:eastAsia="仿宋" w:cs="仿宋"/>
          <w:color w:val="000000"/>
          <w:sz w:val="28"/>
          <w:szCs w:val="28"/>
          <w:lang w:val="en-US" w:eastAsia="zh-CN"/>
        </w:rPr>
        <w:t>自行或者</w:t>
      </w:r>
      <w:r>
        <w:rPr>
          <w:rFonts w:hint="eastAsia" w:ascii="仿宋" w:hAnsi="仿宋" w:eastAsia="仿宋" w:cs="仿宋"/>
          <w:color w:val="000000"/>
          <w:sz w:val="28"/>
          <w:szCs w:val="28"/>
        </w:rPr>
        <w:t>委托第三方进行市场价格调查。如果发现供货价格高于</w:t>
      </w:r>
      <w:r>
        <w:rPr>
          <w:rFonts w:hint="eastAsia" w:ascii="仿宋" w:hAnsi="仿宋" w:eastAsia="仿宋" w:cs="仿宋"/>
          <w:color w:val="000000"/>
          <w:sz w:val="28"/>
          <w:szCs w:val="28"/>
          <w:lang w:val="en-GB"/>
        </w:rPr>
        <w:t>徐州雨润农副产品全球采购中心或淮海蔬菜批发市场同品种同规格产品批发价</w:t>
      </w:r>
      <w:r>
        <w:rPr>
          <w:rFonts w:hint="eastAsia" w:ascii="仿宋" w:hAnsi="仿宋" w:eastAsia="仿宋" w:cs="仿宋"/>
          <w:color w:val="000000"/>
          <w:sz w:val="28"/>
          <w:szCs w:val="28"/>
        </w:rPr>
        <w:t>，乙方应按</w:t>
      </w:r>
      <w:r>
        <w:rPr>
          <w:rFonts w:hint="eastAsia" w:ascii="仿宋" w:hAnsi="仿宋" w:eastAsia="仿宋" w:cs="仿宋"/>
          <w:color w:val="000000"/>
          <w:sz w:val="28"/>
          <w:szCs w:val="28"/>
          <w:lang w:val="en-US" w:eastAsia="zh-CN"/>
        </w:rPr>
        <w:t>5000元/次的</w:t>
      </w:r>
      <w:r>
        <w:rPr>
          <w:rFonts w:hint="eastAsia" w:ascii="仿宋" w:hAnsi="仿宋" w:eastAsia="仿宋" w:cs="仿宋"/>
          <w:color w:val="000000"/>
          <w:sz w:val="28"/>
          <w:szCs w:val="28"/>
        </w:rPr>
        <w:t>金额支付甲方违约金。合同期内累计发生3次，采购人有权解除合同，并扣除中标人全部履约保证金，且不承担任何违约责任，所有法律后果均由中标人承担。</w:t>
      </w:r>
      <w:r>
        <w:rPr>
          <w:rFonts w:hint="eastAsia" w:ascii="仿宋" w:hAnsi="仿宋" w:eastAsia="仿宋" w:cs="仿宋"/>
          <w:color w:val="000000"/>
          <w:sz w:val="28"/>
          <w:szCs w:val="28"/>
          <w:lang w:val="en-US" w:eastAsia="zh-CN"/>
        </w:rPr>
        <w:t>采购人有权委托其他供应商配送。</w:t>
      </w:r>
    </w:p>
    <w:p w14:paraId="0ACA9C21">
      <w:pPr>
        <w:pStyle w:val="244"/>
        <w:keepNext w:val="0"/>
        <w:keepLines w:val="0"/>
        <w:pageBreakBefore w:val="0"/>
        <w:widowControl/>
        <w:spacing w:line="240" w:lineRule="auto"/>
        <w:ind w:firstLine="565"/>
        <w:rPr>
          <w:rFonts w:hint="eastAsia" w:ascii="仿宋" w:hAnsi="仿宋" w:eastAsia="仿宋" w:cs="仿宋"/>
          <w:color w:val="000000"/>
          <w:sz w:val="28"/>
          <w:szCs w:val="28"/>
        </w:rPr>
      </w:pPr>
      <w:r>
        <w:rPr>
          <w:rFonts w:hint="eastAsia" w:ascii="仿宋" w:hAnsi="仿宋" w:eastAsia="仿宋" w:cs="仿宋"/>
          <w:color w:val="000000"/>
          <w:sz w:val="28"/>
          <w:szCs w:val="28"/>
        </w:rPr>
        <w:t>3.付款方式：</w:t>
      </w:r>
    </w:p>
    <w:p w14:paraId="35683B02">
      <w:pPr>
        <w:pStyle w:val="244"/>
        <w:keepNext w:val="0"/>
        <w:keepLines w:val="0"/>
        <w:pageBreakBefore w:val="0"/>
        <w:widowControl/>
        <w:spacing w:line="240" w:lineRule="auto"/>
        <w:ind w:firstLine="565"/>
        <w:rPr>
          <w:rFonts w:hint="eastAsia" w:ascii="仿宋" w:hAnsi="仿宋" w:eastAsia="仿宋" w:cs="仿宋"/>
          <w:color w:val="000000"/>
          <w:sz w:val="28"/>
          <w:szCs w:val="28"/>
        </w:rPr>
      </w:pPr>
      <w:r>
        <w:rPr>
          <w:rFonts w:hint="eastAsia" w:ascii="仿宋" w:hAnsi="仿宋" w:eastAsia="仿宋" w:cs="仿宋"/>
          <w:color w:val="000000"/>
          <w:sz w:val="28"/>
          <w:szCs w:val="28"/>
        </w:rPr>
        <w:t>经双方协商一致，选择以下第</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种付款方式:</w:t>
      </w:r>
    </w:p>
    <w:p w14:paraId="77354607">
      <w:pPr>
        <w:pStyle w:val="244"/>
        <w:keepNext w:val="0"/>
        <w:keepLines w:val="0"/>
        <w:pageBreakBefore w:val="0"/>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.付款方式一: 提交预付款保函的</w:t>
      </w:r>
    </w:p>
    <w:p w14:paraId="6B84485B">
      <w:pPr>
        <w:pStyle w:val="244"/>
        <w:keepNext w:val="0"/>
        <w:keepLines w:val="0"/>
        <w:pageBreakBefore w:val="0"/>
        <w:widowControl/>
        <w:spacing w:line="240" w:lineRule="auto"/>
        <w:ind w:firstLine="565"/>
        <w:rPr>
          <w:rFonts w:hint="eastAsia" w:ascii="仿宋" w:hAnsi="仿宋" w:eastAsia="仿宋" w:cs="仿宋"/>
          <w:color w:val="000000"/>
          <w:sz w:val="28"/>
          <w:szCs w:val="28"/>
        </w:rPr>
      </w:pPr>
      <w:r>
        <w:rPr>
          <w:rFonts w:hint="eastAsia" w:ascii="仿宋" w:hAnsi="仿宋" w:eastAsia="仿宋" w:cs="仿宋"/>
          <w:color w:val="000000"/>
          <w:sz w:val="28"/>
          <w:szCs w:val="28"/>
          <w:highlight w:val="none"/>
        </w:rPr>
        <w:t>第一个月货款的百分之</w:t>
      </w:r>
      <w:r>
        <w:rPr>
          <w:rFonts w:hint="eastAsia" w:ascii="仿宋" w:hAnsi="仿宋" w:eastAsia="仿宋" w:cs="仿宋"/>
          <w:color w:val="000000"/>
          <w:sz w:val="28"/>
          <w:szCs w:val="28"/>
          <w:highlight w:val="none"/>
          <w:lang w:val="en-US" w:eastAsia="zh-CN"/>
        </w:rPr>
        <w:t>四十</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0%)即￥</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，大写：人民币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元整，在双方签订合同后</w:t>
      </w:r>
      <w:r>
        <w:rPr>
          <w:rFonts w:hint="eastAsia" w:ascii="仿宋" w:hAnsi="仿宋" w:eastAsia="仿宋" w:cs="仿宋"/>
          <w:color w:val="000000"/>
          <w:sz w:val="28"/>
          <w:szCs w:val="28"/>
          <w:highlight w:val="none"/>
          <w:lang w:val="en-US" w:eastAsia="zh-CN"/>
        </w:rPr>
        <w:t>10个工作日</w:t>
      </w:r>
      <w:r>
        <w:rPr>
          <w:rFonts w:hint="eastAsia" w:ascii="仿宋" w:hAnsi="仿宋" w:eastAsia="仿宋" w:cs="仿宋"/>
          <w:color w:val="000000"/>
          <w:sz w:val="28"/>
          <w:szCs w:val="28"/>
          <w:highlight w:val="none"/>
        </w:rPr>
        <w:t>内，</w:t>
      </w:r>
      <w:r>
        <w:rPr>
          <w:rFonts w:hint="eastAsia" w:ascii="仿宋" w:hAnsi="仿宋" w:eastAsia="仿宋" w:cs="仿宋"/>
          <w:color w:val="000000"/>
          <w:sz w:val="28"/>
          <w:szCs w:val="28"/>
        </w:rPr>
        <w:t>乙方向甲方出具等额预付款保函后，甲方办理政府采购资金结算手续支付给乙方。</w:t>
      </w:r>
    </w:p>
    <w:p w14:paraId="38C86EA8">
      <w:pPr>
        <w:pStyle w:val="244"/>
        <w:keepNext w:val="0"/>
        <w:keepLines w:val="0"/>
        <w:pageBreakBefore w:val="0"/>
        <w:widowControl/>
        <w:spacing w:line="240" w:lineRule="auto"/>
        <w:ind w:firstLine="565"/>
        <w:rPr>
          <w:rFonts w:hint="eastAsia" w:ascii="仿宋" w:hAnsi="仿宋" w:eastAsia="仿宋" w:cs="仿宋"/>
          <w:color w:val="000000"/>
          <w:sz w:val="28"/>
          <w:szCs w:val="28"/>
        </w:rPr>
      </w:pPr>
      <w:r>
        <w:rPr>
          <w:rFonts w:hint="eastAsia" w:ascii="仿宋" w:hAnsi="仿宋" w:eastAsia="仿宋" w:cs="仿宋"/>
          <w:color w:val="000000"/>
          <w:sz w:val="28"/>
          <w:szCs w:val="28"/>
        </w:rPr>
        <w:t>乙方向甲方供货的货款从上述预付款中先行抵扣。预付款抵扣完后，费用按月支付，每月1次按实际订单量支付。每次付款经甲方验收合格后，甲方自收到发票后</w:t>
      </w:r>
      <w:r>
        <w:rPr>
          <w:rFonts w:hint="eastAsia" w:ascii="仿宋" w:hAnsi="仿宋" w:eastAsia="仿宋" w:cs="仿宋"/>
          <w:color w:val="000000"/>
          <w:sz w:val="28"/>
          <w:szCs w:val="28"/>
          <w:lang w:val="en-US" w:eastAsia="zh-CN"/>
        </w:rPr>
        <w:t>10个工作日</w:t>
      </w:r>
      <w:r>
        <w:rPr>
          <w:rFonts w:hint="eastAsia" w:ascii="仿宋" w:hAnsi="仿宋" w:eastAsia="仿宋" w:cs="仿宋"/>
          <w:color w:val="000000"/>
          <w:sz w:val="28"/>
          <w:szCs w:val="28"/>
        </w:rPr>
        <w:t>内，将资金支付到合同约定的乙方账户。</w:t>
      </w:r>
    </w:p>
    <w:p w14:paraId="382D97A2">
      <w:pPr>
        <w:pStyle w:val="244"/>
        <w:keepNext w:val="0"/>
        <w:keepLines w:val="0"/>
        <w:pageBreakBefore w:val="0"/>
        <w:widowControl/>
        <w:spacing w:line="240" w:lineRule="auto"/>
        <w:ind w:firstLine="565"/>
        <w:rPr>
          <w:rFonts w:hint="eastAsia" w:ascii="仿宋" w:hAnsi="仿宋" w:eastAsia="仿宋" w:cs="仿宋"/>
          <w:color w:val="000000"/>
          <w:sz w:val="28"/>
          <w:szCs w:val="28"/>
        </w:rPr>
      </w:pPr>
      <w:r>
        <w:rPr>
          <w:rFonts w:hint="eastAsia" w:ascii="仿宋" w:hAnsi="仿宋" w:eastAsia="仿宋" w:cs="仿宋"/>
          <w:color w:val="000000"/>
          <w:sz w:val="28"/>
          <w:szCs w:val="28"/>
        </w:rPr>
        <w:t>乙方需提交的支付文件包括:</w:t>
      </w:r>
    </w:p>
    <w:p w14:paraId="7E4F6A04">
      <w:pPr>
        <w:pStyle w:val="244"/>
        <w:keepNext w:val="0"/>
        <w:keepLines w:val="0"/>
        <w:pageBreakBefore w:val="0"/>
        <w:widowControl/>
        <w:spacing w:line="240" w:lineRule="auto"/>
        <w:ind w:firstLine="565"/>
        <w:rPr>
          <w:rFonts w:hint="eastAsia" w:ascii="仿宋" w:hAnsi="仿宋" w:eastAsia="仿宋" w:cs="仿宋"/>
          <w:color w:val="000000"/>
          <w:sz w:val="28"/>
          <w:szCs w:val="28"/>
        </w:rPr>
      </w:pPr>
      <w:r>
        <w:rPr>
          <w:rFonts w:hint="eastAsia" w:ascii="仿宋" w:hAnsi="仿宋" w:eastAsia="仿宋" w:cs="仿宋"/>
          <w:color w:val="000000"/>
          <w:sz w:val="28"/>
          <w:szCs w:val="28"/>
        </w:rPr>
        <w:t>①乙方出具当月甲方已经实际确认的订单量的全额正式发票；</w:t>
      </w:r>
    </w:p>
    <w:p w14:paraId="1E6E935B">
      <w:pPr>
        <w:pStyle w:val="244"/>
        <w:keepNext w:val="0"/>
        <w:keepLines w:val="0"/>
        <w:pageBreakBefore w:val="0"/>
        <w:widowControl/>
        <w:spacing w:line="240" w:lineRule="auto"/>
        <w:ind w:firstLine="565"/>
        <w:rPr>
          <w:rFonts w:hint="eastAsia" w:ascii="仿宋" w:hAnsi="仿宋" w:eastAsia="仿宋" w:cs="仿宋"/>
          <w:color w:val="000000"/>
          <w:sz w:val="28"/>
          <w:szCs w:val="28"/>
        </w:rPr>
      </w:pPr>
      <w:r>
        <w:rPr>
          <w:rFonts w:hint="eastAsia" w:ascii="仿宋" w:hAnsi="仿宋" w:eastAsia="仿宋" w:cs="仿宋"/>
          <w:color w:val="000000"/>
          <w:sz w:val="28"/>
          <w:szCs w:val="28"/>
        </w:rPr>
        <w:t>②甲方确认的送货清单。</w:t>
      </w:r>
    </w:p>
    <w:p w14:paraId="73C6E70C">
      <w:pPr>
        <w:pStyle w:val="244"/>
        <w:keepNext w:val="0"/>
        <w:keepLines w:val="0"/>
        <w:pageBreakBefore w:val="0"/>
        <w:widowControl/>
        <w:spacing w:line="24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二.付款方式二：（无预付款的）</w:t>
      </w:r>
    </w:p>
    <w:p w14:paraId="7D6FC71C">
      <w:pPr>
        <w:pStyle w:val="244"/>
        <w:keepNext w:val="0"/>
        <w:keepLines w:val="0"/>
        <w:pageBreakBefore w:val="0"/>
        <w:widowControl/>
        <w:spacing w:line="240" w:lineRule="auto"/>
        <w:ind w:firstLine="565"/>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按照苏财购 (2020) 52 号文件相关规定，本项目在签订合同时，如乙方明确表示无需预付款的，在出具相关说明后：</w:t>
      </w:r>
    </w:p>
    <w:p w14:paraId="45940803">
      <w:pPr>
        <w:pStyle w:val="244"/>
        <w:keepNext w:val="0"/>
        <w:keepLines w:val="0"/>
        <w:pageBreakBefore w:val="0"/>
        <w:widowControl/>
        <w:spacing w:line="240" w:lineRule="auto"/>
        <w:ind w:firstLine="565"/>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费用按月支付，每月1次按实际订单量支付。甲方自收到乙方开具的正式发票后10个工作日</w:t>
      </w:r>
      <w:r>
        <w:rPr>
          <w:rFonts w:hint="eastAsia" w:ascii="仿宋" w:hAnsi="仿宋" w:eastAsia="仿宋" w:cs="仿宋"/>
          <w:color w:val="000000"/>
          <w:sz w:val="28"/>
          <w:szCs w:val="28"/>
        </w:rPr>
        <w:t>内</w:t>
      </w:r>
      <w:r>
        <w:rPr>
          <w:rFonts w:hint="eastAsia" w:ascii="仿宋" w:hAnsi="仿宋" w:eastAsia="仿宋" w:cs="仿宋"/>
          <w:color w:val="000000"/>
          <w:sz w:val="28"/>
          <w:szCs w:val="28"/>
          <w:lang w:val="en-US" w:eastAsia="zh-CN"/>
        </w:rPr>
        <w:t>，将资金支付到合同约定的乙方账户。</w:t>
      </w:r>
    </w:p>
    <w:p w14:paraId="511192CA">
      <w:pPr>
        <w:pStyle w:val="244"/>
        <w:keepNext w:val="0"/>
        <w:keepLines w:val="0"/>
        <w:pageBreakBefore w:val="0"/>
        <w:widowControl/>
        <w:spacing w:line="240" w:lineRule="auto"/>
        <w:ind w:firstLine="565"/>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乙方需提交的支付文件包括：</w:t>
      </w:r>
    </w:p>
    <w:p w14:paraId="3E5438A5">
      <w:pPr>
        <w:pStyle w:val="244"/>
        <w:keepNext w:val="0"/>
        <w:keepLines w:val="0"/>
        <w:pageBreakBefore w:val="0"/>
        <w:widowControl/>
        <w:spacing w:line="240" w:lineRule="auto"/>
        <w:ind w:firstLine="565"/>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①乙方出具当月甲方已经实际确认的订单量的全额正式发票；</w:t>
      </w:r>
    </w:p>
    <w:p w14:paraId="65861DCE">
      <w:pPr>
        <w:pStyle w:val="244"/>
        <w:keepNext w:val="0"/>
        <w:keepLines w:val="0"/>
        <w:pageBreakBefore w:val="0"/>
        <w:widowControl/>
        <w:spacing w:line="240" w:lineRule="auto"/>
        <w:ind w:firstLine="565"/>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②甲方确认的送货清单。</w:t>
      </w:r>
    </w:p>
    <w:p w14:paraId="616ECD3C">
      <w:pPr>
        <w:pStyle w:val="244"/>
        <w:keepNext w:val="0"/>
        <w:keepLines w:val="0"/>
        <w:pageBreakBefore w:val="0"/>
        <w:widowControl/>
        <w:spacing w:line="240" w:lineRule="auto"/>
        <w:ind w:firstLine="565"/>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乙方不按约定提供发票的，甲方有权拒绝付款且不视为违约。</w:t>
      </w:r>
    </w:p>
    <w:p w14:paraId="6CDBCF97">
      <w:pPr>
        <w:pStyle w:val="244"/>
        <w:keepNext w:val="0"/>
        <w:keepLines w:val="0"/>
        <w:pageBreakBefore w:val="0"/>
        <w:widowControl/>
        <w:spacing w:line="240" w:lineRule="auto"/>
        <w:ind w:firstLine="565"/>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七、违约责任</w:t>
      </w:r>
    </w:p>
    <w:p w14:paraId="54804755">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bookmarkStart w:id="8" w:name="_Toc78604618"/>
      <w:r>
        <w:rPr>
          <w:rFonts w:hint="eastAsia" w:ascii="仿宋" w:hAnsi="仿宋" w:eastAsia="仿宋" w:cs="仿宋"/>
          <w:color w:val="000000"/>
          <w:sz w:val="28"/>
          <w:szCs w:val="28"/>
        </w:rPr>
        <w:t>1.乙方不能按甲方要求的时间或数量等要求供货的（不可抗力除外），或</w:t>
      </w:r>
      <w:r>
        <w:rPr>
          <w:rFonts w:hint="eastAsia" w:ascii="仿宋" w:hAnsi="仿宋" w:eastAsia="仿宋" w:cs="仿宋"/>
          <w:color w:val="000000"/>
          <w:sz w:val="28"/>
          <w:szCs w:val="28"/>
          <w:lang w:val="en-GB"/>
        </w:rPr>
        <w:t>所供货品不符合卫生规定</w:t>
      </w:r>
      <w:r>
        <w:rPr>
          <w:rFonts w:hint="eastAsia" w:ascii="仿宋" w:hAnsi="仿宋" w:eastAsia="仿宋" w:cs="仿宋"/>
          <w:color w:val="000000"/>
          <w:sz w:val="28"/>
          <w:szCs w:val="28"/>
        </w:rPr>
        <w:t>或其他质量问题</w:t>
      </w:r>
      <w:r>
        <w:rPr>
          <w:rFonts w:hint="eastAsia" w:ascii="仿宋" w:hAnsi="仿宋" w:eastAsia="仿宋" w:cs="仿宋"/>
          <w:color w:val="000000"/>
          <w:sz w:val="28"/>
          <w:szCs w:val="28"/>
          <w:lang w:val="en-GB"/>
        </w:rPr>
        <w:t>的，</w:t>
      </w:r>
      <w:r>
        <w:rPr>
          <w:rFonts w:hint="eastAsia" w:ascii="仿宋" w:hAnsi="仿宋" w:eastAsia="仿宋" w:cs="仿宋"/>
          <w:color w:val="000000"/>
          <w:sz w:val="28"/>
          <w:szCs w:val="28"/>
        </w:rPr>
        <w:t>采购人</w:t>
      </w:r>
      <w:r>
        <w:rPr>
          <w:rFonts w:hint="eastAsia" w:ascii="仿宋" w:hAnsi="仿宋" w:eastAsia="仿宋" w:cs="仿宋"/>
          <w:color w:val="000000"/>
          <w:sz w:val="28"/>
          <w:szCs w:val="28"/>
          <w:lang w:val="en-GB"/>
        </w:rPr>
        <w:t>有权拒收，</w:t>
      </w:r>
      <w:r>
        <w:rPr>
          <w:rFonts w:hint="eastAsia" w:ascii="仿宋" w:hAnsi="仿宋" w:eastAsia="仿宋" w:cs="仿宋"/>
          <w:color w:val="000000"/>
          <w:sz w:val="28"/>
          <w:szCs w:val="28"/>
        </w:rPr>
        <w:t>中标人应立即无条件予以退货、更换，采购人需从市场或酒店采购成品的，由此产生的一切损失和费用全部由中标人承担。每发生一次，采购人按履约保证金的20%对乙方</w:t>
      </w:r>
      <w:r>
        <w:rPr>
          <w:rFonts w:hint="eastAsia" w:ascii="仿宋" w:hAnsi="仿宋" w:eastAsia="仿宋" w:cs="仿宋"/>
          <w:color w:val="000000"/>
          <w:sz w:val="28"/>
          <w:szCs w:val="28"/>
          <w:lang w:val="en-US" w:eastAsia="zh-CN"/>
        </w:rPr>
        <w:t>承担违约责任，</w:t>
      </w:r>
      <w:r>
        <w:rPr>
          <w:rFonts w:hint="eastAsia" w:ascii="仿宋" w:hAnsi="仿宋" w:eastAsia="仿宋" w:cs="仿宋"/>
          <w:color w:val="000000"/>
          <w:sz w:val="28"/>
          <w:szCs w:val="28"/>
        </w:rPr>
        <w:t>若因此导致采购人不能正常供餐，中标人应</w:t>
      </w:r>
      <w:r>
        <w:rPr>
          <w:rFonts w:hint="eastAsia" w:ascii="仿宋" w:hAnsi="仿宋" w:eastAsia="仿宋" w:cs="仿宋"/>
          <w:color w:val="000000"/>
          <w:sz w:val="28"/>
          <w:szCs w:val="28"/>
          <w:lang w:val="en-GB"/>
        </w:rPr>
        <w:t>承担因此产生的一切损失和费用。</w:t>
      </w:r>
      <w:r>
        <w:rPr>
          <w:rFonts w:hint="eastAsia" w:ascii="仿宋" w:hAnsi="仿宋" w:eastAsia="仿宋" w:cs="仿宋"/>
          <w:color w:val="000000"/>
          <w:sz w:val="28"/>
          <w:szCs w:val="28"/>
        </w:rPr>
        <w:t>合同期内累计发生2次质量问题，采购人有权解除合同，并扣除中标人全部履约保证金，且不承担任何违约责任，所有法律后果均由中标人承担。</w:t>
      </w:r>
    </w:p>
    <w:p w14:paraId="19DD2BC8">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2.如本合同提前解除的，甲方有权立即另行聘请第三方继续供货，乙方不得有任何异议或阻挠，并应妥善做好交接工作。否则，乙方应赔偿给甲方和第三方造成的全部损失。</w:t>
      </w:r>
    </w:p>
    <w:p w14:paraId="2F810A09">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3.乙方的履约保证金不足以赔偿甲方损失的，甲方可以继续依法向乙方追偿。</w:t>
      </w:r>
    </w:p>
    <w:p w14:paraId="51B42EDC">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八、管辖约定</w:t>
      </w:r>
    </w:p>
    <w:p w14:paraId="61421FBE">
      <w:pPr>
        <w:keepNext w:val="0"/>
        <w:keepLines w:val="0"/>
        <w:pageBreakBefore w:val="0"/>
        <w:widowControl/>
        <w:tabs>
          <w:tab w:val="left" w:pos="360"/>
        </w:tabs>
        <w:spacing w:line="240" w:lineRule="auto"/>
        <w:ind w:firstLine="560"/>
        <w:rPr>
          <w:rFonts w:hint="eastAsia"/>
          <w:color w:val="000000"/>
          <w:lang w:val="en-US" w:eastAsia="zh-CN"/>
        </w:rPr>
      </w:pPr>
      <w:r>
        <w:rPr>
          <w:rFonts w:hint="eastAsia" w:ascii="仿宋" w:hAnsi="仿宋" w:eastAsia="仿宋" w:cs="仿宋"/>
          <w:color w:val="000000"/>
          <w:sz w:val="28"/>
          <w:szCs w:val="28"/>
          <w:lang w:val="en-US" w:eastAsia="zh-CN"/>
        </w:rPr>
        <w:t>双方在履约过程中发生争议，应协商解决，协商不成，任何一方有权向甲方住所地人民法院起诉。</w:t>
      </w:r>
    </w:p>
    <w:p w14:paraId="58D9DA67">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九</w:t>
      </w:r>
      <w:r>
        <w:rPr>
          <w:rFonts w:hint="eastAsia" w:ascii="仿宋" w:hAnsi="仿宋" w:eastAsia="仿宋" w:cs="仿宋"/>
          <w:color w:val="000000"/>
          <w:sz w:val="28"/>
          <w:szCs w:val="28"/>
        </w:rPr>
        <w:t>、合同生效</w:t>
      </w:r>
      <w:bookmarkEnd w:id="8"/>
    </w:p>
    <w:p w14:paraId="472D87A9">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本合同在甲乙双方法人代表或其授权代理人签字盖章之日起生效。</w:t>
      </w:r>
    </w:p>
    <w:p w14:paraId="039B20FF">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十</w:t>
      </w:r>
      <w:r>
        <w:rPr>
          <w:rFonts w:hint="eastAsia" w:ascii="仿宋" w:hAnsi="仿宋" w:eastAsia="仿宋" w:cs="仿宋"/>
          <w:color w:val="000000"/>
          <w:sz w:val="28"/>
          <w:szCs w:val="28"/>
        </w:rPr>
        <w:t>、不可抗力：</w:t>
      </w:r>
    </w:p>
    <w:p w14:paraId="320DE80A">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（1）当双方因不可抗力的影响而不能如期履行合同责任义务时，经双方确认，履行合同的时间可以适当推迟，推迟履行合同的时间与不可抗力持续的时间相同。合同的价格不因不可抗力而改变。</w:t>
      </w:r>
    </w:p>
    <w:p w14:paraId="2B6073AC">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（2）不可抗力发生后，受影响方（甲方或乙方）应立即将不可抗力发生的情况通知对方，以减少不可抗力的影响。不可抗力的影响消除后，受影响方应立即通知另一方。</w:t>
      </w:r>
    </w:p>
    <w:p w14:paraId="0F292109">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3）如果不可抗力影响的时间超过连续的三十天，双方将通过友好协商，就履行本合同事宜达成协议。不可抗力是指战争、严重的火灾、水灾、台风、地震等自然灾害以及非任何一方能力控制范围之外的特殊事件。</w:t>
      </w:r>
    </w:p>
    <w:p w14:paraId="508C9B57">
      <w:pPr>
        <w:keepNext w:val="0"/>
        <w:keepLines w:val="0"/>
        <w:pageBreakBefore w:val="0"/>
        <w:widowControl/>
        <w:tabs>
          <w:tab w:val="left" w:pos="360"/>
        </w:tabs>
        <w:spacing w:line="240" w:lineRule="auto"/>
        <w:ind w:firstLine="560"/>
        <w:rPr>
          <w:rFonts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十一、履约验收</w:t>
      </w:r>
    </w:p>
    <w:p w14:paraId="449A77FC">
      <w:pPr>
        <w:keepNext w:val="0"/>
        <w:keepLines w:val="0"/>
        <w:pageBreakBefore w:val="0"/>
        <w:widowControl/>
        <w:tabs>
          <w:tab w:val="left" w:pos="360"/>
        </w:tabs>
        <w:spacing w:line="240" w:lineRule="auto"/>
        <w:ind w:firstLine="56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1、验收时间：预计2026年9月中旬。</w:t>
      </w:r>
    </w:p>
    <w:p w14:paraId="774B012D">
      <w:pPr>
        <w:keepNext w:val="0"/>
        <w:keepLines w:val="0"/>
        <w:pageBreakBefore w:val="0"/>
        <w:widowControl/>
        <w:tabs>
          <w:tab w:val="left" w:pos="360"/>
        </w:tabs>
        <w:spacing w:line="240" w:lineRule="auto"/>
        <w:ind w:firstLine="56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2、验收地点：徐州市公安局铜山分局。</w:t>
      </w:r>
    </w:p>
    <w:p w14:paraId="1CA02547">
      <w:pPr>
        <w:keepNext w:val="0"/>
        <w:keepLines w:val="0"/>
        <w:pageBreakBefore w:val="0"/>
        <w:widowControl/>
        <w:tabs>
          <w:tab w:val="left" w:pos="360"/>
        </w:tabs>
        <w:spacing w:line="240" w:lineRule="auto"/>
        <w:ind w:firstLine="56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3、验收方式：由采购人组织相关验收小组人员现场进行验收。</w:t>
      </w:r>
    </w:p>
    <w:p w14:paraId="51D6F19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2"/>
        <w:jc w:val="left"/>
        <w:rPr>
          <w:rFonts w:hint="eastAsia"/>
          <w:b/>
          <w:bCs/>
          <w:lang w:val="en-US" w:eastAsia="zh-CN"/>
        </w:rPr>
      </w:pPr>
      <w:r>
        <w:rPr>
          <w:rFonts w:hint="eastAsia" w:ascii="仿宋" w:hAnsi="仿宋" w:eastAsia="仿宋" w:cs="仿宋"/>
          <w:b/>
          <w:bCs/>
          <w:color w:val="000000"/>
          <w:sz w:val="28"/>
          <w:szCs w:val="28"/>
          <w:lang w:val="en-US" w:eastAsia="zh-CN"/>
        </w:rPr>
        <w:t>4、验收内容：</w:t>
      </w:r>
      <w:r>
        <w:rPr>
          <w:rFonts w:hint="eastAsia" w:ascii="仿宋" w:hAnsi="仿宋" w:eastAsia="仿宋" w:cs="仿宋"/>
          <w:b/>
          <w:bCs/>
          <w:color w:val="000000"/>
          <w:sz w:val="28"/>
          <w:szCs w:val="28"/>
        </w:rPr>
        <w:t>蔬菜类、畜禽肉类和水产类等食品能够提供相应的质量检疫报告</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配送时，采购人如要求对菜品深加工，中标人应按照采购人要求安排持有当期健康证明的工人进入单位食堂进行深加工，无二次要求的按采购人要求在市场加工好，再配送采购人指定区域。</w:t>
      </w:r>
    </w:p>
    <w:p w14:paraId="7513872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5、验收标准：</w:t>
      </w:r>
      <w:r>
        <w:rPr>
          <w:rFonts w:hint="eastAsia" w:ascii="仿宋" w:hAnsi="仿宋" w:eastAsia="仿宋" w:cs="仿宋"/>
          <w:b/>
          <w:bCs/>
          <w:color w:val="000000"/>
          <w:sz w:val="28"/>
          <w:szCs w:val="28"/>
        </w:rPr>
        <w:t>食品必须符合国家质量和卫生标准，确保检验检疫合格，方可供应。</w:t>
      </w:r>
    </w:p>
    <w:p w14:paraId="1B536BC2">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十二</w:t>
      </w:r>
      <w:r>
        <w:rPr>
          <w:rFonts w:hint="eastAsia" w:ascii="仿宋" w:hAnsi="仿宋" w:eastAsia="仿宋" w:cs="仿宋"/>
          <w:color w:val="000000"/>
          <w:sz w:val="28"/>
          <w:szCs w:val="28"/>
        </w:rPr>
        <w:t>、附则</w:t>
      </w:r>
    </w:p>
    <w:p w14:paraId="717131F4">
      <w:pPr>
        <w:keepNext w:val="0"/>
        <w:keepLines w:val="0"/>
        <w:pageBreakBefore w:val="0"/>
        <w:widowControl/>
        <w:tabs>
          <w:tab w:val="left" w:pos="360"/>
        </w:tabs>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合同份数</w:t>
      </w:r>
    </w:p>
    <w:p w14:paraId="558892EA">
      <w:pPr>
        <w:keepNext w:val="0"/>
        <w:keepLines w:val="0"/>
        <w:pageBreakBefore w:val="0"/>
        <w:widowControl/>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1.合同份数：本合同一式四份，甲、乙双方各执</w:t>
      </w:r>
      <w:r>
        <w:rPr>
          <w:rFonts w:ascii="仿宋" w:hAnsi="仿宋" w:eastAsia="仿宋" w:cs="仿宋"/>
          <w:sz w:val="28"/>
          <w:szCs w:val="28"/>
        </w:rPr>
        <w:t>贰</w:t>
      </w:r>
      <w:r>
        <w:rPr>
          <w:rFonts w:hint="eastAsia" w:ascii="仿宋" w:hAnsi="仿宋" w:eastAsia="仿宋" w:cs="仿宋"/>
          <w:color w:val="000000"/>
          <w:sz w:val="28"/>
          <w:szCs w:val="28"/>
        </w:rPr>
        <w:t>份。</w:t>
      </w:r>
    </w:p>
    <w:p w14:paraId="1F914265">
      <w:pPr>
        <w:keepNext w:val="0"/>
        <w:keepLines w:val="0"/>
        <w:pageBreakBefore w:val="0"/>
        <w:widowControl/>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2.未尽事宜</w:t>
      </w:r>
    </w:p>
    <w:p w14:paraId="63550ECF">
      <w:pPr>
        <w:keepNext w:val="0"/>
        <w:keepLines w:val="0"/>
        <w:pageBreakBefore w:val="0"/>
        <w:widowControl/>
        <w:spacing w:before="93"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本合同未尽事宜应按《中华人民共和国民法典》、《中华人民共和国政府采购法》以及其同相关法律、法规之规定解释。</w:t>
      </w:r>
    </w:p>
    <w:tbl>
      <w:tblPr>
        <w:tblStyle w:val="29"/>
        <w:tblW w:w="0" w:type="auto"/>
        <w:jc w:val="center"/>
        <w:tblLayout w:type="fixed"/>
        <w:tblCellMar>
          <w:top w:w="0" w:type="dxa"/>
          <w:left w:w="108" w:type="dxa"/>
          <w:bottom w:w="0" w:type="dxa"/>
          <w:right w:w="108" w:type="dxa"/>
        </w:tblCellMar>
      </w:tblPr>
      <w:tblGrid>
        <w:gridCol w:w="4679"/>
        <w:gridCol w:w="4240"/>
      </w:tblGrid>
      <w:tr w14:paraId="4948DBA1">
        <w:tblPrEx>
          <w:tblCellMar>
            <w:top w:w="0" w:type="dxa"/>
            <w:left w:w="108" w:type="dxa"/>
            <w:bottom w:w="0" w:type="dxa"/>
            <w:right w:w="108" w:type="dxa"/>
          </w:tblCellMar>
        </w:tblPrEx>
        <w:trPr>
          <w:trHeight w:val="500" w:hRule="atLeast"/>
          <w:jc w:val="center"/>
        </w:trPr>
        <w:tc>
          <w:tcPr>
            <w:tcW w:w="4679" w:type="dxa"/>
            <w:tcBorders>
              <w:top w:val="nil"/>
              <w:left w:val="nil"/>
              <w:bottom w:val="nil"/>
              <w:right w:val="nil"/>
            </w:tcBorders>
            <w:noWrap w:val="0"/>
            <w:vAlign w:val="center"/>
          </w:tcPr>
          <w:p w14:paraId="25A94048">
            <w:pPr>
              <w:keepNext w:val="0"/>
              <w:keepLines w:val="0"/>
              <w:pageBreakBefore w:val="0"/>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zh-CN"/>
              </w:rPr>
              <w:t>甲方（盖章）：</w:t>
            </w:r>
          </w:p>
        </w:tc>
        <w:tc>
          <w:tcPr>
            <w:tcW w:w="4240" w:type="dxa"/>
            <w:tcBorders>
              <w:top w:val="nil"/>
              <w:left w:val="nil"/>
              <w:bottom w:val="nil"/>
              <w:right w:val="nil"/>
            </w:tcBorders>
            <w:noWrap w:val="0"/>
            <w:vAlign w:val="center"/>
          </w:tcPr>
          <w:p w14:paraId="73EE352D">
            <w:pPr>
              <w:keepNext w:val="0"/>
              <w:keepLines w:val="0"/>
              <w:pageBreakBefore w:val="0"/>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zh-CN"/>
              </w:rPr>
              <w:t>乙方（盖章）：</w:t>
            </w:r>
          </w:p>
        </w:tc>
      </w:tr>
      <w:tr w14:paraId="704FD542">
        <w:tblPrEx>
          <w:tblCellMar>
            <w:top w:w="0" w:type="dxa"/>
            <w:left w:w="108" w:type="dxa"/>
            <w:bottom w:w="0" w:type="dxa"/>
            <w:right w:w="108" w:type="dxa"/>
          </w:tblCellMar>
        </w:tblPrEx>
        <w:trPr>
          <w:trHeight w:val="500" w:hRule="atLeast"/>
          <w:jc w:val="center"/>
        </w:trPr>
        <w:tc>
          <w:tcPr>
            <w:tcW w:w="4679" w:type="dxa"/>
            <w:tcBorders>
              <w:top w:val="nil"/>
              <w:left w:val="nil"/>
              <w:bottom w:val="nil"/>
              <w:right w:val="nil"/>
            </w:tcBorders>
            <w:noWrap w:val="0"/>
            <w:vAlign w:val="center"/>
          </w:tcPr>
          <w:p w14:paraId="35F4459D">
            <w:pPr>
              <w:keepNext w:val="0"/>
              <w:keepLines w:val="0"/>
              <w:pageBreakBefore w:val="0"/>
              <w:widowControl/>
              <w:spacing w:line="240" w:lineRule="auto"/>
              <w:rPr>
                <w:rFonts w:hint="eastAsia" w:ascii="仿宋" w:hAnsi="仿宋" w:eastAsia="仿宋" w:cs="仿宋"/>
                <w:color w:val="000000"/>
                <w:sz w:val="28"/>
                <w:szCs w:val="28"/>
              </w:rPr>
            </w:pPr>
          </w:p>
          <w:p w14:paraId="0B75CA02">
            <w:pPr>
              <w:keepNext w:val="0"/>
              <w:keepLines w:val="0"/>
              <w:pageBreakBefore w:val="0"/>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zh-CN"/>
              </w:rPr>
              <w:t>法定（授权）代表人（签字）：</w:t>
            </w:r>
          </w:p>
        </w:tc>
        <w:tc>
          <w:tcPr>
            <w:tcW w:w="4240" w:type="dxa"/>
            <w:tcBorders>
              <w:top w:val="nil"/>
              <w:left w:val="nil"/>
              <w:bottom w:val="nil"/>
              <w:right w:val="nil"/>
            </w:tcBorders>
            <w:noWrap w:val="0"/>
            <w:vAlign w:val="center"/>
          </w:tcPr>
          <w:p w14:paraId="5E90EA14">
            <w:pPr>
              <w:keepNext w:val="0"/>
              <w:keepLines w:val="0"/>
              <w:pageBreakBefore w:val="0"/>
              <w:widowControl/>
              <w:spacing w:line="240" w:lineRule="auto"/>
              <w:rPr>
                <w:rFonts w:hint="eastAsia" w:ascii="仿宋" w:hAnsi="仿宋" w:eastAsia="仿宋" w:cs="仿宋"/>
                <w:color w:val="000000"/>
                <w:sz w:val="28"/>
                <w:szCs w:val="28"/>
              </w:rPr>
            </w:pPr>
          </w:p>
          <w:p w14:paraId="19E09248">
            <w:pPr>
              <w:keepNext w:val="0"/>
              <w:keepLines w:val="0"/>
              <w:pageBreakBefore w:val="0"/>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zh-CN"/>
              </w:rPr>
              <w:t>法定（授权）代表人（签字）：</w:t>
            </w:r>
          </w:p>
        </w:tc>
      </w:tr>
      <w:tr w14:paraId="1806024C">
        <w:tblPrEx>
          <w:tblCellMar>
            <w:top w:w="0" w:type="dxa"/>
            <w:left w:w="108" w:type="dxa"/>
            <w:bottom w:w="0" w:type="dxa"/>
            <w:right w:w="108" w:type="dxa"/>
          </w:tblCellMar>
        </w:tblPrEx>
        <w:trPr>
          <w:trHeight w:val="482" w:hRule="atLeast"/>
          <w:jc w:val="center"/>
        </w:trPr>
        <w:tc>
          <w:tcPr>
            <w:tcW w:w="4679" w:type="dxa"/>
            <w:tcBorders>
              <w:top w:val="nil"/>
              <w:left w:val="nil"/>
              <w:bottom w:val="nil"/>
              <w:right w:val="nil"/>
            </w:tcBorders>
            <w:noWrap w:val="0"/>
            <w:vAlign w:val="center"/>
          </w:tcPr>
          <w:p w14:paraId="50C84FE0">
            <w:pPr>
              <w:keepNext w:val="0"/>
              <w:keepLines w:val="0"/>
              <w:pageBreakBefore w:val="0"/>
              <w:widowControl/>
              <w:spacing w:line="240" w:lineRule="auto"/>
              <w:rPr>
                <w:rFonts w:hint="eastAsia" w:ascii="仿宋" w:hAnsi="仿宋" w:eastAsia="仿宋" w:cs="仿宋"/>
                <w:color w:val="000000"/>
                <w:sz w:val="28"/>
                <w:szCs w:val="28"/>
              </w:rPr>
            </w:pPr>
          </w:p>
          <w:p w14:paraId="00A15E84">
            <w:pPr>
              <w:keepNext w:val="0"/>
              <w:keepLines w:val="0"/>
              <w:pageBreakBefore w:val="0"/>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zh-CN"/>
              </w:rPr>
              <w:t>电话：</w:t>
            </w:r>
          </w:p>
        </w:tc>
        <w:tc>
          <w:tcPr>
            <w:tcW w:w="4240" w:type="dxa"/>
            <w:tcBorders>
              <w:top w:val="nil"/>
              <w:left w:val="nil"/>
              <w:bottom w:val="nil"/>
              <w:right w:val="nil"/>
            </w:tcBorders>
            <w:noWrap w:val="0"/>
            <w:vAlign w:val="center"/>
          </w:tcPr>
          <w:p w14:paraId="3139E19C">
            <w:pPr>
              <w:keepNext w:val="0"/>
              <w:keepLines w:val="0"/>
              <w:pageBreakBefore w:val="0"/>
              <w:widowControl/>
              <w:spacing w:line="240" w:lineRule="auto"/>
              <w:rPr>
                <w:rFonts w:hint="eastAsia" w:ascii="仿宋" w:hAnsi="仿宋" w:eastAsia="仿宋" w:cs="仿宋"/>
                <w:color w:val="000000"/>
                <w:sz w:val="28"/>
                <w:szCs w:val="28"/>
              </w:rPr>
            </w:pPr>
          </w:p>
          <w:p w14:paraId="0F2D6466">
            <w:pPr>
              <w:keepNext w:val="0"/>
              <w:keepLines w:val="0"/>
              <w:pageBreakBefore w:val="0"/>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zh-CN"/>
              </w:rPr>
              <w:t>电话：</w:t>
            </w:r>
          </w:p>
        </w:tc>
      </w:tr>
      <w:tr w14:paraId="0BD0E23C">
        <w:tblPrEx>
          <w:tblCellMar>
            <w:top w:w="0" w:type="dxa"/>
            <w:left w:w="108" w:type="dxa"/>
            <w:bottom w:w="0" w:type="dxa"/>
            <w:right w:w="108" w:type="dxa"/>
          </w:tblCellMar>
        </w:tblPrEx>
        <w:trPr>
          <w:trHeight w:val="482" w:hRule="atLeast"/>
          <w:jc w:val="center"/>
        </w:trPr>
        <w:tc>
          <w:tcPr>
            <w:tcW w:w="4679" w:type="dxa"/>
            <w:tcBorders>
              <w:top w:val="nil"/>
              <w:left w:val="nil"/>
              <w:bottom w:val="nil"/>
              <w:right w:val="nil"/>
            </w:tcBorders>
            <w:noWrap w:val="0"/>
            <w:vAlign w:val="center"/>
          </w:tcPr>
          <w:p w14:paraId="3163CCEA">
            <w:pPr>
              <w:keepNext w:val="0"/>
              <w:keepLines w:val="0"/>
              <w:pageBreakBefore w:val="0"/>
              <w:widowControl/>
              <w:spacing w:line="240" w:lineRule="auto"/>
              <w:rPr>
                <w:rFonts w:hint="eastAsia" w:ascii="仿宋" w:hAnsi="仿宋" w:eastAsia="仿宋" w:cs="仿宋"/>
                <w:color w:val="000000"/>
                <w:sz w:val="28"/>
                <w:szCs w:val="28"/>
              </w:rPr>
            </w:pPr>
          </w:p>
        </w:tc>
        <w:tc>
          <w:tcPr>
            <w:tcW w:w="4240" w:type="dxa"/>
            <w:tcBorders>
              <w:top w:val="nil"/>
              <w:left w:val="nil"/>
              <w:bottom w:val="nil"/>
              <w:right w:val="nil"/>
            </w:tcBorders>
            <w:noWrap w:val="0"/>
            <w:vAlign w:val="center"/>
          </w:tcPr>
          <w:p w14:paraId="67714850">
            <w:pPr>
              <w:keepNext w:val="0"/>
              <w:keepLines w:val="0"/>
              <w:pageBreakBefore w:val="0"/>
              <w:widowControl/>
              <w:spacing w:line="240" w:lineRule="auto"/>
              <w:rPr>
                <w:rFonts w:hint="eastAsia" w:ascii="仿宋" w:hAnsi="仿宋" w:eastAsia="仿宋" w:cs="仿宋"/>
                <w:color w:val="000000"/>
                <w:sz w:val="28"/>
                <w:szCs w:val="28"/>
              </w:rPr>
            </w:pPr>
          </w:p>
          <w:p w14:paraId="6D2FF169">
            <w:pPr>
              <w:keepNext w:val="0"/>
              <w:keepLines w:val="0"/>
              <w:pageBreakBefore w:val="0"/>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zh-CN"/>
              </w:rPr>
              <w:t>开户银行：</w:t>
            </w:r>
          </w:p>
        </w:tc>
      </w:tr>
      <w:tr w14:paraId="2ACFD5E5">
        <w:tblPrEx>
          <w:tblCellMar>
            <w:top w:w="0" w:type="dxa"/>
            <w:left w:w="108" w:type="dxa"/>
            <w:bottom w:w="0" w:type="dxa"/>
            <w:right w:w="108" w:type="dxa"/>
          </w:tblCellMar>
        </w:tblPrEx>
        <w:trPr>
          <w:trHeight w:val="482" w:hRule="atLeast"/>
          <w:jc w:val="center"/>
        </w:trPr>
        <w:tc>
          <w:tcPr>
            <w:tcW w:w="4679" w:type="dxa"/>
            <w:tcBorders>
              <w:top w:val="nil"/>
              <w:left w:val="nil"/>
              <w:bottom w:val="nil"/>
              <w:right w:val="nil"/>
            </w:tcBorders>
            <w:noWrap w:val="0"/>
            <w:vAlign w:val="center"/>
          </w:tcPr>
          <w:p w14:paraId="3F25F669">
            <w:pPr>
              <w:keepNext w:val="0"/>
              <w:keepLines w:val="0"/>
              <w:pageBreakBefore w:val="0"/>
              <w:widowControl/>
              <w:tabs>
                <w:tab w:val="left" w:pos="0"/>
              </w:tabs>
              <w:spacing w:line="240" w:lineRule="auto"/>
              <w:ind w:right="2906"/>
              <w:rPr>
                <w:rFonts w:hint="eastAsia" w:ascii="仿宋" w:hAnsi="仿宋" w:eastAsia="仿宋" w:cs="仿宋"/>
                <w:color w:val="000000"/>
                <w:sz w:val="28"/>
                <w:szCs w:val="28"/>
              </w:rPr>
            </w:pPr>
          </w:p>
        </w:tc>
        <w:tc>
          <w:tcPr>
            <w:tcW w:w="4240" w:type="dxa"/>
            <w:tcBorders>
              <w:top w:val="nil"/>
              <w:left w:val="nil"/>
              <w:bottom w:val="nil"/>
              <w:right w:val="nil"/>
            </w:tcBorders>
            <w:noWrap w:val="0"/>
            <w:vAlign w:val="center"/>
          </w:tcPr>
          <w:p w14:paraId="5F304AD0">
            <w:pPr>
              <w:keepNext w:val="0"/>
              <w:keepLines w:val="0"/>
              <w:pageBreakBefore w:val="0"/>
              <w:widowControl/>
              <w:spacing w:line="240" w:lineRule="auto"/>
              <w:rPr>
                <w:rFonts w:hint="eastAsia" w:ascii="仿宋" w:hAnsi="仿宋" w:eastAsia="仿宋" w:cs="仿宋"/>
                <w:color w:val="000000"/>
                <w:sz w:val="28"/>
                <w:szCs w:val="28"/>
              </w:rPr>
            </w:pPr>
          </w:p>
          <w:p w14:paraId="234A65D0">
            <w:pPr>
              <w:keepNext w:val="0"/>
              <w:keepLines w:val="0"/>
              <w:pageBreakBefore w:val="0"/>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zh-CN"/>
              </w:rPr>
              <w:t>帐号：</w:t>
            </w:r>
          </w:p>
        </w:tc>
      </w:tr>
      <w:tr w14:paraId="5147879E">
        <w:tblPrEx>
          <w:tblCellMar>
            <w:top w:w="0" w:type="dxa"/>
            <w:left w:w="108" w:type="dxa"/>
            <w:bottom w:w="0" w:type="dxa"/>
            <w:right w:w="108" w:type="dxa"/>
          </w:tblCellMar>
        </w:tblPrEx>
        <w:trPr>
          <w:trHeight w:val="482" w:hRule="atLeast"/>
          <w:jc w:val="center"/>
        </w:trPr>
        <w:tc>
          <w:tcPr>
            <w:tcW w:w="4679" w:type="dxa"/>
            <w:tcBorders>
              <w:top w:val="nil"/>
              <w:left w:val="nil"/>
              <w:bottom w:val="nil"/>
              <w:right w:val="nil"/>
            </w:tcBorders>
            <w:noWrap w:val="0"/>
            <w:vAlign w:val="center"/>
          </w:tcPr>
          <w:p w14:paraId="14D47E0B">
            <w:pPr>
              <w:keepNext w:val="0"/>
              <w:keepLines w:val="0"/>
              <w:pageBreakBefore w:val="0"/>
              <w:widowControl/>
              <w:spacing w:line="240" w:lineRule="auto"/>
              <w:ind w:right="2906"/>
              <w:rPr>
                <w:rFonts w:hint="eastAsia" w:ascii="仿宋" w:hAnsi="仿宋" w:eastAsia="仿宋" w:cs="仿宋"/>
                <w:color w:val="000000"/>
                <w:sz w:val="28"/>
                <w:szCs w:val="28"/>
              </w:rPr>
            </w:pPr>
            <w:r>
              <w:rPr>
                <w:rFonts w:hint="eastAsia" w:ascii="仿宋" w:hAnsi="仿宋" w:eastAsia="仿宋" w:cs="仿宋"/>
                <w:color w:val="000000"/>
                <w:sz w:val="28"/>
                <w:szCs w:val="28"/>
                <w:lang w:val="zh-CN"/>
              </w:rPr>
              <w:t xml:space="preserve">日期：                     </w:t>
            </w:r>
            <w:r>
              <w:rPr>
                <w:rFonts w:hint="eastAsia" w:ascii="仿宋" w:hAnsi="仿宋" w:eastAsia="仿宋" w:cs="仿宋"/>
                <w:color w:val="000000"/>
                <w:sz w:val="28"/>
                <w:szCs w:val="28"/>
                <w:lang w:val="en-US" w:eastAsia="zh-CN"/>
              </w:rPr>
              <w:t xml:space="preserve">  </w:t>
            </w:r>
          </w:p>
        </w:tc>
        <w:tc>
          <w:tcPr>
            <w:tcW w:w="4240" w:type="dxa"/>
            <w:tcBorders>
              <w:top w:val="nil"/>
              <w:left w:val="nil"/>
              <w:bottom w:val="nil"/>
              <w:right w:val="nil"/>
            </w:tcBorders>
            <w:noWrap w:val="0"/>
            <w:vAlign w:val="center"/>
          </w:tcPr>
          <w:p w14:paraId="173FF534">
            <w:pPr>
              <w:keepNext w:val="0"/>
              <w:keepLines w:val="0"/>
              <w:pageBreakBefore w:val="0"/>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zh-CN"/>
              </w:rPr>
              <w:t xml:space="preserve">日期：                     </w:t>
            </w:r>
            <w:r>
              <w:rPr>
                <w:rFonts w:hint="eastAsia" w:ascii="仿宋" w:hAnsi="仿宋" w:eastAsia="仿宋" w:cs="仿宋"/>
                <w:color w:val="000000"/>
                <w:sz w:val="28"/>
                <w:szCs w:val="28"/>
                <w:lang w:val="en-US" w:eastAsia="zh-CN"/>
              </w:rPr>
              <w:t xml:space="preserve">   </w:t>
            </w:r>
          </w:p>
        </w:tc>
      </w:tr>
    </w:tbl>
    <w:p w14:paraId="237BE179">
      <w:pPr>
        <w:keepNext w:val="0"/>
        <w:keepLines w:val="0"/>
        <w:pageBreakBefore w:val="0"/>
        <w:widowControl/>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zh-CN"/>
        </w:rPr>
        <w:t xml:space="preserve">    </w:t>
      </w:r>
      <w:r>
        <w:rPr>
          <w:rFonts w:hint="eastAsia" w:ascii="仿宋" w:hAnsi="仿宋" w:eastAsia="仿宋" w:cs="仿宋"/>
          <w:color w:val="000000"/>
          <w:sz w:val="28"/>
          <w:szCs w:val="28"/>
          <w:lang w:val="en-US" w:eastAsia="zh-CN"/>
        </w:rPr>
        <w:t xml:space="preserve"> </w:t>
      </w:r>
    </w:p>
    <w:p w14:paraId="66362B14">
      <w:pPr>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highlight w:val="green"/>
        </w:rPr>
        <w:br w:type="page" w:clear="all"/>
      </w:r>
      <w:r>
        <w:rPr>
          <w:rFonts w:hint="eastAsia" w:ascii="仿宋" w:hAnsi="仿宋" w:eastAsia="仿宋" w:cs="仿宋"/>
          <w:b/>
          <w:bCs/>
          <w:color w:val="000000"/>
          <w:sz w:val="28"/>
          <w:szCs w:val="28"/>
        </w:rPr>
        <w:t>第六章  采购需求</w:t>
      </w:r>
    </w:p>
    <w:p w14:paraId="5DA9D25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一、说明</w:t>
      </w:r>
    </w:p>
    <w:p w14:paraId="5EE2F8E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采购人：</w:t>
      </w:r>
      <w:r>
        <w:rPr>
          <w:rFonts w:hint="eastAsia" w:ascii="仿宋" w:hAnsi="仿宋" w:eastAsia="仿宋" w:cs="仿宋"/>
          <w:color w:val="000000"/>
          <w:sz w:val="28"/>
          <w:szCs w:val="28"/>
          <w:lang w:val="en-US" w:eastAsia="zh-CN"/>
        </w:rPr>
        <w:t>徐州市公安局铜山分局</w:t>
      </w:r>
    </w:p>
    <w:p w14:paraId="4601D37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徐州市公安局铜山分局食堂食材采购</w:t>
      </w:r>
    </w:p>
    <w:p w14:paraId="7395F23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本项目总的预算金额：</w:t>
      </w:r>
      <w:r>
        <w:rPr>
          <w:rFonts w:hint="eastAsia" w:ascii="仿宋" w:hAnsi="仿宋" w:eastAsia="仿宋" w:cs="仿宋"/>
          <w:color w:val="000000"/>
          <w:sz w:val="28"/>
          <w:szCs w:val="28"/>
          <w:lang w:val="en-US" w:eastAsia="zh-CN"/>
        </w:rPr>
        <w:t>180</w:t>
      </w:r>
      <w:r>
        <w:rPr>
          <w:rFonts w:hint="eastAsia" w:ascii="仿宋" w:hAnsi="仿宋" w:eastAsia="仿宋" w:cs="仿宋"/>
          <w:color w:val="000000"/>
          <w:sz w:val="28"/>
          <w:szCs w:val="28"/>
        </w:rPr>
        <w:t>万元。</w:t>
      </w:r>
    </w:p>
    <w:p w14:paraId="386EE2F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服务期限：</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p>
    <w:p w14:paraId="260A2E4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配送地点：徐州市</w:t>
      </w:r>
      <w:r>
        <w:rPr>
          <w:rFonts w:hint="eastAsia" w:ascii="仿宋" w:hAnsi="仿宋" w:eastAsia="仿宋" w:cs="仿宋"/>
          <w:color w:val="000000"/>
          <w:sz w:val="28"/>
          <w:szCs w:val="28"/>
          <w:lang w:val="en-US" w:eastAsia="zh-CN"/>
        </w:rPr>
        <w:t>铜山</w:t>
      </w:r>
      <w:r>
        <w:rPr>
          <w:rFonts w:hint="eastAsia" w:ascii="仿宋" w:hAnsi="仿宋" w:eastAsia="仿宋" w:cs="仿宋"/>
          <w:color w:val="000000"/>
          <w:sz w:val="28"/>
          <w:szCs w:val="28"/>
        </w:rPr>
        <w:t>区</w:t>
      </w:r>
      <w:r>
        <w:rPr>
          <w:rFonts w:hint="eastAsia" w:ascii="仿宋" w:hAnsi="仿宋" w:eastAsia="仿宋" w:cs="仿宋"/>
          <w:color w:val="000000"/>
          <w:sz w:val="28"/>
          <w:szCs w:val="28"/>
          <w:lang w:val="en-US" w:eastAsia="zh-CN"/>
        </w:rPr>
        <w:t>北京南路329</w:t>
      </w:r>
      <w:r>
        <w:rPr>
          <w:rFonts w:hint="eastAsia" w:ascii="仿宋" w:hAnsi="仿宋" w:eastAsia="仿宋" w:cs="仿宋"/>
          <w:color w:val="000000"/>
          <w:sz w:val="28"/>
          <w:szCs w:val="28"/>
        </w:rPr>
        <w:t>号。</w:t>
      </w:r>
    </w:p>
    <w:p w14:paraId="3E79469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 xml:space="preserve">本项目以固定优惠率（N%）进行报价。 </w:t>
      </w:r>
    </w:p>
    <w:p w14:paraId="0E620C9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承诺配送价格不高于同期市场配送价（不高于徐州雨润农副产品全球采购中心或淮海蔬菜批发市场当日同品种同规格产品批发价，特价商品除外）。配送价格应包含但不限于产品价及各种税费、运费、配送费、检验检疫费、人工及相关劳务支出、保险、劳保、企业管理费、售后服务、利润、税金、政策性文件规定及合同包含的所有风险、责任等各项应有费用。采购人不用再支付配送价格以外的任何费用。</w:t>
      </w:r>
    </w:p>
    <w:p w14:paraId="75774A0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二、项目基本概况</w:t>
      </w:r>
    </w:p>
    <w:p w14:paraId="622A04A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本项目预算金额</w:t>
      </w:r>
      <w:r>
        <w:rPr>
          <w:rFonts w:hint="eastAsia" w:ascii="仿宋" w:hAnsi="仿宋" w:eastAsia="仿宋" w:cs="仿宋"/>
          <w:color w:val="000000"/>
          <w:sz w:val="28"/>
          <w:szCs w:val="28"/>
          <w:lang w:val="en-US" w:eastAsia="zh-CN"/>
        </w:rPr>
        <w:t>180</w:t>
      </w:r>
      <w:r>
        <w:rPr>
          <w:rFonts w:hint="eastAsia" w:ascii="仿宋" w:hAnsi="仿宋" w:eastAsia="仿宋" w:cs="仿宋"/>
          <w:color w:val="000000"/>
          <w:sz w:val="28"/>
          <w:szCs w:val="28"/>
        </w:rPr>
        <w:t>万元，共分为四个标段：</w:t>
      </w:r>
    </w:p>
    <w:tbl>
      <w:tblPr>
        <w:tblStyle w:val="85"/>
        <w:tblW w:w="927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4"/>
        <w:gridCol w:w="3385"/>
        <w:gridCol w:w="1910"/>
        <w:gridCol w:w="2459"/>
      </w:tblGrid>
      <w:tr w14:paraId="196FF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1524" w:type="dxa"/>
            <w:noWrap w:val="0"/>
            <w:vAlign w:val="center"/>
          </w:tcPr>
          <w:p w14:paraId="78F25A1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采购包号</w:t>
            </w:r>
          </w:p>
        </w:tc>
        <w:tc>
          <w:tcPr>
            <w:tcW w:w="3385" w:type="dxa"/>
            <w:noWrap w:val="0"/>
            <w:vAlign w:val="center"/>
          </w:tcPr>
          <w:p w14:paraId="3E1F4A9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标段名称</w:t>
            </w:r>
          </w:p>
        </w:tc>
        <w:tc>
          <w:tcPr>
            <w:tcW w:w="1910" w:type="dxa"/>
            <w:noWrap w:val="0"/>
            <w:vAlign w:val="center"/>
          </w:tcPr>
          <w:p w14:paraId="057675B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标段预估金额（万元）</w:t>
            </w:r>
          </w:p>
        </w:tc>
        <w:tc>
          <w:tcPr>
            <w:tcW w:w="2459" w:type="dxa"/>
            <w:noWrap w:val="0"/>
            <w:vAlign w:val="center"/>
          </w:tcPr>
          <w:p w14:paraId="7A0CE23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lang w:eastAsia="zh-CN"/>
              </w:rPr>
            </w:pPr>
            <w:r>
              <w:rPr>
                <w:rFonts w:hint="eastAsia" w:ascii="仿宋" w:hAnsi="仿宋" w:eastAsia="仿宋" w:cs="仿宋"/>
                <w:color w:val="000000"/>
                <w:sz w:val="30"/>
                <w:szCs w:val="30"/>
                <w:lang w:bidi="en-US"/>
              </w:rPr>
              <w:t>优惠率</w:t>
            </w:r>
          </w:p>
        </w:tc>
      </w:tr>
      <w:tr w14:paraId="7FA95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524" w:type="dxa"/>
            <w:noWrap w:val="0"/>
            <w:vAlign w:val="center"/>
          </w:tcPr>
          <w:p w14:paraId="2FAD3CC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采购包1</w:t>
            </w:r>
          </w:p>
        </w:tc>
        <w:tc>
          <w:tcPr>
            <w:tcW w:w="3385" w:type="dxa"/>
            <w:noWrap w:val="0"/>
            <w:vAlign w:val="center"/>
          </w:tcPr>
          <w:p w14:paraId="15EBDA0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徐州市公安局铜山分局食堂食材采购</w:t>
            </w:r>
            <w:r>
              <w:rPr>
                <w:rFonts w:hint="eastAsia" w:ascii="仿宋" w:hAnsi="仿宋" w:eastAsia="仿宋" w:cs="仿宋"/>
                <w:color w:val="000000"/>
                <w:sz w:val="28"/>
                <w:szCs w:val="28"/>
              </w:rPr>
              <w:t>采购包1-肉类</w:t>
            </w:r>
          </w:p>
        </w:tc>
        <w:tc>
          <w:tcPr>
            <w:tcW w:w="1910" w:type="dxa"/>
            <w:noWrap w:val="0"/>
            <w:vAlign w:val="center"/>
          </w:tcPr>
          <w:p w14:paraId="22F8DB0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45</w:t>
            </w:r>
          </w:p>
        </w:tc>
        <w:tc>
          <w:tcPr>
            <w:tcW w:w="2459" w:type="dxa"/>
            <w:noWrap w:val="0"/>
            <w:vAlign w:val="center"/>
          </w:tcPr>
          <w:p w14:paraId="2C08911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rPr>
            </w:pPr>
            <w:r>
              <w:rPr>
                <w:rFonts w:hint="eastAsia" w:ascii="仿宋" w:hAnsi="仿宋" w:eastAsia="仿宋"/>
                <w:bCs/>
                <w:sz w:val="30"/>
                <w:szCs w:val="30"/>
              </w:rPr>
              <w:t>不接受优惠率低于5%的投标报价</w:t>
            </w:r>
          </w:p>
        </w:tc>
      </w:tr>
      <w:tr w14:paraId="02B49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524" w:type="dxa"/>
            <w:noWrap w:val="0"/>
            <w:vAlign w:val="center"/>
          </w:tcPr>
          <w:p w14:paraId="7F44D47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采购包2</w:t>
            </w:r>
          </w:p>
        </w:tc>
        <w:tc>
          <w:tcPr>
            <w:tcW w:w="3385" w:type="dxa"/>
            <w:noWrap w:val="0"/>
            <w:vAlign w:val="center"/>
          </w:tcPr>
          <w:p w14:paraId="63BAA80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徐州市公安局铜山分局食堂食材采购</w:t>
            </w:r>
            <w:r>
              <w:rPr>
                <w:rFonts w:hint="eastAsia" w:ascii="仿宋" w:hAnsi="仿宋" w:eastAsia="仿宋" w:cs="仿宋"/>
                <w:color w:val="000000"/>
                <w:sz w:val="28"/>
                <w:szCs w:val="28"/>
              </w:rPr>
              <w:t>采购包</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-水产和冻品</w:t>
            </w:r>
          </w:p>
        </w:tc>
        <w:tc>
          <w:tcPr>
            <w:tcW w:w="1910" w:type="dxa"/>
            <w:noWrap w:val="0"/>
            <w:vAlign w:val="center"/>
          </w:tcPr>
          <w:p w14:paraId="1A05D47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45</w:t>
            </w:r>
          </w:p>
        </w:tc>
        <w:tc>
          <w:tcPr>
            <w:tcW w:w="2459" w:type="dxa"/>
            <w:noWrap w:val="0"/>
            <w:vAlign w:val="center"/>
          </w:tcPr>
          <w:p w14:paraId="2F78A3C3">
            <w:pPr>
              <w:keepNext w:val="0"/>
              <w:keepLines w:val="0"/>
              <w:pageBreakBefore w:val="0"/>
              <w:spacing w:after="0" w:line="240" w:lineRule="auto"/>
              <w:jc w:val="center"/>
              <w:rPr>
                <w:rFonts w:hint="eastAsia" w:ascii="仿宋" w:hAnsi="仿宋" w:eastAsia="仿宋" w:cs="仿宋"/>
                <w:color w:val="000000"/>
                <w:sz w:val="28"/>
                <w:szCs w:val="28"/>
                <w:lang w:val="en-US" w:eastAsia="zh-CN"/>
              </w:rPr>
            </w:pPr>
            <w:r>
              <w:rPr>
                <w:rFonts w:hint="eastAsia" w:ascii="仿宋" w:hAnsi="仿宋" w:eastAsia="仿宋"/>
                <w:bCs/>
                <w:sz w:val="30"/>
                <w:szCs w:val="30"/>
              </w:rPr>
              <w:t>不接受优惠率低于5%的投标报价</w:t>
            </w:r>
          </w:p>
        </w:tc>
      </w:tr>
      <w:tr w14:paraId="6895E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1524" w:type="dxa"/>
            <w:noWrap w:val="0"/>
            <w:vAlign w:val="center"/>
          </w:tcPr>
          <w:p w14:paraId="43C1F5E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采购包3</w:t>
            </w:r>
          </w:p>
        </w:tc>
        <w:tc>
          <w:tcPr>
            <w:tcW w:w="3385" w:type="dxa"/>
            <w:noWrap w:val="0"/>
            <w:vAlign w:val="center"/>
          </w:tcPr>
          <w:p w14:paraId="52C8F04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徐州市公安局铜山分局食堂食材采购</w:t>
            </w:r>
            <w:r>
              <w:rPr>
                <w:rFonts w:hint="eastAsia" w:ascii="仿宋" w:hAnsi="仿宋" w:eastAsia="仿宋" w:cs="仿宋"/>
                <w:color w:val="000000"/>
                <w:sz w:val="28"/>
                <w:szCs w:val="28"/>
              </w:rPr>
              <w:t>采购包</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-粮油、干调</w:t>
            </w:r>
            <w:r>
              <w:rPr>
                <w:rFonts w:hint="eastAsia" w:ascii="仿宋" w:hAnsi="仿宋" w:eastAsia="仿宋" w:cs="仿宋"/>
                <w:color w:val="000000"/>
                <w:sz w:val="28"/>
                <w:szCs w:val="28"/>
                <w:lang w:val="en-US" w:eastAsia="zh-CN"/>
              </w:rPr>
              <w:t>、蛋类和奶制品</w:t>
            </w:r>
          </w:p>
        </w:tc>
        <w:tc>
          <w:tcPr>
            <w:tcW w:w="1910" w:type="dxa"/>
            <w:noWrap w:val="0"/>
            <w:vAlign w:val="center"/>
          </w:tcPr>
          <w:p w14:paraId="1A44E93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45</w:t>
            </w:r>
          </w:p>
        </w:tc>
        <w:tc>
          <w:tcPr>
            <w:tcW w:w="2459" w:type="dxa"/>
            <w:noWrap w:val="0"/>
            <w:vAlign w:val="center"/>
          </w:tcPr>
          <w:p w14:paraId="03800D96">
            <w:pPr>
              <w:keepNext w:val="0"/>
              <w:keepLines w:val="0"/>
              <w:pageBreakBefore w:val="0"/>
              <w:spacing w:after="0" w:line="240" w:lineRule="auto"/>
              <w:jc w:val="center"/>
              <w:rPr>
                <w:rFonts w:hint="eastAsia" w:ascii="仿宋" w:hAnsi="仿宋" w:eastAsia="仿宋" w:cs="仿宋"/>
                <w:color w:val="000000"/>
                <w:sz w:val="28"/>
                <w:szCs w:val="28"/>
                <w:lang w:val="en-US" w:eastAsia="zh-CN"/>
              </w:rPr>
            </w:pPr>
            <w:r>
              <w:rPr>
                <w:rFonts w:hint="eastAsia" w:ascii="仿宋" w:hAnsi="仿宋" w:eastAsia="仿宋"/>
                <w:bCs/>
                <w:sz w:val="30"/>
                <w:szCs w:val="30"/>
              </w:rPr>
              <w:t>不接受优惠率低于5%的投标报价</w:t>
            </w:r>
          </w:p>
        </w:tc>
      </w:tr>
      <w:tr w14:paraId="6FA41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524" w:type="dxa"/>
            <w:noWrap w:val="0"/>
            <w:vAlign w:val="center"/>
          </w:tcPr>
          <w:p w14:paraId="66D4D32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采购包4</w:t>
            </w:r>
          </w:p>
        </w:tc>
        <w:tc>
          <w:tcPr>
            <w:tcW w:w="3385" w:type="dxa"/>
            <w:noWrap w:val="0"/>
            <w:vAlign w:val="center"/>
          </w:tcPr>
          <w:p w14:paraId="660E3B3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徐州市公安局铜山分局食堂食材采购</w:t>
            </w:r>
            <w:r>
              <w:rPr>
                <w:rFonts w:hint="eastAsia" w:ascii="仿宋" w:hAnsi="仿宋" w:eastAsia="仿宋" w:cs="仿宋"/>
                <w:color w:val="000000"/>
                <w:sz w:val="28"/>
                <w:szCs w:val="28"/>
              </w:rPr>
              <w:t>采购包</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-蔬菜和水果</w:t>
            </w:r>
          </w:p>
        </w:tc>
        <w:tc>
          <w:tcPr>
            <w:tcW w:w="1910" w:type="dxa"/>
            <w:noWrap w:val="0"/>
            <w:vAlign w:val="center"/>
          </w:tcPr>
          <w:p w14:paraId="7EFA9DA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45</w:t>
            </w:r>
          </w:p>
        </w:tc>
        <w:tc>
          <w:tcPr>
            <w:tcW w:w="2459" w:type="dxa"/>
            <w:noWrap w:val="0"/>
            <w:vAlign w:val="center"/>
          </w:tcPr>
          <w:p w14:paraId="65EBF9BB">
            <w:pPr>
              <w:keepNext w:val="0"/>
              <w:keepLines w:val="0"/>
              <w:pageBreakBefore w:val="0"/>
              <w:spacing w:after="0" w:line="240" w:lineRule="auto"/>
              <w:jc w:val="center"/>
              <w:rPr>
                <w:rFonts w:hint="eastAsia" w:ascii="仿宋" w:hAnsi="仿宋" w:eastAsia="仿宋" w:cs="仿宋"/>
                <w:color w:val="000000"/>
                <w:sz w:val="28"/>
                <w:szCs w:val="28"/>
                <w:lang w:val="en-US" w:eastAsia="zh-CN"/>
              </w:rPr>
            </w:pPr>
            <w:r>
              <w:rPr>
                <w:rFonts w:hint="eastAsia" w:ascii="仿宋" w:hAnsi="仿宋" w:eastAsia="仿宋"/>
                <w:bCs/>
                <w:sz w:val="30"/>
                <w:szCs w:val="30"/>
              </w:rPr>
              <w:t>不接受优惠率低于5%的投标报价</w:t>
            </w:r>
          </w:p>
        </w:tc>
      </w:tr>
    </w:tbl>
    <w:p w14:paraId="6C2978C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食品要求：符合国家食品卫生安全标准,蔬菜类、畜禽肉类和水产类等食品能够提供相应的质量检疫报告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配送时，采购人如要求对菜品深加工，中标人应按照采购人要求安排持有当期健康证明的工人进入单位食堂进行深加工，无二次要求的按采购人要求在市场加工好，再配送采购人指定区域。</w:t>
      </w:r>
    </w:p>
    <w:p w14:paraId="5A01BB9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中标人须配合采购人食品安全检测人员对所送物品按国家有关标准进行检测，</w:t>
      </w:r>
      <w:r>
        <w:rPr>
          <w:rFonts w:hint="eastAsia" w:ascii="仿宋" w:hAnsi="仿宋" w:eastAsia="仿宋" w:cs="仿宋"/>
          <w:color w:val="000000"/>
          <w:sz w:val="28"/>
          <w:szCs w:val="28"/>
          <w:lang w:val="en-GB"/>
        </w:rPr>
        <w:t>若所供货品不符合卫生规定</w:t>
      </w:r>
      <w:r>
        <w:rPr>
          <w:rFonts w:hint="eastAsia" w:ascii="仿宋" w:hAnsi="仿宋" w:eastAsia="仿宋" w:cs="仿宋"/>
          <w:color w:val="000000"/>
          <w:sz w:val="28"/>
          <w:szCs w:val="28"/>
        </w:rPr>
        <w:t>或其他质量问题</w:t>
      </w:r>
      <w:r>
        <w:rPr>
          <w:rFonts w:hint="eastAsia" w:ascii="仿宋" w:hAnsi="仿宋" w:eastAsia="仿宋" w:cs="仿宋"/>
          <w:color w:val="000000"/>
          <w:sz w:val="28"/>
          <w:szCs w:val="28"/>
          <w:lang w:val="en-GB"/>
        </w:rPr>
        <w:t>的，</w:t>
      </w:r>
      <w:r>
        <w:rPr>
          <w:rFonts w:hint="eastAsia" w:ascii="仿宋" w:hAnsi="仿宋" w:eastAsia="仿宋" w:cs="仿宋"/>
          <w:color w:val="000000"/>
          <w:sz w:val="28"/>
          <w:szCs w:val="28"/>
        </w:rPr>
        <w:t>采购人</w:t>
      </w:r>
      <w:r>
        <w:rPr>
          <w:rFonts w:hint="eastAsia" w:ascii="仿宋" w:hAnsi="仿宋" w:eastAsia="仿宋" w:cs="仿宋"/>
          <w:color w:val="000000"/>
          <w:sz w:val="28"/>
          <w:szCs w:val="28"/>
          <w:lang w:val="en-GB"/>
        </w:rPr>
        <w:t>有权拒收，</w:t>
      </w:r>
      <w:r>
        <w:rPr>
          <w:rFonts w:hint="eastAsia" w:ascii="仿宋" w:hAnsi="仿宋" w:eastAsia="仿宋" w:cs="仿宋"/>
          <w:color w:val="000000"/>
          <w:sz w:val="28"/>
          <w:szCs w:val="28"/>
        </w:rPr>
        <w:t>中标人应立即无条件予以退货、更换，采购人需从市场或酒店采购成品的，由此产生的一切损失和费用全部由中标人承担。每发生一次，采购人按履约保证金的20%对乙方予以处罚，若因此导致采购人不能正常供餐，中标人应</w:t>
      </w:r>
      <w:r>
        <w:rPr>
          <w:rFonts w:hint="eastAsia" w:ascii="仿宋" w:hAnsi="仿宋" w:eastAsia="仿宋" w:cs="仿宋"/>
          <w:color w:val="000000"/>
          <w:sz w:val="28"/>
          <w:szCs w:val="28"/>
          <w:lang w:val="en-GB"/>
        </w:rPr>
        <w:t>承担因此产生的一切损失和费用。</w:t>
      </w:r>
      <w:r>
        <w:rPr>
          <w:rFonts w:hint="eastAsia" w:ascii="仿宋" w:hAnsi="仿宋" w:eastAsia="仿宋" w:cs="仿宋"/>
          <w:color w:val="000000"/>
          <w:sz w:val="28"/>
          <w:szCs w:val="28"/>
        </w:rPr>
        <w:t>合同期内累计发生2次质量问题，采购人有权解除合同，并扣除中标人全部履约保证金，且不承担任何违约责任，所有法律后果均由中标人承担。</w:t>
      </w:r>
    </w:p>
    <w:p w14:paraId="5B2D5D6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配送地点：</w:t>
      </w:r>
      <w:r>
        <w:rPr>
          <w:rFonts w:hint="eastAsia" w:ascii="仿宋" w:hAnsi="仿宋" w:eastAsia="仿宋" w:cs="仿宋"/>
          <w:color w:val="000000"/>
          <w:sz w:val="28"/>
          <w:szCs w:val="28"/>
          <w:lang w:eastAsia="zh-CN"/>
        </w:rPr>
        <w:t>徐州市公安局铜山分局</w:t>
      </w:r>
    </w:p>
    <w:p w14:paraId="58DBE59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应当在获取招标文件后自行对项目现场和周围环境进行实地踏勘，以</w:t>
      </w:r>
      <w:r>
        <w:rPr>
          <w:rFonts w:hint="eastAsia" w:ascii="仿宋" w:hAnsi="仿宋" w:eastAsia="仿宋" w:cs="仿宋"/>
          <w:color w:val="000000"/>
          <w:sz w:val="28"/>
          <w:szCs w:val="28"/>
          <w:lang w:val="zh-CN"/>
        </w:rPr>
        <w:t>了解现场的环境、范围、技术要求及相关服务，</w:t>
      </w:r>
      <w:r>
        <w:rPr>
          <w:rFonts w:hint="eastAsia" w:ascii="仿宋" w:hAnsi="仿宋" w:eastAsia="仿宋" w:cs="仿宋"/>
          <w:color w:val="000000"/>
          <w:sz w:val="28"/>
          <w:szCs w:val="28"/>
        </w:rPr>
        <w:t>获取有关编制投标文件和签订合同所需的各项资料。</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应承担现场踏勘的责任和风险，费用由</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自己承担。</w:t>
      </w:r>
    </w:p>
    <w:p w14:paraId="0F9214E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color w:val="000000"/>
          <w:sz w:val="28"/>
          <w:szCs w:val="28"/>
        </w:rPr>
      </w:pPr>
      <w:r>
        <w:rPr>
          <w:rFonts w:hint="eastAsia" w:ascii="仿宋" w:hAnsi="仿宋" w:eastAsia="仿宋" w:cs="仿宋"/>
          <w:b/>
          <w:bCs/>
          <w:color w:val="000000"/>
          <w:sz w:val="28"/>
          <w:szCs w:val="28"/>
          <w:lang w:val="en-US" w:eastAsia="zh-CN"/>
        </w:rPr>
        <w:t>三</w:t>
      </w:r>
      <w:r>
        <w:rPr>
          <w:rFonts w:hint="eastAsia" w:ascii="仿宋" w:hAnsi="仿宋" w:eastAsia="仿宋" w:cs="仿宋"/>
          <w:b/>
          <w:bCs/>
          <w:color w:val="000000"/>
          <w:sz w:val="28"/>
          <w:szCs w:val="28"/>
        </w:rPr>
        <w:t>、产品需求（部分）</w:t>
      </w:r>
    </w:p>
    <w:p w14:paraId="03A9987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）肉类</w:t>
      </w:r>
    </w:p>
    <w:p w14:paraId="3960646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1.1 </w:t>
      </w:r>
      <w:r>
        <w:rPr>
          <w:rFonts w:hint="eastAsia" w:ascii="仿宋" w:hAnsi="仿宋" w:eastAsia="仿宋" w:cs="仿宋"/>
          <w:color w:val="000000"/>
          <w:sz w:val="28"/>
          <w:szCs w:val="28"/>
        </w:rPr>
        <w:t>肉类</w:t>
      </w:r>
    </w:p>
    <w:p w14:paraId="25D2FFD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生猪肉：为鲜五花肉和后肘肉，一级鲜度，执行标准号GB2707-2016（有地方部门检疫章），肌肉有光泽，红色均匀，脂肪洁白，指压后凹陷立即恢复，具有鲜猪肉正常气味。</w:t>
      </w:r>
    </w:p>
    <w:p w14:paraId="4490DFB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排骨：新鲜肋排，一级鲜度，肉色鲜红自然，不滴血水，骨头断面上颜色自然带血丝，无酸腐异味，肉质柔软有弹性。</w:t>
      </w:r>
    </w:p>
    <w:p w14:paraId="467D0BE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火腿肠：大品牌，特级，猪肉火腿肠，执行标准号GB/T20712-2006。</w:t>
      </w:r>
    </w:p>
    <w:p w14:paraId="3C968FD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鲜牛肉、鲜羊肉：一级鲜度，执行标准号GB2707-2016，肌肉有光泽，红色均匀，脂肪洁白或淡黄色，指压后凹陷立即恢复，具有鲜牛肉、鲜羊肉正常的气味。</w:t>
      </w:r>
    </w:p>
    <w:p w14:paraId="03C3F6D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白条鸡、鸭：新鲜光禽、全净膛的肉食鸡。重量为单只净重2—3斤左右，无死鸡、无冻鸡，无注水、泡水现象；眼球饱满，皮肤有光泽，呈淡黄色；肉有弹性，放手后指压的凹陷立即恢复；肚中无内脏和其它异物，具有正常鸡的味道，外表处理干净，微干或湿润。</w:t>
      </w:r>
    </w:p>
    <w:p w14:paraId="4FC4663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（二）水产和冻品</w:t>
      </w:r>
    </w:p>
    <w:p w14:paraId="05FF5DD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2.1 </w:t>
      </w:r>
      <w:r>
        <w:rPr>
          <w:rFonts w:hint="eastAsia" w:ascii="仿宋" w:hAnsi="仿宋" w:eastAsia="仿宋" w:cs="仿宋"/>
          <w:color w:val="000000"/>
          <w:sz w:val="28"/>
          <w:szCs w:val="28"/>
        </w:rPr>
        <w:t>水产品类</w:t>
      </w:r>
    </w:p>
    <w:p w14:paraId="7CB5756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鲤鱼、鲢鱼、草混子、鲫鱼、鲈鱼：新鲜、活鱼，眼睛光亮透明，眼珠凸出，鱼鳞光亮、整洁、紧贴鱼体，口腮紧闭、腮呈鲜红或紫红色，鱼体洁净、挺而不软弯度小、有弹性，每条1.5—2.5斤。</w:t>
      </w:r>
    </w:p>
    <w:p w14:paraId="58F39C3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黄花鱼：单只长度15厘米以上。鱼体色泽鲜亮，鱼肉紧实，身体无异味，鱼眼鲜亮有光泽。</w:t>
      </w:r>
    </w:p>
    <w:p w14:paraId="5B5732B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大虾：冰鲜虾，虾体表面有光泽，触之有糙手感，躯体有伸屈力，肌肉有弹性，1公斤30—40头。</w:t>
      </w:r>
    </w:p>
    <w:p w14:paraId="5834C94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2.2 </w:t>
      </w:r>
      <w:r>
        <w:rPr>
          <w:rFonts w:hint="eastAsia" w:ascii="仿宋" w:hAnsi="仿宋" w:eastAsia="仿宋" w:cs="仿宋"/>
          <w:color w:val="000000"/>
          <w:sz w:val="28"/>
          <w:szCs w:val="28"/>
        </w:rPr>
        <w:t>冻品、干货等其他食品：根据采购人需求（包含带鱼和无头鱼等）。</w:t>
      </w:r>
    </w:p>
    <w:p w14:paraId="74B703E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ascii="仿宋" w:hAnsi="仿宋" w:eastAsia="仿宋" w:cs="仿宋"/>
          <w:color w:val="000000"/>
          <w:sz w:val="28"/>
          <w:szCs w:val="28"/>
          <w:lang w:val="en-US"/>
        </w:rPr>
      </w:pPr>
      <w:r>
        <w:rPr>
          <w:rFonts w:hint="eastAsia" w:ascii="仿宋" w:hAnsi="仿宋" w:eastAsia="仿宋" w:cs="仿宋"/>
          <w:color w:val="000000"/>
          <w:sz w:val="28"/>
          <w:szCs w:val="28"/>
        </w:rPr>
        <w:t>（三）粮油、干调</w:t>
      </w:r>
      <w:r>
        <w:rPr>
          <w:rFonts w:hint="eastAsia" w:ascii="仿宋" w:hAnsi="仿宋" w:eastAsia="仿宋" w:cs="仿宋"/>
          <w:color w:val="000000"/>
          <w:sz w:val="28"/>
          <w:szCs w:val="28"/>
          <w:lang w:val="en-US" w:eastAsia="zh-CN"/>
        </w:rPr>
        <w:t>、蛋类和奶制品</w:t>
      </w:r>
    </w:p>
    <w:p w14:paraId="78B3F81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粮油</w:t>
      </w:r>
    </w:p>
    <w:p w14:paraId="4D163F3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rPr>
        <w:t>粮油须提供优质品牌，须符合国家及行业标准，品牌和种类须征得采购人认可。</w:t>
      </w:r>
    </w:p>
    <w:p w14:paraId="74C9578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3.2.</w:t>
      </w:r>
      <w:r>
        <w:rPr>
          <w:rFonts w:hint="eastAsia" w:ascii="仿宋" w:hAnsi="仿宋" w:eastAsia="仿宋" w:cs="仿宋"/>
          <w:color w:val="000000"/>
          <w:sz w:val="28"/>
          <w:szCs w:val="28"/>
        </w:rPr>
        <w:t>干调类</w:t>
      </w:r>
    </w:p>
    <w:p w14:paraId="62E13DF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酱油：知名品牌，瓶装600mL-1.2L，要求颜色为红褐色或棕褐色，鲜艳，有光泽，体态澄清，浓度适当，无沉淀物，香气丰富纯正。</w:t>
      </w:r>
    </w:p>
    <w:p w14:paraId="1C97C0E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老抽：知名品牌，塑料桶装1.2L—2L，颜色呈焦糖色，很深，呈棕褐色，有光泽；味感鲜美微甜。</w:t>
      </w:r>
    </w:p>
    <w:p w14:paraId="76E5568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醋：知名品牌，瓶装600mL-1.2L，要求陈醋，颜色为琥珀色或红棕色，有光泽，体态澄清，浓度适中，无悬浮物或沉淀。</w:t>
      </w:r>
    </w:p>
    <w:p w14:paraId="7C04522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食用淀粉：地瓜淀粉，袋装300—400克,淀粉色泽洁白，有一定光泽；应有地瓜固有的气味；干燥，手攥不应成团，有较好的分散性。</w:t>
      </w:r>
    </w:p>
    <w:p w14:paraId="119B122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味精：知名品牌，袋装400克—500克，要求颗粒形状一致，色洁白、有光泽，颗粒间呈散料状态。</w:t>
      </w:r>
    </w:p>
    <w:p w14:paraId="7C3390E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料酒：知名品牌，瓶装600mL-1.2L，有光泽；味感强。</w:t>
      </w:r>
    </w:p>
    <w:p w14:paraId="4F134D1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白糖：颗粒均匀，干燥，手攥不应成团，有较好的分散性。</w:t>
      </w:r>
    </w:p>
    <w:p w14:paraId="057836C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十三香：知名品牌，盒装。</w:t>
      </w:r>
    </w:p>
    <w:p w14:paraId="35408EE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八角、花椒、干辣椒：色泽鲜艳，无虫蛀霉变。</w:t>
      </w:r>
    </w:p>
    <w:p w14:paraId="41B6DAA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豆瓣酱：知名品牌，瓶装600mL-1.2L，有光泽；味感鲜美微甜。</w:t>
      </w:r>
    </w:p>
    <w:p w14:paraId="6BEABA0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花生米：颗粒均匀，颜色鲜亮，无变质。</w:t>
      </w:r>
    </w:p>
    <w:p w14:paraId="1447B28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黑木耳：色泽好，无碎片，无虫蛀霉变。</w:t>
      </w:r>
    </w:p>
    <w:p w14:paraId="33F0356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en-US"/>
        </w:rPr>
        <w:t>3</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蛋类</w:t>
      </w:r>
    </w:p>
    <w:p w14:paraId="5F1A022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鸡蛋：鲜鸡蛋，执行标准号GB2749-2015，蛋壳清洁完整，灯光透视时整个蛋虽微红色，蛋黄不见或略见阴影。打开后蛋黄凸起完整并带有韧性，蛋白澄清透明，稀稠分明。</w:t>
      </w:r>
    </w:p>
    <w:p w14:paraId="3E57D71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咸鸭蛋：蛋壳清洁完整，味道纯正，无异味。</w:t>
      </w:r>
    </w:p>
    <w:p w14:paraId="4217692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3.4.奶制品</w:t>
      </w:r>
    </w:p>
    <w:p w14:paraId="179895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ind w:firstLine="496"/>
        <w:rPr>
          <w:color w:val="000000"/>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奶制品须提供优质品牌，须符合国家及行业标准，品牌和种类须征得采购人认可。</w:t>
      </w:r>
    </w:p>
    <w:p w14:paraId="2CB1746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四</w:t>
      </w:r>
      <w:r>
        <w:rPr>
          <w:rFonts w:hint="eastAsia" w:ascii="仿宋" w:hAnsi="仿宋" w:eastAsia="仿宋" w:cs="仿宋"/>
          <w:color w:val="000000"/>
          <w:sz w:val="28"/>
          <w:szCs w:val="28"/>
        </w:rPr>
        <w:t>）蔬菜、水果</w:t>
      </w:r>
    </w:p>
    <w:p w14:paraId="48062CB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4.1.</w:t>
      </w:r>
      <w:r>
        <w:rPr>
          <w:rFonts w:hint="eastAsia" w:ascii="仿宋" w:hAnsi="仿宋" w:eastAsia="仿宋" w:cs="仿宋"/>
          <w:color w:val="000000"/>
          <w:sz w:val="28"/>
          <w:szCs w:val="28"/>
        </w:rPr>
        <w:t>蔬菜水果类</w:t>
      </w:r>
    </w:p>
    <w:p w14:paraId="27F32BC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大白菜、包菜、菠菜、茼蒿、大葱：新鲜整洁，大小适中，成熟度适中，无烂芯烂根烂叶。</w:t>
      </w:r>
    </w:p>
    <w:p w14:paraId="3322E93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土豆：新鲜度好，大小均匀无斑点、无霉点、无芽点。</w:t>
      </w:r>
    </w:p>
    <w:p w14:paraId="769747D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洋葱：色度新鲜，球茎坚实而不软，大小均匀。</w:t>
      </w:r>
    </w:p>
    <w:p w14:paraId="2EF94F2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茭瓜、豆角、蒜薹：要色度新鲜，果实坚实不软，大小均匀，嫩而不老，表面光滑，无鼓包和凹陷。</w:t>
      </w:r>
    </w:p>
    <w:p w14:paraId="50C2F76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西红柿：要色度新鲜，自然成熟，果实坚实不软，大小均匀。</w:t>
      </w:r>
    </w:p>
    <w:p w14:paraId="56A3F44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黄瓜：要瓜头顶花带刺，直而不软。</w:t>
      </w:r>
    </w:p>
    <w:p w14:paraId="07489A7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冬瓜：要黑色大个，无腐烂变质、无伤疤、表皮光滑，色度新鲜。</w:t>
      </w:r>
    </w:p>
    <w:p w14:paraId="449ACAE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长茄子：要当天采摘、色度新鲜，无空心、色泽鲜亮、表皮光滑无疤痕。</w:t>
      </w:r>
    </w:p>
    <w:p w14:paraId="51332B8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大蒜：外表无水分、无无霉点、无芽点。</w:t>
      </w:r>
    </w:p>
    <w:p w14:paraId="743CEDC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4.2.</w:t>
      </w:r>
      <w:r>
        <w:rPr>
          <w:rFonts w:hint="eastAsia" w:ascii="仿宋" w:hAnsi="仿宋" w:eastAsia="仿宋" w:cs="仿宋"/>
          <w:color w:val="000000"/>
          <w:sz w:val="28"/>
          <w:szCs w:val="28"/>
        </w:rPr>
        <w:t>水果</w:t>
      </w:r>
    </w:p>
    <w:p w14:paraId="77C4F68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苹果：整体匀称，表皮光滑，无虫眼；单个在150-300克。</w:t>
      </w:r>
    </w:p>
    <w:p w14:paraId="79A3A6D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香蕉：皮色鲜黄光亮，两端带青；两指轻捏果身，富有弹性；肉口柔软糯滑，甜香俱全。</w:t>
      </w:r>
    </w:p>
    <w:p w14:paraId="6270244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桔子：整体匀称，表皮光滑，无虫眼；单个在100-200克。</w:t>
      </w:r>
    </w:p>
    <w:p w14:paraId="6F7753F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梨：整体匀称，表皮光滑，无虫眼；单个在150-300克。</w:t>
      </w:r>
    </w:p>
    <w:p w14:paraId="7F4FC1C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五</w:t>
      </w:r>
      <w:r>
        <w:rPr>
          <w:rFonts w:hint="eastAsia" w:ascii="仿宋" w:hAnsi="仿宋" w:eastAsia="仿宋" w:cs="仿宋"/>
          <w:b/>
          <w:bCs/>
          <w:color w:val="000000"/>
          <w:sz w:val="28"/>
          <w:szCs w:val="28"/>
        </w:rPr>
        <w:t>、食品质量保证</w:t>
      </w:r>
      <w:r>
        <w:rPr>
          <w:rFonts w:hint="eastAsia" w:ascii="仿宋" w:hAnsi="仿宋" w:eastAsia="仿宋" w:cs="仿宋"/>
          <w:b/>
          <w:bCs/>
          <w:color w:val="000000"/>
          <w:sz w:val="28"/>
          <w:szCs w:val="28"/>
          <w:lang w:eastAsia="zh-CN"/>
        </w:rPr>
        <w:t>要求</w:t>
      </w:r>
    </w:p>
    <w:p w14:paraId="2983707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的食品必须符合国家质量和卫生标准，确保检验检疫合格，方可供应。</w:t>
      </w:r>
    </w:p>
    <w:p w14:paraId="05098F1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（二）投标人</w:t>
      </w:r>
      <w:r>
        <w:rPr>
          <w:rFonts w:hint="eastAsia" w:ascii="仿宋" w:hAnsi="仿宋" w:eastAsia="仿宋" w:cs="仿宋"/>
          <w:color w:val="000000"/>
          <w:sz w:val="28"/>
          <w:szCs w:val="28"/>
        </w:rPr>
        <w:t>必须严格遵守国家《食品卫生法》和《动物检疫法》等相关法律法规，一经发现供应以下产品，除全部退货外，将视情况取消响应供应商的供货资格（终止合同），并没收全部履约保证金，响应供应商承担由此造成采购人的全部人身伤害、经济损失和法律责任：</w:t>
      </w:r>
    </w:p>
    <w:p w14:paraId="18EF532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腐败变质、霉变、生虫、污秽不洁、混有异物或其他感官性状异常，对人体健康有害的。</w:t>
      </w:r>
    </w:p>
    <w:p w14:paraId="52F49F4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含有毒、有害物质或者被有害物质污染，对人体健康有害的。</w:t>
      </w:r>
    </w:p>
    <w:p w14:paraId="752C7AE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含有致病性寄生虫、微生物或者微生物含量、农药残留含量超过国家限定标准的。</w:t>
      </w:r>
    </w:p>
    <w:p w14:paraId="56462C0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掺假、掺杂、伪造，影响营养、卫生的。</w:t>
      </w:r>
    </w:p>
    <w:p w14:paraId="6F74BF7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未经检验检疫的肉类食品。</w:t>
      </w:r>
    </w:p>
    <w:p w14:paraId="04B14DC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rPr>
        <w:t>6</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用非食品原料加工的，加入非食品用化学物质或者将非食品当作食品的。</w:t>
      </w:r>
    </w:p>
    <w:p w14:paraId="2E6680E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超过保质期限的。</w:t>
      </w:r>
    </w:p>
    <w:p w14:paraId="6C7E198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其它违法违规行为造成食品安全事件发生的。</w:t>
      </w:r>
    </w:p>
    <w:p w14:paraId="128E1DA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rPr>
        <w:t>9</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由于成交供应商的原因致使合同不能正常履行的。</w:t>
      </w:r>
    </w:p>
    <w:p w14:paraId="2AE6C25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、供货及运输等要求</w:t>
      </w:r>
    </w:p>
    <w:p w14:paraId="1B31F2B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 xml:space="preserve">供货要求  </w:t>
      </w:r>
    </w:p>
    <w:p w14:paraId="14E27ED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送货时间主要有不定期送货、每周、每天和特别急需送货四种，按采购人要求的时间及时送货（具体以采购人要求为准）。</w:t>
      </w:r>
    </w:p>
    <w:p w14:paraId="65DE3BD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每次送货的具体品种（品牌、规格、型号）、数量、质量技术要求，以采购人需求意见为准。采购人进行物资现场验收（质量、数量、分割情况等），并核定该批次物资单价和总额。成交供应商出具供货小票（明细），标注供货品种（规格、型号）、数量、单价、总额等。</w:t>
      </w:r>
    </w:p>
    <w:p w14:paraId="40382E3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在合同期内，成交供应商须保证连续稳定、充足可靠和及时供货，不得因货源、质量、不能开具发票、运输等原因导致中断供货或由此变更合同。禁止成交供应商擅自进行转包、分包及第三方转帐支付。如成交供应商因上述原因导致合同不能正常履行并造成采购人损失，由成交供应商向采购人进行经济赔偿（如扣除履约保证金等），情节严重的，采购人有权终止合同、申请仲裁或诉诸法律程序。</w:t>
      </w:r>
    </w:p>
    <w:p w14:paraId="14E80F4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运输要求：运输工具应清洁卫生无污染，食品（食材）运输必须采用符合卫生标准的外包装和运载工具，并且要保持清洁和定期消毒。运输车厢的内仓，包括地面、墙面和顶，应使用抗腐蚀、防潮，易清洁消毒的材料。车厢内无不良气味、异味；运输途中严防日晒、雨淋，注意通风散热；严防机械损伤。</w:t>
      </w:r>
    </w:p>
    <w:p w14:paraId="5C6F581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食品堆放科学合理，避免造成食品的交叉污染。</w:t>
      </w:r>
    </w:p>
    <w:p w14:paraId="0557512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数量方面要求：按合同样本要求。</w:t>
      </w:r>
    </w:p>
    <w:p w14:paraId="0C61D19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验收要求：按合同样本要求。</w:t>
      </w:r>
    </w:p>
    <w:p w14:paraId="48CC496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包装与标志要求：</w:t>
      </w:r>
    </w:p>
    <w:p w14:paraId="2724DF9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包装：容器(框、箱、袋)要求清洁、干燥、牢固、透气，无污染、无异味、无霉变现象。</w:t>
      </w:r>
    </w:p>
    <w:p w14:paraId="3E0D25A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标志：每件包装必须按相关要求贴标签，并标明产地、品种、净含量、生产单位及地址和日期。预包装产品标识信息齐全，符合国家产品外包装信息标识要求。</w:t>
      </w:r>
    </w:p>
    <w:p w14:paraId="7AD4CF1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七</w:t>
      </w:r>
      <w:r>
        <w:rPr>
          <w:rFonts w:hint="eastAsia" w:ascii="仿宋" w:hAnsi="仿宋" w:eastAsia="仿宋" w:cs="仿宋"/>
          <w:b/>
          <w:bCs/>
          <w:color w:val="000000"/>
          <w:sz w:val="28"/>
          <w:szCs w:val="28"/>
        </w:rPr>
        <w:t>、服务要求</w:t>
      </w:r>
    </w:p>
    <w:p w14:paraId="7A3375C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严格遵守《中华人民共和国食品安全法》、《餐饮业和集体用餐配送单位卫生规范》、《餐饮业食品卫生管理办法》</w:t>
      </w:r>
      <w:r>
        <w:rPr>
          <w:rFonts w:hint="eastAsia" w:ascii="仿宋" w:hAnsi="仿宋" w:eastAsia="仿宋" w:cs="仿宋"/>
          <w:color w:val="000000"/>
          <w:sz w:val="28"/>
          <w:szCs w:val="28"/>
          <w:lang w:eastAsia="zh-CN"/>
        </w:rPr>
        <w:t>、</w:t>
      </w:r>
      <w:r>
        <w:rPr>
          <w:rFonts w:hint="eastAsia" w:ascii="仿宋" w:hAnsi="仿宋" w:eastAsia="仿宋" w:cs="仿宋"/>
          <w:b/>
          <w:bCs/>
          <w:color w:val="000000"/>
          <w:sz w:val="28"/>
          <w:szCs w:val="28"/>
        </w:rPr>
        <w:t>《集中用餐单位落实食品安全主体责任监督管理规定》</w:t>
      </w:r>
      <w:r>
        <w:rPr>
          <w:rFonts w:hint="eastAsia" w:ascii="仿宋" w:hAnsi="仿宋" w:eastAsia="仿宋" w:cs="仿宋"/>
          <w:color w:val="000000"/>
          <w:sz w:val="28"/>
          <w:szCs w:val="28"/>
        </w:rPr>
        <w:t>等法律、法规和标准的规定，增强单位法定代表人（或负责人）为卫生食品安全第一责任人的意识，对本单位的食品卫生负全面责任。</w:t>
      </w:r>
    </w:p>
    <w:p w14:paraId="0CEB195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在质量保证期内产品实行“三保四包”（保质、保量、保及时，包修、包换、包退、包损失）服务承诺。</w:t>
      </w:r>
    </w:p>
    <w:p w14:paraId="71CEC2A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 xml:space="preserve">保障从业人员持有有效健康证明上岗，做好从业人员个人卫生，认真执行各项检查制度。 </w:t>
      </w:r>
    </w:p>
    <w:p w14:paraId="1BBA29F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 xml:space="preserve">保证具备持续保障食品卫生安全的卫生设施和环境条件。 </w:t>
      </w:r>
    </w:p>
    <w:p w14:paraId="1A04893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（五）</w:t>
      </w:r>
      <w:r>
        <w:rPr>
          <w:rFonts w:hint="eastAsia" w:ascii="仿宋" w:hAnsi="仿宋" w:eastAsia="仿宋" w:cs="仿宋"/>
          <w:color w:val="000000"/>
          <w:sz w:val="28"/>
          <w:szCs w:val="28"/>
        </w:rPr>
        <w:t xml:space="preserve">保证建立食品及其原料购进索证、检查验收，记录制度，建好食品购销台账。 </w:t>
      </w:r>
    </w:p>
    <w:p w14:paraId="4FFCDE4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（六）</w:t>
      </w:r>
      <w:r>
        <w:rPr>
          <w:rFonts w:hint="eastAsia" w:ascii="仿宋" w:hAnsi="仿宋" w:eastAsia="仿宋" w:cs="仿宋"/>
          <w:color w:val="000000"/>
          <w:sz w:val="28"/>
          <w:szCs w:val="28"/>
        </w:rPr>
        <w:t xml:space="preserve">严禁采购和使用无商标、无出厂日期、无厂名的假冒伪劣产品，严禁采购和使用病死或者死因不明的禽畜等及其制品。 </w:t>
      </w:r>
    </w:p>
    <w:p w14:paraId="0E6F850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（七）</w:t>
      </w:r>
      <w:r>
        <w:rPr>
          <w:rFonts w:hint="eastAsia" w:ascii="仿宋" w:hAnsi="仿宋" w:eastAsia="仿宋" w:cs="仿宋"/>
          <w:color w:val="000000"/>
          <w:sz w:val="28"/>
          <w:szCs w:val="28"/>
        </w:rPr>
        <w:t xml:space="preserve">不得出售腐变、过期等国家明令禁止生产经营的食品，坚决杜绝不合格食品原料和有毒有害特质进入采购人单位。 </w:t>
      </w:r>
    </w:p>
    <w:p w14:paraId="6AE7557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（八）</w:t>
      </w:r>
      <w:r>
        <w:rPr>
          <w:rFonts w:hint="eastAsia" w:ascii="仿宋" w:hAnsi="仿宋" w:eastAsia="仿宋" w:cs="仿宋"/>
          <w:color w:val="000000"/>
          <w:sz w:val="28"/>
          <w:szCs w:val="28"/>
        </w:rPr>
        <w:t xml:space="preserve">响应供应商须对招标文件中提出的服务内容和各项要求做出明确的承诺，说明是否可以达到相应的标准以及如何达到。 </w:t>
      </w:r>
    </w:p>
    <w:p w14:paraId="1A7FE4A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（九）</w:t>
      </w:r>
      <w:r>
        <w:rPr>
          <w:rFonts w:hint="eastAsia" w:ascii="仿宋" w:hAnsi="仿宋" w:eastAsia="仿宋" w:cs="仿宋"/>
          <w:color w:val="000000"/>
          <w:sz w:val="28"/>
          <w:szCs w:val="28"/>
        </w:rPr>
        <w:t>服务方案和相关服务承诺应内容明确，范围清楚，内容真实可行，并必须真实可靠，否则一切后果响应供应商自负。</w:t>
      </w:r>
    </w:p>
    <w:p w14:paraId="7A7DC0C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（十）</w:t>
      </w:r>
      <w:r>
        <w:rPr>
          <w:rFonts w:hint="eastAsia" w:ascii="仿宋" w:hAnsi="仿宋" w:eastAsia="仿宋" w:cs="仿宋"/>
          <w:color w:val="000000"/>
          <w:sz w:val="28"/>
          <w:szCs w:val="28"/>
        </w:rPr>
        <w:t>供货未达到约定质量要求的，成交供应商须及时予以退货、换货。连续两次以上未达到质量要求、未及时退货、换货，或供货不及时，采购人对成交供应商视情节轻重进行口头警告或适度扣罚结算款。供货质量和及时性屡次未达到要求并导致严重后果的，采购人有权随时终止合同。</w:t>
      </w:r>
    </w:p>
    <w:p w14:paraId="7712467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（十一）</w:t>
      </w:r>
      <w:r>
        <w:rPr>
          <w:rFonts w:hint="eastAsia" w:ascii="仿宋" w:hAnsi="仿宋" w:eastAsia="仿宋" w:cs="仿宋"/>
          <w:color w:val="000000"/>
          <w:sz w:val="28"/>
          <w:szCs w:val="28"/>
        </w:rPr>
        <w:t>成交供应商工作人员服务态度差，采购人视情节轻重可要求成交供应商责成工作人员及时改进服务态度，或调整更换工作人员。对于合同期内成交供应商及其工作人员服务态度极差并造成严重影响的，采购人有权随时终止合同。</w:t>
      </w:r>
    </w:p>
    <w:p w14:paraId="6307ECC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（十二）</w:t>
      </w:r>
      <w:r>
        <w:rPr>
          <w:rFonts w:hint="eastAsia" w:ascii="仿宋" w:hAnsi="仿宋" w:eastAsia="仿宋" w:cs="仿宋"/>
          <w:color w:val="000000"/>
          <w:sz w:val="28"/>
          <w:szCs w:val="28"/>
        </w:rPr>
        <w:t xml:space="preserve">自觉接受采购人的监督，对存在的问题及时进行整改。 </w:t>
      </w:r>
    </w:p>
    <w:p w14:paraId="2414B2B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color w:val="000000"/>
          <w:sz w:val="28"/>
          <w:szCs w:val="28"/>
        </w:rPr>
      </w:pPr>
      <w:r>
        <w:rPr>
          <w:rFonts w:hint="eastAsia" w:ascii="仿宋" w:hAnsi="仿宋" w:eastAsia="仿宋" w:cs="仿宋"/>
          <w:b/>
          <w:bCs/>
          <w:color w:val="000000"/>
          <w:sz w:val="28"/>
          <w:szCs w:val="28"/>
          <w:lang w:eastAsia="zh-CN"/>
        </w:rPr>
        <w:t>八</w:t>
      </w:r>
      <w:r>
        <w:rPr>
          <w:rFonts w:hint="eastAsia" w:ascii="仿宋" w:hAnsi="仿宋" w:eastAsia="仿宋" w:cs="仿宋"/>
          <w:b/>
          <w:bCs/>
          <w:color w:val="000000"/>
          <w:sz w:val="28"/>
          <w:szCs w:val="28"/>
        </w:rPr>
        <w:t>、从业人员管理要求</w:t>
      </w:r>
    </w:p>
    <w:p w14:paraId="1899FF2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bookmarkStart w:id="9" w:name="_Toc135212470"/>
      <w:bookmarkStart w:id="10" w:name="_Toc33335635"/>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用工须符合国家《劳动合同法》有关规定、由于劳务纠纷引发的各类责任均由承包人自行承担。如由此造成恶劣影响，采购人将扣除其履约保证金的20%-100%作为违约金。</w:t>
      </w:r>
    </w:p>
    <w:p w14:paraId="7EC064D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所有从业人员须符合工作岗位要求，经体检取得培训合格证、健康证。</w:t>
      </w:r>
    </w:p>
    <w:p w14:paraId="0E1A29C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成交供应商负责处理所派员工的生病、事故、伤残、死亡以及一切劳务纠纷，采购人不承担任何相关责任。成交供应商应负责培训其员工严格按照操作规程及质量标准进行工作，意外产生的人身事故、经济赔偿、劳动争议等均由成交供应商承担。</w:t>
      </w:r>
      <w:bookmarkEnd w:id="9"/>
      <w:bookmarkEnd w:id="10"/>
    </w:p>
    <w:p w14:paraId="51E6D4C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九</w:t>
      </w:r>
      <w:r>
        <w:rPr>
          <w:rFonts w:hint="eastAsia" w:ascii="仿宋" w:hAnsi="仿宋" w:eastAsia="仿宋" w:cs="仿宋"/>
          <w:b/>
          <w:bCs/>
          <w:color w:val="000000"/>
          <w:sz w:val="28"/>
          <w:szCs w:val="28"/>
        </w:rPr>
        <w:t>、其他要求：</w:t>
      </w:r>
      <w:r>
        <w:rPr>
          <w:rFonts w:ascii="仿宋" w:hAnsi="仿宋" w:eastAsia="仿宋" w:cs="仿宋"/>
          <w:b/>
          <w:bCs/>
          <w:color w:val="000000"/>
          <w:sz w:val="28"/>
          <w:szCs w:val="28"/>
        </w:rPr>
        <w:t>见招标文件</w:t>
      </w:r>
      <w:r>
        <w:rPr>
          <w:rFonts w:hint="eastAsia" w:ascii="仿宋" w:hAnsi="仿宋" w:eastAsia="仿宋" w:cs="仿宋"/>
          <w:b/>
          <w:bCs/>
          <w:color w:val="000000"/>
          <w:sz w:val="28"/>
          <w:szCs w:val="28"/>
        </w:rPr>
        <w:t>第五章《拟签订的合同文本》。</w:t>
      </w:r>
    </w:p>
    <w:p w14:paraId="48AE73B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jc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br w:type="page" w:clear="all"/>
      </w:r>
      <w:r>
        <w:rPr>
          <w:rFonts w:hint="eastAsia" w:ascii="仿宋" w:hAnsi="仿宋" w:eastAsia="仿宋" w:cs="仿宋"/>
          <w:b/>
          <w:color w:val="000000"/>
          <w:sz w:val="28"/>
          <w:szCs w:val="28"/>
        </w:rPr>
        <w:t>第七章 投标文件相关格式</w:t>
      </w:r>
    </w:p>
    <w:p w14:paraId="6DA6192C">
      <w:pPr>
        <w:pBdr>
          <w:top w:val="none" w:color="000000" w:sz="0" w:space="0"/>
          <w:left w:val="none" w:color="000000" w:sz="0" w:space="0"/>
          <w:bottom w:val="none" w:color="000000" w:sz="0" w:space="0"/>
          <w:right w:val="none" w:color="000000" w:sz="0" w:space="0"/>
        </w:pBdr>
        <w:spacing w:line="239" w:lineRule="atLeast"/>
        <w:ind w:firstLine="640"/>
        <w:jc w:val="center"/>
        <w:rPr>
          <w:rFonts w:hint="eastAsia" w:ascii="仿宋" w:hAnsi="仿宋" w:eastAsia="仿宋" w:cs="仿宋"/>
          <w:color w:val="000000"/>
          <w:sz w:val="28"/>
          <w:szCs w:val="28"/>
        </w:rPr>
      </w:pPr>
    </w:p>
    <w:p w14:paraId="63A7437C">
      <w:pPr>
        <w:pBdr>
          <w:top w:val="none" w:color="000000" w:sz="0" w:space="0"/>
          <w:left w:val="none" w:color="000000" w:sz="0" w:space="0"/>
          <w:bottom w:val="none" w:color="000000" w:sz="0" w:space="0"/>
          <w:right w:val="none" w:color="000000" w:sz="0" w:space="0"/>
        </w:pBdr>
        <w:spacing w:line="360" w:lineRule="auto"/>
        <w:ind w:firstLine="64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一、投标函格式</w:t>
      </w:r>
    </w:p>
    <w:p w14:paraId="6A2FD6AC">
      <w:pPr>
        <w:pBdr>
          <w:top w:val="none" w:color="000000" w:sz="0" w:space="0"/>
          <w:left w:val="none" w:color="000000" w:sz="0" w:space="0"/>
          <w:bottom w:val="none" w:color="000000" w:sz="0" w:space="0"/>
          <w:right w:val="none" w:color="000000" w:sz="0" w:space="0"/>
        </w:pBdr>
        <w:spacing w:line="239" w:lineRule="atLeas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致：</w:t>
      </w:r>
    </w:p>
    <w:p w14:paraId="160D8C4C">
      <w:pPr>
        <w:pBdr>
          <w:top w:val="none" w:color="000000" w:sz="0" w:space="0"/>
          <w:left w:val="none" w:color="000000" w:sz="0" w:space="0"/>
          <w:bottom w:val="none" w:color="000000" w:sz="0" w:space="0"/>
          <w:right w:val="none" w:color="000000" w:sz="0" w:space="0"/>
        </w:pBdr>
        <w:spacing w:line="23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根据</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rPr>
        <w:t>项目</w:t>
      </w:r>
      <w:r>
        <w:rPr>
          <w:rFonts w:hint="eastAsia" w:ascii="仿宋" w:hAnsi="仿宋" w:eastAsia="仿宋" w:cs="仿宋"/>
          <w:color w:val="000000"/>
          <w:sz w:val="28"/>
          <w:szCs w:val="28"/>
        </w:rPr>
        <w:t>[项目编号：</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]招标文件，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(姓名)代表我方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（投标人的名称）全权处理本次投标的有关事宜。</w:t>
      </w:r>
    </w:p>
    <w:p w14:paraId="76788E44">
      <w:pPr>
        <w:pBdr>
          <w:top w:val="none" w:color="000000" w:sz="0" w:space="0"/>
          <w:left w:val="none" w:color="000000" w:sz="0" w:space="0"/>
          <w:bottom w:val="none" w:color="000000" w:sz="0" w:space="0"/>
          <w:right w:val="none" w:color="000000" w:sz="0" w:space="0"/>
        </w:pBdr>
        <w:spacing w:line="23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据此函，投标人承诺并同意如下：</w:t>
      </w:r>
    </w:p>
    <w:p w14:paraId="7DB78771">
      <w:pPr>
        <w:pBdr>
          <w:top w:val="none" w:color="000000" w:sz="0" w:space="0"/>
          <w:left w:val="none" w:color="000000" w:sz="0" w:space="0"/>
          <w:bottom w:val="none" w:color="000000" w:sz="0" w:space="0"/>
          <w:right w:val="none" w:color="000000" w:sz="0" w:space="0"/>
        </w:pBdr>
        <w:spacing w:line="23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1. 投标人唯一投标报价见《开标一览表》。</w:t>
      </w:r>
    </w:p>
    <w:p w14:paraId="7BA19A90">
      <w:pPr>
        <w:pBdr>
          <w:top w:val="none" w:color="000000" w:sz="0" w:space="0"/>
          <w:left w:val="none" w:color="000000" w:sz="0" w:space="0"/>
          <w:bottom w:val="none" w:color="000000" w:sz="0" w:space="0"/>
          <w:right w:val="none" w:color="000000" w:sz="0" w:space="0"/>
        </w:pBdr>
        <w:spacing w:line="23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2. 投标人将按招标文件的规定履行合同责任和义务。</w:t>
      </w:r>
    </w:p>
    <w:p w14:paraId="7938A78E">
      <w:pPr>
        <w:pBdr>
          <w:top w:val="none" w:color="000000" w:sz="0" w:space="0"/>
          <w:left w:val="none" w:color="000000" w:sz="0" w:space="0"/>
          <w:bottom w:val="none" w:color="000000" w:sz="0" w:space="0"/>
          <w:right w:val="none" w:color="000000" w:sz="0" w:space="0"/>
        </w:pBdr>
        <w:spacing w:line="23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3. 投标人已详细审查全部招标文件，包括第[插入编号] [补遗书][如果有的话]。投标人完全理解并同意放弃对这方面有不明及误解的权力。</w:t>
      </w:r>
    </w:p>
    <w:p w14:paraId="6C421264">
      <w:pPr>
        <w:pBdr>
          <w:top w:val="none" w:color="000000" w:sz="0" w:space="0"/>
          <w:left w:val="none" w:color="000000" w:sz="0" w:space="0"/>
          <w:bottom w:val="none" w:color="000000" w:sz="0" w:space="0"/>
          <w:right w:val="none" w:color="000000" w:sz="0" w:space="0"/>
        </w:pBdr>
        <w:spacing w:line="23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4. 投标有效期为开标之日后90天。</w:t>
      </w:r>
    </w:p>
    <w:p w14:paraId="0A8C75DF">
      <w:pPr>
        <w:pBdr>
          <w:top w:val="none" w:color="000000" w:sz="0" w:space="0"/>
          <w:left w:val="none" w:color="000000" w:sz="0" w:space="0"/>
          <w:bottom w:val="none" w:color="000000" w:sz="0" w:space="0"/>
          <w:right w:val="none" w:color="000000" w:sz="0" w:space="0"/>
        </w:pBdr>
        <w:spacing w:line="23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5. 投标人在投标初始有效期内撤回投标，其投标保证金将不退还。</w:t>
      </w:r>
    </w:p>
    <w:p w14:paraId="442FD898">
      <w:pPr>
        <w:pBdr>
          <w:top w:val="none" w:color="000000" w:sz="0" w:space="0"/>
          <w:left w:val="none" w:color="000000" w:sz="0" w:space="0"/>
          <w:bottom w:val="none" w:color="000000" w:sz="0" w:space="0"/>
          <w:right w:val="none" w:color="000000" w:sz="0" w:space="0"/>
        </w:pBdr>
        <w:spacing w:line="23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6. 投标人同意提供按照贵方可能要求的与其投标有关的一切数据或资料，完全理解贵方不一定接受最低价的投标或收到的任何投标。</w:t>
      </w:r>
    </w:p>
    <w:p w14:paraId="6B99F1A6">
      <w:pPr>
        <w:pBdr>
          <w:top w:val="none" w:color="000000" w:sz="0" w:space="0"/>
          <w:left w:val="none" w:color="000000" w:sz="0" w:space="0"/>
          <w:bottom w:val="none" w:color="000000" w:sz="0" w:space="0"/>
          <w:right w:val="none" w:color="000000" w:sz="0" w:space="0"/>
        </w:pBdr>
        <w:spacing w:line="23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7. 投标人同意在授予合同后，按照有关规定支付公证费(如有)。</w:t>
      </w:r>
    </w:p>
    <w:p w14:paraId="418D78D1">
      <w:pPr>
        <w:pBdr>
          <w:top w:val="none" w:color="000000" w:sz="0" w:space="0"/>
          <w:left w:val="none" w:color="000000" w:sz="0" w:space="0"/>
          <w:bottom w:val="none" w:color="000000" w:sz="0" w:space="0"/>
          <w:right w:val="none" w:color="000000" w:sz="0" w:space="0"/>
        </w:pBdr>
        <w:spacing w:line="239" w:lineRule="atLeast"/>
        <w:ind w:right="29" w:firstLine="600"/>
        <w:rPr>
          <w:rFonts w:hint="eastAsia" w:ascii="仿宋" w:hAnsi="仿宋" w:eastAsia="仿宋" w:cs="仿宋"/>
          <w:color w:val="000000"/>
          <w:sz w:val="28"/>
          <w:szCs w:val="28"/>
        </w:rPr>
      </w:pPr>
      <w:r>
        <w:rPr>
          <w:rFonts w:hint="eastAsia" w:ascii="仿宋" w:hAnsi="仿宋" w:eastAsia="仿宋" w:cs="仿宋"/>
          <w:color w:val="000000"/>
          <w:sz w:val="28"/>
          <w:szCs w:val="28"/>
        </w:rPr>
        <w:t>8. 采购人或采购代理机构有权将我单位本项目的《开标一览表》和《分项价格表》予以公示，公示的方式由江苏人间建设项目管理有限公司确定。</w:t>
      </w:r>
    </w:p>
    <w:p w14:paraId="07E032C9">
      <w:pPr>
        <w:pBdr>
          <w:top w:val="none" w:color="000000" w:sz="0" w:space="0"/>
          <w:left w:val="none" w:color="000000" w:sz="0" w:space="0"/>
          <w:bottom w:val="none" w:color="000000" w:sz="0" w:space="0"/>
          <w:right w:val="none" w:color="000000" w:sz="0" w:space="0"/>
        </w:pBdr>
        <w:spacing w:line="239" w:lineRule="atLeast"/>
        <w:ind w:right="29" w:firstLine="600"/>
        <w:rPr>
          <w:rFonts w:hint="eastAsia" w:ascii="仿宋" w:hAnsi="仿宋" w:eastAsia="仿宋" w:cs="仿宋"/>
          <w:color w:val="000000"/>
          <w:sz w:val="28"/>
          <w:szCs w:val="28"/>
        </w:rPr>
      </w:pPr>
      <w:r>
        <w:rPr>
          <w:rFonts w:hint="eastAsia" w:ascii="仿宋" w:hAnsi="仿宋" w:eastAsia="仿宋" w:cs="仿宋"/>
          <w:color w:val="000000"/>
          <w:sz w:val="28"/>
          <w:szCs w:val="28"/>
        </w:rPr>
        <w:t>9. 采购人有权对投标人投标文件的真实性进行核实，如投标人不能在采购人规定的时间内向采购人提供有效的证明文件，将被采购人视为放弃中标资格。</w:t>
      </w:r>
    </w:p>
    <w:p w14:paraId="492DEE3F">
      <w:pPr>
        <w:pBdr>
          <w:top w:val="none" w:color="000000" w:sz="0" w:space="0"/>
          <w:left w:val="none" w:color="000000" w:sz="0" w:space="0"/>
          <w:bottom w:val="none" w:color="000000" w:sz="0" w:space="0"/>
          <w:right w:val="none" w:color="000000" w:sz="0" w:space="0"/>
        </w:pBdr>
        <w:spacing w:line="23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10. 与本投标有关的一切正式往来信函请寄：</w:t>
      </w:r>
    </w:p>
    <w:p w14:paraId="4FF2503F">
      <w:pPr>
        <w:pBdr>
          <w:top w:val="none" w:color="000000" w:sz="0" w:space="0"/>
          <w:left w:val="none" w:color="000000" w:sz="0" w:space="0"/>
          <w:bottom w:val="none" w:color="000000" w:sz="0" w:space="0"/>
          <w:right w:val="none" w:color="000000" w:sz="0" w:space="0"/>
        </w:pBdr>
        <w:spacing w:line="239" w:lineRule="atLeast"/>
        <w:ind w:firstLine="1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地址： </w:t>
      </w:r>
    </w:p>
    <w:p w14:paraId="1620C16C">
      <w:pPr>
        <w:pBdr>
          <w:top w:val="none" w:color="000000" w:sz="0" w:space="0"/>
          <w:left w:val="none" w:color="000000" w:sz="0" w:space="0"/>
          <w:bottom w:val="none" w:color="000000" w:sz="0" w:space="0"/>
          <w:right w:val="none" w:color="000000" w:sz="0" w:space="0"/>
        </w:pBdr>
        <w:spacing w:line="239" w:lineRule="atLeast"/>
        <w:ind w:firstLine="1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电话： </w:t>
      </w:r>
    </w:p>
    <w:p w14:paraId="01736997">
      <w:pPr>
        <w:pBdr>
          <w:top w:val="none" w:color="000000" w:sz="0" w:space="0"/>
          <w:left w:val="none" w:color="000000" w:sz="0" w:space="0"/>
          <w:bottom w:val="none" w:color="000000" w:sz="0" w:space="0"/>
          <w:right w:val="none" w:color="000000" w:sz="0" w:space="0"/>
        </w:pBdr>
        <w:spacing w:line="239" w:lineRule="atLeast"/>
        <w:ind w:firstLine="1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传真： </w:t>
      </w:r>
    </w:p>
    <w:p w14:paraId="6E6B31EC">
      <w:pPr>
        <w:pBdr>
          <w:top w:val="none" w:color="000000" w:sz="0" w:space="0"/>
          <w:left w:val="none" w:color="000000" w:sz="0" w:space="0"/>
          <w:bottom w:val="none" w:color="000000" w:sz="0" w:space="0"/>
          <w:right w:val="none" w:color="000000" w:sz="0" w:space="0"/>
        </w:pBdr>
        <w:spacing w:line="239" w:lineRule="atLeast"/>
        <w:ind w:firstLine="2700"/>
        <w:rPr>
          <w:rFonts w:hint="eastAsia" w:ascii="仿宋" w:hAnsi="仿宋" w:eastAsia="仿宋" w:cs="仿宋"/>
          <w:color w:val="000000"/>
          <w:sz w:val="28"/>
          <w:szCs w:val="28"/>
        </w:rPr>
      </w:pPr>
    </w:p>
    <w:p w14:paraId="61E5EB8F">
      <w:pPr>
        <w:pBdr>
          <w:top w:val="none" w:color="000000" w:sz="0" w:space="0"/>
          <w:left w:val="none" w:color="000000" w:sz="0" w:space="0"/>
          <w:bottom w:val="none" w:color="000000" w:sz="0" w:space="0"/>
          <w:right w:val="none" w:color="000000" w:sz="0" w:space="0"/>
        </w:pBdr>
        <w:spacing w:line="239" w:lineRule="atLeast"/>
        <w:ind w:firstLine="2700"/>
        <w:rPr>
          <w:rFonts w:hint="eastAsia" w:ascii="仿宋" w:hAnsi="仿宋" w:eastAsia="仿宋" w:cs="仿宋"/>
          <w:color w:val="000000"/>
          <w:sz w:val="28"/>
          <w:szCs w:val="28"/>
        </w:rPr>
      </w:pPr>
      <w:r>
        <w:rPr>
          <w:rFonts w:hint="eastAsia" w:ascii="仿宋" w:hAnsi="仿宋" w:eastAsia="仿宋" w:cs="仿宋"/>
          <w:color w:val="000000"/>
          <w:sz w:val="28"/>
          <w:szCs w:val="28"/>
        </w:rPr>
        <w:t>投标人：</w:t>
      </w:r>
      <w:r>
        <w:rPr>
          <w:rFonts w:hint="eastAsia" w:ascii="仿宋" w:hAnsi="仿宋" w:eastAsia="仿宋" w:cs="仿宋"/>
          <w:color w:val="000000"/>
          <w:sz w:val="28"/>
          <w:szCs w:val="28"/>
          <w:lang w:eastAsia="zh-CN"/>
        </w:rPr>
        <w:t>盖</w:t>
      </w:r>
      <w:r>
        <w:rPr>
          <w:rFonts w:hint="eastAsia" w:ascii="仿宋" w:hAnsi="仿宋" w:eastAsia="仿宋" w:cs="仿宋"/>
          <w:color w:val="000000"/>
          <w:sz w:val="28"/>
          <w:szCs w:val="28"/>
        </w:rPr>
        <w:t>章）</w:t>
      </w:r>
    </w:p>
    <w:p w14:paraId="23D55F43">
      <w:pPr>
        <w:pBdr>
          <w:top w:val="none" w:color="000000" w:sz="0" w:space="0"/>
          <w:left w:val="none" w:color="000000" w:sz="0" w:space="0"/>
          <w:bottom w:val="none" w:color="000000" w:sz="0" w:space="0"/>
          <w:right w:val="none" w:color="000000" w:sz="0" w:space="0"/>
        </w:pBdr>
        <w:spacing w:line="239" w:lineRule="atLeast"/>
        <w:ind w:firstLine="2700"/>
        <w:rPr>
          <w:rFonts w:hint="eastAsia" w:ascii="仿宋" w:hAnsi="仿宋" w:eastAsia="仿宋" w:cs="仿宋"/>
          <w:color w:val="000000"/>
          <w:sz w:val="28"/>
          <w:szCs w:val="28"/>
        </w:rPr>
      </w:pPr>
    </w:p>
    <w:p w14:paraId="1831846F">
      <w:pPr>
        <w:pBdr>
          <w:top w:val="none" w:color="000000" w:sz="0" w:space="0"/>
          <w:left w:val="none" w:color="000000" w:sz="0" w:space="0"/>
          <w:bottom w:val="none" w:color="000000" w:sz="0" w:space="0"/>
          <w:right w:val="none" w:color="000000" w:sz="0" w:space="0"/>
        </w:pBdr>
        <w:spacing w:line="239" w:lineRule="atLeast"/>
        <w:ind w:firstLine="2700"/>
        <w:rPr>
          <w:rFonts w:hint="eastAsia" w:ascii="仿宋" w:hAnsi="仿宋" w:eastAsia="仿宋" w:cs="仿宋"/>
          <w:color w:val="000000"/>
          <w:sz w:val="28"/>
          <w:szCs w:val="28"/>
        </w:rPr>
      </w:pPr>
      <w:r>
        <w:rPr>
          <w:rFonts w:hint="eastAsia" w:ascii="仿宋" w:hAnsi="仿宋" w:eastAsia="仿宋" w:cs="仿宋"/>
          <w:color w:val="000000"/>
          <w:sz w:val="28"/>
          <w:szCs w:val="28"/>
        </w:rPr>
        <w:t>日期： 年 月 日</w:t>
      </w:r>
    </w:p>
    <w:p w14:paraId="0312C8E9">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r>
        <w:rPr>
          <w:rFonts w:hint="eastAsia" w:ascii="仿宋" w:hAnsi="仿宋" w:eastAsia="仿宋" w:cs="仿宋"/>
          <w:color w:val="000000"/>
          <w:sz w:val="28"/>
          <w:szCs w:val="28"/>
        </w:rPr>
        <w:br w:type="page" w:clear="all"/>
      </w:r>
    </w:p>
    <w:p w14:paraId="6C8F4E3E">
      <w:pPr>
        <w:pBdr>
          <w:top w:val="none" w:color="000000" w:sz="0" w:space="0"/>
          <w:left w:val="none" w:color="000000" w:sz="0" w:space="0"/>
          <w:bottom w:val="none" w:color="000000" w:sz="0" w:space="0"/>
          <w:right w:val="none" w:color="000000" w:sz="0" w:space="0"/>
        </w:pBdr>
        <w:spacing w:line="360" w:lineRule="auto"/>
        <w:ind w:firstLine="64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二、开标一览表格式</w:t>
      </w:r>
    </w:p>
    <w:p w14:paraId="6535B427">
      <w:pPr>
        <w:pBdr>
          <w:top w:val="none" w:color="000000" w:sz="0" w:space="0"/>
          <w:left w:val="none" w:color="000000" w:sz="0" w:space="0"/>
          <w:bottom w:val="none" w:color="000000" w:sz="0" w:space="0"/>
          <w:right w:val="none" w:color="000000" w:sz="0" w:space="0"/>
        </w:pBdr>
        <w:spacing w:line="519"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项目编号：</w:t>
      </w:r>
      <w:r>
        <w:rPr>
          <w:rFonts w:hint="eastAsia" w:ascii="仿宋" w:hAnsi="仿宋" w:eastAsia="仿宋" w:cs="仿宋"/>
          <w:color w:val="000000"/>
          <w:sz w:val="28"/>
          <w:szCs w:val="28"/>
          <w:lang w:eastAsia="zh-CN"/>
        </w:rPr>
        <w:t>JSZC-320312-HZGC-G2025-0010</w:t>
      </w:r>
    </w:p>
    <w:p w14:paraId="2D46879B">
      <w:pPr>
        <w:pBdr>
          <w:top w:val="none" w:color="000000" w:sz="0" w:space="0"/>
          <w:left w:val="none" w:color="000000" w:sz="0" w:space="0"/>
          <w:bottom w:val="none" w:color="000000" w:sz="0" w:space="0"/>
          <w:right w:val="none" w:color="000000" w:sz="0" w:space="0"/>
        </w:pBdr>
        <w:spacing w:line="519"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r>
        <w:rPr>
          <w:rFonts w:hint="eastAsia" w:ascii="仿宋" w:hAnsi="仿宋" w:eastAsia="仿宋" w:cs="仿宋"/>
          <w:b w:val="0"/>
          <w:bCs w:val="0"/>
          <w:color w:val="000000"/>
          <w:sz w:val="28"/>
          <w:szCs w:val="28"/>
          <w:lang w:val="en-US" w:eastAsia="zh-CN" w:bidi="ar-SA"/>
        </w:rPr>
        <w:t>徐州市公安局铜山分局食堂食材采购</w:t>
      </w:r>
    </w:p>
    <w:p w14:paraId="4974000E">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p w14:paraId="6CF8F64F">
      <w:pPr>
        <w:pStyle w:val="68"/>
        <w:rPr>
          <w:rFonts w:hint="eastAsia" w:ascii="仿宋" w:hAnsi="仿宋" w:eastAsia="仿宋" w:cs="仿宋"/>
          <w:color w:val="000000"/>
          <w:sz w:val="28"/>
          <w:szCs w:val="28"/>
        </w:rPr>
      </w:pPr>
    </w:p>
    <w:p w14:paraId="2A874550">
      <w:pPr>
        <w:rPr>
          <w:rFonts w:hint="eastAsia" w:ascii="仿宋" w:hAnsi="仿宋" w:eastAsia="仿宋" w:cs="仿宋"/>
          <w:color w:val="000000"/>
          <w:sz w:val="28"/>
          <w:szCs w:val="28"/>
        </w:rPr>
      </w:pPr>
    </w:p>
    <w:p w14:paraId="0D00FE24">
      <w:pPr>
        <w:pStyle w:val="68"/>
        <w:rPr>
          <w:rFonts w:hint="eastAsia" w:ascii="仿宋" w:hAnsi="仿宋" w:eastAsia="仿宋" w:cs="仿宋"/>
          <w:color w:val="000000"/>
          <w:sz w:val="28"/>
          <w:szCs w:val="28"/>
        </w:rPr>
      </w:pPr>
    </w:p>
    <w:p w14:paraId="0DB921BB">
      <w:pPr>
        <w:rPr>
          <w:rFonts w:eastAsia="仿宋"/>
          <w:lang w:val="en-US" w:eastAsia="zh-CN"/>
        </w:rPr>
      </w:pPr>
      <w:r>
        <w:rPr>
          <w:rFonts w:hint="eastAsia" w:ascii="仿宋" w:hAnsi="仿宋" w:eastAsia="仿宋" w:cs="仿宋"/>
          <w:color w:val="000000"/>
          <w:sz w:val="28"/>
          <w:szCs w:val="28"/>
          <w:lang w:val="en-US" w:eastAsia="zh-CN"/>
        </w:rPr>
        <w:t>详见苏采云系统。</w:t>
      </w:r>
    </w:p>
    <w:p w14:paraId="7FED3E27">
      <w:pPr>
        <w:pBdr>
          <w:top w:val="none" w:color="000000" w:sz="0" w:space="0"/>
          <w:left w:val="none" w:color="000000" w:sz="0" w:space="0"/>
          <w:bottom w:val="none" w:color="000000" w:sz="0" w:space="0"/>
          <w:right w:val="none" w:color="000000" w:sz="0" w:space="0"/>
        </w:pBdr>
        <w:spacing w:line="479" w:lineRule="atLeast"/>
        <w:ind w:firstLine="3150"/>
        <w:rPr>
          <w:rFonts w:hint="eastAsia" w:ascii="仿宋" w:hAnsi="仿宋" w:eastAsia="仿宋" w:cs="仿宋"/>
          <w:color w:val="000000"/>
          <w:sz w:val="28"/>
          <w:szCs w:val="28"/>
        </w:rPr>
      </w:pPr>
    </w:p>
    <w:p w14:paraId="6EDFFA59">
      <w:pPr>
        <w:pBdr>
          <w:top w:val="none" w:color="000000" w:sz="0" w:space="0"/>
          <w:left w:val="none" w:color="000000" w:sz="0" w:space="0"/>
          <w:bottom w:val="none" w:color="000000" w:sz="0" w:space="0"/>
          <w:right w:val="none" w:color="000000" w:sz="0" w:space="0"/>
        </w:pBdr>
        <w:spacing w:line="479" w:lineRule="atLeast"/>
        <w:ind w:firstLine="3150"/>
        <w:rPr>
          <w:rFonts w:hint="eastAsia" w:ascii="仿宋" w:hAnsi="仿宋" w:eastAsia="仿宋" w:cs="仿宋"/>
          <w:color w:val="000000"/>
          <w:sz w:val="28"/>
          <w:szCs w:val="28"/>
        </w:rPr>
      </w:pPr>
    </w:p>
    <w:p w14:paraId="3610A01C">
      <w:pPr>
        <w:pBdr>
          <w:top w:val="none" w:color="000000" w:sz="0" w:space="0"/>
          <w:left w:val="none" w:color="000000" w:sz="0" w:space="0"/>
          <w:bottom w:val="none" w:color="000000" w:sz="0" w:space="0"/>
          <w:right w:val="none" w:color="000000" w:sz="0" w:space="0"/>
        </w:pBdr>
        <w:spacing w:line="479" w:lineRule="atLeast"/>
        <w:ind w:firstLine="3150"/>
        <w:rPr>
          <w:rFonts w:hint="eastAsia" w:ascii="仿宋" w:hAnsi="仿宋" w:eastAsia="仿宋" w:cs="仿宋"/>
          <w:color w:val="000000"/>
          <w:sz w:val="28"/>
          <w:szCs w:val="28"/>
        </w:rPr>
      </w:pPr>
      <w:r>
        <w:rPr>
          <w:rFonts w:hint="eastAsia" w:ascii="仿宋" w:hAnsi="仿宋" w:eastAsia="仿宋" w:cs="仿宋"/>
          <w:color w:val="000000"/>
          <w:sz w:val="28"/>
          <w:szCs w:val="28"/>
        </w:rPr>
        <w:t>投标人：</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电子签章</w:t>
      </w:r>
      <w:r>
        <w:rPr>
          <w:rFonts w:hint="eastAsia" w:ascii="仿宋" w:hAnsi="仿宋" w:eastAsia="仿宋" w:cs="仿宋"/>
          <w:color w:val="000000"/>
          <w:sz w:val="28"/>
          <w:szCs w:val="28"/>
        </w:rPr>
        <w:t>）</w:t>
      </w:r>
    </w:p>
    <w:p w14:paraId="47569C4D">
      <w:pPr>
        <w:pBdr>
          <w:top w:val="none" w:color="000000" w:sz="0" w:space="0"/>
          <w:left w:val="none" w:color="000000" w:sz="0" w:space="0"/>
          <w:bottom w:val="none" w:color="000000" w:sz="0" w:space="0"/>
          <w:right w:val="none" w:color="000000" w:sz="0" w:space="0"/>
        </w:pBdr>
        <w:spacing w:line="479" w:lineRule="atLeast"/>
        <w:ind w:firstLine="3080"/>
        <w:rPr>
          <w:rFonts w:hint="eastAsia" w:ascii="仿宋" w:hAnsi="仿宋" w:eastAsia="仿宋" w:cs="仿宋"/>
          <w:color w:val="000000"/>
          <w:sz w:val="28"/>
          <w:szCs w:val="28"/>
        </w:rPr>
      </w:pPr>
      <w:r>
        <w:rPr>
          <w:rFonts w:hint="eastAsia" w:ascii="仿宋" w:hAnsi="仿宋" w:eastAsia="仿宋" w:cs="仿宋"/>
          <w:color w:val="000000"/>
          <w:sz w:val="28"/>
          <w:szCs w:val="28"/>
        </w:rPr>
        <w:t>日期： 年 月 日</w:t>
      </w:r>
    </w:p>
    <w:p w14:paraId="75526586">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color w:val="000000"/>
          <w:sz w:val="28"/>
          <w:szCs w:val="28"/>
        </w:rPr>
      </w:pPr>
    </w:p>
    <w:p w14:paraId="19E13F01">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p w14:paraId="43ABCE4D">
      <w:pPr>
        <w:rPr>
          <w:rFonts w:hint="eastAsia" w:ascii="仿宋" w:hAnsi="仿宋" w:eastAsia="仿宋" w:cs="仿宋"/>
          <w:color w:val="000000"/>
          <w:sz w:val="28"/>
          <w:szCs w:val="28"/>
        </w:rPr>
      </w:pPr>
    </w:p>
    <w:p w14:paraId="1A15F5BA">
      <w:pPr>
        <w:pBdr>
          <w:top w:val="none" w:color="000000" w:sz="0" w:space="0"/>
          <w:left w:val="none" w:color="000000" w:sz="0" w:space="0"/>
          <w:bottom w:val="none" w:color="000000" w:sz="0" w:space="0"/>
          <w:right w:val="none" w:color="000000" w:sz="0" w:space="0"/>
        </w:pBd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clear="all"/>
      </w:r>
      <w:r>
        <w:rPr>
          <w:rFonts w:hint="eastAsia" w:ascii="仿宋" w:hAnsi="仿宋" w:eastAsia="仿宋" w:cs="仿宋"/>
          <w:b/>
          <w:bCs/>
          <w:color w:val="000000"/>
          <w:sz w:val="28"/>
          <w:szCs w:val="28"/>
          <w:lang w:val="en-US" w:eastAsia="zh-CN"/>
        </w:rPr>
        <w:t>三、</w:t>
      </w:r>
      <w:r>
        <w:rPr>
          <w:rFonts w:hint="eastAsia" w:ascii="仿宋" w:hAnsi="仿宋" w:eastAsia="仿宋" w:cs="仿宋"/>
          <w:b/>
          <w:bCs/>
          <w:color w:val="000000"/>
          <w:sz w:val="28"/>
          <w:szCs w:val="28"/>
        </w:rPr>
        <w:t>离表格式</w:t>
      </w:r>
    </w:p>
    <w:p w14:paraId="5B5A7C40">
      <w:pPr>
        <w:pStyle w:val="232"/>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630" w:lineRule="atLeast"/>
        <w:ind w:left="0" w:right="0" w:firstLine="0"/>
        <w:jc w:val="both"/>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lang w:val="en-US" w:eastAsia="zh-CN" w:bidi="ar-SA"/>
        </w:rPr>
        <w:t>项目编号：JSZC-320312-HZGC-G2025-0010</w:t>
      </w:r>
    </w:p>
    <w:p w14:paraId="6F37A3DF">
      <w:pPr>
        <w:pStyle w:val="94"/>
        <w:tabs>
          <w:tab w:val="left" w:pos="7560"/>
        </w:tabs>
        <w:ind w:left="1400" w:right="-14" w:hanging="1400"/>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r>
        <w:rPr>
          <w:rFonts w:hint="eastAsia" w:ascii="仿宋" w:hAnsi="仿宋" w:cs="仿宋"/>
          <w:color w:val="000000"/>
          <w:sz w:val="28"/>
          <w:szCs w:val="28"/>
          <w:lang w:eastAsia="zh-CN"/>
        </w:rPr>
        <w:t>徐州市公安局铜山分局食堂食材采购</w:t>
      </w:r>
    </w:p>
    <w:tbl>
      <w:tblPr>
        <w:tblStyle w:val="258"/>
        <w:tblW w:w="9128"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1514"/>
        <w:gridCol w:w="1690"/>
        <w:gridCol w:w="1773"/>
        <w:gridCol w:w="1691"/>
        <w:gridCol w:w="1596"/>
      </w:tblGrid>
      <w:tr w14:paraId="25B55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64" w:type="dxa"/>
            <w:noWrap w:val="0"/>
            <w:tcMar>
              <w:top w:w="0" w:type="dxa"/>
              <w:left w:w="108" w:type="dxa"/>
              <w:bottom w:w="0" w:type="dxa"/>
              <w:right w:w="108" w:type="dxa"/>
            </w:tcMar>
            <w:vAlign w:val="center"/>
          </w:tcPr>
          <w:p w14:paraId="3451BE69">
            <w:pPr>
              <w:pBdr>
                <w:top w:val="none" w:color="000000" w:sz="0" w:space="0"/>
                <w:left w:val="none" w:color="000000" w:sz="0" w:space="0"/>
                <w:bottom w:val="none" w:color="000000" w:sz="0" w:space="0"/>
                <w:right w:val="none" w:color="000000" w:sz="0" w:space="0"/>
              </w:pBd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1514" w:type="dxa"/>
            <w:noWrap w:val="0"/>
            <w:tcMar>
              <w:top w:w="0" w:type="dxa"/>
              <w:left w:w="108" w:type="dxa"/>
              <w:bottom w:w="0" w:type="dxa"/>
              <w:right w:w="108" w:type="dxa"/>
            </w:tcMar>
            <w:vAlign w:val="center"/>
          </w:tcPr>
          <w:p w14:paraId="07C2EFE7">
            <w:pPr>
              <w:pBdr>
                <w:top w:val="none" w:color="000000" w:sz="0" w:space="0"/>
                <w:left w:val="none" w:color="000000" w:sz="0" w:space="0"/>
                <w:bottom w:val="none" w:color="000000" w:sz="0" w:space="0"/>
                <w:right w:val="none" w:color="000000" w:sz="0" w:space="0"/>
              </w:pBd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偏离内容</w:t>
            </w:r>
          </w:p>
        </w:tc>
        <w:tc>
          <w:tcPr>
            <w:tcW w:w="1690" w:type="dxa"/>
            <w:noWrap w:val="0"/>
            <w:tcMar>
              <w:top w:w="0" w:type="dxa"/>
              <w:left w:w="108" w:type="dxa"/>
              <w:bottom w:w="0" w:type="dxa"/>
              <w:right w:w="108" w:type="dxa"/>
            </w:tcMar>
            <w:vAlign w:val="center"/>
          </w:tcPr>
          <w:p w14:paraId="1B9CF998">
            <w:pPr>
              <w:pBdr>
                <w:top w:val="none" w:color="000000" w:sz="0" w:space="0"/>
                <w:left w:val="none" w:color="000000" w:sz="0" w:space="0"/>
                <w:bottom w:val="none" w:color="000000" w:sz="0" w:space="0"/>
                <w:right w:val="none" w:color="000000" w:sz="0" w:space="0"/>
              </w:pBd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招标文件的要求</w:t>
            </w:r>
          </w:p>
        </w:tc>
        <w:tc>
          <w:tcPr>
            <w:tcW w:w="1773" w:type="dxa"/>
            <w:noWrap w:val="0"/>
            <w:tcMar>
              <w:top w:w="0" w:type="dxa"/>
              <w:left w:w="108" w:type="dxa"/>
              <w:bottom w:w="0" w:type="dxa"/>
              <w:right w:w="108" w:type="dxa"/>
            </w:tcMar>
            <w:vAlign w:val="center"/>
          </w:tcPr>
          <w:p w14:paraId="223DBE57">
            <w:pPr>
              <w:pBdr>
                <w:top w:val="none" w:color="000000" w:sz="0" w:space="0"/>
                <w:left w:val="none" w:color="000000" w:sz="0" w:space="0"/>
                <w:bottom w:val="none" w:color="000000" w:sz="0" w:space="0"/>
                <w:right w:val="none" w:color="000000" w:sz="0" w:space="0"/>
              </w:pBd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投标文件中的内容</w:t>
            </w:r>
          </w:p>
        </w:tc>
        <w:tc>
          <w:tcPr>
            <w:tcW w:w="1691" w:type="dxa"/>
            <w:noWrap w:val="0"/>
            <w:tcMar>
              <w:top w:w="0" w:type="dxa"/>
              <w:left w:w="108" w:type="dxa"/>
              <w:bottom w:w="0" w:type="dxa"/>
              <w:right w:w="108" w:type="dxa"/>
            </w:tcMar>
            <w:vAlign w:val="center"/>
          </w:tcPr>
          <w:p w14:paraId="5411DA96">
            <w:pPr>
              <w:pBdr>
                <w:top w:val="none" w:color="000000" w:sz="0" w:space="0"/>
                <w:left w:val="none" w:color="000000" w:sz="0" w:space="0"/>
                <w:bottom w:val="none" w:color="000000" w:sz="0" w:space="0"/>
                <w:right w:val="none" w:color="000000" w:sz="0" w:space="0"/>
              </w:pBd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（正/负/无）偏离</w:t>
            </w:r>
          </w:p>
        </w:tc>
        <w:tc>
          <w:tcPr>
            <w:tcW w:w="1596" w:type="dxa"/>
            <w:noWrap w:val="0"/>
            <w:tcMar>
              <w:top w:w="0" w:type="dxa"/>
              <w:left w:w="108" w:type="dxa"/>
              <w:bottom w:w="0" w:type="dxa"/>
              <w:right w:w="108" w:type="dxa"/>
            </w:tcMar>
            <w:vAlign w:val="center"/>
          </w:tcPr>
          <w:p w14:paraId="1F62967D">
            <w:pPr>
              <w:pBdr>
                <w:top w:val="none" w:color="000000" w:sz="0" w:space="0"/>
                <w:left w:val="none" w:color="000000" w:sz="0" w:space="0"/>
                <w:bottom w:val="none" w:color="000000" w:sz="0" w:space="0"/>
                <w:right w:val="none" w:color="000000" w:sz="0" w:space="0"/>
              </w:pBd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说明</w:t>
            </w:r>
          </w:p>
        </w:tc>
      </w:tr>
      <w:tr w14:paraId="4577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64" w:type="dxa"/>
            <w:noWrap w:val="0"/>
            <w:tcMar>
              <w:top w:w="0" w:type="dxa"/>
              <w:left w:w="108" w:type="dxa"/>
              <w:bottom w:w="0" w:type="dxa"/>
              <w:right w:w="108" w:type="dxa"/>
            </w:tcMar>
            <w:vAlign w:val="top"/>
          </w:tcPr>
          <w:p w14:paraId="21A5F9B7">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14" w:type="dxa"/>
            <w:noWrap w:val="0"/>
            <w:tcMar>
              <w:top w:w="0" w:type="dxa"/>
              <w:left w:w="108" w:type="dxa"/>
              <w:bottom w:w="0" w:type="dxa"/>
              <w:right w:w="108" w:type="dxa"/>
            </w:tcMar>
            <w:vAlign w:val="top"/>
          </w:tcPr>
          <w:p w14:paraId="4EAD274B">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0" w:type="dxa"/>
            <w:noWrap w:val="0"/>
            <w:tcMar>
              <w:top w:w="0" w:type="dxa"/>
              <w:left w:w="108" w:type="dxa"/>
              <w:bottom w:w="0" w:type="dxa"/>
              <w:right w:w="108" w:type="dxa"/>
            </w:tcMar>
            <w:vAlign w:val="top"/>
          </w:tcPr>
          <w:p w14:paraId="380ECF06">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773" w:type="dxa"/>
            <w:noWrap w:val="0"/>
            <w:tcMar>
              <w:top w:w="0" w:type="dxa"/>
              <w:left w:w="108" w:type="dxa"/>
              <w:bottom w:w="0" w:type="dxa"/>
              <w:right w:w="108" w:type="dxa"/>
            </w:tcMar>
            <w:vAlign w:val="top"/>
          </w:tcPr>
          <w:p w14:paraId="31860C16">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1" w:type="dxa"/>
            <w:noWrap w:val="0"/>
            <w:tcMar>
              <w:top w:w="0" w:type="dxa"/>
              <w:left w:w="108" w:type="dxa"/>
              <w:bottom w:w="0" w:type="dxa"/>
              <w:right w:w="108" w:type="dxa"/>
            </w:tcMar>
            <w:vAlign w:val="top"/>
          </w:tcPr>
          <w:p w14:paraId="4C847A77">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96" w:type="dxa"/>
            <w:noWrap w:val="0"/>
            <w:tcMar>
              <w:top w:w="0" w:type="dxa"/>
              <w:left w:w="108" w:type="dxa"/>
              <w:bottom w:w="0" w:type="dxa"/>
              <w:right w:w="108" w:type="dxa"/>
            </w:tcMar>
            <w:vAlign w:val="top"/>
          </w:tcPr>
          <w:p w14:paraId="79B2B206">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r>
      <w:tr w14:paraId="5D4EC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64" w:type="dxa"/>
            <w:noWrap w:val="0"/>
            <w:tcMar>
              <w:top w:w="0" w:type="dxa"/>
              <w:left w:w="108" w:type="dxa"/>
              <w:bottom w:w="0" w:type="dxa"/>
              <w:right w:w="108" w:type="dxa"/>
            </w:tcMar>
            <w:vAlign w:val="top"/>
          </w:tcPr>
          <w:p w14:paraId="78446DEF">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14" w:type="dxa"/>
            <w:noWrap w:val="0"/>
            <w:tcMar>
              <w:top w:w="0" w:type="dxa"/>
              <w:left w:w="108" w:type="dxa"/>
              <w:bottom w:w="0" w:type="dxa"/>
              <w:right w:w="108" w:type="dxa"/>
            </w:tcMar>
            <w:vAlign w:val="top"/>
          </w:tcPr>
          <w:p w14:paraId="5FE9D503">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0" w:type="dxa"/>
            <w:noWrap w:val="0"/>
            <w:tcMar>
              <w:top w:w="0" w:type="dxa"/>
              <w:left w:w="108" w:type="dxa"/>
              <w:bottom w:w="0" w:type="dxa"/>
              <w:right w:w="108" w:type="dxa"/>
            </w:tcMar>
            <w:vAlign w:val="top"/>
          </w:tcPr>
          <w:p w14:paraId="61D6F6B9">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773" w:type="dxa"/>
            <w:noWrap w:val="0"/>
            <w:tcMar>
              <w:top w:w="0" w:type="dxa"/>
              <w:left w:w="108" w:type="dxa"/>
              <w:bottom w:w="0" w:type="dxa"/>
              <w:right w:w="108" w:type="dxa"/>
            </w:tcMar>
            <w:vAlign w:val="top"/>
          </w:tcPr>
          <w:p w14:paraId="00B40AB5">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1" w:type="dxa"/>
            <w:noWrap w:val="0"/>
            <w:tcMar>
              <w:top w:w="0" w:type="dxa"/>
              <w:left w:w="108" w:type="dxa"/>
              <w:bottom w:w="0" w:type="dxa"/>
              <w:right w:w="108" w:type="dxa"/>
            </w:tcMar>
            <w:vAlign w:val="top"/>
          </w:tcPr>
          <w:p w14:paraId="7FCB7D51">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96" w:type="dxa"/>
            <w:noWrap w:val="0"/>
            <w:tcMar>
              <w:top w:w="0" w:type="dxa"/>
              <w:left w:w="108" w:type="dxa"/>
              <w:bottom w:w="0" w:type="dxa"/>
              <w:right w:w="108" w:type="dxa"/>
            </w:tcMar>
            <w:vAlign w:val="top"/>
          </w:tcPr>
          <w:p w14:paraId="446918D1">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r>
      <w:tr w14:paraId="271EA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64" w:type="dxa"/>
            <w:noWrap w:val="0"/>
            <w:tcMar>
              <w:top w:w="0" w:type="dxa"/>
              <w:left w:w="108" w:type="dxa"/>
              <w:bottom w:w="0" w:type="dxa"/>
              <w:right w:w="108" w:type="dxa"/>
            </w:tcMar>
            <w:vAlign w:val="top"/>
          </w:tcPr>
          <w:p w14:paraId="12A0EE95">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14" w:type="dxa"/>
            <w:noWrap w:val="0"/>
            <w:tcMar>
              <w:top w:w="0" w:type="dxa"/>
              <w:left w:w="108" w:type="dxa"/>
              <w:bottom w:w="0" w:type="dxa"/>
              <w:right w:w="108" w:type="dxa"/>
            </w:tcMar>
            <w:vAlign w:val="top"/>
          </w:tcPr>
          <w:p w14:paraId="090C16BC">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0" w:type="dxa"/>
            <w:noWrap w:val="0"/>
            <w:tcMar>
              <w:top w:w="0" w:type="dxa"/>
              <w:left w:w="108" w:type="dxa"/>
              <w:bottom w:w="0" w:type="dxa"/>
              <w:right w:w="108" w:type="dxa"/>
            </w:tcMar>
            <w:vAlign w:val="top"/>
          </w:tcPr>
          <w:p w14:paraId="1AB729BA">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773" w:type="dxa"/>
            <w:noWrap w:val="0"/>
            <w:tcMar>
              <w:top w:w="0" w:type="dxa"/>
              <w:left w:w="108" w:type="dxa"/>
              <w:bottom w:w="0" w:type="dxa"/>
              <w:right w:w="108" w:type="dxa"/>
            </w:tcMar>
            <w:vAlign w:val="top"/>
          </w:tcPr>
          <w:p w14:paraId="7C39CEC1">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1" w:type="dxa"/>
            <w:noWrap w:val="0"/>
            <w:tcMar>
              <w:top w:w="0" w:type="dxa"/>
              <w:left w:w="108" w:type="dxa"/>
              <w:bottom w:w="0" w:type="dxa"/>
              <w:right w:w="108" w:type="dxa"/>
            </w:tcMar>
            <w:vAlign w:val="top"/>
          </w:tcPr>
          <w:p w14:paraId="73729DF4">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96" w:type="dxa"/>
            <w:noWrap w:val="0"/>
            <w:tcMar>
              <w:top w:w="0" w:type="dxa"/>
              <w:left w:w="108" w:type="dxa"/>
              <w:bottom w:w="0" w:type="dxa"/>
              <w:right w:w="108" w:type="dxa"/>
            </w:tcMar>
            <w:vAlign w:val="top"/>
          </w:tcPr>
          <w:p w14:paraId="757FE896">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r>
      <w:tr w14:paraId="53C47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64" w:type="dxa"/>
            <w:noWrap w:val="0"/>
            <w:tcMar>
              <w:top w:w="0" w:type="dxa"/>
              <w:left w:w="108" w:type="dxa"/>
              <w:bottom w:w="0" w:type="dxa"/>
              <w:right w:w="108" w:type="dxa"/>
            </w:tcMar>
            <w:vAlign w:val="top"/>
          </w:tcPr>
          <w:p w14:paraId="4A78BB05">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14" w:type="dxa"/>
            <w:noWrap w:val="0"/>
            <w:tcMar>
              <w:top w:w="0" w:type="dxa"/>
              <w:left w:w="108" w:type="dxa"/>
              <w:bottom w:w="0" w:type="dxa"/>
              <w:right w:w="108" w:type="dxa"/>
            </w:tcMar>
            <w:vAlign w:val="top"/>
          </w:tcPr>
          <w:p w14:paraId="01F5C05D">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0" w:type="dxa"/>
            <w:noWrap w:val="0"/>
            <w:tcMar>
              <w:top w:w="0" w:type="dxa"/>
              <w:left w:w="108" w:type="dxa"/>
              <w:bottom w:w="0" w:type="dxa"/>
              <w:right w:w="108" w:type="dxa"/>
            </w:tcMar>
            <w:vAlign w:val="top"/>
          </w:tcPr>
          <w:p w14:paraId="6E3BB86C">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773" w:type="dxa"/>
            <w:noWrap w:val="0"/>
            <w:tcMar>
              <w:top w:w="0" w:type="dxa"/>
              <w:left w:w="108" w:type="dxa"/>
              <w:bottom w:w="0" w:type="dxa"/>
              <w:right w:w="108" w:type="dxa"/>
            </w:tcMar>
            <w:vAlign w:val="top"/>
          </w:tcPr>
          <w:p w14:paraId="4EA4FF18">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1" w:type="dxa"/>
            <w:noWrap w:val="0"/>
            <w:tcMar>
              <w:top w:w="0" w:type="dxa"/>
              <w:left w:w="108" w:type="dxa"/>
              <w:bottom w:w="0" w:type="dxa"/>
              <w:right w:w="108" w:type="dxa"/>
            </w:tcMar>
            <w:vAlign w:val="top"/>
          </w:tcPr>
          <w:p w14:paraId="7FA8CF23">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96" w:type="dxa"/>
            <w:noWrap w:val="0"/>
            <w:tcMar>
              <w:top w:w="0" w:type="dxa"/>
              <w:left w:w="108" w:type="dxa"/>
              <w:bottom w:w="0" w:type="dxa"/>
              <w:right w:w="108" w:type="dxa"/>
            </w:tcMar>
            <w:vAlign w:val="top"/>
          </w:tcPr>
          <w:p w14:paraId="26BE4A2E">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r>
      <w:tr w14:paraId="01808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64" w:type="dxa"/>
            <w:noWrap w:val="0"/>
            <w:tcMar>
              <w:top w:w="0" w:type="dxa"/>
              <w:left w:w="108" w:type="dxa"/>
              <w:bottom w:w="0" w:type="dxa"/>
              <w:right w:w="108" w:type="dxa"/>
            </w:tcMar>
            <w:vAlign w:val="top"/>
          </w:tcPr>
          <w:p w14:paraId="32BE60CC">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14" w:type="dxa"/>
            <w:noWrap w:val="0"/>
            <w:tcMar>
              <w:top w:w="0" w:type="dxa"/>
              <w:left w:w="108" w:type="dxa"/>
              <w:bottom w:w="0" w:type="dxa"/>
              <w:right w:w="108" w:type="dxa"/>
            </w:tcMar>
            <w:vAlign w:val="top"/>
          </w:tcPr>
          <w:p w14:paraId="6AB4F2C2">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0" w:type="dxa"/>
            <w:noWrap w:val="0"/>
            <w:tcMar>
              <w:top w:w="0" w:type="dxa"/>
              <w:left w:w="108" w:type="dxa"/>
              <w:bottom w:w="0" w:type="dxa"/>
              <w:right w:w="108" w:type="dxa"/>
            </w:tcMar>
            <w:vAlign w:val="top"/>
          </w:tcPr>
          <w:p w14:paraId="4B5D89DF">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773" w:type="dxa"/>
            <w:noWrap w:val="0"/>
            <w:tcMar>
              <w:top w:w="0" w:type="dxa"/>
              <w:left w:w="108" w:type="dxa"/>
              <w:bottom w:w="0" w:type="dxa"/>
              <w:right w:w="108" w:type="dxa"/>
            </w:tcMar>
            <w:vAlign w:val="top"/>
          </w:tcPr>
          <w:p w14:paraId="762A2B24">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1" w:type="dxa"/>
            <w:noWrap w:val="0"/>
            <w:tcMar>
              <w:top w:w="0" w:type="dxa"/>
              <w:left w:w="108" w:type="dxa"/>
              <w:bottom w:w="0" w:type="dxa"/>
              <w:right w:w="108" w:type="dxa"/>
            </w:tcMar>
            <w:vAlign w:val="top"/>
          </w:tcPr>
          <w:p w14:paraId="032613F7">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96" w:type="dxa"/>
            <w:noWrap w:val="0"/>
            <w:tcMar>
              <w:top w:w="0" w:type="dxa"/>
              <w:left w:w="108" w:type="dxa"/>
              <w:bottom w:w="0" w:type="dxa"/>
              <w:right w:w="108" w:type="dxa"/>
            </w:tcMar>
            <w:vAlign w:val="top"/>
          </w:tcPr>
          <w:p w14:paraId="21F2E37C">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r>
      <w:tr w14:paraId="58A2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64" w:type="dxa"/>
            <w:noWrap w:val="0"/>
            <w:tcMar>
              <w:top w:w="0" w:type="dxa"/>
              <w:left w:w="108" w:type="dxa"/>
              <w:bottom w:w="0" w:type="dxa"/>
              <w:right w:w="108" w:type="dxa"/>
            </w:tcMar>
            <w:vAlign w:val="top"/>
          </w:tcPr>
          <w:p w14:paraId="5E3DE17A">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14" w:type="dxa"/>
            <w:noWrap w:val="0"/>
            <w:tcMar>
              <w:top w:w="0" w:type="dxa"/>
              <w:left w:w="108" w:type="dxa"/>
              <w:bottom w:w="0" w:type="dxa"/>
              <w:right w:w="108" w:type="dxa"/>
            </w:tcMar>
            <w:vAlign w:val="top"/>
          </w:tcPr>
          <w:p w14:paraId="6FBD9AC6">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0" w:type="dxa"/>
            <w:noWrap w:val="0"/>
            <w:tcMar>
              <w:top w:w="0" w:type="dxa"/>
              <w:left w:w="108" w:type="dxa"/>
              <w:bottom w:w="0" w:type="dxa"/>
              <w:right w:w="108" w:type="dxa"/>
            </w:tcMar>
            <w:vAlign w:val="top"/>
          </w:tcPr>
          <w:p w14:paraId="66CFD33C">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773" w:type="dxa"/>
            <w:noWrap w:val="0"/>
            <w:tcMar>
              <w:top w:w="0" w:type="dxa"/>
              <w:left w:w="108" w:type="dxa"/>
              <w:bottom w:w="0" w:type="dxa"/>
              <w:right w:w="108" w:type="dxa"/>
            </w:tcMar>
            <w:vAlign w:val="top"/>
          </w:tcPr>
          <w:p w14:paraId="05318E81">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1" w:type="dxa"/>
            <w:noWrap w:val="0"/>
            <w:tcMar>
              <w:top w:w="0" w:type="dxa"/>
              <w:left w:w="108" w:type="dxa"/>
              <w:bottom w:w="0" w:type="dxa"/>
              <w:right w:w="108" w:type="dxa"/>
            </w:tcMar>
            <w:vAlign w:val="top"/>
          </w:tcPr>
          <w:p w14:paraId="58B12F8C">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96" w:type="dxa"/>
            <w:noWrap w:val="0"/>
            <w:tcMar>
              <w:top w:w="0" w:type="dxa"/>
              <w:left w:w="108" w:type="dxa"/>
              <w:bottom w:w="0" w:type="dxa"/>
              <w:right w:w="108" w:type="dxa"/>
            </w:tcMar>
            <w:vAlign w:val="top"/>
          </w:tcPr>
          <w:p w14:paraId="67AD0FD3">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r>
      <w:tr w14:paraId="56A8E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64" w:type="dxa"/>
            <w:noWrap w:val="0"/>
            <w:tcMar>
              <w:top w:w="0" w:type="dxa"/>
              <w:left w:w="108" w:type="dxa"/>
              <w:bottom w:w="0" w:type="dxa"/>
              <w:right w:w="108" w:type="dxa"/>
            </w:tcMar>
            <w:vAlign w:val="top"/>
          </w:tcPr>
          <w:p w14:paraId="41BCFAA5">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14" w:type="dxa"/>
            <w:noWrap w:val="0"/>
            <w:tcMar>
              <w:top w:w="0" w:type="dxa"/>
              <w:left w:w="108" w:type="dxa"/>
              <w:bottom w:w="0" w:type="dxa"/>
              <w:right w:w="108" w:type="dxa"/>
            </w:tcMar>
            <w:vAlign w:val="top"/>
          </w:tcPr>
          <w:p w14:paraId="736FBE5D">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0" w:type="dxa"/>
            <w:noWrap w:val="0"/>
            <w:tcMar>
              <w:top w:w="0" w:type="dxa"/>
              <w:left w:w="108" w:type="dxa"/>
              <w:bottom w:w="0" w:type="dxa"/>
              <w:right w:w="108" w:type="dxa"/>
            </w:tcMar>
            <w:vAlign w:val="top"/>
          </w:tcPr>
          <w:p w14:paraId="0CF3E942">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773" w:type="dxa"/>
            <w:noWrap w:val="0"/>
            <w:tcMar>
              <w:top w:w="0" w:type="dxa"/>
              <w:left w:w="108" w:type="dxa"/>
              <w:bottom w:w="0" w:type="dxa"/>
              <w:right w:w="108" w:type="dxa"/>
            </w:tcMar>
            <w:vAlign w:val="top"/>
          </w:tcPr>
          <w:p w14:paraId="2BC3BA9F">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1" w:type="dxa"/>
            <w:noWrap w:val="0"/>
            <w:tcMar>
              <w:top w:w="0" w:type="dxa"/>
              <w:left w:w="108" w:type="dxa"/>
              <w:bottom w:w="0" w:type="dxa"/>
              <w:right w:w="108" w:type="dxa"/>
            </w:tcMar>
            <w:vAlign w:val="top"/>
          </w:tcPr>
          <w:p w14:paraId="7DDA9E56">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96" w:type="dxa"/>
            <w:noWrap w:val="0"/>
            <w:tcMar>
              <w:top w:w="0" w:type="dxa"/>
              <w:left w:w="108" w:type="dxa"/>
              <w:bottom w:w="0" w:type="dxa"/>
              <w:right w:w="108" w:type="dxa"/>
            </w:tcMar>
            <w:vAlign w:val="top"/>
          </w:tcPr>
          <w:p w14:paraId="39199B96">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r>
      <w:tr w14:paraId="60332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64" w:type="dxa"/>
            <w:noWrap w:val="0"/>
            <w:tcMar>
              <w:top w:w="0" w:type="dxa"/>
              <w:left w:w="108" w:type="dxa"/>
              <w:bottom w:w="0" w:type="dxa"/>
              <w:right w:w="108" w:type="dxa"/>
            </w:tcMar>
            <w:vAlign w:val="top"/>
          </w:tcPr>
          <w:p w14:paraId="398B98BB">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14" w:type="dxa"/>
            <w:noWrap w:val="0"/>
            <w:tcMar>
              <w:top w:w="0" w:type="dxa"/>
              <w:left w:w="108" w:type="dxa"/>
              <w:bottom w:w="0" w:type="dxa"/>
              <w:right w:w="108" w:type="dxa"/>
            </w:tcMar>
            <w:vAlign w:val="top"/>
          </w:tcPr>
          <w:p w14:paraId="0B21D581">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0" w:type="dxa"/>
            <w:noWrap w:val="0"/>
            <w:tcMar>
              <w:top w:w="0" w:type="dxa"/>
              <w:left w:w="108" w:type="dxa"/>
              <w:bottom w:w="0" w:type="dxa"/>
              <w:right w:w="108" w:type="dxa"/>
            </w:tcMar>
            <w:vAlign w:val="top"/>
          </w:tcPr>
          <w:p w14:paraId="5CD6E2BF">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773" w:type="dxa"/>
            <w:noWrap w:val="0"/>
            <w:tcMar>
              <w:top w:w="0" w:type="dxa"/>
              <w:left w:w="108" w:type="dxa"/>
              <w:bottom w:w="0" w:type="dxa"/>
              <w:right w:w="108" w:type="dxa"/>
            </w:tcMar>
            <w:vAlign w:val="top"/>
          </w:tcPr>
          <w:p w14:paraId="47B9CC3B">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1" w:type="dxa"/>
            <w:noWrap w:val="0"/>
            <w:tcMar>
              <w:top w:w="0" w:type="dxa"/>
              <w:left w:w="108" w:type="dxa"/>
              <w:bottom w:w="0" w:type="dxa"/>
              <w:right w:w="108" w:type="dxa"/>
            </w:tcMar>
            <w:vAlign w:val="top"/>
          </w:tcPr>
          <w:p w14:paraId="5DB7C68E">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96" w:type="dxa"/>
            <w:noWrap w:val="0"/>
            <w:tcMar>
              <w:top w:w="0" w:type="dxa"/>
              <w:left w:w="108" w:type="dxa"/>
              <w:bottom w:w="0" w:type="dxa"/>
              <w:right w:w="108" w:type="dxa"/>
            </w:tcMar>
            <w:vAlign w:val="top"/>
          </w:tcPr>
          <w:p w14:paraId="03D6516D">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r>
      <w:tr w14:paraId="1ED8D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864" w:type="dxa"/>
            <w:noWrap w:val="0"/>
            <w:tcMar>
              <w:top w:w="0" w:type="dxa"/>
              <w:left w:w="108" w:type="dxa"/>
              <w:bottom w:w="0" w:type="dxa"/>
              <w:right w:w="108" w:type="dxa"/>
            </w:tcMar>
            <w:vAlign w:val="top"/>
          </w:tcPr>
          <w:p w14:paraId="11784648">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14" w:type="dxa"/>
            <w:noWrap w:val="0"/>
            <w:tcMar>
              <w:top w:w="0" w:type="dxa"/>
              <w:left w:w="108" w:type="dxa"/>
              <w:bottom w:w="0" w:type="dxa"/>
              <w:right w:w="108" w:type="dxa"/>
            </w:tcMar>
            <w:vAlign w:val="top"/>
          </w:tcPr>
          <w:p w14:paraId="01BAE788">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0" w:type="dxa"/>
            <w:noWrap w:val="0"/>
            <w:tcMar>
              <w:top w:w="0" w:type="dxa"/>
              <w:left w:w="108" w:type="dxa"/>
              <w:bottom w:w="0" w:type="dxa"/>
              <w:right w:w="108" w:type="dxa"/>
            </w:tcMar>
            <w:vAlign w:val="top"/>
          </w:tcPr>
          <w:p w14:paraId="2BAE7453">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773" w:type="dxa"/>
            <w:noWrap w:val="0"/>
            <w:tcMar>
              <w:top w:w="0" w:type="dxa"/>
              <w:left w:w="108" w:type="dxa"/>
              <w:bottom w:w="0" w:type="dxa"/>
              <w:right w:w="108" w:type="dxa"/>
            </w:tcMar>
            <w:vAlign w:val="top"/>
          </w:tcPr>
          <w:p w14:paraId="3D8D100A">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691" w:type="dxa"/>
            <w:noWrap w:val="0"/>
            <w:tcMar>
              <w:top w:w="0" w:type="dxa"/>
              <w:left w:w="108" w:type="dxa"/>
              <w:bottom w:w="0" w:type="dxa"/>
              <w:right w:w="108" w:type="dxa"/>
            </w:tcMar>
            <w:vAlign w:val="top"/>
          </w:tcPr>
          <w:p w14:paraId="67E540F8">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c>
          <w:tcPr>
            <w:tcW w:w="1596" w:type="dxa"/>
            <w:noWrap w:val="0"/>
            <w:tcMar>
              <w:top w:w="0" w:type="dxa"/>
              <w:left w:w="108" w:type="dxa"/>
              <w:bottom w:w="0" w:type="dxa"/>
              <w:right w:w="108" w:type="dxa"/>
            </w:tcMar>
            <w:vAlign w:val="top"/>
          </w:tcPr>
          <w:p w14:paraId="682774C1">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tc>
      </w:tr>
    </w:tbl>
    <w:p w14:paraId="4CDCA6B1">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r>
        <w:rPr>
          <w:rFonts w:hint="eastAsia" w:ascii="仿宋" w:hAnsi="仿宋" w:eastAsia="仿宋" w:cs="仿宋"/>
          <w:b/>
          <w:color w:val="000000"/>
          <w:sz w:val="28"/>
          <w:szCs w:val="28"/>
        </w:rPr>
        <w:t>注</w:t>
      </w:r>
      <w:r>
        <w:rPr>
          <w:rFonts w:hint="eastAsia" w:ascii="仿宋" w:hAnsi="仿宋" w:eastAsia="仿宋" w:cs="仿宋"/>
          <w:color w:val="000000"/>
          <w:sz w:val="28"/>
          <w:szCs w:val="28"/>
        </w:rPr>
        <w:t>：投标人的投标文件中的内容与招标文件（含招标文件的澄清或者修改的内容）的要求不同时，逐条列在偏离表中，否则将认为投标人接受招标文件的要求。</w:t>
      </w:r>
    </w:p>
    <w:p w14:paraId="6E4B0959">
      <w:pPr>
        <w:pBdr>
          <w:top w:val="none" w:color="000000" w:sz="0" w:space="0"/>
          <w:left w:val="none" w:color="000000" w:sz="0" w:space="0"/>
          <w:bottom w:val="none" w:color="000000" w:sz="0" w:space="0"/>
          <w:right w:val="none" w:color="000000" w:sz="0" w:space="0"/>
        </w:pBdr>
        <w:spacing w:line="71" w:lineRule="atLeast"/>
        <w:ind w:firstLine="2850"/>
        <w:rPr>
          <w:rFonts w:hint="eastAsia" w:ascii="仿宋" w:hAnsi="仿宋" w:eastAsia="仿宋" w:cs="仿宋"/>
          <w:color w:val="000000"/>
          <w:sz w:val="28"/>
          <w:szCs w:val="28"/>
        </w:rPr>
      </w:pPr>
    </w:p>
    <w:p w14:paraId="64CEE426">
      <w:pPr>
        <w:pBdr>
          <w:top w:val="none" w:color="000000" w:sz="0" w:space="0"/>
          <w:left w:val="none" w:color="000000" w:sz="0" w:space="0"/>
          <w:bottom w:val="none" w:color="000000" w:sz="0" w:space="0"/>
          <w:right w:val="none" w:color="000000" w:sz="0" w:space="0"/>
        </w:pBdr>
        <w:spacing w:line="71" w:lineRule="atLeast"/>
        <w:ind w:firstLine="4200"/>
        <w:rPr>
          <w:rFonts w:hint="eastAsia" w:ascii="仿宋" w:hAnsi="仿宋" w:eastAsia="仿宋" w:cs="仿宋"/>
          <w:color w:val="000000"/>
          <w:sz w:val="28"/>
          <w:szCs w:val="28"/>
        </w:rPr>
      </w:pPr>
    </w:p>
    <w:p w14:paraId="3AEA5BAE">
      <w:pPr>
        <w:pBdr>
          <w:top w:val="none" w:color="000000" w:sz="0" w:space="0"/>
          <w:left w:val="none" w:color="000000" w:sz="0" w:space="0"/>
          <w:bottom w:val="none" w:color="000000" w:sz="0" w:space="0"/>
          <w:right w:val="none" w:color="000000" w:sz="0" w:space="0"/>
        </w:pBdr>
        <w:spacing w:line="71" w:lineRule="atLeast"/>
        <w:ind w:firstLine="4200"/>
        <w:rPr>
          <w:rFonts w:hint="eastAsia" w:ascii="仿宋" w:hAnsi="仿宋" w:eastAsia="仿宋" w:cs="仿宋"/>
          <w:color w:val="000000"/>
          <w:sz w:val="28"/>
          <w:szCs w:val="28"/>
        </w:rPr>
      </w:pPr>
    </w:p>
    <w:p w14:paraId="04267ACF">
      <w:pPr>
        <w:pBdr>
          <w:top w:val="none" w:color="000000" w:sz="0" w:space="0"/>
          <w:left w:val="none" w:color="000000" w:sz="0" w:space="0"/>
          <w:bottom w:val="none" w:color="000000" w:sz="0" w:space="0"/>
          <w:right w:val="none" w:color="000000" w:sz="0" w:space="0"/>
        </w:pBdr>
        <w:spacing w:line="71" w:lineRule="atLeast"/>
        <w:ind w:firstLine="4200"/>
        <w:rPr>
          <w:rFonts w:hint="eastAsia" w:ascii="仿宋" w:hAnsi="仿宋" w:eastAsia="仿宋" w:cs="仿宋"/>
          <w:color w:val="000000"/>
          <w:sz w:val="28"/>
          <w:szCs w:val="28"/>
        </w:rPr>
      </w:pPr>
    </w:p>
    <w:p w14:paraId="79459006">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p w14:paraId="7CD023E3">
      <w:pPr>
        <w:pBdr>
          <w:top w:val="none" w:color="000000" w:sz="0" w:space="0"/>
          <w:left w:val="none" w:color="000000" w:sz="0" w:space="0"/>
          <w:bottom w:val="none" w:color="000000" w:sz="0" w:space="0"/>
          <w:right w:val="none" w:color="000000" w:sz="0" w:space="0"/>
        </w:pBdr>
        <w:ind w:firstLine="4760"/>
        <w:rPr>
          <w:rFonts w:hint="eastAsia" w:ascii="仿宋" w:hAnsi="仿宋" w:eastAsia="仿宋" w:cs="仿宋"/>
          <w:color w:val="000000"/>
          <w:sz w:val="28"/>
          <w:szCs w:val="28"/>
        </w:rPr>
      </w:pPr>
      <w:r>
        <w:rPr>
          <w:rFonts w:hint="eastAsia" w:ascii="仿宋" w:hAnsi="仿宋" w:eastAsia="仿宋" w:cs="仿宋"/>
          <w:color w:val="000000"/>
          <w:sz w:val="28"/>
          <w:szCs w:val="28"/>
        </w:rPr>
        <w:t>投标人：（</w:t>
      </w:r>
      <w:r>
        <w:rPr>
          <w:rFonts w:hint="eastAsia" w:ascii="仿宋" w:hAnsi="仿宋" w:eastAsia="仿宋" w:cs="仿宋"/>
          <w:color w:val="000000"/>
          <w:sz w:val="28"/>
          <w:szCs w:val="28"/>
          <w:lang w:eastAsia="zh-CN"/>
        </w:rPr>
        <w:t>盖</w:t>
      </w:r>
      <w:r>
        <w:rPr>
          <w:rFonts w:hint="eastAsia" w:ascii="仿宋" w:hAnsi="仿宋" w:eastAsia="仿宋" w:cs="仿宋"/>
          <w:color w:val="000000"/>
          <w:sz w:val="28"/>
          <w:szCs w:val="28"/>
        </w:rPr>
        <w:t>章）</w:t>
      </w:r>
    </w:p>
    <w:p w14:paraId="4687DC1A">
      <w:pPr>
        <w:pBdr>
          <w:top w:val="none" w:color="000000" w:sz="0" w:space="0"/>
          <w:left w:val="none" w:color="000000" w:sz="0" w:space="0"/>
          <w:bottom w:val="none" w:color="000000" w:sz="0" w:space="0"/>
          <w:right w:val="none" w:color="000000" w:sz="0" w:space="0"/>
        </w:pBdr>
        <w:ind w:firstLine="4760"/>
        <w:rPr>
          <w:rFonts w:hint="eastAsia" w:ascii="仿宋" w:hAnsi="仿宋" w:eastAsia="仿宋" w:cs="仿宋"/>
          <w:color w:val="000000"/>
          <w:sz w:val="28"/>
          <w:szCs w:val="28"/>
        </w:rPr>
      </w:pPr>
      <w:r>
        <w:rPr>
          <w:rFonts w:hint="eastAsia" w:ascii="仿宋" w:hAnsi="仿宋" w:eastAsia="仿宋" w:cs="仿宋"/>
          <w:color w:val="000000"/>
          <w:sz w:val="28"/>
          <w:szCs w:val="28"/>
        </w:rPr>
        <w:t>日期： 年 月 日</w:t>
      </w:r>
    </w:p>
    <w:p w14:paraId="7BB55EBA">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p>
    <w:p w14:paraId="19F9B570">
      <w:pPr>
        <w:pBdr>
          <w:top w:val="none" w:color="000000" w:sz="0" w:space="0"/>
          <w:left w:val="none" w:color="000000" w:sz="0" w:space="0"/>
          <w:bottom w:val="none" w:color="000000" w:sz="0" w:space="0"/>
          <w:right w:val="none" w:color="000000" w:sz="0" w:space="0"/>
        </w:pBdr>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四</w:t>
      </w:r>
      <w:r>
        <w:rPr>
          <w:rFonts w:hint="eastAsia" w:ascii="仿宋" w:hAnsi="仿宋" w:eastAsia="仿宋" w:cs="仿宋"/>
          <w:b/>
          <w:bCs/>
          <w:color w:val="000000"/>
          <w:sz w:val="28"/>
          <w:szCs w:val="28"/>
        </w:rPr>
        <w:t>、法定代表人授权书</w:t>
      </w:r>
    </w:p>
    <w:p w14:paraId="67BDC765">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委托人：</w:t>
      </w:r>
    </w:p>
    <w:p w14:paraId="0BB00E29">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地址：</w:t>
      </w:r>
    </w:p>
    <w:p w14:paraId="430DA76B">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法定代表人（负责人）：          职务：</w:t>
      </w:r>
    </w:p>
    <w:p w14:paraId="622B1CF8">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统一社会信用代码：</w:t>
      </w:r>
    </w:p>
    <w:p w14:paraId="4E8E51F0">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受托人：      性别：男（女）</w:t>
      </w:r>
    </w:p>
    <w:p w14:paraId="257F2C4D">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年龄：   岁    民族：   族</w:t>
      </w:r>
    </w:p>
    <w:p w14:paraId="53198009">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14:paraId="6B3D4BF8">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身份证号：</w:t>
      </w:r>
    </w:p>
    <w:p w14:paraId="2564C11E">
      <w:pPr>
        <w:pBdr>
          <w:top w:val="none" w:color="000000" w:sz="0" w:space="0"/>
          <w:left w:val="none" w:color="000000" w:sz="0" w:space="0"/>
          <w:bottom w:val="none" w:color="000000" w:sz="0" w:space="0"/>
          <w:right w:val="none" w:color="000000" w:sz="0" w:space="0"/>
        </w:pBdr>
        <w:spacing w:line="47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兹委托（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）全权代表我企业（公司）参与（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rPr>
        <w:t>项目</w:t>
      </w:r>
      <w:r>
        <w:rPr>
          <w:rFonts w:hint="eastAsia" w:ascii="仿宋" w:hAnsi="仿宋" w:eastAsia="仿宋" w:cs="仿宋"/>
          <w:color w:val="000000"/>
          <w:sz w:val="28"/>
          <w:szCs w:val="28"/>
        </w:rPr>
        <w:t>）（项目编号：）的招、投标活动及签订合同。（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）以我企业（公司）名义所为的法律行为及签署的文件，我企业（公司）均予以认可。有关法律责任均由我企业（公司）承担。（</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）无转委托权。委托期限自</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p>
    <w:p w14:paraId="47515B18">
      <w:pPr>
        <w:pBdr>
          <w:top w:val="none" w:color="000000" w:sz="0" w:space="0"/>
          <w:left w:val="none" w:color="000000" w:sz="0" w:space="0"/>
          <w:bottom w:val="none" w:color="000000" w:sz="0" w:space="0"/>
          <w:right w:val="none" w:color="000000" w:sz="0" w:space="0"/>
        </w:pBdr>
        <w:spacing w:line="479" w:lineRule="atLeast"/>
        <w:ind w:firstLine="600"/>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日起至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日止。</w:t>
      </w:r>
    </w:p>
    <w:p w14:paraId="20BDD6B4">
      <w:pPr>
        <w:pBdr>
          <w:top w:val="none" w:color="000000" w:sz="0" w:space="0"/>
          <w:left w:val="none" w:color="000000" w:sz="0" w:space="0"/>
          <w:bottom w:val="none" w:color="000000" w:sz="0" w:space="0"/>
          <w:right w:val="none" w:color="000000" w:sz="0" w:space="0"/>
        </w:pBdr>
        <w:spacing w:line="479" w:lineRule="atLeast"/>
        <w:ind w:firstLine="630"/>
        <w:rPr>
          <w:rFonts w:hint="eastAsia" w:ascii="仿宋" w:hAnsi="仿宋" w:eastAsia="仿宋" w:cs="仿宋"/>
          <w:color w:val="000000"/>
          <w:sz w:val="28"/>
          <w:szCs w:val="28"/>
        </w:rPr>
      </w:pPr>
      <w:r>
        <w:rPr>
          <w:rFonts w:hint="eastAsia" w:ascii="仿宋" w:hAnsi="仿宋" w:eastAsia="仿宋" w:cs="仿宋"/>
          <w:color w:val="000000"/>
          <w:sz w:val="28"/>
          <w:szCs w:val="28"/>
        </w:rPr>
        <w:t>特此授权委托。</w:t>
      </w:r>
    </w:p>
    <w:p w14:paraId="3DF8C4AA">
      <w:pPr>
        <w:pBdr>
          <w:top w:val="none" w:color="000000" w:sz="0" w:space="0"/>
          <w:left w:val="none" w:color="000000" w:sz="0" w:space="0"/>
          <w:bottom w:val="none" w:color="000000" w:sz="0" w:space="0"/>
          <w:right w:val="none" w:color="000000" w:sz="0" w:space="0"/>
        </w:pBdr>
        <w:spacing w:line="479" w:lineRule="atLeast"/>
        <w:ind w:firstLine="600"/>
        <w:rPr>
          <w:rFonts w:hint="eastAsia" w:ascii="仿宋" w:hAnsi="仿宋" w:eastAsia="仿宋" w:cs="仿宋"/>
          <w:color w:val="000000"/>
          <w:sz w:val="28"/>
          <w:szCs w:val="28"/>
        </w:rPr>
      </w:pPr>
    </w:p>
    <w:p w14:paraId="65FCFC53">
      <w:pPr>
        <w:pBdr>
          <w:top w:val="none" w:color="000000" w:sz="0" w:space="0"/>
          <w:left w:val="none" w:color="000000" w:sz="0" w:space="0"/>
          <w:bottom w:val="none" w:color="000000" w:sz="0" w:space="0"/>
          <w:right w:val="none" w:color="000000" w:sz="0" w:space="0"/>
        </w:pBdr>
        <w:spacing w:line="479" w:lineRule="atLeast"/>
        <w:ind w:firstLine="6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委托人（</w:t>
      </w:r>
      <w:r>
        <w:rPr>
          <w:rFonts w:hint="eastAsia" w:ascii="仿宋" w:hAnsi="仿宋" w:eastAsia="仿宋" w:cs="仿宋"/>
          <w:b/>
          <w:bCs/>
          <w:color w:val="000000"/>
          <w:sz w:val="28"/>
          <w:szCs w:val="28"/>
          <w:lang w:eastAsia="zh-CN"/>
        </w:rPr>
        <w:t>盖</w:t>
      </w:r>
      <w:r>
        <w:rPr>
          <w:rFonts w:hint="eastAsia" w:ascii="仿宋" w:hAnsi="仿宋" w:eastAsia="仿宋" w:cs="仿宋"/>
          <w:b/>
          <w:bCs/>
          <w:color w:val="000000"/>
          <w:sz w:val="28"/>
          <w:szCs w:val="28"/>
        </w:rPr>
        <w:t>章）：</w:t>
      </w:r>
    </w:p>
    <w:p w14:paraId="7A9C5FAF">
      <w:pPr>
        <w:pBdr>
          <w:top w:val="none" w:color="000000" w:sz="0" w:space="0"/>
          <w:left w:val="none" w:color="000000" w:sz="0" w:space="0"/>
          <w:bottom w:val="none" w:color="000000" w:sz="0" w:space="0"/>
          <w:right w:val="none" w:color="000000" w:sz="0" w:space="0"/>
        </w:pBdr>
        <w:spacing w:line="479" w:lineRule="atLeast"/>
        <w:ind w:firstLine="600"/>
        <w:rPr>
          <w:rFonts w:hint="eastAsia" w:ascii="仿宋" w:hAnsi="仿宋" w:eastAsia="仿宋" w:cs="仿宋"/>
          <w:color w:val="000000"/>
          <w:sz w:val="28"/>
          <w:szCs w:val="28"/>
        </w:rPr>
      </w:pPr>
    </w:p>
    <w:p w14:paraId="70C32913">
      <w:pPr>
        <w:pBdr>
          <w:top w:val="none" w:color="000000" w:sz="0" w:space="0"/>
          <w:left w:val="none" w:color="000000" w:sz="0" w:space="0"/>
          <w:bottom w:val="none" w:color="000000" w:sz="0" w:space="0"/>
          <w:right w:val="none" w:color="000000" w:sz="0" w:space="0"/>
        </w:pBdr>
        <w:spacing w:line="479" w:lineRule="atLeast"/>
        <w:ind w:firstLine="6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法定代表人（负责人）（签字或盖章）： </w:t>
      </w:r>
    </w:p>
    <w:p w14:paraId="022ADE21">
      <w:pPr>
        <w:pBdr>
          <w:top w:val="none" w:color="000000" w:sz="0" w:space="0"/>
          <w:left w:val="none" w:color="000000" w:sz="0" w:space="0"/>
          <w:bottom w:val="none" w:color="000000" w:sz="0" w:space="0"/>
          <w:right w:val="none" w:color="000000" w:sz="0" w:space="0"/>
        </w:pBdr>
        <w:spacing w:line="479" w:lineRule="atLeast"/>
        <w:ind w:firstLine="600"/>
        <w:rPr>
          <w:rFonts w:hint="eastAsia" w:ascii="仿宋" w:hAnsi="仿宋" w:eastAsia="仿宋" w:cs="仿宋"/>
          <w:b/>
          <w:bCs/>
          <w:color w:val="000000"/>
          <w:sz w:val="28"/>
          <w:szCs w:val="28"/>
        </w:rPr>
      </w:pPr>
    </w:p>
    <w:p w14:paraId="22292B6E">
      <w:pPr>
        <w:pBdr>
          <w:top w:val="none" w:color="000000" w:sz="0" w:space="0"/>
          <w:left w:val="none" w:color="000000" w:sz="0" w:space="0"/>
          <w:bottom w:val="none" w:color="000000" w:sz="0" w:space="0"/>
          <w:right w:val="none" w:color="000000" w:sz="0" w:space="0"/>
        </w:pBdr>
        <w:spacing w:line="479" w:lineRule="atLeast"/>
        <w:ind w:firstLine="6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受托人（签字或盖章）：</w:t>
      </w:r>
    </w:p>
    <w:p w14:paraId="536004BD">
      <w:pPr>
        <w:pBdr>
          <w:top w:val="none" w:color="000000" w:sz="0" w:space="0"/>
          <w:left w:val="none" w:color="000000" w:sz="0" w:space="0"/>
          <w:bottom w:val="none" w:color="000000" w:sz="0" w:space="0"/>
          <w:right w:val="none" w:color="000000" w:sz="0" w:space="0"/>
        </w:pBdr>
        <w:spacing w:line="479" w:lineRule="atLeast"/>
        <w:ind w:firstLine="600"/>
        <w:rPr>
          <w:rFonts w:hint="eastAsia" w:ascii="仿宋" w:hAnsi="仿宋" w:eastAsia="仿宋" w:cs="仿宋"/>
          <w:color w:val="000000"/>
          <w:sz w:val="28"/>
          <w:szCs w:val="28"/>
        </w:rPr>
      </w:pPr>
    </w:p>
    <w:p w14:paraId="68D638EC">
      <w:pPr>
        <w:pStyle w:val="94"/>
        <w:ind w:left="0" w:firstLine="602"/>
        <w:rPr>
          <w:rFonts w:hint="eastAsia" w:ascii="仿宋" w:hAnsi="仿宋" w:eastAsia="仿宋" w:cs="仿宋"/>
          <w:color w:val="000000"/>
          <w:sz w:val="28"/>
          <w:szCs w:val="28"/>
        </w:rPr>
      </w:pPr>
      <w:r>
        <w:rPr>
          <w:rFonts w:hint="eastAsia" w:ascii="仿宋" w:hAnsi="仿宋" w:eastAsia="仿宋" w:cs="仿宋"/>
          <w:b/>
          <w:bCs/>
          <w:color w:val="000000"/>
          <w:sz w:val="28"/>
          <w:szCs w:val="28"/>
        </w:rPr>
        <w:t>受托人联系方式：      邮箱：</w:t>
      </w:r>
    </w:p>
    <w:p w14:paraId="4766C363">
      <w:pPr>
        <w:pBdr>
          <w:top w:val="none" w:color="000000" w:sz="0" w:space="0"/>
          <w:left w:val="none" w:color="000000" w:sz="0" w:space="0"/>
          <w:bottom w:val="none" w:color="000000" w:sz="0" w:space="0"/>
          <w:right w:val="none" w:color="000000" w:sz="0" w:space="0"/>
        </w:pBdr>
        <w:spacing w:line="479" w:lineRule="atLeast"/>
        <w:ind w:firstLine="600"/>
        <w:rPr>
          <w:rFonts w:hint="eastAsia" w:ascii="仿宋" w:hAnsi="仿宋" w:eastAsia="仿宋" w:cs="仿宋"/>
          <w:color w:val="000000"/>
          <w:sz w:val="28"/>
          <w:szCs w:val="28"/>
        </w:rPr>
      </w:pPr>
    </w:p>
    <w:p w14:paraId="4019EEC7">
      <w:pPr>
        <w:pBdr>
          <w:top w:val="none" w:color="000000" w:sz="0" w:space="0"/>
          <w:left w:val="none" w:color="000000" w:sz="0" w:space="0"/>
          <w:bottom w:val="none" w:color="000000" w:sz="0" w:space="0"/>
          <w:right w:val="none" w:color="000000" w:sz="0" w:space="0"/>
        </w:pBdr>
        <w:spacing w:line="479" w:lineRule="atLeast"/>
        <w:ind w:right="600" w:firstLine="615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年 月 日 </w:t>
      </w:r>
    </w:p>
    <w:p w14:paraId="2EE86E54">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(受托人身份证扫描件附后)</w:t>
      </w:r>
    </w:p>
    <w:p w14:paraId="79C3660D">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hint="eastAsia" w:ascii="仿宋" w:hAnsi="仿宋" w:eastAsia="仿宋" w:cs="仿宋"/>
          <w:b/>
          <w:bCs/>
          <w:color w:val="000000"/>
          <w:sz w:val="28"/>
          <w:szCs w:val="28"/>
        </w:rPr>
        <w:sectPr>
          <w:headerReference r:id="rId5" w:type="default"/>
          <w:footerReference r:id="rId6" w:type="default"/>
          <w:pgSz w:w="11906" w:h="16838"/>
          <w:pgMar w:top="1440" w:right="1440" w:bottom="1440" w:left="1440" w:header="851" w:footer="992" w:gutter="0"/>
          <w:pgNumType w:start="1"/>
          <w:cols w:space="1701" w:num="1"/>
          <w:docGrid w:linePitch="360" w:charSpace="0"/>
        </w:sectPr>
      </w:pPr>
    </w:p>
    <w:p w14:paraId="54D71436">
      <w:pPr>
        <w:pBdr>
          <w:top w:val="none" w:color="000000" w:sz="0" w:space="0"/>
          <w:left w:val="none" w:color="000000" w:sz="0" w:space="0"/>
          <w:bottom w:val="none" w:color="000000" w:sz="0" w:space="0"/>
          <w:right w:val="none" w:color="000000" w:sz="0" w:space="0"/>
        </w:pBdr>
        <w:spacing w:before="100" w:after="100" w:line="360" w:lineRule="auto"/>
        <w:ind w:firstLine="60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五</w:t>
      </w:r>
      <w:r>
        <w:rPr>
          <w:rFonts w:hint="eastAsia" w:ascii="仿宋" w:hAnsi="仿宋" w:eastAsia="仿宋" w:cs="仿宋"/>
          <w:b/>
          <w:bCs/>
          <w:color w:val="000000"/>
          <w:sz w:val="28"/>
          <w:szCs w:val="28"/>
        </w:rPr>
        <w:t>、中小企业声明函格式</w:t>
      </w:r>
    </w:p>
    <w:p w14:paraId="564ABAC8">
      <w:pPr>
        <w:pBdr>
          <w:top w:val="none" w:color="000000" w:sz="0" w:space="0"/>
          <w:left w:val="none" w:color="000000" w:sz="0" w:space="0"/>
          <w:bottom w:val="none" w:color="000000" w:sz="0" w:space="0"/>
          <w:right w:val="none" w:color="000000" w:sz="0" w:space="0"/>
        </w:pBdr>
        <w:spacing w:before="100" w:after="100" w:line="450" w:lineRule="atLeast"/>
        <w:ind w:firstLine="560"/>
        <w:rPr>
          <w:rFonts w:hint="eastAsia" w:ascii="仿宋" w:hAnsi="仿宋" w:eastAsia="仿宋" w:cs="仿宋"/>
          <w:color w:val="000000"/>
          <w:sz w:val="28"/>
          <w:szCs w:val="28"/>
        </w:rPr>
      </w:pPr>
    </w:p>
    <w:p w14:paraId="3E3DC30D">
      <w:pPr>
        <w:pBdr>
          <w:top w:val="none" w:color="000000" w:sz="0" w:space="0"/>
          <w:left w:val="none" w:color="000000" w:sz="0" w:space="0"/>
          <w:bottom w:val="none" w:color="000000" w:sz="0" w:space="0"/>
          <w:right w:val="none" w:color="000000" w:sz="0" w:space="0"/>
        </w:pBdr>
        <w:spacing w:before="100" w:after="100"/>
        <w:rPr>
          <w:rFonts w:hint="eastAsia" w:ascii="仿宋" w:hAnsi="仿宋" w:eastAsia="仿宋" w:cs="仿宋"/>
          <w:color w:val="000000"/>
          <w:sz w:val="28"/>
          <w:szCs w:val="28"/>
        </w:rPr>
      </w:pPr>
      <w:r>
        <w:rPr>
          <w:rFonts w:hint="eastAsia" w:ascii="仿宋" w:hAnsi="仿宋" w:eastAsia="仿宋" w:cs="仿宋"/>
          <w:color w:val="000000"/>
          <w:sz w:val="28"/>
          <w:szCs w:val="28"/>
        </w:rPr>
        <w:t>项目编号：</w:t>
      </w:r>
      <w:r>
        <w:rPr>
          <w:rFonts w:hint="eastAsia" w:ascii="仿宋" w:hAnsi="仿宋" w:eastAsia="仿宋" w:cs="仿宋"/>
          <w:color w:val="000000"/>
          <w:sz w:val="28"/>
          <w:szCs w:val="28"/>
          <w:lang w:eastAsia="zh-CN"/>
        </w:rPr>
        <w:t>JSZC-320312-HZGC-G2025-0010</w:t>
      </w:r>
    </w:p>
    <w:p w14:paraId="599A7079">
      <w:pPr>
        <w:pBdr>
          <w:top w:val="none" w:color="000000" w:sz="0" w:space="0"/>
          <w:left w:val="none" w:color="000000" w:sz="0" w:space="0"/>
          <w:bottom w:val="none" w:color="000000" w:sz="0" w:space="0"/>
          <w:right w:val="none" w:color="000000" w:sz="0" w:space="0"/>
        </w:pBdr>
        <w:spacing w:before="100" w:after="100"/>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r>
        <w:rPr>
          <w:rFonts w:hint="eastAsia" w:ascii="仿宋" w:hAnsi="仿宋" w:eastAsia="仿宋" w:cs="仿宋"/>
          <w:b w:val="0"/>
          <w:bCs w:val="0"/>
          <w:color w:val="000000"/>
          <w:sz w:val="28"/>
          <w:szCs w:val="28"/>
          <w:lang w:val="en-US" w:eastAsia="zh-CN" w:bidi="ar-SA"/>
        </w:rPr>
        <w:t>徐州市公安局铜山分局食堂食材采购</w:t>
      </w:r>
    </w:p>
    <w:p w14:paraId="627426B0">
      <w:pPr>
        <w:ind w:firstLine="480"/>
        <w:rPr>
          <w:rFonts w:hint="eastAsia" w:ascii="仿宋" w:hAnsi="仿宋" w:eastAsia="仿宋" w:cs="仿宋"/>
          <w:color w:val="000000"/>
          <w:sz w:val="28"/>
          <w:szCs w:val="28"/>
        </w:rPr>
      </w:pPr>
    </w:p>
    <w:p w14:paraId="051B0156">
      <w:pPr>
        <w:keepNext w:val="0"/>
        <w:keepLines w:val="0"/>
        <w:pageBreakBefore w:val="0"/>
        <w:spacing w:line="240" w:lineRule="auto"/>
        <w:ind w:firstLine="837"/>
        <w:rPr>
          <w:rFonts w:hint="eastAsia" w:ascii="仿宋" w:hAnsi="仿宋" w:eastAsia="仿宋" w:cs="仿宋"/>
          <w:color w:val="000000"/>
          <w:sz w:val="28"/>
          <w:szCs w:val="28"/>
        </w:rPr>
      </w:pPr>
      <w:r>
        <w:rPr>
          <w:rFonts w:hint="eastAsia" w:ascii="仿宋" w:hAnsi="仿宋" w:eastAsia="仿宋" w:cs="仿宋"/>
          <w:color w:val="000000"/>
          <w:sz w:val="28"/>
          <w:szCs w:val="28"/>
        </w:rPr>
        <w:t>本公司郑重声明，根据《政府采购促进中小企业发展管理办法》（财库﹝2020﹞46号）的规定，本公司参加（</w:t>
      </w:r>
      <w:r>
        <w:rPr>
          <w:rFonts w:hint="eastAsia" w:ascii="仿宋" w:hAnsi="仿宋" w:eastAsia="仿宋" w:cs="仿宋"/>
          <w:color w:val="000000"/>
          <w:sz w:val="28"/>
          <w:szCs w:val="28"/>
          <w:lang w:eastAsia="zh-CN"/>
        </w:rPr>
        <w:t>徐州市公安局铜山分局</w:t>
      </w:r>
      <w:r>
        <w:rPr>
          <w:rFonts w:hint="eastAsia" w:ascii="仿宋" w:hAnsi="仿宋" w:eastAsia="仿宋" w:cs="仿宋"/>
          <w:color w:val="000000"/>
          <w:sz w:val="28"/>
          <w:szCs w:val="28"/>
        </w:rPr>
        <w:t>）的（</w:t>
      </w:r>
      <w:r>
        <w:rPr>
          <w:rFonts w:hint="eastAsia" w:ascii="仿宋" w:hAnsi="仿宋" w:eastAsia="仿宋" w:cs="仿宋"/>
          <w:color w:val="000000"/>
          <w:sz w:val="28"/>
          <w:szCs w:val="28"/>
          <w:lang w:eastAsia="zh-CN"/>
        </w:rPr>
        <w:t>徐州市公安局铜山分局食堂食材采购</w:t>
      </w:r>
      <w:r>
        <w:rPr>
          <w:rFonts w:hint="eastAsia" w:ascii="仿宋" w:hAnsi="仿宋" w:eastAsia="仿宋" w:cs="仿宋"/>
          <w:color w:val="000000"/>
          <w:sz w:val="28"/>
          <w:szCs w:val="28"/>
        </w:rPr>
        <w:t>）采购活动，服务全部由符合政策要求的中小企业承接。相关企业的具体情况如下：</w:t>
      </w:r>
    </w:p>
    <w:p w14:paraId="04E93430">
      <w:pPr>
        <w:keepNext w:val="0"/>
        <w:keepLines w:val="0"/>
        <w:pageBreakBefore w:val="0"/>
        <w:spacing w:line="240" w:lineRule="auto"/>
        <w:ind w:firstLine="837"/>
        <w:rPr>
          <w:rFonts w:hint="eastAsia" w:ascii="仿宋" w:hAnsi="仿宋" w:eastAsia="仿宋" w:cs="仿宋"/>
          <w:color w:val="000000"/>
          <w:sz w:val="28"/>
          <w:szCs w:val="28"/>
        </w:rPr>
      </w:pPr>
    </w:p>
    <w:p w14:paraId="66329507">
      <w:pPr>
        <w:pStyle w:val="94"/>
        <w:tabs>
          <w:tab w:val="left" w:pos="7560"/>
        </w:tabs>
        <w:ind w:left="0" w:right="-14" w:firstLine="56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cs="仿宋"/>
          <w:color w:val="000000"/>
          <w:sz w:val="28"/>
          <w:szCs w:val="28"/>
          <w:lang w:eastAsia="zh-CN"/>
        </w:rPr>
        <w:t>徐州市公安局铜山分局食堂食材采购</w:t>
      </w:r>
      <w:r>
        <w:rPr>
          <w:rFonts w:hint="eastAsia" w:ascii="仿宋" w:hAnsi="仿宋" w:eastAsia="仿宋" w:cs="仿宋"/>
          <w:color w:val="000000"/>
          <w:sz w:val="28"/>
          <w:szCs w:val="28"/>
        </w:rPr>
        <w:t>），属于（</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承建（承接）企业为（企业名称），从业人员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人，营业收入为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万元，资产总额为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万元，属于（</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中型企业、</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小型企业、</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微型企业，</w:t>
      </w:r>
      <w:r>
        <w:rPr>
          <w:rFonts w:hint="eastAsia" w:ascii="仿宋" w:hAnsi="仿宋" w:eastAsia="仿宋" w:cs="仿宋"/>
          <w:b/>
          <w:bCs/>
          <w:color w:val="000000"/>
          <w:sz w:val="28"/>
          <w:szCs w:val="28"/>
        </w:rPr>
        <w:t>请勾选</w:t>
      </w:r>
      <w:r>
        <w:rPr>
          <w:rFonts w:hint="eastAsia" w:ascii="仿宋" w:hAnsi="仿宋" w:eastAsia="仿宋" w:cs="仿宋"/>
          <w:color w:val="000000"/>
          <w:sz w:val="28"/>
          <w:szCs w:val="28"/>
        </w:rPr>
        <w:t>！）；</w:t>
      </w:r>
    </w:p>
    <w:p w14:paraId="39256442">
      <w:pPr>
        <w:keepNext w:val="0"/>
        <w:keepLines w:val="0"/>
        <w:pageBreakBefore w:val="0"/>
        <w:spacing w:line="240" w:lineRule="auto"/>
        <w:ind w:firstLine="837"/>
        <w:rPr>
          <w:rFonts w:hint="eastAsia" w:ascii="仿宋" w:hAnsi="仿宋" w:eastAsia="仿宋" w:cs="仿宋"/>
          <w:color w:val="000000"/>
          <w:sz w:val="28"/>
          <w:szCs w:val="28"/>
        </w:rPr>
      </w:pPr>
    </w:p>
    <w:p w14:paraId="49F51889">
      <w:pPr>
        <w:keepNext w:val="0"/>
        <w:keepLines w:val="0"/>
        <w:pageBreakBefore w:val="0"/>
        <w:spacing w:line="240" w:lineRule="auto"/>
        <w:ind w:firstLine="837"/>
        <w:rPr>
          <w:rFonts w:hint="eastAsia" w:ascii="仿宋" w:hAnsi="仿宋" w:eastAsia="仿宋" w:cs="仿宋"/>
          <w:color w:val="000000"/>
          <w:sz w:val="28"/>
          <w:szCs w:val="28"/>
        </w:rPr>
      </w:pPr>
      <w:r>
        <w:rPr>
          <w:rFonts w:hint="eastAsia" w:ascii="仿宋" w:hAnsi="仿宋" w:eastAsia="仿宋" w:cs="仿宋"/>
          <w:color w:val="000000"/>
          <w:sz w:val="28"/>
          <w:szCs w:val="28"/>
        </w:rPr>
        <w:t>以上企业，不属于大企业的分支机构，不存在控股股东为大企业的情形，也不存在与大企业的负责人为同一人的情形。</w:t>
      </w:r>
    </w:p>
    <w:p w14:paraId="1350CFDE">
      <w:pPr>
        <w:keepNext w:val="0"/>
        <w:keepLines w:val="0"/>
        <w:pageBreakBefore w:val="0"/>
        <w:spacing w:line="240" w:lineRule="auto"/>
        <w:ind w:firstLine="837"/>
        <w:rPr>
          <w:rFonts w:hint="eastAsia" w:ascii="仿宋" w:hAnsi="仿宋" w:eastAsia="仿宋" w:cs="仿宋"/>
          <w:color w:val="000000"/>
          <w:sz w:val="28"/>
          <w:szCs w:val="28"/>
        </w:rPr>
      </w:pPr>
      <w:r>
        <w:rPr>
          <w:rFonts w:hint="eastAsia" w:ascii="仿宋" w:hAnsi="仿宋" w:eastAsia="仿宋" w:cs="仿宋"/>
          <w:color w:val="000000"/>
          <w:sz w:val="28"/>
          <w:szCs w:val="28"/>
        </w:rPr>
        <w:t>本企业对上述声明内容的真实性负责。如有虚假，将依法承担相应责任。</w:t>
      </w:r>
    </w:p>
    <w:p w14:paraId="66BB1BE3">
      <w:pPr>
        <w:keepNext w:val="0"/>
        <w:keepLines w:val="0"/>
        <w:pageBreakBefore w:val="0"/>
        <w:spacing w:line="240" w:lineRule="auto"/>
        <w:ind w:firstLine="48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企业名称（供应商名称）（盖章）： </w:t>
      </w:r>
    </w:p>
    <w:p w14:paraId="25FC111A">
      <w:pPr>
        <w:keepNext w:val="0"/>
        <w:keepLines w:val="0"/>
        <w:pageBreakBefore w:val="0"/>
        <w:spacing w:line="240" w:lineRule="auto"/>
        <w:ind w:right="48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日  期：  年  月  日</w:t>
      </w:r>
    </w:p>
    <w:p w14:paraId="42453380">
      <w:pPr>
        <w:keepNext w:val="0"/>
        <w:keepLines w:val="0"/>
        <w:pageBreakBefore w:val="0"/>
        <w:spacing w:line="240" w:lineRule="auto"/>
        <w:rPr>
          <w:rFonts w:hint="eastAsia" w:ascii="仿宋" w:hAnsi="仿宋" w:eastAsia="仿宋" w:cs="仿宋"/>
          <w:color w:val="000000"/>
          <w:sz w:val="28"/>
          <w:szCs w:val="28"/>
        </w:rPr>
      </w:pPr>
    </w:p>
    <w:p w14:paraId="26BE3A2D">
      <w:pPr>
        <w:keepNext w:val="0"/>
        <w:keepLines w:val="0"/>
        <w:pageBreakBefore w:val="0"/>
        <w:spacing w:line="24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注：本项目采购的服务属于</w:t>
      </w:r>
      <w:r>
        <w:rPr>
          <w:rFonts w:hint="eastAsia" w:ascii="仿宋" w:hAnsi="仿宋" w:eastAsia="仿宋" w:cs="仿宋"/>
          <w:b/>
          <w:bCs/>
          <w:color w:val="000000"/>
          <w:sz w:val="28"/>
          <w:szCs w:val="28"/>
          <w:lang w:eastAsia="zh-CN"/>
        </w:rPr>
        <w:t>其他未列明行业</w:t>
      </w:r>
      <w:r>
        <w:rPr>
          <w:rFonts w:hint="eastAsia" w:ascii="仿宋" w:hAnsi="仿宋" w:eastAsia="仿宋" w:cs="仿宋"/>
          <w:b/>
          <w:bCs/>
          <w:color w:val="000000"/>
          <w:sz w:val="28"/>
          <w:szCs w:val="28"/>
        </w:rPr>
        <w:t>。</w:t>
      </w:r>
    </w:p>
    <w:p w14:paraId="72A76724">
      <w:pPr>
        <w:pStyle w:val="280"/>
        <w:keepNext w:val="0"/>
        <w:keepLines w:val="0"/>
        <w:pageBreakBefore w:val="0"/>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备注：</w:t>
      </w:r>
    </w:p>
    <w:p w14:paraId="5BBED804">
      <w:pPr>
        <w:pStyle w:val="280"/>
        <w:keepNext w:val="0"/>
        <w:keepLines w:val="0"/>
        <w:pageBreakBefore w:val="0"/>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1、从业人员、营业收入、资产总额填报上一年度数据，无上一年度数据的新成立企业可不填报。</w:t>
      </w:r>
    </w:p>
    <w:p w14:paraId="4BB9E6D8">
      <w:pPr>
        <w:pStyle w:val="280"/>
        <w:keepNext w:val="0"/>
        <w:keepLines w:val="0"/>
        <w:pageBreakBefore w:val="0"/>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2、《中小企业声明函》查询渠道参考工业和信息化部发布的中小企业规模自测小程序。</w:t>
      </w:r>
    </w:p>
    <w:p w14:paraId="6704E27E">
      <w:pPr>
        <w:pStyle w:val="302"/>
        <w:keepNext w:val="0"/>
        <w:keepLines w:val="0"/>
        <w:pageBreakBefore w:val="0"/>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drawing>
          <wp:anchor distT="0" distB="0" distL="114300" distR="114300" simplePos="0" relativeHeight="251659264" behindDoc="0" locked="0" layoutInCell="1" allowOverlap="1">
            <wp:simplePos x="0" y="0"/>
            <wp:positionH relativeFrom="page">
              <wp:posOffset>2802255</wp:posOffset>
            </wp:positionH>
            <wp:positionV relativeFrom="page">
              <wp:posOffset>1209675</wp:posOffset>
            </wp:positionV>
            <wp:extent cx="2335530" cy="4046220"/>
            <wp:effectExtent l="0" t="0" r="0" b="0"/>
            <wp:wrapTopAndBottom/>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2335530" cy="4046220"/>
                    </a:xfrm>
                    <a:prstGeom prst="rect">
                      <a:avLst/>
                    </a:prstGeom>
                    <a:noFill/>
                    <a:ln>
                      <a:noFill/>
                    </a:ln>
                  </pic:spPr>
                </pic:pic>
              </a:graphicData>
            </a:graphic>
          </wp:anchor>
        </w:drawing>
      </w:r>
    </w:p>
    <w:p w14:paraId="6A49F0E5">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仿宋" w:hAnsi="仿宋" w:eastAsia="仿宋" w:cs="仿宋"/>
          <w:color w:val="000000"/>
          <w:sz w:val="28"/>
          <w:szCs w:val="28"/>
        </w:rPr>
      </w:pPr>
      <w:r>
        <w:rPr>
          <w:rFonts w:hint="eastAsia" w:ascii="仿宋" w:hAnsi="仿宋" w:eastAsia="仿宋" w:cs="仿宋"/>
          <w:color w:val="000000"/>
          <w:sz w:val="28"/>
          <w:szCs w:val="28"/>
        </w:rPr>
        <w:br w:type="page" w:clear="all"/>
      </w:r>
    </w:p>
    <w:p w14:paraId="57F54057">
      <w:pPr>
        <w:pBdr>
          <w:top w:val="none" w:color="000000" w:sz="0" w:space="0"/>
          <w:left w:val="none" w:color="000000" w:sz="0" w:space="0"/>
          <w:bottom w:val="none" w:color="000000" w:sz="0" w:space="0"/>
          <w:right w:val="none" w:color="000000" w:sz="0" w:space="0"/>
        </w:pBdr>
        <w:spacing w:line="360" w:lineRule="auto"/>
        <w:ind w:firstLine="60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六</w:t>
      </w:r>
      <w:r>
        <w:rPr>
          <w:rFonts w:hint="eastAsia" w:ascii="仿宋" w:hAnsi="仿宋" w:eastAsia="仿宋" w:cs="仿宋"/>
          <w:b/>
          <w:bCs/>
          <w:color w:val="000000"/>
          <w:sz w:val="28"/>
          <w:szCs w:val="28"/>
        </w:rPr>
        <w:t>、残疾人福利性单位声明函格式</w:t>
      </w:r>
    </w:p>
    <w:p w14:paraId="586E0C02">
      <w:pPr>
        <w:pBdr>
          <w:top w:val="none" w:color="000000" w:sz="0" w:space="0"/>
          <w:left w:val="none" w:color="000000" w:sz="0" w:space="0"/>
          <w:bottom w:val="none" w:color="000000" w:sz="0" w:space="0"/>
          <w:right w:val="none" w:color="000000" w:sz="0" w:space="0"/>
        </w:pBd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pacing w:val="6"/>
          <w:sz w:val="28"/>
          <w:szCs w:val="28"/>
        </w:rPr>
        <w:t>（如投标人不属于残疾人福利性单位不需要提供此声明函）</w:t>
      </w:r>
    </w:p>
    <w:p w14:paraId="4410BF34">
      <w:pPr>
        <w:pBdr>
          <w:top w:val="none" w:color="000000" w:sz="0" w:space="0"/>
          <w:left w:val="none" w:color="000000" w:sz="0" w:space="0"/>
          <w:bottom w:val="none" w:color="000000" w:sz="0" w:space="0"/>
          <w:right w:val="none" w:color="000000" w:sz="0" w:space="0"/>
        </w:pBdr>
        <w:spacing w:line="479" w:lineRule="atLeast"/>
        <w:ind w:firstLine="624"/>
        <w:rPr>
          <w:rFonts w:hint="eastAsia" w:ascii="仿宋" w:hAnsi="仿宋" w:eastAsia="仿宋" w:cs="仿宋"/>
          <w:color w:val="000000"/>
          <w:spacing w:val="6"/>
          <w:sz w:val="28"/>
          <w:szCs w:val="28"/>
        </w:rPr>
      </w:pPr>
    </w:p>
    <w:p w14:paraId="6DED82C4">
      <w:pPr>
        <w:pBdr>
          <w:top w:val="none" w:color="000000" w:sz="0" w:space="0"/>
          <w:left w:val="none" w:color="000000" w:sz="0" w:space="0"/>
          <w:bottom w:val="none" w:color="000000" w:sz="0" w:space="0"/>
          <w:right w:val="none" w:color="000000" w:sz="0" w:space="0"/>
        </w:pBdr>
        <w:spacing w:line="360" w:lineRule="auto"/>
        <w:ind w:firstLine="624"/>
        <w:rPr>
          <w:rFonts w:hint="eastAsia" w:ascii="仿宋" w:hAnsi="仿宋" w:eastAsia="仿宋" w:cs="仿宋"/>
          <w:color w:val="000000"/>
          <w:sz w:val="28"/>
          <w:szCs w:val="28"/>
        </w:rPr>
      </w:pPr>
      <w:r>
        <w:rPr>
          <w:rFonts w:hint="eastAsia" w:ascii="仿宋" w:hAnsi="仿宋" w:eastAsia="仿宋" w:cs="仿宋"/>
          <w:color w:val="000000"/>
          <w:spacing w:val="6"/>
          <w:sz w:val="28"/>
          <w:szCs w:val="28"/>
        </w:rPr>
        <w:t>项目编号：</w:t>
      </w:r>
      <w:r>
        <w:rPr>
          <w:rFonts w:hint="eastAsia" w:ascii="仿宋" w:hAnsi="仿宋" w:eastAsia="仿宋" w:cs="仿宋"/>
          <w:color w:val="000000"/>
          <w:sz w:val="28"/>
          <w:szCs w:val="28"/>
          <w:lang w:eastAsia="zh-CN"/>
        </w:rPr>
        <w:t>JSZC-320312-HZGC-G2025-0010</w:t>
      </w:r>
    </w:p>
    <w:p w14:paraId="3A0CE327">
      <w:pPr>
        <w:pBdr>
          <w:top w:val="none" w:color="000000" w:sz="0" w:space="0"/>
          <w:left w:val="none" w:color="000000" w:sz="0" w:space="0"/>
          <w:bottom w:val="none" w:color="000000" w:sz="0" w:space="0"/>
          <w:right w:val="none" w:color="000000" w:sz="0" w:space="0"/>
        </w:pBdr>
        <w:spacing w:line="360" w:lineRule="auto"/>
        <w:ind w:firstLine="624"/>
        <w:rPr>
          <w:rFonts w:hint="eastAsia" w:ascii="仿宋" w:hAnsi="仿宋" w:eastAsia="仿宋" w:cs="仿宋"/>
          <w:color w:val="000000"/>
          <w:sz w:val="28"/>
          <w:szCs w:val="28"/>
        </w:rPr>
      </w:pPr>
      <w:r>
        <w:rPr>
          <w:rFonts w:hint="eastAsia" w:ascii="仿宋" w:hAnsi="仿宋" w:eastAsia="仿宋" w:cs="仿宋"/>
          <w:color w:val="000000"/>
          <w:spacing w:val="6"/>
          <w:sz w:val="28"/>
          <w:szCs w:val="28"/>
        </w:rPr>
        <w:t>项目名称：</w:t>
      </w:r>
      <w:r>
        <w:rPr>
          <w:rFonts w:hint="eastAsia" w:ascii="仿宋" w:hAnsi="仿宋" w:eastAsia="仿宋" w:cs="仿宋"/>
          <w:b w:val="0"/>
          <w:bCs w:val="0"/>
          <w:color w:val="000000"/>
          <w:sz w:val="28"/>
          <w:szCs w:val="28"/>
          <w:lang w:val="en-US" w:eastAsia="zh-CN" w:bidi="ar-SA"/>
        </w:rPr>
        <w:t>徐州市公安局铜山分局食堂食材采购</w:t>
      </w:r>
    </w:p>
    <w:p w14:paraId="2DC6BF28">
      <w:pPr>
        <w:pBdr>
          <w:top w:val="none" w:color="000000" w:sz="0" w:space="0"/>
          <w:left w:val="none" w:color="000000" w:sz="0" w:space="0"/>
          <w:bottom w:val="none" w:color="000000" w:sz="0" w:space="0"/>
          <w:right w:val="none" w:color="000000" w:sz="0" w:space="0"/>
        </w:pBdr>
        <w:spacing w:line="360" w:lineRule="auto"/>
        <w:ind w:firstLine="624"/>
        <w:rPr>
          <w:rFonts w:hint="eastAsia" w:ascii="仿宋" w:hAnsi="仿宋" w:eastAsia="仿宋" w:cs="仿宋"/>
          <w:color w:val="000000"/>
          <w:sz w:val="28"/>
          <w:szCs w:val="28"/>
        </w:rPr>
      </w:pPr>
      <w:r>
        <w:rPr>
          <w:rFonts w:hint="eastAsia" w:ascii="仿宋" w:hAnsi="仿宋" w:eastAsia="仿宋" w:cs="仿宋"/>
          <w:color w:val="000000"/>
          <w:spacing w:val="6"/>
          <w:sz w:val="28"/>
          <w:szCs w:val="28"/>
        </w:rPr>
        <w:t>本单位郑重声明，根据《财政部 民政部 中国残疾人联合会关于促进残疾人就业政府采购政策的通知》（财库</w:t>
      </w:r>
      <w:r>
        <w:rPr>
          <w:rFonts w:hint="eastAsia" w:ascii="仿宋" w:hAnsi="仿宋" w:eastAsia="仿宋" w:cs="仿宋"/>
          <w:color w:val="000000"/>
          <w:sz w:val="28"/>
          <w:szCs w:val="28"/>
        </w:rPr>
        <w:t>〔2017〕 141</w:t>
      </w:r>
      <w:r>
        <w:rPr>
          <w:rFonts w:hint="eastAsia" w:ascii="仿宋" w:hAnsi="仿宋" w:eastAsia="仿宋" w:cs="仿宋"/>
          <w:color w:val="000000"/>
          <w:spacing w:val="6"/>
          <w:sz w:val="28"/>
          <w:szCs w:val="28"/>
        </w:rPr>
        <w:t>号）的规定，本单位为符合条件的残疾人福利性单位，且本单位参加</w:t>
      </w:r>
      <w:r>
        <w:rPr>
          <w:rFonts w:hint="eastAsia" w:ascii="仿宋" w:hAnsi="仿宋" w:eastAsia="仿宋" w:cs="仿宋"/>
          <w:color w:val="000000"/>
          <w:sz w:val="28"/>
          <w:szCs w:val="28"/>
        </w:rPr>
        <w:t>______</w:t>
      </w:r>
      <w:r>
        <w:rPr>
          <w:rFonts w:hint="eastAsia" w:ascii="仿宋" w:hAnsi="仿宋" w:eastAsia="仿宋" w:cs="仿宋"/>
          <w:color w:val="000000"/>
          <w:spacing w:val="6"/>
          <w:sz w:val="28"/>
          <w:szCs w:val="28"/>
        </w:rPr>
        <w:t>单位的</w:t>
      </w:r>
      <w:r>
        <w:rPr>
          <w:rFonts w:hint="eastAsia" w:ascii="仿宋" w:hAnsi="仿宋" w:eastAsia="仿宋" w:cs="仿宋"/>
          <w:color w:val="000000"/>
          <w:sz w:val="28"/>
          <w:szCs w:val="28"/>
        </w:rPr>
        <w:t>______</w:t>
      </w:r>
      <w:r>
        <w:rPr>
          <w:rFonts w:hint="eastAsia" w:ascii="仿宋" w:hAnsi="仿宋" w:eastAsia="仿宋" w:cs="仿宋"/>
          <w:color w:val="000000"/>
          <w:spacing w:val="6"/>
          <w:sz w:val="28"/>
          <w:szCs w:val="28"/>
        </w:rPr>
        <w:t>项目采购活动提供本单位制造的货物（由本单位承担工程/提供服务），或者提供其他残疾人福利性单位制造的货物（不包括使用非残疾人福利性单位注册商标的货物）。</w:t>
      </w:r>
    </w:p>
    <w:p w14:paraId="68373E1F">
      <w:pPr>
        <w:pBdr>
          <w:top w:val="none" w:color="000000" w:sz="0" w:space="0"/>
          <w:left w:val="none" w:color="000000" w:sz="0" w:space="0"/>
          <w:bottom w:val="none" w:color="000000" w:sz="0" w:space="0"/>
          <w:right w:val="none" w:color="000000" w:sz="0" w:space="0"/>
        </w:pBdr>
        <w:spacing w:line="360" w:lineRule="auto"/>
        <w:ind w:firstLine="624"/>
        <w:rPr>
          <w:rFonts w:hint="eastAsia" w:ascii="仿宋" w:hAnsi="仿宋" w:eastAsia="仿宋" w:cs="仿宋"/>
          <w:color w:val="000000"/>
          <w:sz w:val="28"/>
          <w:szCs w:val="28"/>
        </w:rPr>
      </w:pPr>
      <w:r>
        <w:rPr>
          <w:rFonts w:hint="eastAsia" w:ascii="仿宋" w:hAnsi="仿宋" w:eastAsia="仿宋" w:cs="仿宋"/>
          <w:color w:val="000000"/>
          <w:spacing w:val="6"/>
          <w:sz w:val="28"/>
          <w:szCs w:val="28"/>
        </w:rPr>
        <w:t>本单位对上述声明的真实性负责。如有虚假，将依法承担相应责任。</w:t>
      </w:r>
    </w:p>
    <w:p w14:paraId="37550313">
      <w:pPr>
        <w:pBdr>
          <w:top w:val="none" w:color="000000" w:sz="0" w:space="0"/>
          <w:left w:val="none" w:color="000000" w:sz="0" w:space="0"/>
          <w:bottom w:val="none" w:color="000000" w:sz="0" w:space="0"/>
          <w:right w:val="none" w:color="000000" w:sz="0" w:space="0"/>
        </w:pBdr>
        <w:spacing w:line="360" w:lineRule="auto"/>
        <w:ind w:firstLine="624"/>
        <w:rPr>
          <w:rFonts w:hint="eastAsia" w:ascii="仿宋" w:hAnsi="仿宋" w:eastAsia="仿宋" w:cs="仿宋"/>
          <w:color w:val="000000"/>
          <w:sz w:val="28"/>
          <w:szCs w:val="28"/>
        </w:rPr>
      </w:pPr>
    </w:p>
    <w:p w14:paraId="7C6CF2AE">
      <w:pPr>
        <w:pBdr>
          <w:top w:val="none" w:color="000000" w:sz="0" w:space="0"/>
          <w:left w:val="none" w:color="000000" w:sz="0" w:space="0"/>
          <w:bottom w:val="none" w:color="000000" w:sz="0" w:space="0"/>
          <w:right w:val="none" w:color="000000" w:sz="0" w:space="0"/>
        </w:pBdr>
        <w:spacing w:line="360" w:lineRule="auto"/>
        <w:ind w:firstLine="2550"/>
        <w:rPr>
          <w:rFonts w:hint="eastAsia" w:ascii="仿宋" w:hAnsi="仿宋" w:eastAsia="仿宋" w:cs="仿宋"/>
          <w:color w:val="000000"/>
          <w:sz w:val="28"/>
          <w:szCs w:val="28"/>
        </w:rPr>
      </w:pPr>
      <w:r>
        <w:rPr>
          <w:rFonts w:hint="eastAsia" w:ascii="仿宋" w:hAnsi="仿宋" w:eastAsia="仿宋" w:cs="仿宋"/>
          <w:color w:val="000000"/>
          <w:sz w:val="28"/>
          <w:szCs w:val="28"/>
        </w:rPr>
        <w:t>投标人：（</w:t>
      </w:r>
      <w:r>
        <w:rPr>
          <w:rFonts w:hint="eastAsia" w:ascii="仿宋" w:hAnsi="仿宋" w:eastAsia="仿宋" w:cs="仿宋"/>
          <w:color w:val="000000"/>
          <w:sz w:val="28"/>
          <w:szCs w:val="28"/>
          <w:lang w:eastAsia="zh-CN"/>
        </w:rPr>
        <w:t>盖</w:t>
      </w:r>
      <w:r>
        <w:rPr>
          <w:rFonts w:hint="eastAsia" w:ascii="仿宋" w:hAnsi="仿宋" w:eastAsia="仿宋" w:cs="仿宋"/>
          <w:color w:val="000000"/>
          <w:sz w:val="28"/>
          <w:szCs w:val="28"/>
        </w:rPr>
        <w:t>章）</w:t>
      </w:r>
    </w:p>
    <w:p w14:paraId="6F3E43E1">
      <w:pPr>
        <w:pBdr>
          <w:top w:val="none" w:color="000000" w:sz="0" w:space="0"/>
          <w:left w:val="none" w:color="000000" w:sz="0" w:space="0"/>
          <w:bottom w:val="none" w:color="000000" w:sz="0" w:space="0"/>
          <w:right w:val="none" w:color="000000" w:sz="0" w:space="0"/>
        </w:pBdr>
        <w:spacing w:line="360" w:lineRule="auto"/>
        <w:ind w:firstLine="2520"/>
        <w:rPr>
          <w:rFonts w:hint="eastAsia" w:ascii="仿宋" w:hAnsi="仿宋" w:eastAsia="仿宋" w:cs="仿宋"/>
          <w:color w:val="000000"/>
          <w:sz w:val="28"/>
          <w:szCs w:val="28"/>
        </w:rPr>
      </w:pPr>
      <w:r>
        <w:rPr>
          <w:rFonts w:hint="eastAsia" w:ascii="仿宋" w:hAnsi="仿宋" w:eastAsia="仿宋" w:cs="仿宋"/>
          <w:color w:val="000000"/>
          <w:sz w:val="28"/>
          <w:szCs w:val="28"/>
        </w:rPr>
        <w:t>日期：年 月 日</w:t>
      </w:r>
    </w:p>
    <w:p w14:paraId="77E727AE">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仿宋" w:hAnsi="仿宋" w:eastAsia="仿宋" w:cs="仿宋"/>
          <w:b/>
          <w:bCs/>
          <w:color w:val="000000"/>
          <w:sz w:val="28"/>
          <w:szCs w:val="28"/>
        </w:rPr>
      </w:pPr>
      <w:r>
        <w:rPr>
          <w:rFonts w:hint="eastAsia" w:ascii="仿宋" w:hAnsi="仿宋" w:eastAsia="仿宋" w:cs="仿宋"/>
          <w:color w:val="000000"/>
          <w:sz w:val="28"/>
          <w:szCs w:val="28"/>
        </w:rPr>
        <w:br w:type="page" w:clear="all"/>
      </w: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rPr>
        <w:t>、投标人参加政府采购活动前3年内在经营活动中没有重大违法记录的书面声明格式</w:t>
      </w:r>
    </w:p>
    <w:p w14:paraId="519DE130">
      <w:pPr>
        <w:spacing w:line="60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我单位在参加</w:t>
      </w:r>
      <w:r>
        <w:rPr>
          <w:rFonts w:hint="eastAsia" w:ascii="仿宋" w:hAnsi="仿宋" w:eastAsia="仿宋" w:cs="仿宋"/>
          <w:color w:val="000000"/>
          <w:sz w:val="28"/>
          <w:szCs w:val="28"/>
          <w:u w:val="single"/>
          <w:lang w:eastAsia="zh-CN"/>
        </w:rPr>
        <w:t>徐州市公安局铜山分局食堂食材采购</w:t>
      </w:r>
      <w:r>
        <w:rPr>
          <w:rFonts w:hint="eastAsia" w:ascii="仿宋" w:hAnsi="仿宋" w:eastAsia="仿宋" w:cs="仿宋"/>
          <w:color w:val="000000"/>
          <w:sz w:val="28"/>
          <w:szCs w:val="28"/>
        </w:rPr>
        <w:t>（项目编号：</w:t>
      </w:r>
      <w:r>
        <w:rPr>
          <w:rFonts w:hint="eastAsia" w:ascii="仿宋" w:hAnsi="仿宋" w:eastAsia="仿宋" w:cs="仿宋"/>
          <w:color w:val="000000"/>
          <w:sz w:val="28"/>
          <w:szCs w:val="28"/>
          <w:lang w:eastAsia="zh-CN"/>
        </w:rPr>
        <w:t>JSZC-320312-HZGC-G2025-0010</w:t>
      </w:r>
      <w:r>
        <w:rPr>
          <w:rFonts w:hint="eastAsia" w:ascii="仿宋" w:hAnsi="仿宋" w:eastAsia="仿宋" w:cs="仿宋"/>
          <w:color w:val="000000"/>
          <w:sz w:val="28"/>
          <w:szCs w:val="28"/>
        </w:rPr>
        <w:t>）政府采购活动前3年内，在经营活动中没有重大违法记录。重大违法记录是指因违法经营受到刑事处罚或者责令停产停业、吊销许可证或者执照、较大数额罚款等行政处罚。</w:t>
      </w:r>
    </w:p>
    <w:p w14:paraId="1770CBA4">
      <w:pPr>
        <w:pBdr>
          <w:top w:val="none" w:color="000000" w:sz="0" w:space="0"/>
          <w:left w:val="none" w:color="000000" w:sz="0" w:space="0"/>
          <w:bottom w:val="none" w:color="000000" w:sz="0" w:space="0"/>
          <w:right w:val="none" w:color="000000" w:sz="0" w:space="0"/>
        </w:pBdr>
        <w:spacing w:line="360" w:lineRule="auto"/>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我单位对上述声明的真实性负责。如有虚假，将依法承担相应责任。</w:t>
      </w:r>
    </w:p>
    <w:p w14:paraId="729FDAA0">
      <w:pPr>
        <w:pBdr>
          <w:top w:val="none" w:color="000000" w:sz="0" w:space="0"/>
          <w:left w:val="none" w:color="000000" w:sz="0" w:space="0"/>
          <w:bottom w:val="none" w:color="000000" w:sz="0" w:space="0"/>
          <w:right w:val="none" w:color="000000" w:sz="0" w:space="0"/>
        </w:pBdr>
        <w:spacing w:line="360" w:lineRule="auto"/>
        <w:ind w:firstLine="2850"/>
        <w:rPr>
          <w:rFonts w:hint="eastAsia" w:ascii="仿宋" w:hAnsi="仿宋" w:eastAsia="仿宋" w:cs="仿宋"/>
          <w:color w:val="000000"/>
          <w:sz w:val="28"/>
          <w:szCs w:val="28"/>
        </w:rPr>
      </w:pPr>
    </w:p>
    <w:p w14:paraId="5BA7DDED">
      <w:pPr>
        <w:pBdr>
          <w:top w:val="none" w:color="000000" w:sz="0" w:space="0"/>
          <w:left w:val="none" w:color="000000" w:sz="0" w:space="0"/>
          <w:bottom w:val="none" w:color="000000" w:sz="0" w:space="0"/>
          <w:right w:val="none" w:color="000000" w:sz="0" w:space="0"/>
        </w:pBdr>
        <w:spacing w:line="360" w:lineRule="auto"/>
        <w:ind w:firstLine="2850"/>
        <w:rPr>
          <w:rFonts w:hint="eastAsia" w:ascii="仿宋" w:hAnsi="仿宋" w:eastAsia="仿宋" w:cs="仿宋"/>
          <w:color w:val="000000"/>
          <w:sz w:val="28"/>
          <w:szCs w:val="28"/>
        </w:rPr>
      </w:pPr>
    </w:p>
    <w:p w14:paraId="2AE58A89">
      <w:pPr>
        <w:pBdr>
          <w:top w:val="none" w:color="000000" w:sz="0" w:space="0"/>
          <w:left w:val="none" w:color="000000" w:sz="0" w:space="0"/>
          <w:bottom w:val="none" w:color="000000" w:sz="0" w:space="0"/>
          <w:right w:val="none" w:color="000000" w:sz="0" w:space="0"/>
        </w:pBdr>
        <w:spacing w:line="360" w:lineRule="auto"/>
        <w:ind w:firstLine="2850"/>
        <w:rPr>
          <w:rFonts w:hint="eastAsia" w:ascii="仿宋" w:hAnsi="仿宋" w:eastAsia="仿宋" w:cs="仿宋"/>
          <w:color w:val="000000"/>
          <w:sz w:val="28"/>
          <w:szCs w:val="28"/>
        </w:rPr>
      </w:pPr>
    </w:p>
    <w:p w14:paraId="4C4941F9">
      <w:pPr>
        <w:pBdr>
          <w:top w:val="none" w:color="000000" w:sz="0" w:space="0"/>
          <w:left w:val="none" w:color="000000" w:sz="0" w:space="0"/>
          <w:bottom w:val="none" w:color="000000" w:sz="0" w:space="0"/>
          <w:right w:val="none" w:color="000000" w:sz="0" w:space="0"/>
        </w:pBdr>
        <w:spacing w:line="360" w:lineRule="auto"/>
        <w:ind w:firstLine="2850"/>
        <w:rPr>
          <w:rFonts w:hint="eastAsia" w:ascii="仿宋" w:hAnsi="仿宋" w:eastAsia="仿宋" w:cs="仿宋"/>
          <w:color w:val="000000"/>
          <w:sz w:val="28"/>
          <w:szCs w:val="28"/>
        </w:rPr>
      </w:pPr>
    </w:p>
    <w:p w14:paraId="0F245D97">
      <w:pPr>
        <w:pBdr>
          <w:top w:val="none" w:color="000000" w:sz="0" w:space="0"/>
          <w:left w:val="none" w:color="000000" w:sz="0" w:space="0"/>
          <w:bottom w:val="none" w:color="000000" w:sz="0" w:space="0"/>
          <w:right w:val="none" w:color="000000" w:sz="0" w:space="0"/>
        </w:pBdr>
        <w:spacing w:line="360" w:lineRule="auto"/>
        <w:ind w:firstLine="2850"/>
        <w:rPr>
          <w:rFonts w:hint="eastAsia" w:ascii="仿宋" w:hAnsi="仿宋" w:eastAsia="仿宋" w:cs="仿宋"/>
          <w:color w:val="000000"/>
          <w:sz w:val="28"/>
          <w:szCs w:val="28"/>
        </w:rPr>
      </w:pPr>
    </w:p>
    <w:p w14:paraId="44003013">
      <w:pPr>
        <w:pBdr>
          <w:top w:val="none" w:color="000000" w:sz="0" w:space="0"/>
          <w:left w:val="none" w:color="000000" w:sz="0" w:space="0"/>
          <w:bottom w:val="none" w:color="000000" w:sz="0" w:space="0"/>
          <w:right w:val="none" w:color="000000" w:sz="0" w:space="0"/>
        </w:pBdr>
        <w:spacing w:line="360" w:lineRule="auto"/>
        <w:ind w:firstLine="2850"/>
        <w:rPr>
          <w:rFonts w:hint="eastAsia" w:ascii="仿宋" w:hAnsi="仿宋" w:eastAsia="仿宋" w:cs="仿宋"/>
          <w:color w:val="000000"/>
          <w:sz w:val="28"/>
          <w:szCs w:val="28"/>
        </w:rPr>
      </w:pPr>
    </w:p>
    <w:p w14:paraId="0A9D2941">
      <w:pPr>
        <w:pBdr>
          <w:top w:val="none" w:color="000000" w:sz="0" w:space="0"/>
          <w:left w:val="none" w:color="000000" w:sz="0" w:space="0"/>
          <w:bottom w:val="none" w:color="000000" w:sz="0" w:space="0"/>
          <w:right w:val="none" w:color="000000" w:sz="0" w:space="0"/>
        </w:pBdr>
        <w:spacing w:line="360" w:lineRule="auto"/>
        <w:ind w:firstLine="2850"/>
        <w:rPr>
          <w:rFonts w:hint="eastAsia" w:ascii="仿宋" w:hAnsi="仿宋" w:eastAsia="仿宋" w:cs="仿宋"/>
          <w:color w:val="000000"/>
          <w:sz w:val="28"/>
          <w:szCs w:val="28"/>
        </w:rPr>
      </w:pPr>
      <w:r>
        <w:rPr>
          <w:rFonts w:hint="eastAsia" w:ascii="仿宋" w:hAnsi="仿宋" w:eastAsia="仿宋" w:cs="仿宋"/>
          <w:color w:val="000000"/>
          <w:sz w:val="28"/>
          <w:szCs w:val="28"/>
        </w:rPr>
        <w:t>投标人：（</w:t>
      </w:r>
      <w:r>
        <w:rPr>
          <w:rFonts w:hint="eastAsia" w:ascii="仿宋" w:hAnsi="仿宋" w:eastAsia="仿宋" w:cs="仿宋"/>
          <w:color w:val="000000"/>
          <w:sz w:val="28"/>
          <w:szCs w:val="28"/>
          <w:lang w:eastAsia="zh-CN"/>
        </w:rPr>
        <w:t>盖</w:t>
      </w:r>
      <w:r>
        <w:rPr>
          <w:rFonts w:hint="eastAsia" w:ascii="仿宋" w:hAnsi="仿宋" w:eastAsia="仿宋" w:cs="仿宋"/>
          <w:color w:val="000000"/>
          <w:sz w:val="28"/>
          <w:szCs w:val="28"/>
        </w:rPr>
        <w:t>章）</w:t>
      </w:r>
    </w:p>
    <w:p w14:paraId="05A9D2F5">
      <w:pPr>
        <w:pBdr>
          <w:top w:val="none" w:color="000000" w:sz="0" w:space="0"/>
          <w:left w:val="none" w:color="000000" w:sz="0" w:space="0"/>
          <w:bottom w:val="none" w:color="000000" w:sz="0" w:space="0"/>
          <w:right w:val="none" w:color="000000" w:sz="0" w:space="0"/>
        </w:pBdr>
        <w:spacing w:line="360" w:lineRule="auto"/>
        <w:ind w:firstLine="2800"/>
        <w:rPr>
          <w:rFonts w:hint="eastAsia" w:ascii="仿宋" w:hAnsi="仿宋" w:eastAsia="仿宋" w:cs="仿宋"/>
          <w:color w:val="000000"/>
          <w:sz w:val="28"/>
          <w:szCs w:val="28"/>
        </w:rPr>
      </w:pPr>
      <w:r>
        <w:rPr>
          <w:rFonts w:hint="eastAsia" w:ascii="仿宋" w:hAnsi="仿宋" w:eastAsia="仿宋" w:cs="仿宋"/>
          <w:color w:val="000000"/>
          <w:sz w:val="28"/>
          <w:szCs w:val="28"/>
        </w:rPr>
        <w:t>日期：年 月 日</w:t>
      </w:r>
    </w:p>
    <w:p w14:paraId="22B611F6">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仿宋" w:hAnsi="仿宋" w:eastAsia="仿宋" w:cs="仿宋"/>
          <w:color w:val="000000"/>
          <w:sz w:val="28"/>
          <w:szCs w:val="28"/>
        </w:rPr>
        <w:sectPr>
          <w:pgSz w:w="11906" w:h="16838"/>
          <w:pgMar w:top="1440" w:right="1440" w:bottom="1440" w:left="1440" w:header="851" w:footer="992" w:gutter="0"/>
          <w:pgNumType w:start="1"/>
          <w:cols w:space="1701" w:num="1"/>
          <w:docGrid w:linePitch="360" w:charSpace="0"/>
        </w:sectPr>
      </w:pPr>
    </w:p>
    <w:p w14:paraId="77648754">
      <w:pPr>
        <w:pBdr>
          <w:top w:val="none" w:color="000000" w:sz="0" w:space="0"/>
          <w:left w:val="none" w:color="000000" w:sz="0" w:space="0"/>
          <w:bottom w:val="none" w:color="000000" w:sz="0" w:space="0"/>
          <w:right w:val="none" w:color="000000" w:sz="0" w:space="0"/>
        </w:pBd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八</w:t>
      </w:r>
      <w:r>
        <w:rPr>
          <w:rFonts w:hint="eastAsia" w:ascii="仿宋" w:hAnsi="仿宋" w:eastAsia="仿宋" w:cs="仿宋"/>
          <w:b/>
          <w:bCs/>
          <w:color w:val="000000"/>
          <w:sz w:val="28"/>
          <w:szCs w:val="28"/>
        </w:rPr>
        <w:t>、具备履行合同所必需的设备和专业技术能力的书面声明（附证明材料扫描件）格式（投标人可自行拟定）</w:t>
      </w:r>
    </w:p>
    <w:p w14:paraId="2B3350F8">
      <w:pPr>
        <w:spacing w:line="240" w:lineRule="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注：至少提供具备投标人有效的《食品经营许可证》或《食品生产许可证》（仅预包装食品经营的供应商，提供市场监管部门核发的仅销售预包装食品经营者备案凭证）</w:t>
      </w:r>
      <w:r>
        <w:rPr>
          <w:rFonts w:hint="eastAsia" w:ascii="仿宋" w:hAnsi="仿宋" w:eastAsia="仿宋" w:cs="仿宋"/>
          <w:b/>
          <w:bCs/>
          <w:color w:val="000000"/>
          <w:sz w:val="28"/>
          <w:szCs w:val="28"/>
          <w:lang w:val="en-US" w:eastAsia="zh-CN"/>
        </w:rPr>
        <w:t>扫描件</w:t>
      </w:r>
    </w:p>
    <w:p w14:paraId="45001648">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项目编号：</w:t>
      </w:r>
      <w:r>
        <w:rPr>
          <w:rFonts w:hint="eastAsia" w:ascii="仿宋" w:hAnsi="仿宋" w:eastAsia="仿宋" w:cs="仿宋"/>
          <w:color w:val="000000"/>
          <w:sz w:val="28"/>
          <w:szCs w:val="28"/>
          <w:lang w:eastAsia="zh-CN"/>
        </w:rPr>
        <w:t>JSZC-320312-HZGC-G2025-0010</w:t>
      </w:r>
    </w:p>
    <w:p w14:paraId="5078A7A4">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r>
        <w:rPr>
          <w:rFonts w:hint="eastAsia" w:ascii="仿宋" w:hAnsi="仿宋" w:eastAsia="仿宋" w:cs="仿宋"/>
          <w:b w:val="0"/>
          <w:bCs w:val="0"/>
          <w:color w:val="000000"/>
          <w:sz w:val="28"/>
          <w:szCs w:val="28"/>
          <w:lang w:val="en-US" w:eastAsia="zh-CN" w:bidi="ar-SA"/>
        </w:rPr>
        <w:t>徐州市公安局铜山分局食堂食材采购</w:t>
      </w:r>
    </w:p>
    <w:p w14:paraId="32103504">
      <w:pPr>
        <w:spacing w:line="240" w:lineRule="auto"/>
        <w:ind w:firstLine="560"/>
        <w:rPr>
          <w:rFonts w:hint="eastAsia" w:ascii="仿宋" w:hAnsi="仿宋" w:eastAsia="仿宋" w:cs="仿宋"/>
          <w:color w:val="000000"/>
          <w:sz w:val="28"/>
          <w:szCs w:val="28"/>
        </w:rPr>
      </w:pPr>
    </w:p>
    <w:p w14:paraId="6DCA5E05">
      <w:pPr>
        <w:spacing w:line="24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供应商郑重声明：投标人具备履行合同（项目名称：</w:t>
      </w:r>
      <w:r>
        <w:rPr>
          <w:rFonts w:hint="eastAsia" w:ascii="仿宋" w:hAnsi="仿宋" w:eastAsia="仿宋" w:cs="仿宋"/>
          <w:b w:val="0"/>
          <w:bCs w:val="0"/>
          <w:color w:val="000000"/>
          <w:sz w:val="28"/>
          <w:szCs w:val="28"/>
          <w:lang w:val="en-US" w:eastAsia="zh-CN" w:bidi="ar-SA"/>
        </w:rPr>
        <w:t>徐州市公安局铜山分局食堂食材采购</w:t>
      </w:r>
      <w:r>
        <w:rPr>
          <w:rFonts w:hint="eastAsia" w:ascii="仿宋" w:hAnsi="仿宋" w:eastAsia="仿宋" w:cs="仿宋"/>
          <w:color w:val="000000"/>
          <w:sz w:val="28"/>
          <w:szCs w:val="28"/>
        </w:rPr>
        <w:t>，项目编号：</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所必需的设备和专业技术能力，具体为：</w:t>
      </w:r>
    </w:p>
    <w:p w14:paraId="26E3C4C7">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设备：</w:t>
      </w:r>
    </w:p>
    <w:p w14:paraId="1DD041A5">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1、（证明材料扫描件附后）</w:t>
      </w:r>
    </w:p>
    <w:p w14:paraId="477AC105">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2、（证明材料扫描件附后）</w:t>
      </w:r>
    </w:p>
    <w:p w14:paraId="5FFC0C9C">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3、（证明材料扫描件附后）</w:t>
      </w:r>
    </w:p>
    <w:p w14:paraId="271AB12B">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w:t>
      </w:r>
    </w:p>
    <w:p w14:paraId="749C904B">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专业技术能力：</w:t>
      </w:r>
    </w:p>
    <w:p w14:paraId="5DD5F049">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1、（证明材料扫描件附后）</w:t>
      </w:r>
    </w:p>
    <w:p w14:paraId="11590088">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2、（证明材料扫描件附后）</w:t>
      </w:r>
    </w:p>
    <w:p w14:paraId="71F219B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3、（证明材料扫描件附后）</w:t>
      </w:r>
    </w:p>
    <w:p w14:paraId="335019CF">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 特此声明。</w:t>
      </w:r>
    </w:p>
    <w:p w14:paraId="4A645FDE">
      <w:pPr>
        <w:spacing w:line="240" w:lineRule="auto"/>
        <w:rPr>
          <w:rFonts w:hint="eastAsia" w:ascii="仿宋" w:hAnsi="仿宋" w:eastAsia="仿宋" w:cs="仿宋"/>
          <w:color w:val="000000"/>
          <w:spacing w:val="6"/>
          <w:sz w:val="28"/>
          <w:szCs w:val="28"/>
        </w:rPr>
      </w:pPr>
      <w:r>
        <w:rPr>
          <w:rFonts w:hint="eastAsia" w:ascii="仿宋" w:hAnsi="仿宋" w:eastAsia="仿宋" w:cs="仿宋"/>
          <w:color w:val="000000"/>
          <w:sz w:val="28"/>
          <w:szCs w:val="28"/>
        </w:rPr>
        <w:t>供应商对上述声明的真实性负责。如有虚假，将依法承担相应责任。</w:t>
      </w:r>
    </w:p>
    <w:p w14:paraId="0A5EBB21">
      <w:pPr>
        <w:spacing w:line="240" w:lineRule="auto"/>
        <w:ind w:right="29"/>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投标人（</w:t>
      </w:r>
      <w:r>
        <w:rPr>
          <w:rFonts w:hint="eastAsia" w:ascii="仿宋" w:hAnsi="仿宋" w:eastAsia="仿宋" w:cs="仿宋"/>
          <w:b/>
          <w:bCs/>
          <w:color w:val="000000"/>
          <w:sz w:val="28"/>
          <w:szCs w:val="28"/>
          <w:lang w:eastAsia="zh-CN"/>
        </w:rPr>
        <w:t>盖</w:t>
      </w:r>
      <w:r>
        <w:rPr>
          <w:rFonts w:hint="eastAsia" w:ascii="仿宋" w:hAnsi="仿宋" w:eastAsia="仿宋" w:cs="仿宋"/>
          <w:b/>
          <w:bCs/>
          <w:color w:val="000000"/>
          <w:sz w:val="28"/>
          <w:szCs w:val="28"/>
        </w:rPr>
        <w:t>章）：</w:t>
      </w:r>
    </w:p>
    <w:p w14:paraId="748FE836">
      <w:pPr>
        <w:spacing w:line="240" w:lineRule="auto"/>
        <w:ind w:right="29"/>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日期：  年  月  日</w:t>
      </w:r>
    </w:p>
    <w:p w14:paraId="166826EB">
      <w:pPr>
        <w:pBdr>
          <w:top w:val="none" w:color="000000" w:sz="0" w:space="0"/>
          <w:left w:val="none" w:color="000000" w:sz="0" w:space="0"/>
          <w:bottom w:val="none" w:color="000000" w:sz="0" w:space="0"/>
          <w:right w:val="none" w:color="000000" w:sz="0" w:space="0"/>
        </w:pBdr>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clear="all"/>
      </w:r>
      <w:r>
        <w:rPr>
          <w:rFonts w:hint="eastAsia" w:ascii="仿宋" w:hAnsi="仿宋" w:eastAsia="仿宋" w:cs="仿宋"/>
          <w:b/>
          <w:bCs/>
          <w:color w:val="000000"/>
          <w:sz w:val="28"/>
          <w:szCs w:val="28"/>
          <w:lang w:val="en-US" w:eastAsia="zh-CN"/>
        </w:rPr>
        <w:t>九</w:t>
      </w:r>
      <w:r>
        <w:rPr>
          <w:rFonts w:hint="eastAsia" w:ascii="仿宋" w:hAnsi="仿宋" w:eastAsia="仿宋" w:cs="仿宋"/>
          <w:b/>
          <w:bCs/>
          <w:color w:val="000000"/>
          <w:sz w:val="28"/>
          <w:szCs w:val="28"/>
        </w:rPr>
        <w:t>、预付款保函支付条款模板</w:t>
      </w:r>
    </w:p>
    <w:p w14:paraId="00D7E114">
      <w:pPr>
        <w:pBdr>
          <w:top w:val="none" w:color="000000" w:sz="0" w:space="0"/>
          <w:left w:val="none" w:color="000000" w:sz="0" w:space="0"/>
          <w:bottom w:val="none" w:color="000000" w:sz="0" w:space="0"/>
          <w:right w:val="none" w:color="000000" w:sz="0" w:space="0"/>
        </w:pBdr>
        <w:spacing w:line="479" w:lineRule="atLeast"/>
        <w:ind w:firstLine="605"/>
        <w:rPr>
          <w:rFonts w:hint="eastAsia" w:ascii="仿宋" w:hAnsi="仿宋" w:eastAsia="仿宋" w:cs="仿宋"/>
          <w:b/>
          <w:color w:val="000000"/>
          <w:sz w:val="28"/>
          <w:szCs w:val="28"/>
        </w:rPr>
      </w:pPr>
    </w:p>
    <w:p w14:paraId="2CA33130">
      <w:pPr>
        <w:pBdr>
          <w:top w:val="none" w:color="000000" w:sz="0" w:space="0"/>
          <w:left w:val="none" w:color="000000" w:sz="0" w:space="0"/>
          <w:bottom w:val="none" w:color="000000" w:sz="0" w:space="0"/>
          <w:right w:val="none" w:color="000000" w:sz="0" w:space="0"/>
        </w:pBdr>
        <w:spacing w:line="479" w:lineRule="atLeast"/>
        <w:ind w:firstLine="605"/>
        <w:rPr>
          <w:rFonts w:hint="eastAsia" w:ascii="仿宋" w:hAnsi="仿宋" w:eastAsia="仿宋" w:cs="仿宋"/>
          <w:color w:val="000000"/>
          <w:sz w:val="28"/>
          <w:szCs w:val="28"/>
        </w:rPr>
      </w:pPr>
      <w:r>
        <w:rPr>
          <w:rFonts w:hint="eastAsia" w:ascii="仿宋" w:hAnsi="仿宋" w:eastAsia="仿宋" w:cs="仿宋"/>
          <w:b/>
          <w:color w:val="000000"/>
          <w:sz w:val="28"/>
          <w:szCs w:val="28"/>
        </w:rPr>
        <w:t>符合条件一：提交预付款保函的</w:t>
      </w:r>
    </w:p>
    <w:p w14:paraId="45BE3F0E">
      <w:pPr>
        <w:pBdr>
          <w:top w:val="none" w:color="000000" w:sz="0" w:space="0"/>
          <w:left w:val="none" w:color="000000" w:sz="0" w:space="0"/>
          <w:bottom w:val="none" w:color="000000" w:sz="0" w:space="0"/>
          <w:right w:val="none" w:color="000000" w:sz="0" w:space="0"/>
        </w:pBdr>
        <w:spacing w:line="479" w:lineRule="atLeast"/>
        <w:ind w:firstLine="602"/>
        <w:rPr>
          <w:rFonts w:hint="eastAsia" w:ascii="仿宋" w:hAnsi="仿宋" w:eastAsia="仿宋" w:cs="仿宋"/>
          <w:color w:val="000000"/>
          <w:sz w:val="28"/>
          <w:szCs w:val="28"/>
        </w:rPr>
      </w:pPr>
      <w:r>
        <w:rPr>
          <w:rFonts w:hint="eastAsia" w:ascii="仿宋" w:hAnsi="仿宋" w:eastAsia="仿宋" w:cs="仿宋"/>
          <w:color w:val="000000"/>
          <w:sz w:val="28"/>
          <w:szCs w:val="28"/>
        </w:rPr>
        <w:t>（1）合同签订且乙方向甲方出具预付款保函后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个工作日内，甲方应支付合同价款的百分之</w:t>
      </w:r>
      <w:r>
        <w:rPr>
          <w:rFonts w:hint="eastAsia" w:ascii="仿宋" w:hAnsi="仿宋" w:eastAsia="仿宋" w:cs="仿宋"/>
          <w:color w:val="000000"/>
          <w:sz w:val="28"/>
          <w:szCs w:val="28"/>
          <w:u w:val="single"/>
        </w:rPr>
        <w:t xml:space="preserve">  XX（  XX%），</w:t>
      </w:r>
      <w:r>
        <w:rPr>
          <w:rFonts w:hint="eastAsia" w:ascii="仿宋" w:hAnsi="仿宋" w:eastAsia="仿宋" w:cs="仿宋"/>
          <w:color w:val="000000"/>
          <w:sz w:val="28"/>
          <w:szCs w:val="28"/>
        </w:rPr>
        <w:t>小写￥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大写：人民币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EC3439A">
      <w:pPr>
        <w:pBdr>
          <w:top w:val="none" w:color="000000" w:sz="0" w:space="0"/>
          <w:left w:val="none" w:color="000000" w:sz="0" w:space="0"/>
          <w:bottom w:val="none" w:color="000000" w:sz="0" w:space="0"/>
          <w:right w:val="none" w:color="000000" w:sz="0" w:space="0"/>
        </w:pBdr>
        <w:spacing w:line="479" w:lineRule="atLeast"/>
        <w:ind w:left="140" w:firstLine="602"/>
        <w:rPr>
          <w:rFonts w:hint="eastAsia" w:ascii="仿宋" w:hAnsi="仿宋" w:eastAsia="仿宋" w:cs="仿宋"/>
          <w:color w:val="000000"/>
          <w:sz w:val="28"/>
          <w:szCs w:val="28"/>
        </w:rPr>
      </w:pPr>
      <w:r>
        <w:rPr>
          <w:rFonts w:hint="eastAsia" w:ascii="仿宋" w:hAnsi="仿宋" w:eastAsia="仿宋" w:cs="仿宋"/>
          <w:color w:val="000000"/>
          <w:sz w:val="28"/>
          <w:szCs w:val="28"/>
        </w:rPr>
        <w:t>乙方需提交的支付文件：乙方出具的全额正式发票。</w:t>
      </w:r>
    </w:p>
    <w:p w14:paraId="3237C871">
      <w:pPr>
        <w:pBdr>
          <w:top w:val="none" w:color="000000" w:sz="0" w:space="0"/>
          <w:left w:val="none" w:color="000000" w:sz="0" w:space="0"/>
          <w:bottom w:val="none" w:color="000000" w:sz="0" w:space="0"/>
          <w:right w:val="none" w:color="000000" w:sz="0" w:space="0"/>
        </w:pBdr>
        <w:spacing w:line="479" w:lineRule="atLeast"/>
        <w:ind w:left="140" w:firstLine="602"/>
        <w:rPr>
          <w:rFonts w:hint="eastAsia" w:ascii="仿宋" w:hAnsi="仿宋" w:eastAsia="仿宋" w:cs="仿宋"/>
          <w:color w:val="000000"/>
          <w:sz w:val="28"/>
          <w:szCs w:val="28"/>
        </w:rPr>
      </w:pPr>
      <w:r>
        <w:rPr>
          <w:rFonts w:hint="eastAsia" w:ascii="仿宋" w:hAnsi="仿宋" w:eastAsia="仿宋" w:cs="仿宋"/>
          <w:color w:val="000000"/>
          <w:sz w:val="28"/>
          <w:szCs w:val="28"/>
        </w:rPr>
        <w:t>（2）验收合格后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个工作日内，甲方应支付合同价款的百分之</w:t>
      </w:r>
      <w:r>
        <w:rPr>
          <w:rFonts w:hint="eastAsia" w:ascii="仿宋" w:hAnsi="仿宋" w:eastAsia="仿宋" w:cs="仿宋"/>
          <w:color w:val="000000"/>
          <w:sz w:val="28"/>
          <w:szCs w:val="28"/>
          <w:u w:val="single"/>
        </w:rPr>
        <w:t>XX（   XX%），</w:t>
      </w:r>
      <w:r>
        <w:rPr>
          <w:rFonts w:hint="eastAsia" w:ascii="仿宋" w:hAnsi="仿宋" w:eastAsia="仿宋" w:cs="仿宋"/>
          <w:color w:val="000000"/>
          <w:sz w:val="28"/>
          <w:szCs w:val="28"/>
        </w:rPr>
        <w:t>小写￥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大写：人民币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88EFC9C">
      <w:pPr>
        <w:pBdr>
          <w:top w:val="none" w:color="000000" w:sz="0" w:space="0"/>
          <w:left w:val="none" w:color="000000" w:sz="0" w:space="0"/>
          <w:bottom w:val="none" w:color="000000" w:sz="0" w:space="0"/>
          <w:right w:val="none" w:color="000000" w:sz="0" w:space="0"/>
        </w:pBdr>
        <w:spacing w:line="479" w:lineRule="atLeast"/>
        <w:ind w:firstLine="605"/>
        <w:rPr>
          <w:rFonts w:hint="eastAsia" w:ascii="仿宋" w:hAnsi="仿宋" w:eastAsia="仿宋" w:cs="仿宋"/>
          <w:color w:val="000000"/>
          <w:sz w:val="28"/>
          <w:szCs w:val="28"/>
        </w:rPr>
      </w:pPr>
      <w:r>
        <w:rPr>
          <w:rFonts w:hint="eastAsia" w:ascii="仿宋" w:hAnsi="仿宋" w:eastAsia="仿宋" w:cs="仿宋"/>
          <w:color w:val="000000"/>
          <w:sz w:val="28"/>
          <w:szCs w:val="28"/>
        </w:rPr>
        <w:t>…………</w:t>
      </w:r>
    </w:p>
    <w:p w14:paraId="53E6D455">
      <w:pPr>
        <w:pBdr>
          <w:top w:val="none" w:color="000000" w:sz="0" w:space="0"/>
          <w:left w:val="none" w:color="000000" w:sz="0" w:space="0"/>
          <w:bottom w:val="none" w:color="000000" w:sz="0" w:space="0"/>
          <w:right w:val="none" w:color="000000" w:sz="0" w:space="0"/>
        </w:pBdr>
        <w:spacing w:line="479" w:lineRule="atLeast"/>
        <w:ind w:firstLine="605"/>
        <w:rPr>
          <w:rFonts w:hint="eastAsia" w:ascii="仿宋" w:hAnsi="仿宋" w:eastAsia="仿宋" w:cs="仿宋"/>
          <w:color w:val="000000"/>
          <w:sz w:val="28"/>
          <w:szCs w:val="28"/>
        </w:rPr>
      </w:pPr>
      <w:r>
        <w:rPr>
          <w:rFonts w:hint="eastAsia" w:ascii="仿宋" w:hAnsi="仿宋" w:eastAsia="仿宋" w:cs="仿宋"/>
          <w:b/>
          <w:color w:val="000000"/>
          <w:sz w:val="28"/>
          <w:szCs w:val="28"/>
        </w:rPr>
        <w:t>符合条件二：不提交预付款保函的</w:t>
      </w:r>
    </w:p>
    <w:p w14:paraId="05B4CB5D">
      <w:pPr>
        <w:pBdr>
          <w:top w:val="none" w:color="000000" w:sz="0" w:space="0"/>
          <w:left w:val="none" w:color="000000" w:sz="0" w:space="0"/>
          <w:bottom w:val="none" w:color="000000" w:sz="0" w:space="0"/>
          <w:right w:val="none" w:color="000000" w:sz="0" w:space="0"/>
        </w:pBdr>
        <w:spacing w:line="479" w:lineRule="atLeast"/>
        <w:ind w:firstLine="602"/>
        <w:rPr>
          <w:rFonts w:hint="eastAsia" w:ascii="仿宋" w:hAnsi="仿宋" w:eastAsia="仿宋" w:cs="仿宋"/>
          <w:color w:val="000000"/>
          <w:sz w:val="28"/>
          <w:szCs w:val="28"/>
        </w:rPr>
      </w:pPr>
      <w:r>
        <w:rPr>
          <w:rFonts w:hint="eastAsia" w:ascii="仿宋" w:hAnsi="仿宋" w:eastAsia="仿宋" w:cs="仿宋"/>
          <w:color w:val="000000"/>
          <w:sz w:val="28"/>
          <w:szCs w:val="28"/>
        </w:rPr>
        <w:t>（1）合同签订后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个工作日内，甲方应支付合同价款的百分之</w:t>
      </w:r>
      <w:r>
        <w:rPr>
          <w:rFonts w:hint="eastAsia" w:ascii="仿宋" w:hAnsi="仿宋" w:eastAsia="仿宋" w:cs="仿宋"/>
          <w:color w:val="000000"/>
          <w:sz w:val="28"/>
          <w:szCs w:val="28"/>
          <w:u w:val="single"/>
        </w:rPr>
        <w:t>XX（    XX%），</w:t>
      </w:r>
      <w:r>
        <w:rPr>
          <w:rFonts w:hint="eastAsia" w:ascii="仿宋" w:hAnsi="仿宋" w:eastAsia="仿宋" w:cs="仿宋"/>
          <w:color w:val="000000"/>
          <w:sz w:val="28"/>
          <w:szCs w:val="28"/>
        </w:rPr>
        <w:t>小写￥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大写：人民币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CE83084">
      <w:pPr>
        <w:pBdr>
          <w:top w:val="none" w:color="000000" w:sz="0" w:space="0"/>
          <w:left w:val="none" w:color="000000" w:sz="0" w:space="0"/>
          <w:bottom w:val="none" w:color="000000" w:sz="0" w:space="0"/>
          <w:right w:val="none" w:color="000000" w:sz="0" w:space="0"/>
        </w:pBdr>
        <w:spacing w:line="479" w:lineRule="atLeast"/>
        <w:ind w:left="140" w:firstLine="602"/>
        <w:rPr>
          <w:rFonts w:hint="eastAsia" w:ascii="仿宋" w:hAnsi="仿宋" w:eastAsia="仿宋" w:cs="仿宋"/>
          <w:color w:val="000000"/>
          <w:sz w:val="28"/>
          <w:szCs w:val="28"/>
        </w:rPr>
      </w:pPr>
      <w:r>
        <w:rPr>
          <w:rFonts w:hint="eastAsia" w:ascii="仿宋" w:hAnsi="仿宋" w:eastAsia="仿宋" w:cs="仿宋"/>
          <w:color w:val="000000"/>
          <w:sz w:val="28"/>
          <w:szCs w:val="28"/>
        </w:rPr>
        <w:t>乙方需提交的支付文件：乙方出具的全额正式发票。</w:t>
      </w:r>
    </w:p>
    <w:p w14:paraId="4D72DBB3">
      <w:pPr>
        <w:pBdr>
          <w:top w:val="none" w:color="000000" w:sz="0" w:space="0"/>
          <w:left w:val="none" w:color="000000" w:sz="0" w:space="0"/>
          <w:bottom w:val="none" w:color="000000" w:sz="0" w:space="0"/>
          <w:right w:val="none" w:color="000000" w:sz="0" w:space="0"/>
        </w:pBdr>
        <w:spacing w:line="479" w:lineRule="atLeast"/>
        <w:ind w:left="140" w:firstLine="602"/>
        <w:rPr>
          <w:rFonts w:hint="eastAsia" w:ascii="仿宋" w:hAnsi="仿宋" w:eastAsia="仿宋" w:cs="仿宋"/>
          <w:color w:val="000000"/>
          <w:sz w:val="28"/>
          <w:szCs w:val="28"/>
        </w:rPr>
      </w:pPr>
      <w:r>
        <w:rPr>
          <w:rFonts w:hint="eastAsia" w:ascii="仿宋" w:hAnsi="仿宋" w:eastAsia="仿宋" w:cs="仿宋"/>
          <w:color w:val="000000"/>
          <w:sz w:val="28"/>
          <w:szCs w:val="28"/>
        </w:rPr>
        <w:t>（2）验收合格后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个工作日内，甲方应支付合同价款的百分之</w:t>
      </w:r>
      <w:r>
        <w:rPr>
          <w:rFonts w:hint="eastAsia" w:ascii="仿宋" w:hAnsi="仿宋" w:eastAsia="仿宋" w:cs="仿宋"/>
          <w:color w:val="000000"/>
          <w:sz w:val="28"/>
          <w:szCs w:val="28"/>
          <w:u w:val="single"/>
        </w:rPr>
        <w:t>XX（   XX%），</w:t>
      </w:r>
      <w:r>
        <w:rPr>
          <w:rFonts w:hint="eastAsia" w:ascii="仿宋" w:hAnsi="仿宋" w:eastAsia="仿宋" w:cs="仿宋"/>
          <w:color w:val="000000"/>
          <w:sz w:val="28"/>
          <w:szCs w:val="28"/>
        </w:rPr>
        <w:t>小写￥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大写：人民币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F404E89">
      <w:pPr>
        <w:pBdr>
          <w:top w:val="none" w:color="000000" w:sz="0" w:space="0"/>
          <w:left w:val="none" w:color="000000" w:sz="0" w:space="0"/>
          <w:bottom w:val="none" w:color="000000" w:sz="0" w:space="0"/>
          <w:right w:val="none" w:color="000000" w:sz="0" w:space="0"/>
        </w:pBdr>
        <w:spacing w:line="479" w:lineRule="atLeast"/>
        <w:ind w:left="140" w:firstLine="605"/>
        <w:rPr>
          <w:rFonts w:hint="eastAsia" w:ascii="仿宋" w:hAnsi="仿宋" w:eastAsia="仿宋" w:cs="仿宋"/>
          <w:b/>
          <w:color w:val="000000"/>
          <w:sz w:val="28"/>
          <w:szCs w:val="28"/>
        </w:rPr>
      </w:pPr>
      <w:r>
        <w:rPr>
          <w:rFonts w:hint="eastAsia" w:ascii="仿宋" w:hAnsi="仿宋" w:eastAsia="仿宋" w:cs="仿宋"/>
          <w:b/>
          <w:color w:val="000000"/>
          <w:sz w:val="28"/>
          <w:szCs w:val="28"/>
        </w:rPr>
        <w:t>…………</w:t>
      </w:r>
    </w:p>
    <w:p w14:paraId="5B14BFAD">
      <w:pPr>
        <w:pBdr>
          <w:top w:val="none" w:color="000000" w:sz="0" w:space="0"/>
          <w:left w:val="none" w:color="000000" w:sz="0" w:space="0"/>
          <w:bottom w:val="none" w:color="000000" w:sz="0" w:space="0"/>
          <w:right w:val="none" w:color="000000" w:sz="0" w:space="0"/>
        </w:pBdr>
        <w:spacing w:line="479" w:lineRule="atLeast"/>
        <w:ind w:left="140" w:firstLine="605"/>
        <w:rPr>
          <w:rFonts w:hint="eastAsia" w:ascii="仿宋" w:hAnsi="仿宋" w:eastAsia="仿宋" w:cs="仿宋"/>
          <w:color w:val="000000"/>
          <w:sz w:val="28"/>
          <w:szCs w:val="28"/>
        </w:rPr>
      </w:pPr>
      <w:r>
        <w:rPr>
          <w:rFonts w:hint="eastAsia" w:ascii="仿宋" w:hAnsi="仿宋" w:eastAsia="仿宋" w:cs="仿宋"/>
          <w:b/>
          <w:color w:val="000000"/>
          <w:sz w:val="28"/>
          <w:szCs w:val="28"/>
        </w:rPr>
        <w:t>注:</w:t>
      </w:r>
    </w:p>
    <w:p w14:paraId="7131C06F">
      <w:pPr>
        <w:pBdr>
          <w:top w:val="none" w:color="000000" w:sz="0" w:space="0"/>
          <w:left w:val="none" w:color="000000" w:sz="0" w:space="0"/>
          <w:bottom w:val="none" w:color="000000" w:sz="0" w:space="0"/>
          <w:right w:val="none" w:color="000000" w:sz="0" w:space="0"/>
        </w:pBdr>
        <w:spacing w:line="479" w:lineRule="atLeast"/>
        <w:ind w:left="140" w:firstLine="602"/>
        <w:rPr>
          <w:rFonts w:hint="eastAsia" w:ascii="仿宋" w:hAnsi="仿宋" w:eastAsia="仿宋" w:cs="仿宋"/>
          <w:color w:val="000000"/>
          <w:sz w:val="28"/>
          <w:szCs w:val="28"/>
        </w:rPr>
      </w:pPr>
      <w:r>
        <w:rPr>
          <w:rFonts w:hint="eastAsia" w:ascii="仿宋" w:hAnsi="仿宋" w:eastAsia="仿宋" w:cs="仿宋"/>
          <w:color w:val="000000"/>
          <w:sz w:val="28"/>
          <w:szCs w:val="28"/>
        </w:rPr>
        <w:t>1、付款条件一中，出具预付款保函后支付的合同款应当与保函金额一致。</w:t>
      </w:r>
    </w:p>
    <w:p w14:paraId="2A2AE219">
      <w:pPr>
        <w:pBdr>
          <w:top w:val="none" w:color="000000" w:sz="0" w:space="0"/>
          <w:left w:val="none" w:color="000000" w:sz="0" w:space="0"/>
          <w:bottom w:val="none" w:color="000000" w:sz="0" w:space="0"/>
          <w:right w:val="none" w:color="000000" w:sz="0" w:space="0"/>
        </w:pBdr>
        <w:spacing w:line="479" w:lineRule="atLeast"/>
        <w:ind w:left="140" w:firstLine="602"/>
        <w:rPr>
          <w:rFonts w:hint="eastAsia" w:ascii="仿宋" w:hAnsi="仿宋" w:eastAsia="仿宋" w:cs="仿宋"/>
          <w:color w:val="000000"/>
          <w:sz w:val="28"/>
          <w:szCs w:val="28"/>
        </w:rPr>
      </w:pPr>
      <w:r>
        <w:rPr>
          <w:rFonts w:hint="eastAsia" w:ascii="仿宋" w:hAnsi="仿宋" w:eastAsia="仿宋" w:cs="仿宋"/>
          <w:color w:val="000000"/>
          <w:sz w:val="28"/>
          <w:szCs w:val="28"/>
        </w:rPr>
        <w:t>2、付款条件二中，预付款比例设定应符合《关于做好政府采购支持企业发展有关事项的通知》(苏财购〔2020〕52号)要求。</w:t>
      </w:r>
    </w:p>
    <w:sectPr>
      <w:headerReference r:id="rId7" w:type="default"/>
      <w:footerReference r:id="rId8" w:type="default"/>
      <w:pgSz w:w="11906" w:h="16838"/>
      <w:pgMar w:top="1588" w:right="1418" w:bottom="1474" w:left="1474" w:header="851" w:footer="992" w:gutter="0"/>
      <w:pgNumType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ourier New">
    <w:panose1 w:val="02070309020205020404"/>
    <w:charset w:val="00"/>
    <w:family w:val="auto"/>
    <w:pitch w:val="default"/>
    <w:sig w:usb0="E0002EFF" w:usb1="C0007843" w:usb2="00000009" w:usb3="00000000" w:csb0="400001FF" w:csb1="FFFF0000"/>
  </w:font>
  <w:font w:name="Arial Unicode MS">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D49D">
    <w:pPr>
      <w:tabs>
        <w:tab w:val="center" w:pos="4153"/>
        <w:tab w:val="center" w:pos="7143"/>
        <w:tab w:val="right" w:pos="8306"/>
        <w:tab w:val="right" w:pos="14287"/>
      </w:tabs>
      <w:jc w:val="center"/>
    </w:pPr>
  </w:p>
  <w:p w14:paraId="26D26FBD">
    <w:pPr>
      <w:tabs>
        <w:tab w:val="center" w:pos="4153"/>
        <w:tab w:val="center" w:pos="7143"/>
        <w:tab w:val="right" w:pos="8306"/>
        <w:tab w:val="right" w:pos="14287"/>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E3FB0">
    <w:pPr>
      <w:pStyle w:val="6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3375"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333375" cy="1828800"/>
                      </a:xfrm>
                      <a:prstGeom prst="rect">
                        <a:avLst/>
                      </a:prstGeom>
                      <a:noFill/>
                      <a:ln>
                        <a:noFill/>
                      </a:ln>
                    </wps:spPr>
                    <wps:txbx>
                      <w:txbxContent>
                        <w:p w14:paraId="2AD14C61">
                          <w:pPr>
                            <w:pStyle w:val="64"/>
                            <w:tabs>
                              <w:tab w:val="clear" w:pos="7143"/>
                              <w:tab w:val="clear" w:pos="14287"/>
                            </w:tabs>
                          </w:pPr>
                          <w:r>
                            <w:fldChar w:fldCharType="begin"/>
                          </w:r>
                          <w:r>
                            <w:instrText xml:space="preserve"> PAGE  \* MERGEFORMAT </w:instrText>
                          </w:r>
                          <w:r>
                            <w:fldChar w:fldCharType="separate"/>
                          </w:r>
                          <w:r>
                            <w:t>28</w:t>
                          </w:r>
                          <w:r>
                            <w:fldChar w:fldCharType="end"/>
                          </w:r>
                        </w:p>
                        <w:p w14:paraId="2C57F37E"/>
                      </w:txbxContent>
                    </wps:txbx>
                    <wps:bodyPr wrap="square" lIns="0" tIns="0" rIns="0" bIns="0" upright="1">
                      <a:spAutoFit/>
                    </wps:bodyPr>
                  </wps:wsp>
                </a:graphicData>
              </a:graphic>
            </wp:anchor>
          </w:drawing>
        </mc:Choice>
        <mc:Fallback>
          <w:pict>
            <v:shape id="_x0000_s1026" o:spid="_x0000_s1026" o:spt="202" type="#_x0000_t202" style="position:absolute;left:0pt;margin-top:0pt;height:144pt;width:26.25pt;mso-position-horizontal:center;mso-position-horizontal-relative:margin;z-index:251660288;mso-width-relative:page;mso-height-relative:page;" filled="f" stroked="f" coordsize="21600,21600" o:gfxdata="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D5mFw0gAAAAQBAAAPAAAAAAAAAAEAIAAA&#10;ACIAAABkcnMvZG93bnJldi54bWxQSwECFAAUAAAACACHTuJAHp0oz9kBAACoAwAADgAAAAAAAAAB&#10;ACAAAAAhAQAAZHJzL2Uyb0RvYy54bWxQSwUGAAAAAAYABgBZAQAAbAUAAAAA&#10;">
              <v:fill on="f" focussize="0,0"/>
              <v:stroke on="f"/>
              <v:imagedata o:title=""/>
              <o:lock v:ext="edit" aspectratio="f"/>
              <v:textbox inset="0mm,0mm,0mm,0mm" style="mso-fit-shape-to-text:t;">
                <w:txbxContent>
                  <w:p w14:paraId="2AD14C61">
                    <w:pPr>
                      <w:pStyle w:val="64"/>
                      <w:tabs>
                        <w:tab w:val="clear" w:pos="7143"/>
                        <w:tab w:val="clear" w:pos="14287"/>
                      </w:tabs>
                    </w:pPr>
                    <w:r>
                      <w:fldChar w:fldCharType="begin"/>
                    </w:r>
                    <w:r>
                      <w:instrText xml:space="preserve"> PAGE  \* MERGEFORMAT </w:instrText>
                    </w:r>
                    <w:r>
                      <w:fldChar w:fldCharType="separate"/>
                    </w:r>
                    <w:r>
                      <w:t>28</w:t>
                    </w:r>
                    <w:r>
                      <w:fldChar w:fldCharType="end"/>
                    </w:r>
                  </w:p>
                  <w:p w14:paraId="2C57F37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AB50">
    <w:pPr>
      <w:tabs>
        <w:tab w:val="center" w:pos="4153"/>
        <w:tab w:val="right" w:pos="8306"/>
      </w:tabs>
      <w:jc w:val="center"/>
      <w:rPr>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D71A5B3">
                          <w:pPr>
                            <w:pStyle w:val="64"/>
                            <w:tabs>
                              <w:tab w:val="clear" w:pos="7143"/>
                              <w:tab w:val="clear" w:pos="14287"/>
                            </w:tabs>
                          </w:pPr>
                          <w:r>
                            <w:fldChar w:fldCharType="begin"/>
                          </w:r>
                          <w:r>
                            <w:instrText xml:space="preserve"> PAGE  \* MERGEFORMAT </w:instrText>
                          </w:r>
                          <w:r>
                            <w:fldChar w:fldCharType="separate"/>
                          </w:r>
                          <w:r>
                            <w:t>55</w:t>
                          </w:r>
                          <w:r>
                            <w:fldChar w:fldCharType="end"/>
                          </w:r>
                        </w:p>
                        <w:p w14:paraId="1816AF95"/>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4D71A5B3">
                    <w:pPr>
                      <w:pStyle w:val="64"/>
                      <w:tabs>
                        <w:tab w:val="clear" w:pos="7143"/>
                        <w:tab w:val="clear" w:pos="14287"/>
                      </w:tabs>
                    </w:pPr>
                    <w:r>
                      <w:fldChar w:fldCharType="begin"/>
                    </w:r>
                    <w:r>
                      <w:instrText xml:space="preserve"> PAGE  \* MERGEFORMAT </w:instrText>
                    </w:r>
                    <w:r>
                      <w:fldChar w:fldCharType="separate"/>
                    </w:r>
                    <w:r>
                      <w:t>55</w:t>
                    </w:r>
                    <w:r>
                      <w:fldChar w:fldCharType="end"/>
                    </w:r>
                  </w:p>
                  <w:p w14:paraId="1816AF95"/>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2747645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2E4CEE5">
                          <w:pPr>
                            <w:pStyle w:val="64"/>
                            <w:tabs>
                              <w:tab w:val="clear" w:pos="7143"/>
                              <w:tab w:val="clear" w:pos="14287"/>
                            </w:tabs>
                          </w:pPr>
                        </w:p>
                        <w:p w14:paraId="3518302B"/>
                      </w:txbxContent>
                    </wps:txbx>
                    <wps:bodyPr wrap="none" lIns="0" tIns="0" rIns="0" bIns="0" upright="1">
                      <a:spAutoFit/>
                    </wps:bodyPr>
                  </wps:wsp>
                </a:graphicData>
              </a:graphic>
            </wp:anchor>
          </w:drawing>
        </mc:Choice>
        <mc:Fallback>
          <w:pict>
            <v:shape id="_x0000_s1026" o:spid="_x0000_s1026" o:spt="202" type="#_x0000_t202" style="position:absolute;left:0pt;margin-left:216.35pt;margin-top:0pt;height:144pt;width:144pt;mso-position-horizontal-relative:margin;mso-wrap-style:none;z-index:251659264;mso-width-relative:page;mso-height-relative:page;" filled="f" stroked="f" coordsize="21600,21600" o:gfxdata="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LQNDDTAAAACAEAAA8AAAAAAAAAAQAgAAAAIgAA&#10;AGRycy9kb3ducmV2LnhtbFBLAQIUABQAAAAIAIdO4kD3G2Kk1AEAAKcDAAAOAAAAAAAAAAEAIAAA&#10;ACIBAABkcnMvZTJvRG9jLnhtbFBLBQYAAAAABgAGAFkBAABoBQAAAAA=&#10;">
              <v:fill on="f" focussize="0,0"/>
              <v:stroke on="f"/>
              <v:imagedata o:title=""/>
              <o:lock v:ext="edit" aspectratio="f"/>
              <v:textbox inset="0mm,0mm,0mm,0mm" style="mso-fit-shape-to-text:t;">
                <w:txbxContent>
                  <w:p w14:paraId="32E4CEE5">
                    <w:pPr>
                      <w:pStyle w:val="64"/>
                      <w:tabs>
                        <w:tab w:val="clear" w:pos="7143"/>
                        <w:tab w:val="clear" w:pos="14287"/>
                      </w:tabs>
                    </w:pPr>
                  </w:p>
                  <w:p w14:paraId="3518302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19453">
    <w:pPr>
      <w:pStyle w:val="249"/>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E88BE">
    <w:pPr>
      <w:pBdr>
        <w:bottom w:val="none" w:color="000000" w:sz="0" w:space="0"/>
      </w:pBdr>
      <w:jc w:val="right"/>
      <w:rPr>
        <w:i/>
        <w:iCs/>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0989">
    <w:pPr>
      <w:pBdr>
        <w:bottom w:val="none" w:color="000000" w:sz="0" w:space="0"/>
      </w:pBdr>
      <w:jc w:val="right"/>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0053208E"/>
    <w:multiLevelType w:val="multilevel"/>
    <w:tmpl w:val="0053208E"/>
    <w:lvl w:ilvl="0" w:tentative="0">
      <w:start w:val="1"/>
      <w:numFmt w:val="decimal"/>
      <w:lvlText w:val="第%1章"/>
      <w:lvlJc w:val="left"/>
      <w:pPr>
        <w:tabs>
          <w:tab w:val="left" w:pos="1080"/>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ascii="Times New Roman" w:hAnsi="Times New Roman" w:cs="Times New Roman"/>
      </w:rPr>
    </w:lvl>
    <w:lvl w:ilvl="3" w:tentative="0">
      <w:start w:val="1"/>
      <w:numFmt w:val="decimal"/>
      <w:pStyle w:val="234"/>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333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6"/>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3">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文本块111"/>
    <w:basedOn w:val="1"/>
    <w:next w:val="1"/>
    <w:unhideWhenUsed/>
    <w:qFormat/>
    <w:uiPriority w:val="6"/>
    <w:pPr>
      <w:spacing w:after="120"/>
      <w:ind w:left="1440" w:right="144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semiHidden/>
    <w:unhideWhenUsed/>
    <w:qFormat/>
    <w:uiPriority w:val="99"/>
    <w:pPr>
      <w:spacing w:after="0" w:line="240" w:lineRule="auto"/>
    </w:pPr>
    <w:rPr>
      <w:sz w:val="20"/>
    </w:rPr>
  </w:style>
  <w:style w:type="paragraph" w:styleId="18">
    <w:name w:val="footer"/>
    <w:basedOn w:val="1"/>
    <w:unhideWhenUsed/>
    <w:uiPriority w:val="99"/>
    <w:pPr>
      <w:tabs>
        <w:tab w:val="center" w:pos="7143"/>
        <w:tab w:val="right" w:pos="14287"/>
      </w:tabs>
      <w:spacing w:after="0" w:line="240" w:lineRule="auto"/>
    </w:pPr>
  </w:style>
  <w:style w:type="paragraph" w:styleId="19">
    <w:name w:val="header"/>
    <w:basedOn w:val="1"/>
    <w:unhideWhenUsed/>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qFormat/>
    <w:uiPriority w:val="11"/>
    <w:pPr>
      <w:spacing w:before="200" w:after="200"/>
    </w:pPr>
    <w:rPr>
      <w:sz w:val="24"/>
      <w:szCs w:val="24"/>
    </w:rPr>
  </w:style>
  <w:style w:type="paragraph" w:styleId="23">
    <w:name w:val="footnote text"/>
    <w:basedOn w:val="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rPr>
  </w:style>
  <w:style w:type="character" w:styleId="34">
    <w:name w:val="footnote reference"/>
    <w:unhideWhenUsed/>
    <w:qFormat/>
    <w:uiPriority w:val="99"/>
    <w:rPr>
      <w:vertAlign w:val="superscript"/>
    </w:rPr>
  </w:style>
  <w:style w:type="paragraph" w:customStyle="1" w:styleId="35">
    <w:name w:val="标题 112"/>
    <w:basedOn w:val="1"/>
    <w:next w:val="1"/>
    <w:link w:val="46"/>
    <w:qFormat/>
    <w:uiPriority w:val="9"/>
    <w:pPr>
      <w:keepNext/>
      <w:keepLines/>
      <w:spacing w:before="480" w:after="200"/>
      <w:outlineLvl w:val="0"/>
    </w:pPr>
    <w:rPr>
      <w:rFonts w:ascii="Arial" w:hAnsi="Arial" w:eastAsia="Arial" w:cs="Arial"/>
      <w:sz w:val="40"/>
      <w:szCs w:val="40"/>
    </w:rPr>
  </w:style>
  <w:style w:type="paragraph" w:customStyle="1" w:styleId="36">
    <w:name w:val="标题 211"/>
    <w:basedOn w:val="1"/>
    <w:next w:val="1"/>
    <w:link w:val="47"/>
    <w:unhideWhenUsed/>
    <w:qFormat/>
    <w:uiPriority w:val="9"/>
    <w:pPr>
      <w:keepNext/>
      <w:keepLines/>
      <w:spacing w:before="360" w:after="200"/>
      <w:outlineLvl w:val="1"/>
    </w:pPr>
    <w:rPr>
      <w:rFonts w:ascii="Arial" w:hAnsi="Arial" w:eastAsia="Arial" w:cs="Arial"/>
      <w:sz w:val="34"/>
    </w:rPr>
  </w:style>
  <w:style w:type="paragraph" w:customStyle="1" w:styleId="37">
    <w:name w:val="标题 311"/>
    <w:basedOn w:val="1"/>
    <w:next w:val="1"/>
    <w:link w:val="48"/>
    <w:unhideWhenUsed/>
    <w:qFormat/>
    <w:uiPriority w:val="9"/>
    <w:pPr>
      <w:keepNext/>
      <w:keepLines/>
      <w:spacing w:before="320" w:after="200"/>
      <w:outlineLvl w:val="2"/>
    </w:pPr>
    <w:rPr>
      <w:rFonts w:ascii="Arial" w:hAnsi="Arial" w:eastAsia="Arial" w:cs="Arial"/>
      <w:sz w:val="30"/>
      <w:szCs w:val="30"/>
    </w:rPr>
  </w:style>
  <w:style w:type="paragraph" w:customStyle="1" w:styleId="38">
    <w:name w:val="标题 4112"/>
    <w:basedOn w:val="1"/>
    <w:next w:val="1"/>
    <w:link w:val="49"/>
    <w:unhideWhenUsed/>
    <w:qFormat/>
    <w:uiPriority w:val="9"/>
    <w:pPr>
      <w:keepNext/>
      <w:keepLines/>
      <w:spacing w:before="320" w:after="200"/>
      <w:outlineLvl w:val="3"/>
    </w:pPr>
    <w:rPr>
      <w:rFonts w:ascii="Arial" w:hAnsi="Arial" w:eastAsia="Arial" w:cs="Arial"/>
      <w:b/>
      <w:bCs/>
      <w:sz w:val="26"/>
      <w:szCs w:val="26"/>
    </w:rPr>
  </w:style>
  <w:style w:type="paragraph" w:customStyle="1" w:styleId="39">
    <w:name w:val="标题 51"/>
    <w:basedOn w:val="1"/>
    <w:next w:val="1"/>
    <w:link w:val="50"/>
    <w:unhideWhenUsed/>
    <w:qFormat/>
    <w:uiPriority w:val="9"/>
    <w:pPr>
      <w:keepNext/>
      <w:keepLines/>
      <w:spacing w:before="320" w:after="200"/>
      <w:outlineLvl w:val="4"/>
    </w:pPr>
    <w:rPr>
      <w:rFonts w:ascii="Arial" w:hAnsi="Arial" w:eastAsia="Arial" w:cs="Arial"/>
      <w:b/>
      <w:bCs/>
      <w:sz w:val="24"/>
      <w:szCs w:val="24"/>
    </w:rPr>
  </w:style>
  <w:style w:type="paragraph" w:customStyle="1" w:styleId="40">
    <w:name w:val="标题 61"/>
    <w:basedOn w:val="1"/>
    <w:next w:val="1"/>
    <w:link w:val="51"/>
    <w:unhideWhenUsed/>
    <w:qFormat/>
    <w:uiPriority w:val="9"/>
    <w:pPr>
      <w:keepNext/>
      <w:keepLines/>
      <w:spacing w:before="320" w:after="200"/>
      <w:outlineLvl w:val="5"/>
    </w:pPr>
    <w:rPr>
      <w:rFonts w:ascii="Arial" w:hAnsi="Arial" w:eastAsia="Arial" w:cs="Arial"/>
      <w:b/>
      <w:bCs/>
      <w:sz w:val="22"/>
      <w:szCs w:val="22"/>
    </w:rPr>
  </w:style>
  <w:style w:type="paragraph" w:customStyle="1" w:styleId="41">
    <w:name w:val="标题 71"/>
    <w:basedOn w:val="1"/>
    <w:next w:val="1"/>
    <w:link w:val="52"/>
    <w:unhideWhenUsed/>
    <w:qFormat/>
    <w:uiPriority w:val="9"/>
    <w:pPr>
      <w:keepNext/>
      <w:keepLines/>
      <w:spacing w:before="320" w:after="200"/>
      <w:outlineLvl w:val="6"/>
    </w:pPr>
    <w:rPr>
      <w:rFonts w:ascii="Arial" w:hAnsi="Arial" w:eastAsia="Arial" w:cs="Arial"/>
      <w:b/>
      <w:bCs/>
      <w:i/>
      <w:iCs/>
      <w:sz w:val="22"/>
      <w:szCs w:val="22"/>
    </w:rPr>
  </w:style>
  <w:style w:type="paragraph" w:customStyle="1" w:styleId="42">
    <w:name w:val="标题 81"/>
    <w:basedOn w:val="1"/>
    <w:next w:val="1"/>
    <w:link w:val="53"/>
    <w:unhideWhenUsed/>
    <w:qFormat/>
    <w:uiPriority w:val="9"/>
    <w:pPr>
      <w:keepNext/>
      <w:keepLines/>
      <w:spacing w:before="320" w:after="200"/>
      <w:outlineLvl w:val="7"/>
    </w:pPr>
    <w:rPr>
      <w:rFonts w:ascii="Arial" w:hAnsi="Arial" w:eastAsia="Arial" w:cs="Arial"/>
      <w:i/>
      <w:iCs/>
      <w:sz w:val="22"/>
      <w:szCs w:val="22"/>
    </w:rPr>
  </w:style>
  <w:style w:type="paragraph" w:customStyle="1" w:styleId="43">
    <w:name w:val="标题 91"/>
    <w:basedOn w:val="1"/>
    <w:next w:val="1"/>
    <w:link w:val="54"/>
    <w:unhideWhenUsed/>
    <w:qFormat/>
    <w:uiPriority w:val="9"/>
    <w:pPr>
      <w:keepNext/>
      <w:keepLines/>
      <w:spacing w:before="320" w:after="200"/>
      <w:outlineLvl w:val="8"/>
    </w:pPr>
    <w:rPr>
      <w:rFonts w:ascii="Arial" w:hAnsi="Arial" w:eastAsia="Arial" w:cs="Arial"/>
      <w:i/>
      <w:iCs/>
      <w:sz w:val="21"/>
      <w:szCs w:val="21"/>
    </w:rPr>
  </w:style>
  <w:style w:type="character" w:customStyle="1" w:styleId="44">
    <w:name w:val="默认段落字体11"/>
    <w:link w:val="1"/>
    <w:unhideWhenUsed/>
    <w:qFormat/>
    <w:uiPriority w:val="1"/>
  </w:style>
  <w:style w:type="table" w:customStyle="1" w:styleId="45">
    <w:name w:val="普通表格11"/>
    <w:unhideWhenUsed/>
    <w:qFormat/>
    <w:uiPriority w:val="99"/>
  </w:style>
  <w:style w:type="character" w:customStyle="1" w:styleId="46">
    <w:name w:val="Heading 1 Char"/>
    <w:link w:val="35"/>
    <w:qFormat/>
    <w:uiPriority w:val="9"/>
    <w:rPr>
      <w:rFonts w:ascii="Arial" w:hAnsi="Arial" w:eastAsia="Arial" w:cs="Arial"/>
      <w:sz w:val="40"/>
      <w:szCs w:val="40"/>
    </w:rPr>
  </w:style>
  <w:style w:type="character" w:customStyle="1" w:styleId="47">
    <w:name w:val="Heading 2 Char"/>
    <w:link w:val="36"/>
    <w:qFormat/>
    <w:uiPriority w:val="9"/>
    <w:rPr>
      <w:rFonts w:ascii="Arial" w:hAnsi="Arial" w:eastAsia="Arial" w:cs="Arial"/>
      <w:sz w:val="34"/>
    </w:rPr>
  </w:style>
  <w:style w:type="character" w:customStyle="1" w:styleId="48">
    <w:name w:val="Heading 3 Char"/>
    <w:link w:val="37"/>
    <w:qFormat/>
    <w:uiPriority w:val="9"/>
    <w:rPr>
      <w:rFonts w:ascii="Arial" w:hAnsi="Arial" w:eastAsia="Arial" w:cs="Arial"/>
      <w:sz w:val="30"/>
      <w:szCs w:val="30"/>
    </w:rPr>
  </w:style>
  <w:style w:type="character" w:customStyle="1" w:styleId="49">
    <w:name w:val="Heading 4 Char"/>
    <w:link w:val="38"/>
    <w:qFormat/>
    <w:uiPriority w:val="9"/>
    <w:rPr>
      <w:rFonts w:ascii="Arial" w:hAnsi="Arial" w:eastAsia="Arial" w:cs="Arial"/>
      <w:b/>
      <w:bCs/>
      <w:sz w:val="26"/>
      <w:szCs w:val="26"/>
    </w:rPr>
  </w:style>
  <w:style w:type="character" w:customStyle="1" w:styleId="50">
    <w:name w:val="Heading 5 Char"/>
    <w:link w:val="39"/>
    <w:qFormat/>
    <w:uiPriority w:val="9"/>
    <w:rPr>
      <w:rFonts w:ascii="Arial" w:hAnsi="Arial" w:eastAsia="Arial" w:cs="Arial"/>
      <w:b/>
      <w:bCs/>
      <w:sz w:val="24"/>
      <w:szCs w:val="24"/>
    </w:rPr>
  </w:style>
  <w:style w:type="character" w:customStyle="1" w:styleId="51">
    <w:name w:val="Heading 6 Char"/>
    <w:link w:val="40"/>
    <w:qFormat/>
    <w:uiPriority w:val="9"/>
    <w:rPr>
      <w:rFonts w:ascii="Arial" w:hAnsi="Arial" w:eastAsia="Arial" w:cs="Arial"/>
      <w:b/>
      <w:bCs/>
      <w:sz w:val="22"/>
      <w:szCs w:val="22"/>
    </w:rPr>
  </w:style>
  <w:style w:type="character" w:customStyle="1" w:styleId="52">
    <w:name w:val="Heading 7 Char"/>
    <w:link w:val="41"/>
    <w:qFormat/>
    <w:uiPriority w:val="9"/>
    <w:rPr>
      <w:rFonts w:ascii="Arial" w:hAnsi="Arial" w:eastAsia="Arial" w:cs="Arial"/>
      <w:b/>
      <w:bCs/>
      <w:i/>
      <w:iCs/>
      <w:sz w:val="22"/>
      <w:szCs w:val="22"/>
    </w:rPr>
  </w:style>
  <w:style w:type="character" w:customStyle="1" w:styleId="53">
    <w:name w:val="Heading 8 Char"/>
    <w:link w:val="42"/>
    <w:qFormat/>
    <w:uiPriority w:val="9"/>
    <w:rPr>
      <w:rFonts w:ascii="Arial" w:hAnsi="Arial" w:eastAsia="Arial" w:cs="Arial"/>
      <w:i/>
      <w:iCs/>
      <w:sz w:val="22"/>
      <w:szCs w:val="22"/>
    </w:rPr>
  </w:style>
  <w:style w:type="character" w:customStyle="1" w:styleId="54">
    <w:name w:val="Heading 9 Char"/>
    <w:link w:val="43"/>
    <w:qFormat/>
    <w:uiPriority w:val="9"/>
    <w:rPr>
      <w:rFonts w:ascii="Arial" w:hAnsi="Arial" w:eastAsia="Arial" w:cs="Arial"/>
      <w:i/>
      <w:iCs/>
      <w:sz w:val="21"/>
      <w:szCs w:val="21"/>
    </w:rPr>
  </w:style>
  <w:style w:type="paragraph" w:customStyle="1" w:styleId="55">
    <w:name w:val="目录 71"/>
    <w:basedOn w:val="1"/>
    <w:next w:val="1"/>
    <w:unhideWhenUsed/>
    <w:qFormat/>
    <w:uiPriority w:val="39"/>
    <w:pPr>
      <w:spacing w:after="57"/>
      <w:ind w:left="1701" w:right="0" w:firstLine="0"/>
    </w:pPr>
  </w:style>
  <w:style w:type="paragraph" w:customStyle="1" w:styleId="56">
    <w:name w:val="正文缩进11"/>
    <w:basedOn w:val="1"/>
    <w:qFormat/>
    <w:uiPriority w:val="0"/>
    <w:pPr>
      <w:ind w:firstLine="420"/>
    </w:pPr>
  </w:style>
  <w:style w:type="paragraph" w:customStyle="1" w:styleId="57">
    <w:name w:val="题注1"/>
    <w:basedOn w:val="1"/>
    <w:next w:val="1"/>
    <w:unhideWhenUsed/>
    <w:qFormat/>
    <w:uiPriority w:val="35"/>
    <w:pPr>
      <w:spacing w:line="276" w:lineRule="auto"/>
    </w:pPr>
    <w:rPr>
      <w:b/>
      <w:bCs/>
      <w:color w:val="4F81BD"/>
      <w:sz w:val="18"/>
      <w:szCs w:val="18"/>
    </w:rPr>
  </w:style>
  <w:style w:type="paragraph" w:customStyle="1" w:styleId="58">
    <w:name w:val="文本块12"/>
    <w:basedOn w:val="1"/>
    <w:next w:val="1"/>
    <w:qFormat/>
    <w:uiPriority w:val="0"/>
    <w:pPr>
      <w:spacing w:after="120" w:afterAutospacing="0"/>
      <w:ind w:left="1440"/>
    </w:pPr>
  </w:style>
  <w:style w:type="paragraph" w:customStyle="1" w:styleId="59">
    <w:name w:val="目录 51"/>
    <w:basedOn w:val="1"/>
    <w:next w:val="1"/>
    <w:unhideWhenUsed/>
    <w:qFormat/>
    <w:uiPriority w:val="39"/>
    <w:pPr>
      <w:spacing w:after="57"/>
      <w:ind w:left="1134" w:right="0" w:firstLine="0"/>
    </w:pPr>
  </w:style>
  <w:style w:type="paragraph" w:customStyle="1" w:styleId="60">
    <w:name w:val="目录 31"/>
    <w:basedOn w:val="1"/>
    <w:next w:val="1"/>
    <w:unhideWhenUsed/>
    <w:qFormat/>
    <w:uiPriority w:val="39"/>
    <w:pPr>
      <w:spacing w:after="57"/>
      <w:ind w:left="567" w:right="0" w:firstLine="0"/>
    </w:pPr>
  </w:style>
  <w:style w:type="paragraph" w:customStyle="1" w:styleId="61">
    <w:name w:val="目录 81"/>
    <w:basedOn w:val="1"/>
    <w:next w:val="1"/>
    <w:unhideWhenUsed/>
    <w:qFormat/>
    <w:uiPriority w:val="39"/>
    <w:pPr>
      <w:spacing w:after="57"/>
      <w:ind w:left="1984" w:right="0" w:firstLine="0"/>
    </w:pPr>
  </w:style>
  <w:style w:type="paragraph" w:customStyle="1" w:styleId="62">
    <w:name w:val="尾注文本1"/>
    <w:basedOn w:val="1"/>
    <w:link w:val="63"/>
    <w:unhideWhenUsed/>
    <w:qFormat/>
    <w:uiPriority w:val="99"/>
    <w:pPr>
      <w:spacing w:after="0" w:line="240" w:lineRule="auto"/>
    </w:pPr>
    <w:rPr>
      <w:sz w:val="20"/>
    </w:rPr>
  </w:style>
  <w:style w:type="character" w:customStyle="1" w:styleId="63">
    <w:name w:val="Endnote Text Char"/>
    <w:link w:val="62"/>
    <w:qFormat/>
    <w:uiPriority w:val="99"/>
    <w:rPr>
      <w:sz w:val="20"/>
    </w:rPr>
  </w:style>
  <w:style w:type="paragraph" w:customStyle="1" w:styleId="64">
    <w:name w:val="页脚1"/>
    <w:basedOn w:val="1"/>
    <w:link w:val="89"/>
    <w:unhideWhenUsed/>
    <w:qFormat/>
    <w:uiPriority w:val="99"/>
    <w:pPr>
      <w:tabs>
        <w:tab w:val="center" w:pos="7143"/>
        <w:tab w:val="right" w:pos="14287"/>
      </w:tabs>
      <w:spacing w:after="0" w:line="240" w:lineRule="auto"/>
    </w:pPr>
  </w:style>
  <w:style w:type="character" w:customStyle="1" w:styleId="65">
    <w:name w:val="Footer Char"/>
    <w:link w:val="64"/>
    <w:qFormat/>
    <w:uiPriority w:val="99"/>
  </w:style>
  <w:style w:type="paragraph" w:customStyle="1" w:styleId="66">
    <w:name w:val="页眉11"/>
    <w:basedOn w:val="1"/>
    <w:link w:val="67"/>
    <w:unhideWhenUsed/>
    <w:qFormat/>
    <w:uiPriority w:val="99"/>
    <w:pPr>
      <w:tabs>
        <w:tab w:val="center" w:pos="7143"/>
        <w:tab w:val="right" w:pos="14287"/>
      </w:tabs>
      <w:spacing w:after="0" w:line="240" w:lineRule="auto"/>
    </w:pPr>
  </w:style>
  <w:style w:type="character" w:customStyle="1" w:styleId="67">
    <w:name w:val="Header Char"/>
    <w:link w:val="66"/>
    <w:qFormat/>
    <w:uiPriority w:val="99"/>
  </w:style>
  <w:style w:type="paragraph" w:customStyle="1" w:styleId="68">
    <w:name w:val="目录 112"/>
    <w:basedOn w:val="1"/>
    <w:next w:val="1"/>
    <w:unhideWhenUsed/>
    <w:qFormat/>
    <w:uiPriority w:val="39"/>
    <w:pPr>
      <w:spacing w:after="57"/>
      <w:ind w:left="0" w:right="0" w:firstLine="0"/>
    </w:pPr>
  </w:style>
  <w:style w:type="paragraph" w:customStyle="1" w:styleId="69">
    <w:name w:val="目录 41"/>
    <w:basedOn w:val="1"/>
    <w:next w:val="1"/>
    <w:unhideWhenUsed/>
    <w:qFormat/>
    <w:uiPriority w:val="39"/>
    <w:pPr>
      <w:spacing w:after="57"/>
      <w:ind w:left="850" w:right="0" w:firstLine="0"/>
    </w:pPr>
  </w:style>
  <w:style w:type="paragraph" w:customStyle="1" w:styleId="70">
    <w:name w:val="副标题1"/>
    <w:basedOn w:val="1"/>
    <w:next w:val="1"/>
    <w:link w:val="71"/>
    <w:qFormat/>
    <w:uiPriority w:val="11"/>
    <w:pPr>
      <w:spacing w:before="200" w:after="200"/>
    </w:pPr>
    <w:rPr>
      <w:sz w:val="24"/>
      <w:szCs w:val="24"/>
    </w:rPr>
  </w:style>
  <w:style w:type="character" w:customStyle="1" w:styleId="71">
    <w:name w:val="Subtitle Char"/>
    <w:link w:val="70"/>
    <w:qFormat/>
    <w:uiPriority w:val="11"/>
    <w:rPr>
      <w:sz w:val="24"/>
      <w:szCs w:val="24"/>
    </w:rPr>
  </w:style>
  <w:style w:type="paragraph" w:customStyle="1" w:styleId="72">
    <w:name w:val="脚注文本12"/>
    <w:basedOn w:val="1"/>
    <w:link w:val="73"/>
    <w:unhideWhenUsed/>
    <w:qFormat/>
    <w:uiPriority w:val="99"/>
    <w:pPr>
      <w:spacing w:after="40" w:line="240" w:lineRule="auto"/>
    </w:pPr>
    <w:rPr>
      <w:sz w:val="18"/>
    </w:rPr>
  </w:style>
  <w:style w:type="character" w:customStyle="1" w:styleId="73">
    <w:name w:val="Footnote Text Char"/>
    <w:link w:val="72"/>
    <w:qFormat/>
    <w:uiPriority w:val="99"/>
    <w:rPr>
      <w:sz w:val="18"/>
    </w:rPr>
  </w:style>
  <w:style w:type="paragraph" w:customStyle="1" w:styleId="74">
    <w:name w:val="目录 61"/>
    <w:basedOn w:val="1"/>
    <w:next w:val="1"/>
    <w:unhideWhenUsed/>
    <w:qFormat/>
    <w:uiPriority w:val="39"/>
    <w:pPr>
      <w:spacing w:after="57"/>
      <w:ind w:left="1417" w:right="0" w:firstLine="0"/>
    </w:pPr>
  </w:style>
  <w:style w:type="paragraph" w:customStyle="1" w:styleId="75">
    <w:name w:val="图表目录1"/>
    <w:basedOn w:val="1"/>
    <w:next w:val="1"/>
    <w:unhideWhenUsed/>
    <w:qFormat/>
    <w:uiPriority w:val="99"/>
    <w:pPr>
      <w:spacing w:after="0" w:afterAutospacing="0"/>
    </w:pPr>
  </w:style>
  <w:style w:type="paragraph" w:customStyle="1" w:styleId="76">
    <w:name w:val="目录 21"/>
    <w:basedOn w:val="1"/>
    <w:next w:val="1"/>
    <w:unhideWhenUsed/>
    <w:qFormat/>
    <w:uiPriority w:val="39"/>
    <w:pPr>
      <w:spacing w:after="57"/>
      <w:ind w:left="283" w:right="0" w:firstLine="0"/>
    </w:pPr>
  </w:style>
  <w:style w:type="paragraph" w:customStyle="1" w:styleId="77">
    <w:name w:val="目录 91"/>
    <w:basedOn w:val="1"/>
    <w:next w:val="1"/>
    <w:unhideWhenUsed/>
    <w:qFormat/>
    <w:uiPriority w:val="39"/>
    <w:pPr>
      <w:spacing w:after="57"/>
      <w:ind w:left="2268" w:right="0" w:firstLine="0"/>
    </w:pPr>
  </w:style>
  <w:style w:type="paragraph" w:customStyle="1" w:styleId="78">
    <w:name w:val="普通(网站)11"/>
    <w:basedOn w:val="1"/>
    <w:unhideWhenUsed/>
    <w:qFormat/>
    <w:uiPriority w:val="99"/>
    <w:rPr>
      <w:sz w:val="24"/>
    </w:rPr>
  </w:style>
  <w:style w:type="paragraph" w:customStyle="1" w:styleId="79">
    <w:name w:val="标题1"/>
    <w:basedOn w:val="1"/>
    <w:next w:val="1"/>
    <w:link w:val="80"/>
    <w:qFormat/>
    <w:uiPriority w:val="10"/>
    <w:pPr>
      <w:spacing w:before="300" w:after="200"/>
      <w:contextualSpacing/>
    </w:pPr>
    <w:rPr>
      <w:sz w:val="48"/>
      <w:szCs w:val="48"/>
    </w:rPr>
  </w:style>
  <w:style w:type="character" w:customStyle="1" w:styleId="80">
    <w:name w:val="Title Char"/>
    <w:link w:val="79"/>
    <w:qFormat/>
    <w:uiPriority w:val="10"/>
    <w:rPr>
      <w:sz w:val="48"/>
      <w:szCs w:val="48"/>
    </w:rPr>
  </w:style>
  <w:style w:type="paragraph" w:customStyle="1" w:styleId="81">
    <w:name w:val="正文首行缩进 212"/>
    <w:basedOn w:val="82"/>
    <w:qFormat/>
    <w:uiPriority w:val="0"/>
    <w:pPr>
      <w:spacing w:after="120" w:line="240" w:lineRule="auto"/>
      <w:ind w:left="420" w:firstLine="420"/>
    </w:pPr>
    <w:rPr>
      <w:sz w:val="21"/>
    </w:rPr>
  </w:style>
  <w:style w:type="paragraph" w:customStyle="1" w:styleId="82">
    <w:name w:val="正文文本缩进12"/>
    <w:basedOn w:val="1"/>
    <w:next w:val="83"/>
    <w:link w:val="84"/>
    <w:qFormat/>
    <w:uiPriority w:val="99"/>
    <w:pPr>
      <w:spacing w:after="120"/>
      <w:ind w:left="420"/>
    </w:pPr>
    <w:rPr>
      <w:sz w:val="24"/>
      <w:szCs w:val="24"/>
    </w:rPr>
  </w:style>
  <w:style w:type="paragraph" w:customStyle="1" w:styleId="83">
    <w:name w:val="寄信人地址11"/>
    <w:basedOn w:val="1"/>
    <w:qFormat/>
    <w:uiPriority w:val="0"/>
    <w:rPr>
      <w:rFonts w:ascii="Arial" w:hAnsi="Arial"/>
    </w:rPr>
  </w:style>
  <w:style w:type="character" w:customStyle="1" w:styleId="84">
    <w:name w:val="正文文本缩进 字符"/>
    <w:link w:val="82"/>
    <w:qFormat/>
    <w:uiPriority w:val="99"/>
    <w:rPr>
      <w:rFonts w:cs="Times New Roman"/>
      <w:sz w:val="24"/>
      <w:szCs w:val="24"/>
    </w:rPr>
  </w:style>
  <w:style w:type="table" w:customStyle="1" w:styleId="85">
    <w:name w:val="网格型11"/>
    <w:qFormat/>
    <w:uiPriority w:val="59"/>
    <w:pPr>
      <w:spacing w:after="0" w:line="240" w:lineRule="auto"/>
    </w:pPr>
  </w:style>
  <w:style w:type="character" w:customStyle="1" w:styleId="86">
    <w:name w:val="尾注引用1"/>
    <w:link w:val="1"/>
    <w:unhideWhenUsed/>
    <w:qFormat/>
    <w:uiPriority w:val="99"/>
    <w:rPr>
      <w:vertAlign w:val="superscript"/>
    </w:rPr>
  </w:style>
  <w:style w:type="character" w:customStyle="1" w:styleId="87">
    <w:name w:val="超链接11"/>
    <w:link w:val="1"/>
    <w:unhideWhenUsed/>
    <w:qFormat/>
    <w:uiPriority w:val="99"/>
    <w:rPr>
      <w:color w:val="0000FF"/>
      <w:u w:val="single"/>
    </w:rPr>
  </w:style>
  <w:style w:type="character" w:customStyle="1" w:styleId="88">
    <w:name w:val="脚注引用1"/>
    <w:link w:val="1"/>
    <w:unhideWhenUsed/>
    <w:qFormat/>
    <w:uiPriority w:val="99"/>
    <w:rPr>
      <w:vertAlign w:val="superscript"/>
    </w:rPr>
  </w:style>
  <w:style w:type="character" w:customStyle="1" w:styleId="89">
    <w:name w:val="Caption Char"/>
    <w:link w:val="64"/>
    <w:qFormat/>
    <w:uiPriority w:val="99"/>
  </w:style>
  <w:style w:type="paragraph" w:customStyle="1" w:styleId="90">
    <w:name w:val="信息标题1"/>
    <w:basedOn w:val="1"/>
    <w:next w:val="91"/>
    <w:qFormat/>
    <w:uiPriority w:val="99"/>
    <w:pPr>
      <w:pBdr>
        <w:top w:val="none" w:color="000000" w:sz="0" w:space="1"/>
        <w:left w:val="none" w:color="000000" w:sz="0" w:space="1"/>
        <w:bottom w:val="none" w:color="000000" w:sz="0" w:space="1"/>
        <w:right w:val="none" w:color="000000" w:sz="0" w:space="1"/>
      </w:pBdr>
      <w:shd w:val="pct20" w:color="auto" w:fill="auto"/>
    </w:pPr>
    <w:rPr>
      <w:rFonts w:ascii="Arial" w:hAnsi="Arial"/>
      <w:color w:val="000000"/>
      <w:szCs w:val="22"/>
    </w:rPr>
  </w:style>
  <w:style w:type="paragraph" w:customStyle="1" w:styleId="91">
    <w:name w:val="正文文本12"/>
    <w:basedOn w:val="1"/>
    <w:next w:val="1"/>
    <w:link w:val="92"/>
    <w:semiHidden/>
    <w:qFormat/>
    <w:uiPriority w:val="99"/>
    <w:pPr>
      <w:spacing w:after="120"/>
    </w:pPr>
    <w:rPr>
      <w:sz w:val="24"/>
      <w:szCs w:val="24"/>
    </w:rPr>
  </w:style>
  <w:style w:type="character" w:customStyle="1" w:styleId="92">
    <w:name w:val="正文文本 字符"/>
    <w:link w:val="91"/>
    <w:semiHidden/>
    <w:qFormat/>
    <w:uiPriority w:val="99"/>
    <w:rPr>
      <w:rFonts w:cs="Times New Roman"/>
      <w:sz w:val="24"/>
      <w:szCs w:val="24"/>
    </w:rPr>
  </w:style>
  <w:style w:type="character" w:customStyle="1" w:styleId="93">
    <w:name w:val="_Style 1"/>
    <w:link w:val="1"/>
    <w:qFormat/>
    <w:uiPriority w:val="32"/>
    <w:rPr>
      <w:b/>
      <w:bCs/>
      <w:smallCaps/>
      <w:color w:val="C0504D"/>
      <w:spacing w:val="5"/>
      <w:u w:val="single"/>
    </w:rPr>
  </w:style>
  <w:style w:type="paragraph" w:customStyle="1" w:styleId="94">
    <w:name w:val="文本块11"/>
    <w:basedOn w:val="95"/>
    <w:qFormat/>
    <w:uiPriority w:val="0"/>
    <w:pPr>
      <w:spacing w:line="360" w:lineRule="auto"/>
      <w:ind w:left="630" w:right="-609" w:firstLine="420"/>
    </w:pPr>
    <w:rPr>
      <w:rFonts w:ascii="Arial" w:hAnsi="Arial" w:eastAsia="仿宋"/>
      <w:sz w:val="28"/>
    </w:rPr>
  </w:style>
  <w:style w:type="paragraph" w:customStyle="1" w:styleId="95">
    <w:name w:val="正文12"/>
    <w:next w:val="94"/>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styleId="96">
    <w:name w:val="List Paragraph"/>
    <w:basedOn w:val="1"/>
    <w:qFormat/>
    <w:uiPriority w:val="34"/>
    <w:pPr>
      <w:ind w:left="720"/>
      <w:contextualSpacing/>
    </w:pPr>
  </w:style>
  <w:style w:type="paragraph" w:styleId="97">
    <w:name w:val="No Spacing"/>
    <w:qFormat/>
    <w:uiPriority w:val="1"/>
    <w:pPr>
      <w:spacing w:before="0" w:after="0" w:line="240" w:lineRule="auto"/>
    </w:pPr>
    <w:rPr>
      <w:rFonts w:hint="default" w:ascii="Times New Roman" w:hAnsi="Times New Roman" w:eastAsia="宋体" w:cs="Times New Roman"/>
    </w:rPr>
  </w:style>
  <w:style w:type="paragraph" w:styleId="98">
    <w:name w:val="Quote"/>
    <w:basedOn w:val="1"/>
    <w:next w:val="1"/>
    <w:link w:val="99"/>
    <w:qFormat/>
    <w:uiPriority w:val="29"/>
    <w:pPr>
      <w:ind w:left="720" w:right="720"/>
    </w:pPr>
    <w:rPr>
      <w:i/>
    </w:rPr>
  </w:style>
  <w:style w:type="character" w:customStyle="1" w:styleId="99">
    <w:name w:val="Quote Char"/>
    <w:link w:val="98"/>
    <w:qFormat/>
    <w:uiPriority w:val="29"/>
    <w:rPr>
      <w:i/>
    </w:rPr>
  </w:style>
  <w:style w:type="paragraph" w:styleId="100">
    <w:name w:val="Intense Quote"/>
    <w:basedOn w:val="1"/>
    <w:next w:val="1"/>
    <w:link w:val="10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1">
    <w:name w:val="Intense Quote Char"/>
    <w:link w:val="100"/>
    <w:qFormat/>
    <w:uiPriority w:val="30"/>
    <w:rPr>
      <w:i/>
    </w:rPr>
  </w:style>
  <w:style w:type="table" w:customStyle="1" w:styleId="102">
    <w:name w:val="Table Grid Light"/>
    <w:qFormat/>
    <w:uiPriority w:val="59"/>
    <w:pPr>
      <w:spacing w:after="0" w:line="240" w:lineRule="auto"/>
    </w:pPr>
  </w:style>
  <w:style w:type="table" w:customStyle="1" w:styleId="103">
    <w:name w:val="Plain Table 1"/>
    <w:qFormat/>
    <w:uiPriority w:val="59"/>
    <w:pPr>
      <w:spacing w:after="0" w:line="240" w:lineRule="auto"/>
    </w:pPr>
  </w:style>
  <w:style w:type="table" w:customStyle="1" w:styleId="104">
    <w:name w:val="Plain Table 2"/>
    <w:qFormat/>
    <w:uiPriority w:val="59"/>
    <w:pPr>
      <w:spacing w:after="0" w:line="240" w:lineRule="auto"/>
    </w:pPr>
  </w:style>
  <w:style w:type="table" w:customStyle="1" w:styleId="105">
    <w:name w:val="Plain Table 3"/>
    <w:qFormat/>
    <w:uiPriority w:val="99"/>
    <w:pPr>
      <w:spacing w:after="0" w:line="240" w:lineRule="auto"/>
    </w:pPr>
  </w:style>
  <w:style w:type="table" w:customStyle="1" w:styleId="106">
    <w:name w:val="Plain Table 4"/>
    <w:qFormat/>
    <w:uiPriority w:val="99"/>
    <w:pPr>
      <w:spacing w:after="0" w:line="240" w:lineRule="auto"/>
    </w:pPr>
  </w:style>
  <w:style w:type="table" w:customStyle="1" w:styleId="107">
    <w:name w:val="Plain Table 5"/>
    <w:qFormat/>
    <w:uiPriority w:val="99"/>
    <w:pPr>
      <w:spacing w:after="0" w:line="240" w:lineRule="auto"/>
    </w:pPr>
  </w:style>
  <w:style w:type="table" w:customStyle="1" w:styleId="108">
    <w:name w:val="Grid Table 1 Light"/>
    <w:qFormat/>
    <w:uiPriority w:val="99"/>
    <w:pPr>
      <w:spacing w:after="0" w:line="240" w:lineRule="auto"/>
    </w:pPr>
  </w:style>
  <w:style w:type="table" w:customStyle="1" w:styleId="109">
    <w:name w:val="Grid Table 1 Light - Accent 1"/>
    <w:qFormat/>
    <w:uiPriority w:val="99"/>
    <w:pPr>
      <w:spacing w:after="0" w:line="240" w:lineRule="auto"/>
    </w:pPr>
  </w:style>
  <w:style w:type="table" w:customStyle="1" w:styleId="110">
    <w:name w:val="Grid Table 1 Light - Accent 2"/>
    <w:qFormat/>
    <w:uiPriority w:val="99"/>
    <w:pPr>
      <w:spacing w:after="0" w:line="240" w:lineRule="auto"/>
    </w:pPr>
  </w:style>
  <w:style w:type="table" w:customStyle="1" w:styleId="111">
    <w:name w:val="Grid Table 1 Light - Accent 3"/>
    <w:qFormat/>
    <w:uiPriority w:val="99"/>
    <w:pPr>
      <w:spacing w:after="0" w:line="240" w:lineRule="auto"/>
    </w:pPr>
  </w:style>
  <w:style w:type="table" w:customStyle="1" w:styleId="112">
    <w:name w:val="Grid Table 1 Light - Accent 4"/>
    <w:qFormat/>
    <w:uiPriority w:val="99"/>
    <w:pPr>
      <w:spacing w:after="0" w:line="240" w:lineRule="auto"/>
    </w:pPr>
  </w:style>
  <w:style w:type="table" w:customStyle="1" w:styleId="113">
    <w:name w:val="Grid Table 1 Light - Accent 5"/>
    <w:qFormat/>
    <w:uiPriority w:val="99"/>
    <w:pPr>
      <w:spacing w:after="0" w:line="240" w:lineRule="auto"/>
    </w:pPr>
  </w:style>
  <w:style w:type="table" w:customStyle="1" w:styleId="114">
    <w:name w:val="Grid Table 1 Light - Accent 6"/>
    <w:qFormat/>
    <w:uiPriority w:val="99"/>
    <w:pPr>
      <w:spacing w:after="0" w:line="240" w:lineRule="auto"/>
    </w:pPr>
  </w:style>
  <w:style w:type="table" w:customStyle="1" w:styleId="115">
    <w:name w:val="Grid Table 2"/>
    <w:qFormat/>
    <w:uiPriority w:val="99"/>
    <w:pPr>
      <w:spacing w:after="0" w:line="240" w:lineRule="auto"/>
    </w:pPr>
  </w:style>
  <w:style w:type="table" w:customStyle="1" w:styleId="116">
    <w:name w:val="Grid Table 2 - Accent 1"/>
    <w:qFormat/>
    <w:uiPriority w:val="99"/>
    <w:pPr>
      <w:spacing w:after="0" w:line="240" w:lineRule="auto"/>
    </w:pPr>
  </w:style>
  <w:style w:type="table" w:customStyle="1" w:styleId="117">
    <w:name w:val="Grid Table 2 - Accent 2"/>
    <w:qFormat/>
    <w:uiPriority w:val="99"/>
    <w:pPr>
      <w:spacing w:after="0" w:line="240" w:lineRule="auto"/>
    </w:pPr>
  </w:style>
  <w:style w:type="table" w:customStyle="1" w:styleId="118">
    <w:name w:val="Grid Table 2 - Accent 3"/>
    <w:qFormat/>
    <w:uiPriority w:val="99"/>
    <w:pPr>
      <w:spacing w:after="0" w:line="240" w:lineRule="auto"/>
    </w:pPr>
  </w:style>
  <w:style w:type="table" w:customStyle="1" w:styleId="119">
    <w:name w:val="Grid Table 2 - Accent 4"/>
    <w:qFormat/>
    <w:uiPriority w:val="99"/>
    <w:pPr>
      <w:spacing w:after="0" w:line="240" w:lineRule="auto"/>
    </w:pPr>
  </w:style>
  <w:style w:type="table" w:customStyle="1" w:styleId="120">
    <w:name w:val="Grid Table 2 - Accent 5"/>
    <w:qFormat/>
    <w:uiPriority w:val="99"/>
    <w:pPr>
      <w:spacing w:after="0" w:line="240" w:lineRule="auto"/>
    </w:pPr>
  </w:style>
  <w:style w:type="table" w:customStyle="1" w:styleId="121">
    <w:name w:val="Grid Table 2 - Accent 6"/>
    <w:qFormat/>
    <w:uiPriority w:val="99"/>
    <w:pPr>
      <w:spacing w:after="0" w:line="240" w:lineRule="auto"/>
    </w:pPr>
  </w:style>
  <w:style w:type="table" w:customStyle="1" w:styleId="122">
    <w:name w:val="Grid Table 3"/>
    <w:qFormat/>
    <w:uiPriority w:val="99"/>
    <w:pPr>
      <w:spacing w:after="0" w:line="240" w:lineRule="auto"/>
    </w:pPr>
  </w:style>
  <w:style w:type="table" w:customStyle="1" w:styleId="123">
    <w:name w:val="Grid Table 3 - Accent 1"/>
    <w:qFormat/>
    <w:uiPriority w:val="99"/>
    <w:pPr>
      <w:spacing w:after="0" w:line="240" w:lineRule="auto"/>
    </w:pPr>
  </w:style>
  <w:style w:type="table" w:customStyle="1" w:styleId="124">
    <w:name w:val="Grid Table 3 - Accent 2"/>
    <w:qFormat/>
    <w:uiPriority w:val="99"/>
    <w:pPr>
      <w:spacing w:after="0" w:line="240" w:lineRule="auto"/>
    </w:pPr>
  </w:style>
  <w:style w:type="table" w:customStyle="1" w:styleId="125">
    <w:name w:val="Grid Table 3 - Accent 3"/>
    <w:qFormat/>
    <w:uiPriority w:val="99"/>
    <w:pPr>
      <w:spacing w:after="0" w:line="240" w:lineRule="auto"/>
    </w:pPr>
  </w:style>
  <w:style w:type="table" w:customStyle="1" w:styleId="126">
    <w:name w:val="Grid Table 3 - Accent 4"/>
    <w:qFormat/>
    <w:uiPriority w:val="99"/>
    <w:pPr>
      <w:spacing w:after="0" w:line="240" w:lineRule="auto"/>
    </w:pPr>
  </w:style>
  <w:style w:type="table" w:customStyle="1" w:styleId="127">
    <w:name w:val="Grid Table 3 - Accent 5"/>
    <w:qFormat/>
    <w:uiPriority w:val="99"/>
    <w:pPr>
      <w:spacing w:after="0" w:line="240" w:lineRule="auto"/>
    </w:pPr>
  </w:style>
  <w:style w:type="table" w:customStyle="1" w:styleId="128">
    <w:name w:val="Grid Table 3 - Accent 6"/>
    <w:qFormat/>
    <w:uiPriority w:val="99"/>
    <w:pPr>
      <w:spacing w:after="0" w:line="240" w:lineRule="auto"/>
    </w:pPr>
  </w:style>
  <w:style w:type="table" w:customStyle="1" w:styleId="129">
    <w:name w:val="Grid Table 4"/>
    <w:qFormat/>
    <w:uiPriority w:val="59"/>
    <w:pPr>
      <w:spacing w:after="0" w:line="240" w:lineRule="auto"/>
    </w:pPr>
  </w:style>
  <w:style w:type="table" w:customStyle="1" w:styleId="130">
    <w:name w:val="Grid Table 4 - Accent 1"/>
    <w:qFormat/>
    <w:uiPriority w:val="59"/>
    <w:pPr>
      <w:spacing w:after="0" w:line="240" w:lineRule="auto"/>
    </w:pPr>
  </w:style>
  <w:style w:type="table" w:customStyle="1" w:styleId="131">
    <w:name w:val="Grid Table 4 - Accent 2"/>
    <w:qFormat/>
    <w:uiPriority w:val="59"/>
    <w:pPr>
      <w:spacing w:after="0" w:line="240" w:lineRule="auto"/>
    </w:pPr>
  </w:style>
  <w:style w:type="table" w:customStyle="1" w:styleId="132">
    <w:name w:val="Grid Table 4 - Accent 3"/>
    <w:qFormat/>
    <w:uiPriority w:val="59"/>
    <w:pPr>
      <w:spacing w:after="0" w:line="240" w:lineRule="auto"/>
    </w:pPr>
  </w:style>
  <w:style w:type="table" w:customStyle="1" w:styleId="133">
    <w:name w:val="Grid Table 4 - Accent 4"/>
    <w:qFormat/>
    <w:uiPriority w:val="59"/>
    <w:pPr>
      <w:spacing w:after="0" w:line="240" w:lineRule="auto"/>
    </w:pPr>
  </w:style>
  <w:style w:type="table" w:customStyle="1" w:styleId="134">
    <w:name w:val="Grid Table 4 - Accent 5"/>
    <w:qFormat/>
    <w:uiPriority w:val="59"/>
    <w:pPr>
      <w:spacing w:after="0" w:line="240" w:lineRule="auto"/>
    </w:pPr>
  </w:style>
  <w:style w:type="table" w:customStyle="1" w:styleId="135">
    <w:name w:val="Grid Table 4 - Accent 6"/>
    <w:qFormat/>
    <w:uiPriority w:val="59"/>
    <w:pPr>
      <w:spacing w:after="0" w:line="240" w:lineRule="auto"/>
    </w:pPr>
  </w:style>
  <w:style w:type="table" w:customStyle="1" w:styleId="136">
    <w:name w:val="Grid Table 5 Dark"/>
    <w:qFormat/>
    <w:uiPriority w:val="99"/>
    <w:pPr>
      <w:spacing w:after="0" w:line="240" w:lineRule="auto"/>
    </w:pPr>
  </w:style>
  <w:style w:type="table" w:customStyle="1" w:styleId="137">
    <w:name w:val="Grid Table 5 Dark- Accent 1"/>
    <w:qFormat/>
    <w:uiPriority w:val="99"/>
    <w:pPr>
      <w:spacing w:after="0" w:line="240" w:lineRule="auto"/>
    </w:pPr>
  </w:style>
  <w:style w:type="table" w:customStyle="1" w:styleId="138">
    <w:name w:val="Grid Table 5 Dark - Accent 2"/>
    <w:qFormat/>
    <w:uiPriority w:val="99"/>
    <w:pPr>
      <w:spacing w:after="0" w:line="240" w:lineRule="auto"/>
    </w:pPr>
  </w:style>
  <w:style w:type="table" w:customStyle="1" w:styleId="139">
    <w:name w:val="Grid Table 5 Dark - Accent 3"/>
    <w:qFormat/>
    <w:uiPriority w:val="99"/>
    <w:pPr>
      <w:spacing w:after="0" w:line="240" w:lineRule="auto"/>
    </w:pPr>
  </w:style>
  <w:style w:type="table" w:customStyle="1" w:styleId="140">
    <w:name w:val="Grid Table 5 Dark- Accent 4"/>
    <w:qFormat/>
    <w:uiPriority w:val="99"/>
    <w:pPr>
      <w:spacing w:after="0" w:line="240" w:lineRule="auto"/>
    </w:pPr>
  </w:style>
  <w:style w:type="table" w:customStyle="1" w:styleId="141">
    <w:name w:val="Grid Table 5 Dark - Accent 5"/>
    <w:qFormat/>
    <w:uiPriority w:val="99"/>
    <w:pPr>
      <w:spacing w:after="0" w:line="240" w:lineRule="auto"/>
    </w:pPr>
  </w:style>
  <w:style w:type="table" w:customStyle="1" w:styleId="142">
    <w:name w:val="Grid Table 5 Dark - Accent 6"/>
    <w:qFormat/>
    <w:uiPriority w:val="99"/>
    <w:pPr>
      <w:spacing w:after="0" w:line="240" w:lineRule="auto"/>
    </w:pPr>
  </w:style>
  <w:style w:type="table" w:customStyle="1" w:styleId="143">
    <w:name w:val="Grid Table 6 Colorful"/>
    <w:qFormat/>
    <w:uiPriority w:val="99"/>
    <w:pPr>
      <w:spacing w:after="0" w:line="240" w:lineRule="auto"/>
    </w:pPr>
  </w:style>
  <w:style w:type="table" w:customStyle="1" w:styleId="144">
    <w:name w:val="Grid Table 6 Colorful - Accent 1"/>
    <w:qFormat/>
    <w:uiPriority w:val="99"/>
    <w:pPr>
      <w:spacing w:after="0" w:line="240" w:lineRule="auto"/>
    </w:pPr>
  </w:style>
  <w:style w:type="table" w:customStyle="1" w:styleId="145">
    <w:name w:val="Grid Table 6 Colorful - Accent 2"/>
    <w:qFormat/>
    <w:uiPriority w:val="99"/>
    <w:pPr>
      <w:spacing w:after="0" w:line="240" w:lineRule="auto"/>
    </w:pPr>
  </w:style>
  <w:style w:type="table" w:customStyle="1" w:styleId="146">
    <w:name w:val="Grid Table 6 Colorful - Accent 3"/>
    <w:qFormat/>
    <w:uiPriority w:val="99"/>
    <w:pPr>
      <w:spacing w:after="0" w:line="240" w:lineRule="auto"/>
    </w:pPr>
  </w:style>
  <w:style w:type="table" w:customStyle="1" w:styleId="147">
    <w:name w:val="Grid Table 6 Colorful - Accent 4"/>
    <w:qFormat/>
    <w:uiPriority w:val="99"/>
    <w:pPr>
      <w:spacing w:after="0" w:line="240" w:lineRule="auto"/>
    </w:pPr>
  </w:style>
  <w:style w:type="table" w:customStyle="1" w:styleId="148">
    <w:name w:val="Grid Table 6 Colorful - Accent 5"/>
    <w:qFormat/>
    <w:uiPriority w:val="99"/>
    <w:pPr>
      <w:spacing w:after="0" w:line="240" w:lineRule="auto"/>
    </w:pPr>
  </w:style>
  <w:style w:type="table" w:customStyle="1" w:styleId="149">
    <w:name w:val="Grid Table 6 Colorful - Accent 6"/>
    <w:qFormat/>
    <w:uiPriority w:val="99"/>
    <w:pPr>
      <w:spacing w:after="0" w:line="240" w:lineRule="auto"/>
    </w:pPr>
  </w:style>
  <w:style w:type="table" w:customStyle="1" w:styleId="150">
    <w:name w:val="Grid Table 7 Colorful"/>
    <w:qFormat/>
    <w:uiPriority w:val="99"/>
    <w:pPr>
      <w:spacing w:after="0" w:line="240" w:lineRule="auto"/>
    </w:pPr>
  </w:style>
  <w:style w:type="table" w:customStyle="1" w:styleId="151">
    <w:name w:val="Grid Table 7 Colorful - Accent 1"/>
    <w:qFormat/>
    <w:uiPriority w:val="99"/>
    <w:pPr>
      <w:spacing w:after="0" w:line="240" w:lineRule="auto"/>
    </w:pPr>
  </w:style>
  <w:style w:type="table" w:customStyle="1" w:styleId="152">
    <w:name w:val="Grid Table 7 Colorful - Accent 2"/>
    <w:qFormat/>
    <w:uiPriority w:val="99"/>
    <w:pPr>
      <w:spacing w:after="0" w:line="240" w:lineRule="auto"/>
    </w:pPr>
  </w:style>
  <w:style w:type="table" w:customStyle="1" w:styleId="153">
    <w:name w:val="Grid Table 7 Colorful - Accent 3"/>
    <w:qFormat/>
    <w:uiPriority w:val="99"/>
    <w:pPr>
      <w:spacing w:after="0" w:line="240" w:lineRule="auto"/>
    </w:pPr>
  </w:style>
  <w:style w:type="table" w:customStyle="1" w:styleId="154">
    <w:name w:val="Grid Table 7 Colorful - Accent 4"/>
    <w:qFormat/>
    <w:uiPriority w:val="99"/>
    <w:pPr>
      <w:spacing w:after="0" w:line="240" w:lineRule="auto"/>
    </w:pPr>
  </w:style>
  <w:style w:type="table" w:customStyle="1" w:styleId="155">
    <w:name w:val="Grid Table 7 Colorful - Accent 5"/>
    <w:qFormat/>
    <w:uiPriority w:val="99"/>
    <w:pPr>
      <w:spacing w:after="0" w:line="240" w:lineRule="auto"/>
    </w:pPr>
  </w:style>
  <w:style w:type="table" w:customStyle="1" w:styleId="156">
    <w:name w:val="Grid Table 7 Colorful - Accent 6"/>
    <w:qFormat/>
    <w:uiPriority w:val="99"/>
    <w:pPr>
      <w:spacing w:after="0" w:line="240" w:lineRule="auto"/>
    </w:pPr>
  </w:style>
  <w:style w:type="table" w:customStyle="1" w:styleId="157">
    <w:name w:val="List Table 1 Light"/>
    <w:qFormat/>
    <w:uiPriority w:val="99"/>
    <w:pPr>
      <w:spacing w:after="0" w:line="240" w:lineRule="auto"/>
    </w:pPr>
  </w:style>
  <w:style w:type="table" w:customStyle="1" w:styleId="158">
    <w:name w:val="List Table 1 Light - Accent 1"/>
    <w:qFormat/>
    <w:uiPriority w:val="99"/>
    <w:pPr>
      <w:spacing w:after="0" w:line="240" w:lineRule="auto"/>
    </w:pPr>
  </w:style>
  <w:style w:type="table" w:customStyle="1" w:styleId="159">
    <w:name w:val="List Table 1 Light - Accent 2"/>
    <w:qFormat/>
    <w:uiPriority w:val="99"/>
    <w:pPr>
      <w:spacing w:after="0" w:line="240" w:lineRule="auto"/>
    </w:pPr>
  </w:style>
  <w:style w:type="table" w:customStyle="1" w:styleId="160">
    <w:name w:val="List Table 1 Light - Accent 3"/>
    <w:qFormat/>
    <w:uiPriority w:val="99"/>
    <w:pPr>
      <w:spacing w:after="0" w:line="240" w:lineRule="auto"/>
    </w:pPr>
  </w:style>
  <w:style w:type="table" w:customStyle="1" w:styleId="161">
    <w:name w:val="List Table 1 Light - Accent 4"/>
    <w:qFormat/>
    <w:uiPriority w:val="99"/>
    <w:pPr>
      <w:spacing w:after="0" w:line="240" w:lineRule="auto"/>
    </w:pPr>
  </w:style>
  <w:style w:type="table" w:customStyle="1" w:styleId="162">
    <w:name w:val="List Table 1 Light - Accent 5"/>
    <w:qFormat/>
    <w:uiPriority w:val="99"/>
    <w:pPr>
      <w:spacing w:after="0" w:line="240" w:lineRule="auto"/>
    </w:pPr>
  </w:style>
  <w:style w:type="table" w:customStyle="1" w:styleId="163">
    <w:name w:val="List Table 1 Light - Accent 6"/>
    <w:qFormat/>
    <w:uiPriority w:val="99"/>
    <w:pPr>
      <w:spacing w:after="0" w:line="240" w:lineRule="auto"/>
    </w:pPr>
  </w:style>
  <w:style w:type="table" w:customStyle="1" w:styleId="164">
    <w:name w:val="List Table 2"/>
    <w:qFormat/>
    <w:uiPriority w:val="99"/>
    <w:pPr>
      <w:spacing w:after="0" w:line="240" w:lineRule="auto"/>
    </w:pPr>
  </w:style>
  <w:style w:type="table" w:customStyle="1" w:styleId="165">
    <w:name w:val="List Table 2 - Accent 1"/>
    <w:qFormat/>
    <w:uiPriority w:val="99"/>
    <w:pPr>
      <w:spacing w:after="0" w:line="240" w:lineRule="auto"/>
    </w:pPr>
  </w:style>
  <w:style w:type="table" w:customStyle="1" w:styleId="166">
    <w:name w:val="List Table 2 - Accent 2"/>
    <w:qFormat/>
    <w:uiPriority w:val="99"/>
    <w:pPr>
      <w:spacing w:after="0" w:line="240" w:lineRule="auto"/>
    </w:pPr>
  </w:style>
  <w:style w:type="table" w:customStyle="1" w:styleId="167">
    <w:name w:val="List Table 2 - Accent 3"/>
    <w:qFormat/>
    <w:uiPriority w:val="99"/>
    <w:pPr>
      <w:spacing w:after="0" w:line="240" w:lineRule="auto"/>
    </w:pPr>
  </w:style>
  <w:style w:type="table" w:customStyle="1" w:styleId="168">
    <w:name w:val="List Table 2 - Accent 4"/>
    <w:qFormat/>
    <w:uiPriority w:val="99"/>
    <w:pPr>
      <w:spacing w:after="0" w:line="240" w:lineRule="auto"/>
    </w:pPr>
  </w:style>
  <w:style w:type="table" w:customStyle="1" w:styleId="169">
    <w:name w:val="List Table 2 - Accent 5"/>
    <w:qFormat/>
    <w:uiPriority w:val="99"/>
    <w:pPr>
      <w:spacing w:after="0" w:line="240" w:lineRule="auto"/>
    </w:pPr>
  </w:style>
  <w:style w:type="table" w:customStyle="1" w:styleId="170">
    <w:name w:val="List Table 2 - Accent 6"/>
    <w:qFormat/>
    <w:uiPriority w:val="99"/>
    <w:pPr>
      <w:spacing w:after="0" w:line="240" w:lineRule="auto"/>
    </w:pPr>
  </w:style>
  <w:style w:type="table" w:customStyle="1" w:styleId="171">
    <w:name w:val="List Table 3"/>
    <w:qFormat/>
    <w:uiPriority w:val="99"/>
    <w:pPr>
      <w:spacing w:after="0" w:line="240" w:lineRule="auto"/>
    </w:pPr>
  </w:style>
  <w:style w:type="table" w:customStyle="1" w:styleId="172">
    <w:name w:val="List Table 3 - Accent 1"/>
    <w:qFormat/>
    <w:uiPriority w:val="99"/>
    <w:pPr>
      <w:spacing w:after="0" w:line="240" w:lineRule="auto"/>
    </w:pPr>
  </w:style>
  <w:style w:type="table" w:customStyle="1" w:styleId="173">
    <w:name w:val="List Table 3 - Accent 2"/>
    <w:qFormat/>
    <w:uiPriority w:val="99"/>
    <w:pPr>
      <w:spacing w:after="0" w:line="240" w:lineRule="auto"/>
    </w:pPr>
  </w:style>
  <w:style w:type="table" w:customStyle="1" w:styleId="174">
    <w:name w:val="List Table 3 - Accent 3"/>
    <w:qFormat/>
    <w:uiPriority w:val="99"/>
    <w:pPr>
      <w:spacing w:after="0" w:line="240" w:lineRule="auto"/>
    </w:pPr>
  </w:style>
  <w:style w:type="table" w:customStyle="1" w:styleId="175">
    <w:name w:val="List Table 3 - Accent 4"/>
    <w:qFormat/>
    <w:uiPriority w:val="99"/>
    <w:pPr>
      <w:spacing w:after="0" w:line="240" w:lineRule="auto"/>
    </w:pPr>
  </w:style>
  <w:style w:type="table" w:customStyle="1" w:styleId="176">
    <w:name w:val="List Table 3 - Accent 5"/>
    <w:qFormat/>
    <w:uiPriority w:val="99"/>
    <w:pPr>
      <w:spacing w:after="0" w:line="240" w:lineRule="auto"/>
    </w:pPr>
  </w:style>
  <w:style w:type="table" w:customStyle="1" w:styleId="177">
    <w:name w:val="List Table 3 - Accent 6"/>
    <w:qFormat/>
    <w:uiPriority w:val="99"/>
    <w:pPr>
      <w:spacing w:after="0" w:line="240" w:lineRule="auto"/>
    </w:pPr>
  </w:style>
  <w:style w:type="table" w:customStyle="1" w:styleId="178">
    <w:name w:val="List Table 4"/>
    <w:qFormat/>
    <w:uiPriority w:val="99"/>
    <w:pPr>
      <w:spacing w:after="0" w:line="240" w:lineRule="auto"/>
    </w:pPr>
  </w:style>
  <w:style w:type="table" w:customStyle="1" w:styleId="179">
    <w:name w:val="List Table 4 - Accent 1"/>
    <w:qFormat/>
    <w:uiPriority w:val="99"/>
    <w:pPr>
      <w:spacing w:after="0" w:line="240" w:lineRule="auto"/>
    </w:pPr>
  </w:style>
  <w:style w:type="table" w:customStyle="1" w:styleId="180">
    <w:name w:val="List Table 4 - Accent 2"/>
    <w:qFormat/>
    <w:uiPriority w:val="99"/>
    <w:pPr>
      <w:spacing w:after="0" w:line="240" w:lineRule="auto"/>
    </w:pPr>
  </w:style>
  <w:style w:type="table" w:customStyle="1" w:styleId="181">
    <w:name w:val="List Table 4 - Accent 3"/>
    <w:qFormat/>
    <w:uiPriority w:val="99"/>
    <w:pPr>
      <w:spacing w:after="0" w:line="240" w:lineRule="auto"/>
    </w:pPr>
  </w:style>
  <w:style w:type="table" w:customStyle="1" w:styleId="182">
    <w:name w:val="List Table 4 - Accent 4"/>
    <w:qFormat/>
    <w:uiPriority w:val="99"/>
    <w:pPr>
      <w:spacing w:after="0" w:line="240" w:lineRule="auto"/>
    </w:pPr>
  </w:style>
  <w:style w:type="table" w:customStyle="1" w:styleId="183">
    <w:name w:val="List Table 4 - Accent 5"/>
    <w:qFormat/>
    <w:uiPriority w:val="99"/>
    <w:pPr>
      <w:spacing w:after="0" w:line="240" w:lineRule="auto"/>
    </w:pPr>
  </w:style>
  <w:style w:type="table" w:customStyle="1" w:styleId="184">
    <w:name w:val="List Table 4 - Accent 6"/>
    <w:qFormat/>
    <w:uiPriority w:val="99"/>
    <w:pPr>
      <w:spacing w:after="0" w:line="240" w:lineRule="auto"/>
    </w:pPr>
  </w:style>
  <w:style w:type="table" w:customStyle="1" w:styleId="185">
    <w:name w:val="List Table 5 Dark"/>
    <w:qFormat/>
    <w:uiPriority w:val="99"/>
    <w:pPr>
      <w:spacing w:after="0" w:line="240" w:lineRule="auto"/>
    </w:pPr>
  </w:style>
  <w:style w:type="table" w:customStyle="1" w:styleId="186">
    <w:name w:val="List Table 5 Dark - Accent 1"/>
    <w:qFormat/>
    <w:uiPriority w:val="99"/>
    <w:pPr>
      <w:spacing w:after="0" w:line="240" w:lineRule="auto"/>
    </w:pPr>
  </w:style>
  <w:style w:type="table" w:customStyle="1" w:styleId="187">
    <w:name w:val="List Table 5 Dark - Accent 2"/>
    <w:qFormat/>
    <w:uiPriority w:val="99"/>
    <w:pPr>
      <w:spacing w:after="0" w:line="240" w:lineRule="auto"/>
    </w:pPr>
  </w:style>
  <w:style w:type="table" w:customStyle="1" w:styleId="188">
    <w:name w:val="List Table 5 Dark - Accent 3"/>
    <w:qFormat/>
    <w:uiPriority w:val="99"/>
    <w:pPr>
      <w:spacing w:after="0" w:line="240" w:lineRule="auto"/>
    </w:pPr>
  </w:style>
  <w:style w:type="table" w:customStyle="1" w:styleId="189">
    <w:name w:val="List Table 5 Dark - Accent 4"/>
    <w:qFormat/>
    <w:uiPriority w:val="99"/>
    <w:pPr>
      <w:spacing w:after="0" w:line="240" w:lineRule="auto"/>
    </w:pPr>
  </w:style>
  <w:style w:type="table" w:customStyle="1" w:styleId="190">
    <w:name w:val="List Table 5 Dark - Accent 5"/>
    <w:qFormat/>
    <w:uiPriority w:val="99"/>
    <w:pPr>
      <w:spacing w:after="0" w:line="240" w:lineRule="auto"/>
    </w:pPr>
  </w:style>
  <w:style w:type="table" w:customStyle="1" w:styleId="191">
    <w:name w:val="List Table 5 Dark - Accent 6"/>
    <w:qFormat/>
    <w:uiPriority w:val="99"/>
    <w:pPr>
      <w:spacing w:after="0" w:line="240" w:lineRule="auto"/>
    </w:pPr>
  </w:style>
  <w:style w:type="table" w:customStyle="1" w:styleId="192">
    <w:name w:val="List Table 6 Colorful"/>
    <w:qFormat/>
    <w:uiPriority w:val="99"/>
    <w:pPr>
      <w:spacing w:after="0" w:line="240" w:lineRule="auto"/>
    </w:pPr>
  </w:style>
  <w:style w:type="table" w:customStyle="1" w:styleId="193">
    <w:name w:val="List Table 6 Colorful - Accent 1"/>
    <w:qFormat/>
    <w:uiPriority w:val="99"/>
    <w:pPr>
      <w:spacing w:after="0" w:line="240" w:lineRule="auto"/>
    </w:pPr>
  </w:style>
  <w:style w:type="table" w:customStyle="1" w:styleId="194">
    <w:name w:val="List Table 6 Colorful - Accent 2"/>
    <w:qFormat/>
    <w:uiPriority w:val="99"/>
    <w:pPr>
      <w:spacing w:after="0" w:line="240" w:lineRule="auto"/>
    </w:pPr>
  </w:style>
  <w:style w:type="table" w:customStyle="1" w:styleId="195">
    <w:name w:val="List Table 6 Colorful - Accent 3"/>
    <w:qFormat/>
    <w:uiPriority w:val="99"/>
    <w:pPr>
      <w:spacing w:after="0" w:line="240" w:lineRule="auto"/>
    </w:pPr>
  </w:style>
  <w:style w:type="table" w:customStyle="1" w:styleId="196">
    <w:name w:val="List Table 6 Colorful - Accent 4"/>
    <w:qFormat/>
    <w:uiPriority w:val="99"/>
    <w:pPr>
      <w:spacing w:after="0" w:line="240" w:lineRule="auto"/>
    </w:pPr>
  </w:style>
  <w:style w:type="table" w:customStyle="1" w:styleId="197">
    <w:name w:val="List Table 6 Colorful - Accent 5"/>
    <w:qFormat/>
    <w:uiPriority w:val="99"/>
    <w:pPr>
      <w:spacing w:after="0" w:line="240" w:lineRule="auto"/>
    </w:pPr>
  </w:style>
  <w:style w:type="table" w:customStyle="1" w:styleId="198">
    <w:name w:val="List Table 6 Colorful - Accent 6"/>
    <w:qFormat/>
    <w:uiPriority w:val="99"/>
    <w:pPr>
      <w:spacing w:after="0" w:line="240" w:lineRule="auto"/>
    </w:pPr>
  </w:style>
  <w:style w:type="table" w:customStyle="1" w:styleId="199">
    <w:name w:val="List Table 7 Colorful"/>
    <w:qFormat/>
    <w:uiPriority w:val="99"/>
    <w:pPr>
      <w:spacing w:after="0" w:line="240" w:lineRule="auto"/>
    </w:pPr>
  </w:style>
  <w:style w:type="table" w:customStyle="1" w:styleId="200">
    <w:name w:val="List Table 7 Colorful - Accent 1"/>
    <w:qFormat/>
    <w:uiPriority w:val="99"/>
    <w:pPr>
      <w:spacing w:after="0" w:line="240" w:lineRule="auto"/>
    </w:pPr>
  </w:style>
  <w:style w:type="table" w:customStyle="1" w:styleId="201">
    <w:name w:val="List Table 7 Colorful - Accent 2"/>
    <w:qFormat/>
    <w:uiPriority w:val="99"/>
    <w:pPr>
      <w:spacing w:after="0" w:line="240" w:lineRule="auto"/>
    </w:pPr>
  </w:style>
  <w:style w:type="table" w:customStyle="1" w:styleId="202">
    <w:name w:val="List Table 7 Colorful - Accent 3"/>
    <w:qFormat/>
    <w:uiPriority w:val="99"/>
    <w:pPr>
      <w:spacing w:after="0" w:line="240" w:lineRule="auto"/>
    </w:pPr>
  </w:style>
  <w:style w:type="table" w:customStyle="1" w:styleId="203">
    <w:name w:val="List Table 7 Colorful - Accent 4"/>
    <w:qFormat/>
    <w:uiPriority w:val="99"/>
    <w:pPr>
      <w:spacing w:after="0" w:line="240" w:lineRule="auto"/>
    </w:pPr>
  </w:style>
  <w:style w:type="table" w:customStyle="1" w:styleId="204">
    <w:name w:val="List Table 7 Colorful - Accent 5"/>
    <w:qFormat/>
    <w:uiPriority w:val="99"/>
    <w:pPr>
      <w:spacing w:after="0" w:line="240" w:lineRule="auto"/>
    </w:pPr>
  </w:style>
  <w:style w:type="table" w:customStyle="1" w:styleId="205">
    <w:name w:val="List Table 7 Colorful - Accent 6"/>
    <w:qFormat/>
    <w:uiPriority w:val="99"/>
    <w:pPr>
      <w:spacing w:after="0" w:line="240" w:lineRule="auto"/>
    </w:pPr>
  </w:style>
  <w:style w:type="table" w:customStyle="1" w:styleId="206">
    <w:name w:val="Lined - Accent"/>
    <w:qFormat/>
    <w:uiPriority w:val="99"/>
    <w:pPr>
      <w:spacing w:after="0" w:line="240" w:lineRule="auto"/>
    </w:pPr>
    <w:rPr>
      <w:color w:val="404040"/>
    </w:rPr>
  </w:style>
  <w:style w:type="table" w:customStyle="1" w:styleId="207">
    <w:name w:val="Lined - Accent 1"/>
    <w:qFormat/>
    <w:uiPriority w:val="99"/>
    <w:pPr>
      <w:spacing w:after="0" w:line="240" w:lineRule="auto"/>
    </w:pPr>
    <w:rPr>
      <w:color w:val="404040"/>
    </w:rPr>
  </w:style>
  <w:style w:type="table" w:customStyle="1" w:styleId="208">
    <w:name w:val="Lined - Accent 2"/>
    <w:qFormat/>
    <w:uiPriority w:val="99"/>
    <w:pPr>
      <w:spacing w:after="0" w:line="240" w:lineRule="auto"/>
    </w:pPr>
    <w:rPr>
      <w:color w:val="404040"/>
    </w:rPr>
  </w:style>
  <w:style w:type="table" w:customStyle="1" w:styleId="209">
    <w:name w:val="Lined - Accent 3"/>
    <w:qFormat/>
    <w:uiPriority w:val="99"/>
    <w:pPr>
      <w:spacing w:after="0" w:line="240" w:lineRule="auto"/>
    </w:pPr>
    <w:rPr>
      <w:color w:val="404040"/>
    </w:rPr>
  </w:style>
  <w:style w:type="table" w:customStyle="1" w:styleId="210">
    <w:name w:val="Lined - Accent 4"/>
    <w:qFormat/>
    <w:uiPriority w:val="99"/>
    <w:pPr>
      <w:spacing w:after="0" w:line="240" w:lineRule="auto"/>
    </w:pPr>
    <w:rPr>
      <w:color w:val="404040"/>
    </w:rPr>
  </w:style>
  <w:style w:type="table" w:customStyle="1" w:styleId="211">
    <w:name w:val="Lined - Accent 5"/>
    <w:qFormat/>
    <w:uiPriority w:val="99"/>
    <w:pPr>
      <w:spacing w:after="0" w:line="240" w:lineRule="auto"/>
    </w:pPr>
    <w:rPr>
      <w:color w:val="404040"/>
    </w:rPr>
  </w:style>
  <w:style w:type="table" w:customStyle="1" w:styleId="212">
    <w:name w:val="Lined - Accent 6"/>
    <w:qFormat/>
    <w:uiPriority w:val="99"/>
    <w:pPr>
      <w:spacing w:after="0" w:line="240" w:lineRule="auto"/>
    </w:pPr>
    <w:rPr>
      <w:color w:val="404040"/>
    </w:rPr>
  </w:style>
  <w:style w:type="table" w:customStyle="1" w:styleId="213">
    <w:name w:val="Bordered &amp; Lined - Accent"/>
    <w:qFormat/>
    <w:uiPriority w:val="99"/>
    <w:pPr>
      <w:spacing w:after="0" w:line="240" w:lineRule="auto"/>
    </w:pPr>
    <w:rPr>
      <w:color w:val="404040"/>
    </w:rPr>
  </w:style>
  <w:style w:type="table" w:customStyle="1" w:styleId="214">
    <w:name w:val="Bordered &amp; Lined - Accent 1"/>
    <w:qFormat/>
    <w:uiPriority w:val="99"/>
    <w:pPr>
      <w:spacing w:after="0" w:line="240" w:lineRule="auto"/>
    </w:pPr>
    <w:rPr>
      <w:color w:val="404040"/>
    </w:rPr>
  </w:style>
  <w:style w:type="table" w:customStyle="1" w:styleId="215">
    <w:name w:val="Bordered &amp; Lined - Accent 2"/>
    <w:qFormat/>
    <w:uiPriority w:val="99"/>
    <w:pPr>
      <w:spacing w:after="0" w:line="240" w:lineRule="auto"/>
    </w:pPr>
    <w:rPr>
      <w:color w:val="404040"/>
    </w:rPr>
  </w:style>
  <w:style w:type="table" w:customStyle="1" w:styleId="216">
    <w:name w:val="Bordered &amp; Lined - Accent 3"/>
    <w:qFormat/>
    <w:uiPriority w:val="99"/>
    <w:pPr>
      <w:spacing w:after="0" w:line="240" w:lineRule="auto"/>
    </w:pPr>
    <w:rPr>
      <w:color w:val="404040"/>
    </w:rPr>
  </w:style>
  <w:style w:type="table" w:customStyle="1" w:styleId="217">
    <w:name w:val="Bordered &amp; Lined - Accent 4"/>
    <w:qFormat/>
    <w:uiPriority w:val="99"/>
    <w:pPr>
      <w:spacing w:after="0" w:line="240" w:lineRule="auto"/>
    </w:pPr>
    <w:rPr>
      <w:color w:val="404040"/>
    </w:rPr>
  </w:style>
  <w:style w:type="table" w:customStyle="1" w:styleId="218">
    <w:name w:val="Bordered &amp; Lined - Accent 5"/>
    <w:qFormat/>
    <w:uiPriority w:val="99"/>
    <w:pPr>
      <w:spacing w:after="0" w:line="240" w:lineRule="auto"/>
    </w:pPr>
    <w:rPr>
      <w:color w:val="404040"/>
    </w:rPr>
  </w:style>
  <w:style w:type="table" w:customStyle="1" w:styleId="219">
    <w:name w:val="Bordered &amp; Lined - Accent 6"/>
    <w:qFormat/>
    <w:uiPriority w:val="99"/>
    <w:pPr>
      <w:spacing w:after="0" w:line="240" w:lineRule="auto"/>
    </w:pPr>
    <w:rPr>
      <w:color w:val="404040"/>
    </w:rPr>
  </w:style>
  <w:style w:type="table" w:customStyle="1" w:styleId="220">
    <w:name w:val="Bordered"/>
    <w:qFormat/>
    <w:uiPriority w:val="99"/>
    <w:pPr>
      <w:spacing w:after="0" w:line="240" w:lineRule="auto"/>
    </w:pPr>
  </w:style>
  <w:style w:type="table" w:customStyle="1" w:styleId="221">
    <w:name w:val="Bordered - Accent 1"/>
    <w:qFormat/>
    <w:uiPriority w:val="99"/>
    <w:pPr>
      <w:spacing w:after="0" w:line="240" w:lineRule="auto"/>
    </w:pPr>
  </w:style>
  <w:style w:type="table" w:customStyle="1" w:styleId="222">
    <w:name w:val="Bordered - Accent 2"/>
    <w:qFormat/>
    <w:uiPriority w:val="99"/>
    <w:pPr>
      <w:spacing w:after="0" w:line="240" w:lineRule="auto"/>
    </w:pPr>
  </w:style>
  <w:style w:type="table" w:customStyle="1" w:styleId="223">
    <w:name w:val="Bordered - Accent 3"/>
    <w:qFormat/>
    <w:uiPriority w:val="99"/>
    <w:pPr>
      <w:spacing w:after="0" w:line="240" w:lineRule="auto"/>
    </w:pPr>
  </w:style>
  <w:style w:type="table" w:customStyle="1" w:styleId="224">
    <w:name w:val="Bordered - Accent 4"/>
    <w:qFormat/>
    <w:uiPriority w:val="99"/>
    <w:pPr>
      <w:spacing w:after="0" w:line="240" w:lineRule="auto"/>
    </w:pPr>
  </w:style>
  <w:style w:type="table" w:customStyle="1" w:styleId="225">
    <w:name w:val="Bordered - Accent 5"/>
    <w:qFormat/>
    <w:uiPriority w:val="99"/>
    <w:pPr>
      <w:spacing w:after="0" w:line="240" w:lineRule="auto"/>
    </w:pPr>
  </w:style>
  <w:style w:type="table" w:customStyle="1" w:styleId="226">
    <w:name w:val="Bordered - Accent 6"/>
    <w:qFormat/>
    <w:uiPriority w:val="99"/>
    <w:pPr>
      <w:spacing w:after="0" w:line="240" w:lineRule="auto"/>
    </w:pPr>
  </w:style>
  <w:style w:type="paragraph" w:customStyle="1" w:styleId="227">
    <w:name w:val="TOC Heading"/>
    <w:unhideWhenUsed/>
    <w:qFormat/>
    <w:uiPriority w:val="39"/>
    <w:rPr>
      <w:rFonts w:hint="default" w:ascii="Times New Roman" w:hAnsi="Times New Roman" w:eastAsia="宋体" w:cs="Times New Roman"/>
    </w:rPr>
  </w:style>
  <w:style w:type="paragraph" w:customStyle="1" w:styleId="228">
    <w:name w:val="标题 111"/>
    <w:basedOn w:val="1"/>
    <w:next w:val="1"/>
    <w:link w:val="229"/>
    <w:qFormat/>
    <w:uiPriority w:val="99"/>
    <w:pPr>
      <w:keepNext/>
      <w:keepLines/>
      <w:spacing w:before="340" w:after="330" w:line="578" w:lineRule="auto"/>
      <w:jc w:val="center"/>
      <w:outlineLvl w:val="0"/>
    </w:pPr>
    <w:rPr>
      <w:rFonts w:eastAsia="仿宋_GB2312"/>
      <w:b/>
      <w:bCs/>
      <w:sz w:val="44"/>
      <w:szCs w:val="44"/>
    </w:rPr>
  </w:style>
  <w:style w:type="character" w:customStyle="1" w:styleId="229">
    <w:name w:val="标题 1 字符"/>
    <w:link w:val="228"/>
    <w:qFormat/>
    <w:uiPriority w:val="99"/>
    <w:rPr>
      <w:rFonts w:eastAsia="仿宋_GB2312" w:cs="Times New Roman"/>
      <w:b/>
      <w:bCs/>
      <w:sz w:val="44"/>
      <w:szCs w:val="44"/>
    </w:rPr>
  </w:style>
  <w:style w:type="paragraph" w:customStyle="1" w:styleId="230">
    <w:name w:val="标题 21"/>
    <w:basedOn w:val="1"/>
    <w:next w:val="1"/>
    <w:link w:val="231"/>
    <w:qFormat/>
    <w:uiPriority w:val="99"/>
    <w:pPr>
      <w:keepNext/>
      <w:keepLines/>
      <w:spacing w:before="260" w:after="260" w:line="416" w:lineRule="auto"/>
      <w:outlineLvl w:val="1"/>
    </w:pPr>
    <w:rPr>
      <w:rFonts w:ascii="Cambria" w:hAnsi="Cambria" w:eastAsia="仿宋_GB2312"/>
      <w:b/>
      <w:bCs/>
      <w:sz w:val="32"/>
      <w:szCs w:val="32"/>
    </w:rPr>
  </w:style>
  <w:style w:type="character" w:customStyle="1" w:styleId="231">
    <w:name w:val="标题 2 字符"/>
    <w:link w:val="230"/>
    <w:qFormat/>
    <w:uiPriority w:val="99"/>
    <w:rPr>
      <w:rFonts w:ascii="Cambria" w:hAnsi="Cambria" w:eastAsia="仿宋_GB2312" w:cs="Cambria"/>
      <w:b/>
      <w:bCs/>
      <w:sz w:val="32"/>
      <w:szCs w:val="32"/>
      <w:lang w:val="en-US" w:eastAsia="zh-CN"/>
    </w:rPr>
  </w:style>
  <w:style w:type="paragraph" w:customStyle="1" w:styleId="232">
    <w:name w:val="标题 31"/>
    <w:basedOn w:val="1"/>
    <w:next w:val="1"/>
    <w:link w:val="233"/>
    <w:qFormat/>
    <w:uiPriority w:val="99"/>
    <w:pPr>
      <w:keepNext/>
      <w:keepLines/>
      <w:spacing w:before="260" w:after="260" w:line="416" w:lineRule="auto"/>
      <w:outlineLvl w:val="2"/>
    </w:pPr>
    <w:rPr>
      <w:rFonts w:eastAsia="仿宋_GB2312"/>
      <w:b/>
      <w:bCs/>
      <w:sz w:val="32"/>
      <w:szCs w:val="32"/>
    </w:rPr>
  </w:style>
  <w:style w:type="character" w:customStyle="1" w:styleId="233">
    <w:name w:val="标题 3 字符"/>
    <w:link w:val="232"/>
    <w:qFormat/>
    <w:uiPriority w:val="99"/>
    <w:rPr>
      <w:rFonts w:eastAsia="仿宋_GB2312" w:cs="Times New Roman"/>
      <w:b/>
      <w:bCs/>
      <w:sz w:val="32"/>
      <w:szCs w:val="32"/>
      <w:lang w:val="en-US" w:eastAsia="zh-CN"/>
    </w:rPr>
  </w:style>
  <w:style w:type="paragraph" w:customStyle="1" w:styleId="234">
    <w:name w:val="标题 4111"/>
    <w:basedOn w:val="1"/>
    <w:next w:val="1"/>
    <w:link w:val="235"/>
    <w:qFormat/>
    <w:uiPriority w:val="99"/>
    <w:pPr>
      <w:keepNext/>
      <w:keepLines/>
      <w:numPr>
        <w:ilvl w:val="3"/>
        <w:numId w:val="1"/>
      </w:numPr>
      <w:spacing w:before="60" w:after="20" w:line="376" w:lineRule="auto"/>
      <w:outlineLvl w:val="3"/>
    </w:pPr>
    <w:rPr>
      <w:rFonts w:ascii="黑体" w:hAnsi="Arial" w:eastAsia="黑体"/>
      <w:sz w:val="24"/>
      <w:szCs w:val="24"/>
    </w:rPr>
  </w:style>
  <w:style w:type="character" w:customStyle="1" w:styleId="235">
    <w:name w:val="标题 4 字符"/>
    <w:link w:val="234"/>
    <w:qFormat/>
    <w:uiPriority w:val="99"/>
    <w:rPr>
      <w:rFonts w:ascii="黑体" w:hAnsi="Arial" w:eastAsia="黑体" w:cs="黑体"/>
      <w:sz w:val="24"/>
      <w:szCs w:val="24"/>
      <w:lang w:val="en-US" w:eastAsia="zh-CN"/>
    </w:rPr>
  </w:style>
  <w:style w:type="character" w:customStyle="1" w:styleId="236">
    <w:name w:val="默认段落字体1"/>
    <w:link w:val="1"/>
    <w:unhideWhenUsed/>
    <w:qFormat/>
    <w:uiPriority w:val="1"/>
  </w:style>
  <w:style w:type="table" w:customStyle="1" w:styleId="237">
    <w:name w:val="普通表格1"/>
    <w:unhideWhenUsed/>
    <w:qFormat/>
    <w:uiPriority w:val="99"/>
  </w:style>
  <w:style w:type="paragraph" w:customStyle="1" w:styleId="238">
    <w:name w:val="正文缩进1"/>
    <w:basedOn w:val="1"/>
    <w:next w:val="239"/>
    <w:qFormat/>
    <w:uiPriority w:val="99"/>
    <w:pPr>
      <w:ind w:firstLine="420"/>
    </w:pPr>
  </w:style>
  <w:style w:type="paragraph" w:customStyle="1" w:styleId="239">
    <w:name w:val="正文首行缩进 211"/>
    <w:basedOn w:val="82"/>
    <w:next w:val="1"/>
    <w:qFormat/>
    <w:uiPriority w:val="0"/>
    <w:pPr>
      <w:ind w:firstLine="420"/>
    </w:pPr>
  </w:style>
  <w:style w:type="paragraph" w:customStyle="1" w:styleId="240">
    <w:name w:val="索引 511"/>
    <w:basedOn w:val="1"/>
    <w:next w:val="1"/>
    <w:qFormat/>
    <w:uiPriority w:val="0"/>
    <w:pPr>
      <w:ind w:left="798"/>
      <w:jc w:val="left"/>
    </w:pPr>
    <w:rPr>
      <w:rFonts w:ascii="Calibri" w:hAnsi="Calibri"/>
    </w:rPr>
  </w:style>
  <w:style w:type="paragraph" w:customStyle="1" w:styleId="241">
    <w:name w:val="批注文字1"/>
    <w:basedOn w:val="1"/>
    <w:link w:val="242"/>
    <w:semiHidden/>
    <w:qFormat/>
    <w:uiPriority w:val="99"/>
    <w:pPr>
      <w:jc w:val="left"/>
    </w:pPr>
    <w:rPr>
      <w:sz w:val="24"/>
      <w:szCs w:val="24"/>
    </w:rPr>
  </w:style>
  <w:style w:type="character" w:customStyle="1" w:styleId="242">
    <w:name w:val="批注文字 字符"/>
    <w:link w:val="241"/>
    <w:semiHidden/>
    <w:qFormat/>
    <w:uiPriority w:val="99"/>
    <w:rPr>
      <w:rFonts w:cs="Times New Roman"/>
      <w:sz w:val="24"/>
      <w:szCs w:val="24"/>
    </w:rPr>
  </w:style>
  <w:style w:type="paragraph" w:customStyle="1" w:styleId="243">
    <w:name w:val="正文49"/>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44">
    <w:name w:val="纯文本1"/>
    <w:basedOn w:val="1"/>
    <w:qFormat/>
    <w:uiPriority w:val="0"/>
    <w:rPr>
      <w:rFonts w:ascii="宋体" w:hAnsi="Courier New"/>
    </w:rPr>
  </w:style>
  <w:style w:type="paragraph" w:customStyle="1" w:styleId="245">
    <w:name w:val="日期11"/>
    <w:basedOn w:val="1"/>
    <w:next w:val="1"/>
    <w:link w:val="246"/>
    <w:qFormat/>
    <w:uiPriority w:val="99"/>
    <w:rPr>
      <w:rFonts w:eastAsia="仿宋_GB2312"/>
      <w:sz w:val="28"/>
      <w:szCs w:val="28"/>
    </w:rPr>
  </w:style>
  <w:style w:type="character" w:customStyle="1" w:styleId="246">
    <w:name w:val="日期 字符"/>
    <w:link w:val="245"/>
    <w:qFormat/>
    <w:uiPriority w:val="99"/>
    <w:rPr>
      <w:rFonts w:eastAsia="仿宋_GB2312" w:cs="Times New Roman"/>
      <w:sz w:val="28"/>
      <w:szCs w:val="28"/>
    </w:rPr>
  </w:style>
  <w:style w:type="paragraph" w:customStyle="1" w:styleId="247">
    <w:name w:val="批注框文本1"/>
    <w:basedOn w:val="1"/>
    <w:link w:val="248"/>
    <w:semiHidden/>
    <w:qFormat/>
    <w:uiPriority w:val="99"/>
    <w:rPr>
      <w:sz w:val="18"/>
      <w:szCs w:val="18"/>
    </w:rPr>
  </w:style>
  <w:style w:type="character" w:customStyle="1" w:styleId="248">
    <w:name w:val="批注框文本 字符"/>
    <w:link w:val="247"/>
    <w:semiHidden/>
    <w:qFormat/>
    <w:uiPriority w:val="99"/>
    <w:rPr>
      <w:rFonts w:cs="Times New Roman"/>
      <w:sz w:val="18"/>
      <w:szCs w:val="18"/>
    </w:rPr>
  </w:style>
  <w:style w:type="paragraph" w:customStyle="1" w:styleId="249">
    <w:name w:val="页眉1"/>
    <w:basedOn w:val="1"/>
    <w:link w:val="250"/>
    <w:qFormat/>
    <w:uiPriority w:val="99"/>
    <w:pPr>
      <w:pBdr>
        <w:bottom w:val="single" w:color="000000" w:sz="6" w:space="1"/>
      </w:pBdr>
      <w:tabs>
        <w:tab w:val="center" w:pos="4153"/>
        <w:tab w:val="right" w:pos="8306"/>
      </w:tabs>
      <w:jc w:val="center"/>
    </w:pPr>
    <w:rPr>
      <w:sz w:val="18"/>
      <w:szCs w:val="18"/>
    </w:rPr>
  </w:style>
  <w:style w:type="character" w:customStyle="1" w:styleId="250">
    <w:name w:val="页眉 字符"/>
    <w:link w:val="249"/>
    <w:qFormat/>
    <w:uiPriority w:val="99"/>
    <w:rPr>
      <w:rFonts w:cs="Times New Roman"/>
      <w:sz w:val="18"/>
      <w:szCs w:val="18"/>
    </w:rPr>
  </w:style>
  <w:style w:type="paragraph" w:customStyle="1" w:styleId="251">
    <w:name w:val="目录 111"/>
    <w:basedOn w:val="1"/>
    <w:next w:val="1"/>
    <w:semiHidden/>
    <w:qFormat/>
    <w:uiPriority w:val="99"/>
  </w:style>
  <w:style w:type="paragraph" w:customStyle="1" w:styleId="252">
    <w:name w:val="脚注文本11"/>
    <w:basedOn w:val="1"/>
    <w:next w:val="240"/>
    <w:qFormat/>
    <w:uiPriority w:val="0"/>
    <w:pPr>
      <w:jc w:val="left"/>
    </w:pPr>
    <w:rPr>
      <w:rFonts w:ascii="宋体" w:eastAsia="Times New Roman"/>
      <w:sz w:val="18"/>
      <w:szCs w:val="18"/>
    </w:rPr>
  </w:style>
  <w:style w:type="paragraph" w:customStyle="1" w:styleId="253">
    <w:name w:val="HTML 预设格式1"/>
    <w:basedOn w:val="1"/>
    <w:link w:val="25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szCs w:val="24"/>
    </w:rPr>
  </w:style>
  <w:style w:type="character" w:customStyle="1" w:styleId="254">
    <w:name w:val="HTML 预设格式 字符"/>
    <w:link w:val="253"/>
    <w:qFormat/>
    <w:uiPriority w:val="99"/>
    <w:rPr>
      <w:rFonts w:ascii="宋体" w:eastAsia="宋体" w:cs="宋体"/>
      <w:sz w:val="24"/>
      <w:szCs w:val="24"/>
    </w:rPr>
  </w:style>
  <w:style w:type="paragraph" w:customStyle="1" w:styleId="255">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56">
    <w:name w:val="批注主题1"/>
    <w:basedOn w:val="241"/>
    <w:next w:val="241"/>
    <w:link w:val="257"/>
    <w:semiHidden/>
    <w:qFormat/>
    <w:uiPriority w:val="99"/>
    <w:rPr>
      <w:b/>
      <w:bCs/>
    </w:rPr>
  </w:style>
  <w:style w:type="character" w:customStyle="1" w:styleId="257">
    <w:name w:val="批注主题 字符"/>
    <w:link w:val="256"/>
    <w:semiHidden/>
    <w:qFormat/>
    <w:uiPriority w:val="99"/>
    <w:rPr>
      <w:rFonts w:cs="Times New Roman"/>
      <w:b/>
      <w:bCs/>
      <w:sz w:val="24"/>
      <w:szCs w:val="24"/>
    </w:rPr>
  </w:style>
  <w:style w:type="table" w:customStyle="1" w:styleId="258">
    <w:name w:val="网格型1"/>
    <w:basedOn w:val="237"/>
    <w:qFormat/>
    <w:uiPriority w:val="99"/>
    <w:rPr>
      <w:sz w:val="20"/>
      <w:szCs w:val="20"/>
    </w:rPr>
  </w:style>
  <w:style w:type="character" w:customStyle="1" w:styleId="259">
    <w:name w:val="要点1"/>
    <w:link w:val="1"/>
    <w:qFormat/>
    <w:uiPriority w:val="99"/>
    <w:rPr>
      <w:rFonts w:cs="Times New Roman"/>
      <w:b/>
      <w:bCs/>
    </w:rPr>
  </w:style>
  <w:style w:type="character" w:customStyle="1" w:styleId="260">
    <w:name w:val="超链接1"/>
    <w:link w:val="1"/>
    <w:qFormat/>
    <w:uiPriority w:val="99"/>
    <w:rPr>
      <w:rFonts w:cs="Times New Roman"/>
      <w:color w:val="0000FF"/>
      <w:u w:val="single"/>
    </w:rPr>
  </w:style>
  <w:style w:type="character" w:customStyle="1" w:styleId="261">
    <w:name w:val="批注引用1"/>
    <w:link w:val="1"/>
    <w:semiHidden/>
    <w:qFormat/>
    <w:uiPriority w:val="99"/>
    <w:rPr>
      <w:rFonts w:cs="Times New Roman"/>
      <w:sz w:val="21"/>
      <w:szCs w:val="21"/>
    </w:rPr>
  </w:style>
  <w:style w:type="character" w:customStyle="1" w:styleId="262">
    <w:name w:val="wyg1"/>
    <w:link w:val="1"/>
    <w:qFormat/>
    <w:uiPriority w:val="99"/>
    <w:rPr>
      <w:color w:val="000000"/>
      <w:sz w:val="20"/>
      <w:u w:val="none"/>
    </w:rPr>
  </w:style>
  <w:style w:type="character" w:customStyle="1" w:styleId="263">
    <w:name w:val="无间隔 Char"/>
    <w:link w:val="264"/>
    <w:qFormat/>
    <w:uiPriority w:val="99"/>
    <w:rPr>
      <w:rFonts w:ascii="Calibri" w:hAnsi="Calibri" w:cs="Calibri"/>
      <w:lang w:eastAsia="en-US"/>
    </w:rPr>
  </w:style>
  <w:style w:type="paragraph" w:customStyle="1" w:styleId="264">
    <w:name w:val="无间隔1"/>
    <w:basedOn w:val="1"/>
    <w:link w:val="263"/>
    <w:qFormat/>
    <w:uiPriority w:val="99"/>
    <w:pPr>
      <w:widowControl/>
      <w:jc w:val="left"/>
    </w:pPr>
    <w:rPr>
      <w:rFonts w:ascii="Calibri" w:hAnsi="Calibri"/>
      <w:sz w:val="20"/>
      <w:szCs w:val="20"/>
      <w:lang w:eastAsia="en-US"/>
    </w:rPr>
  </w:style>
  <w:style w:type="character" w:customStyle="1" w:styleId="265">
    <w:name w:val="无"/>
    <w:link w:val="1"/>
    <w:qFormat/>
    <w:uiPriority w:val="0"/>
  </w:style>
  <w:style w:type="character" w:customStyle="1" w:styleId="266">
    <w:name w:val="明显参考"/>
    <w:link w:val="1"/>
    <w:qFormat/>
    <w:uiPriority w:val="32"/>
    <w:rPr>
      <w:b/>
      <w:bCs/>
      <w:smallCaps/>
      <w:color w:val="C0504D"/>
      <w:spacing w:val="5"/>
      <w:u w:val="single"/>
    </w:rPr>
  </w:style>
  <w:style w:type="character" w:customStyle="1" w:styleId="267">
    <w:name w:val="列出段落 Char"/>
    <w:link w:val="268"/>
    <w:qFormat/>
    <w:uiPriority w:val="99"/>
    <w:rPr>
      <w:rFonts w:ascii="Calibri" w:hAnsi="Calibri"/>
      <w:sz w:val="22"/>
    </w:rPr>
  </w:style>
  <w:style w:type="paragraph" w:customStyle="1" w:styleId="268">
    <w:name w:val="列出段落1"/>
    <w:basedOn w:val="1"/>
    <w:link w:val="267"/>
    <w:qFormat/>
    <w:uiPriority w:val="99"/>
    <w:pPr>
      <w:ind w:firstLine="420"/>
    </w:pPr>
    <w:rPr>
      <w:rFonts w:ascii="Calibri" w:hAnsi="Calibri"/>
      <w:sz w:val="22"/>
      <w:szCs w:val="20"/>
    </w:rPr>
  </w:style>
  <w:style w:type="paragraph" w:customStyle="1" w:styleId="269">
    <w:name w:val="Table Paragraph"/>
    <w:basedOn w:val="1"/>
    <w:qFormat/>
    <w:uiPriority w:val="0"/>
    <w:rPr>
      <w:rFonts w:ascii="宋体" w:hAnsi="宋体" w:eastAsia="宋体" w:cs="宋体"/>
      <w:szCs w:val="22"/>
      <w:lang w:val="zh-CN" w:bidi="zh-CN"/>
    </w:rPr>
  </w:style>
  <w:style w:type="paragraph" w:customStyle="1" w:styleId="270">
    <w:name w:val="正文文本缩进11"/>
    <w:basedOn w:val="271"/>
    <w:qFormat/>
    <w:uiPriority w:val="0"/>
    <w:pPr>
      <w:spacing w:after="120"/>
      <w:ind w:left="420"/>
    </w:pPr>
    <w:rPr>
      <w:rFonts w:ascii="Calibri" w:hAnsi="Calibri"/>
    </w:rPr>
  </w:style>
  <w:style w:type="paragraph" w:customStyle="1" w:styleId="271">
    <w:name w:val="正文11"/>
    <w:next w:val="27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72">
    <w:name w:val="目录 11"/>
    <w:basedOn w:val="1"/>
    <w:next w:val="273"/>
    <w:qFormat/>
    <w:uiPriority w:val="0"/>
    <w:pPr>
      <w:widowControl/>
      <w:spacing w:before="120" w:after="120"/>
      <w:jc w:val="left"/>
    </w:pPr>
    <w:rPr>
      <w:rFonts w:ascii="Calibri" w:hAnsi="Calibri" w:cs="Calibri"/>
      <w:b/>
      <w:bCs/>
      <w:caps/>
      <w:sz w:val="20"/>
      <w:szCs w:val="20"/>
    </w:rPr>
  </w:style>
  <w:style w:type="paragraph" w:customStyle="1" w:styleId="273">
    <w:name w:val="正文1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74">
    <w:name w:val="BlockQuote1"/>
    <w:basedOn w:val="273"/>
    <w:qFormat/>
    <w:uiPriority w:val="0"/>
    <w:pPr>
      <w:ind w:left="256" w:right="6" w:firstLine="624"/>
    </w:pPr>
    <w:rPr>
      <w:rFonts w:eastAsia="仿宋_GB2312"/>
      <w:sz w:val="28"/>
    </w:rPr>
  </w:style>
  <w:style w:type="paragraph" w:customStyle="1" w:styleId="275">
    <w:name w:val="文本块1"/>
    <w:basedOn w:val="95"/>
    <w:qFormat/>
    <w:uiPriority w:val="0"/>
    <w:pPr>
      <w:ind w:left="420" w:right="33"/>
      <w:jc w:val="left"/>
    </w:pPr>
    <w:rPr>
      <w:sz w:val="20"/>
      <w:szCs w:val="20"/>
    </w:rPr>
  </w:style>
  <w:style w:type="paragraph" w:customStyle="1" w:styleId="276">
    <w:name w:val="正文文本11"/>
    <w:basedOn w:val="95"/>
    <w:next w:val="277"/>
    <w:qFormat/>
    <w:uiPriority w:val="0"/>
    <w:pPr>
      <w:spacing w:after="120"/>
      <w:ind w:firstLine="200"/>
    </w:pPr>
    <w:rPr>
      <w:rFonts w:ascii="Arial" w:hAnsi="Arial"/>
      <w:sz w:val="20"/>
      <w:szCs w:val="20"/>
    </w:rPr>
  </w:style>
  <w:style w:type="paragraph" w:customStyle="1" w:styleId="277">
    <w:name w:val="一级条标题"/>
    <w:basedOn w:val="278"/>
    <w:next w:val="27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78">
    <w:name w:val="章标题"/>
    <w:next w:val="95"/>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79">
    <w:name w:val="段"/>
    <w:basedOn w:val="280"/>
    <w:next w:val="95"/>
    <w:qFormat/>
    <w:uiPriority w:val="0"/>
    <w:pPr>
      <w:ind w:firstLine="200"/>
      <w:jc w:val="both"/>
    </w:pPr>
    <w:rPr>
      <w:rFonts w:ascii="宋体"/>
      <w:sz w:val="21"/>
      <w:lang w:val="en-US" w:eastAsia="zh-CN" w:bidi="ar-SA"/>
    </w:rPr>
  </w:style>
  <w:style w:type="paragraph" w:customStyle="1" w:styleId="280">
    <w:name w:val="正文1"/>
    <w:basedOn w:val="273"/>
    <w:next w:val="281"/>
    <w:qFormat/>
    <w:uiPriority w:val="0"/>
    <w:pPr>
      <w:spacing w:line="360" w:lineRule="atLeast"/>
      <w:jc w:val="left"/>
    </w:pPr>
    <w:rPr>
      <w:rFonts w:ascii="宋体" w:hAnsi="Calibri" w:eastAsia="宋体" w:cs="Times New Roman"/>
      <w:sz w:val="24"/>
      <w:szCs w:val="20"/>
    </w:rPr>
  </w:style>
  <w:style w:type="paragraph" w:customStyle="1" w:styleId="281">
    <w:name w:val="正文文本1"/>
    <w:basedOn w:val="271"/>
    <w:next w:val="280"/>
    <w:qFormat/>
    <w:uiPriority w:val="0"/>
    <w:pPr>
      <w:spacing w:after="120"/>
    </w:pPr>
    <w:rPr>
      <w:rFonts w:ascii="Calibri" w:hAnsi="Calibri"/>
    </w:rPr>
  </w:style>
  <w:style w:type="paragraph" w:customStyle="1" w:styleId="282">
    <w:name w:val="标题 41"/>
    <w:basedOn w:val="95"/>
    <w:next w:val="271"/>
    <w:qFormat/>
    <w:uiPriority w:val="0"/>
    <w:pPr>
      <w:keepNext/>
      <w:keepLines/>
      <w:spacing w:before="280" w:after="290" w:line="376" w:lineRule="auto"/>
      <w:outlineLvl w:val="3"/>
    </w:pPr>
    <w:rPr>
      <w:rFonts w:ascii="Cambria" w:hAnsi="Cambria"/>
      <w:b/>
      <w:bCs/>
      <w:sz w:val="28"/>
      <w:szCs w:val="28"/>
    </w:rPr>
  </w:style>
  <w:style w:type="paragraph" w:customStyle="1" w:styleId="283">
    <w:name w:val="正文首行缩进1"/>
    <w:basedOn w:val="281"/>
    <w:next w:val="284"/>
    <w:qFormat/>
    <w:uiPriority w:val="0"/>
    <w:pPr>
      <w:spacing w:after="120" w:line="240" w:lineRule="auto"/>
      <w:ind w:firstLine="420"/>
      <w:jc w:val="left"/>
    </w:pPr>
    <w:rPr>
      <w:rFonts w:ascii="Times New Roman"/>
      <w:sz w:val="28"/>
      <w:szCs w:val="24"/>
      <w:lang w:val="en-US" w:eastAsia="ar-SA"/>
    </w:rPr>
  </w:style>
  <w:style w:type="paragraph" w:customStyle="1" w:styleId="284">
    <w:name w:val="正文首行缩进 21"/>
    <w:basedOn w:val="270"/>
    <w:qFormat/>
    <w:uiPriority w:val="0"/>
    <w:pPr>
      <w:ind w:firstLine="420"/>
    </w:pPr>
    <w:rPr>
      <w:rFonts w:ascii="Times New Roman" w:hAnsi="Times New Roman"/>
    </w:rPr>
  </w:style>
  <w:style w:type="paragraph" w:customStyle="1" w:styleId="285">
    <w:name w:val="Default"/>
    <w:qFormat/>
    <w:uiPriority w:val="0"/>
    <w:pPr>
      <w:widowControl w:val="0"/>
    </w:pPr>
    <w:rPr>
      <w:rFonts w:hint="default" w:ascii="仿宋_GB2312" w:hAnsi="Times New Roman" w:eastAsia="仿宋_GB2312" w:cs="仿宋_GB2312"/>
      <w:color w:val="000000"/>
      <w:sz w:val="24"/>
      <w:szCs w:val="24"/>
      <w:lang w:val="en-US" w:eastAsia="zh-CN" w:bidi="ar-SA"/>
    </w:rPr>
  </w:style>
  <w:style w:type="paragraph" w:customStyle="1" w:styleId="286">
    <w:name w:val="Body Text First Indent 21"/>
    <w:basedOn w:val="82"/>
    <w:qFormat/>
    <w:uiPriority w:val="0"/>
    <w:pPr>
      <w:spacing w:after="120" w:line="240" w:lineRule="auto"/>
      <w:ind w:left="420" w:firstLine="420"/>
    </w:pPr>
    <w:rPr>
      <w:sz w:val="21"/>
    </w:rPr>
  </w:style>
  <w:style w:type="paragraph" w:customStyle="1" w:styleId="287">
    <w:name w:val="正文 A"/>
    <w:qFormat/>
    <w:uiPriority w:val="99"/>
    <w:pPr>
      <w:widowControl w:val="0"/>
      <w:jc w:val="both"/>
    </w:pPr>
    <w:rPr>
      <w:rFonts w:hint="default" w:ascii="Arial Unicode MS" w:hAnsi="Arial Unicode MS" w:eastAsia="宋体" w:cs="Arial Unicode MS"/>
      <w:color w:val="000000"/>
      <w:sz w:val="21"/>
      <w:szCs w:val="21"/>
      <w:lang w:val="en-US" w:eastAsia="zh-CN" w:bidi="ar-SA"/>
    </w:rPr>
  </w:style>
  <w:style w:type="paragraph" w:customStyle="1" w:styleId="288">
    <w:name w:val="_Style 26"/>
    <w:basedOn w:val="82"/>
    <w:next w:val="239"/>
    <w:qFormat/>
    <w:uiPriority w:val="0"/>
    <w:pPr>
      <w:spacing w:after="0"/>
      <w:ind w:left="0" w:firstLine="420"/>
    </w:pPr>
    <w:rPr>
      <w:rFonts w:hint="eastAsia" w:ascii="仿宋_GB2312" w:hAnsi="Times New Roman" w:eastAsia="仿宋_GB2312"/>
      <w:sz w:val="24"/>
      <w:szCs w:val="24"/>
    </w:rPr>
  </w:style>
  <w:style w:type="paragraph" w:customStyle="1" w:styleId="289">
    <w:name w:val="默认段落字体 Para Char Char Char Char Char Char Char"/>
    <w:basedOn w:val="1"/>
    <w:qFormat/>
    <w:uiPriority w:val="99"/>
    <w:rPr>
      <w:rFonts w:ascii="Tahoma" w:hAnsi="Tahoma" w:cs="Tahoma"/>
      <w:sz w:val="24"/>
      <w:szCs w:val="24"/>
    </w:rPr>
  </w:style>
  <w:style w:type="paragraph" w:customStyle="1" w:styleId="290">
    <w:name w:val="11ve"/>
    <w:basedOn w:val="1"/>
    <w:qFormat/>
    <w:uiPriority w:val="99"/>
    <w:pPr>
      <w:widowControl/>
      <w:spacing w:before="100" w:beforeAutospacing="1" w:after="100" w:afterAutospacing="1"/>
      <w:jc w:val="left"/>
    </w:pPr>
    <w:rPr>
      <w:rFonts w:ascii="Arial" w:hAnsi="Arial" w:cs="Arial"/>
      <w:sz w:val="18"/>
      <w:szCs w:val="18"/>
    </w:rPr>
  </w:style>
  <w:style w:type="paragraph" w:customStyle="1" w:styleId="291">
    <w:name w:val="TOC 标题1"/>
    <w:basedOn w:val="228"/>
    <w:next w:val="1"/>
    <w:qFormat/>
    <w:uiPriority w:val="99"/>
    <w:pPr>
      <w:widowControl/>
      <w:spacing w:before="480" w:after="0" w:line="276" w:lineRule="auto"/>
      <w:jc w:val="left"/>
      <w:outlineLvl w:val="9"/>
    </w:pPr>
    <w:rPr>
      <w:rFonts w:ascii="Cambria" w:hAnsi="Cambria" w:eastAsia="宋体" w:cs="Cambria"/>
      <w:color w:val="365F91"/>
      <w:sz w:val="28"/>
      <w:szCs w:val="28"/>
    </w:rPr>
  </w:style>
  <w:style w:type="paragraph" w:customStyle="1" w:styleId="292">
    <w:name w:val="标题 411"/>
    <w:basedOn w:val="1"/>
    <w:next w:val="1"/>
    <w:unhideWhenUsed/>
    <w:qFormat/>
    <w:uiPriority w:val="0"/>
    <w:pPr>
      <w:keepNext/>
      <w:keepLines/>
      <w:spacing w:before="280" w:after="290" w:line="376" w:lineRule="auto"/>
      <w:outlineLvl w:val="3"/>
    </w:pPr>
    <w:rPr>
      <w:rFonts w:ascii="Calibri Light" w:hAnsi="Calibri Light" w:eastAsia="宋体" w:cs="Times New Roman"/>
      <w:b/>
      <w:bCs/>
      <w:sz w:val="28"/>
      <w:szCs w:val="28"/>
    </w:rPr>
  </w:style>
  <w:style w:type="paragraph" w:customStyle="1" w:styleId="293">
    <w:name w:val="列表段落1"/>
    <w:basedOn w:val="1"/>
    <w:qFormat/>
    <w:uiPriority w:val="34"/>
    <w:pPr>
      <w:ind w:firstLine="420"/>
    </w:pPr>
    <w:rPr>
      <w:rFonts w:ascii="等线" w:hAnsi="等线" w:eastAsia="等线" w:cs="Times New Roman"/>
    </w:rPr>
  </w:style>
  <w:style w:type="paragraph" w:customStyle="1" w:styleId="294">
    <w:name w:val="表格"/>
    <w:basedOn w:val="1"/>
    <w:qFormat/>
    <w:uiPriority w:val="0"/>
    <w:pPr>
      <w:spacing w:line="300" w:lineRule="auto"/>
      <w:ind w:firstLine="420"/>
    </w:pPr>
    <w:rPr>
      <w:sz w:val="24"/>
      <w:szCs w:val="21"/>
    </w:rPr>
  </w:style>
  <w:style w:type="paragraph" w:customStyle="1" w:styleId="295">
    <w:name w:val="列表段落"/>
    <w:basedOn w:val="1"/>
    <w:qFormat/>
    <w:uiPriority w:val="99"/>
    <w:pPr>
      <w:ind w:firstLine="420"/>
    </w:pPr>
  </w:style>
  <w:style w:type="paragraph" w:customStyle="1" w:styleId="296">
    <w:name w:val="正文文本缩进1"/>
    <w:basedOn w:val="280"/>
    <w:next w:val="297"/>
    <w:qFormat/>
    <w:uiPriority w:val="0"/>
    <w:pPr>
      <w:spacing w:after="120"/>
      <w:ind w:left="420"/>
    </w:pPr>
    <w:rPr>
      <w:rFonts w:ascii="Calibri" w:hAnsi="Calibri"/>
    </w:rPr>
  </w:style>
  <w:style w:type="paragraph" w:customStyle="1" w:styleId="297">
    <w:name w:val="寄信人地址1"/>
    <w:basedOn w:val="271"/>
    <w:qFormat/>
    <w:uiPriority w:val="0"/>
    <w:rPr>
      <w:rFonts w:ascii="Arial" w:hAnsi="Arial"/>
    </w:rPr>
  </w:style>
  <w:style w:type="paragraph" w:customStyle="1" w:styleId="298">
    <w:name w:val="正文文本111"/>
    <w:basedOn w:val="95"/>
    <w:next w:val="95"/>
    <w:qFormat/>
    <w:uiPriority w:val="0"/>
  </w:style>
  <w:style w:type="paragraph" w:customStyle="1" w:styleId="299">
    <w:name w:val="标题 11"/>
    <w:basedOn w:val="280"/>
    <w:next w:val="280"/>
    <w:qFormat/>
    <w:uiPriority w:val="0"/>
    <w:pPr>
      <w:keepNext/>
      <w:keepLines/>
      <w:spacing w:line="578" w:lineRule="auto"/>
      <w:jc w:val="center"/>
      <w:outlineLvl w:val="0"/>
    </w:pPr>
    <w:rPr>
      <w:rFonts w:eastAsia="新宋体"/>
      <w:b/>
      <w:bCs/>
      <w:sz w:val="30"/>
      <w:szCs w:val="44"/>
    </w:rPr>
  </w:style>
  <w:style w:type="paragraph" w:customStyle="1" w:styleId="300">
    <w:name w:val="日期1"/>
    <w:basedOn w:val="280"/>
    <w:next w:val="280"/>
    <w:qFormat/>
    <w:uiPriority w:val="0"/>
    <w:rPr>
      <w:rFonts w:eastAsia="仿宋_GB2312"/>
      <w:sz w:val="28"/>
      <w:szCs w:val="20"/>
    </w:rPr>
  </w:style>
  <w:style w:type="paragraph" w:customStyle="1" w:styleId="301">
    <w:name w:val="脚注文本1"/>
    <w:basedOn w:val="280"/>
    <w:next w:val="302"/>
    <w:qFormat/>
    <w:uiPriority w:val="0"/>
    <w:pPr>
      <w:jc w:val="left"/>
    </w:pPr>
    <w:rPr>
      <w:rFonts w:ascii="宋体" w:eastAsia="Times New Roman"/>
      <w:sz w:val="18"/>
      <w:szCs w:val="18"/>
    </w:rPr>
  </w:style>
  <w:style w:type="paragraph" w:customStyle="1" w:styleId="302">
    <w:name w:val="索引 51"/>
    <w:basedOn w:val="280"/>
    <w:next w:val="280"/>
    <w:qFormat/>
    <w:uiPriority w:val="0"/>
    <w:pPr>
      <w:ind w:left="798"/>
      <w:jc w:val="left"/>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Mic</Company>
  <Pages>46</Pages>
  <Words>3801</Words>
  <Characters>4045</Characters>
  <TotalTime>0</TotalTime>
  <ScaleCrop>false</ScaleCrop>
  <LinksUpToDate>false</LinksUpToDate>
  <CharactersWithSpaces>4079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2018-08-28T15:18:00Z</dcterms:created>
  <dc:creator>y</dc:creator>
  <cp:lastModifiedBy>落雪飞花</cp:lastModifiedBy>
  <dcterms:modified xsi:type="dcterms:W3CDTF">2025-08-06T09:48:27Z</dcterms:modified>
  <dc:title>招</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0DCA04A7AC2E46EE82E99DA28C4A072A_13</vt:lpwstr>
  </property>
</Properties>
</file>