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1271A">
      <w:pPr>
        <w:pStyle w:val="3"/>
        <w:ind w:firstLine="560"/>
        <w:rPr>
          <w:rFonts w:hint="eastAsia" w:ascii="宋体" w:hAnsi="宋体" w:eastAsia="宋体" w:cs="宋体"/>
        </w:rPr>
      </w:pPr>
      <w:r>
        <w:rPr>
          <w:rFonts w:hint="eastAsia" w:ascii="宋体" w:hAnsi="宋体" w:eastAsia="宋体" w:cs="宋体"/>
        </w:rPr>
        <w:t>如有建议或意见，请以书面形式并加盖公章、注明联系人、联系方式，于</w:t>
      </w:r>
      <w:r>
        <w:rPr>
          <w:rFonts w:hint="eastAsia" w:ascii="宋体" w:hAnsi="宋体" w:eastAsia="宋体" w:cs="宋体"/>
          <w:lang w:eastAsia="zh-CN"/>
        </w:rPr>
        <w:t>2025</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rPr>
        <w:t>日17:00之前送至我单位，逾期不受理（如邮寄，</w:t>
      </w:r>
      <w:r>
        <w:rPr>
          <w:rFonts w:hint="eastAsia" w:ascii="宋体" w:hAnsi="宋体" w:eastAsia="宋体" w:cs="宋体"/>
          <w:lang w:eastAsia="zh-CN"/>
        </w:rPr>
        <w:t>2025</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rPr>
        <w:t>日17:00之后到达本公司的邮件将不再受理）。</w:t>
      </w:r>
    </w:p>
    <w:p w14:paraId="615D3DE1">
      <w:pPr>
        <w:rPr>
          <w:rFonts w:hint="eastAsia" w:ascii="宋体" w:hAnsi="宋体" w:eastAsia="宋体" w:cs="宋体"/>
        </w:rPr>
      </w:pPr>
      <w:r>
        <w:rPr>
          <w:rFonts w:hint="eastAsia" w:ascii="宋体" w:hAnsi="宋体" w:eastAsia="宋体" w:cs="宋体"/>
        </w:rPr>
        <w:br w:type="page"/>
      </w:r>
    </w:p>
    <w:p w14:paraId="0F4E96A3">
      <w:pPr>
        <w:pStyle w:val="25"/>
        <w:keepNext w:val="0"/>
        <w:keepLines w:val="0"/>
        <w:pageBreakBefore w:val="0"/>
        <w:widowControl w:val="0"/>
        <w:spacing w:line="312" w:lineRule="auto"/>
        <w:ind w:firstLine="480"/>
        <w:jc w:val="center"/>
        <w:rPr>
          <w:rFonts w:hint="eastAsia" w:ascii="宋体" w:hAnsi="宋体" w:cs="宋体"/>
          <w:bCs/>
          <w:color w:val="auto"/>
          <w:sz w:val="24"/>
          <w:highlight w:val="none"/>
        </w:rPr>
      </w:pPr>
      <w:bookmarkStart w:id="0" w:name="_Toc13480"/>
      <w:r>
        <w:rPr>
          <w:rFonts w:hint="eastAsia" w:ascii="宋体" w:hAnsi="宋体" w:cs="宋体"/>
          <w:b/>
          <w:bCs/>
          <w:color w:val="auto"/>
          <w:sz w:val="28"/>
          <w:szCs w:val="28"/>
          <w:highlight w:val="none"/>
        </w:rPr>
        <w:t>采购需求</w:t>
      </w:r>
      <w:bookmarkEnd w:id="0"/>
    </w:p>
    <w:p w14:paraId="127A1AFA">
      <w:pPr>
        <w:spacing w:line="360" w:lineRule="auto"/>
        <w:rPr>
          <w:rFonts w:hint="eastAsia" w:ascii="宋体" w:hAnsi="宋体" w:cs="宋体"/>
          <w:b/>
          <w:bCs/>
          <w:sz w:val="28"/>
          <w:szCs w:val="28"/>
        </w:rPr>
      </w:pPr>
      <w:r>
        <w:rPr>
          <w:rFonts w:hint="eastAsia" w:ascii="宋体" w:hAnsi="宋体" w:cs="宋体"/>
          <w:b/>
          <w:bCs/>
          <w:sz w:val="28"/>
          <w:szCs w:val="28"/>
        </w:rPr>
        <w:t>一、项目内容</w:t>
      </w:r>
    </w:p>
    <w:p w14:paraId="2672600D">
      <w:pPr>
        <w:pStyle w:val="8"/>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徐州市泉山区（港务区范围内）故黄河保洁养护及丁万河保洁、绿化养护。</w:t>
      </w:r>
    </w:p>
    <w:p w14:paraId="76057A97">
      <w:pPr>
        <w:pStyle w:val="8"/>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2.采购</w:t>
      </w:r>
      <w:r>
        <w:rPr>
          <w:rFonts w:hint="eastAsia" w:asciiTheme="minorEastAsia" w:hAnsiTheme="minorEastAsia" w:eastAsiaTheme="minorEastAsia"/>
          <w:color w:val="auto"/>
          <w:sz w:val="24"/>
          <w:highlight w:val="none"/>
          <w:lang w:eastAsia="zh-CN"/>
        </w:rPr>
        <w:t>预算：本项目采购预算</w:t>
      </w:r>
      <w:r>
        <w:rPr>
          <w:rFonts w:hint="eastAsia" w:asciiTheme="minorEastAsia" w:hAnsiTheme="minorEastAsia" w:eastAsiaTheme="minorEastAsia"/>
          <w:color w:val="auto"/>
          <w:sz w:val="24"/>
          <w:highlight w:val="none"/>
          <w:lang w:val="en-US" w:eastAsia="zh-CN"/>
        </w:rPr>
        <w:t>57.11</w:t>
      </w:r>
      <w:r>
        <w:rPr>
          <w:rFonts w:hint="eastAsia" w:asciiTheme="minorEastAsia" w:hAnsiTheme="minorEastAsia" w:eastAsiaTheme="minorEastAsia"/>
          <w:color w:val="auto"/>
          <w:sz w:val="24"/>
          <w:highlight w:val="none"/>
          <w:lang w:eastAsia="zh-CN"/>
        </w:rPr>
        <w:t>万元（人民币），不接受超过57.11万元人民币（采购项目预算金额）的报价。（报价包括本项目的所有费用，包括本项目的服务内容、税费、人工、保险、维护、利润、税金、政策性文件规定及合同包含的所有风险、责任等各项费用，采购方不再支付其他任何费用）。</w:t>
      </w:r>
    </w:p>
    <w:p w14:paraId="144802D3">
      <w:pPr>
        <w:pStyle w:val="8"/>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3.项目类别：服务。</w:t>
      </w:r>
    </w:p>
    <w:p w14:paraId="0C0F93CA">
      <w:pPr>
        <w:pStyle w:val="8"/>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4.服务期限：1年</w:t>
      </w:r>
    </w:p>
    <w:p w14:paraId="32FCB296">
      <w:pPr>
        <w:pStyle w:val="8"/>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5.本项目是专门面向中小企业的采购项目</w:t>
      </w:r>
    </w:p>
    <w:p w14:paraId="442DB5F6">
      <w:pPr>
        <w:spacing w:line="360" w:lineRule="auto"/>
        <w:rPr>
          <w:rFonts w:hint="eastAsia" w:ascii="宋体" w:hAnsi="宋体" w:cs="宋体"/>
          <w:b/>
          <w:bCs/>
          <w:sz w:val="28"/>
          <w:szCs w:val="28"/>
          <w:lang w:val="en-US" w:eastAsia="zh-CN"/>
        </w:rPr>
      </w:pPr>
      <w:r>
        <w:rPr>
          <w:rFonts w:hint="eastAsia" w:ascii="宋体" w:hAnsi="宋体" w:cs="宋体"/>
          <w:b/>
          <w:bCs/>
          <w:sz w:val="28"/>
          <w:szCs w:val="28"/>
        </w:rPr>
        <w:t>二、</w:t>
      </w:r>
      <w:r>
        <w:rPr>
          <w:rFonts w:hint="eastAsia" w:ascii="宋体" w:hAnsi="宋体" w:cs="宋体"/>
          <w:b/>
          <w:bCs/>
          <w:sz w:val="28"/>
          <w:szCs w:val="28"/>
          <w:lang w:val="en-US" w:eastAsia="zh-CN"/>
        </w:rPr>
        <w:t>保洁面积、范围：</w:t>
      </w:r>
    </w:p>
    <w:p w14:paraId="38485BCA">
      <w:pPr>
        <w:pStyle w:val="8"/>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河道保洁及绿化面积共计：412850平方米，其中：水面面积207850平方米、河道岸坡面积152000平方米、丁万河绿化面积53000平方米。河道保洁总长度4.95千米。</w:t>
      </w:r>
    </w:p>
    <w:p w14:paraId="2ECAF4E4">
      <w:pPr>
        <w:spacing w:line="360" w:lineRule="auto"/>
        <w:rPr>
          <w:rFonts w:hint="eastAsia" w:ascii="宋体" w:hAnsi="宋体" w:cs="宋体"/>
          <w:b/>
          <w:bCs/>
          <w:sz w:val="28"/>
          <w:szCs w:val="28"/>
        </w:rPr>
      </w:pPr>
      <w:r>
        <w:rPr>
          <w:rFonts w:hint="eastAsia" w:ascii="宋体" w:hAnsi="宋体" w:cs="宋体"/>
          <w:b/>
          <w:bCs/>
          <w:sz w:val="28"/>
          <w:szCs w:val="28"/>
          <w:lang w:val="en-US" w:eastAsia="zh-CN"/>
        </w:rPr>
        <w:t>三、</w:t>
      </w:r>
      <w:r>
        <w:rPr>
          <w:rFonts w:hint="eastAsia" w:ascii="宋体" w:hAnsi="宋体" w:cs="宋体"/>
          <w:b/>
          <w:bCs/>
          <w:sz w:val="28"/>
          <w:szCs w:val="28"/>
        </w:rPr>
        <w:t>项目要求</w:t>
      </w:r>
    </w:p>
    <w:p w14:paraId="53904911">
      <w:pPr>
        <w:pStyle w:val="8"/>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1、管理内容：河道两岸管理范围内水利工程设施野广告的清除和灰尘清理；发现违章施工、违章搭建、违章种植、垃圾倾倒、排放污水等行为及时制止并上报；公示牌、警示牌、界桩牌等设施的看管和维护等。</w:t>
      </w:r>
    </w:p>
    <w:p w14:paraId="08032E6A">
      <w:pPr>
        <w:pStyle w:val="8"/>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2、河道岸坡：无堆放物料，无生活、建筑垃圾，无翻土种植等现象，保持河坡整洁。</w:t>
      </w:r>
    </w:p>
    <w:p w14:paraId="4181BD81">
      <w:pPr>
        <w:pStyle w:val="8"/>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3、河道水面：无水生杂草、垃圾以及树枝、塑料袋等漂浮物，无拦河渔网，保持水面清洁。</w:t>
      </w:r>
    </w:p>
    <w:p w14:paraId="771097EA">
      <w:pPr>
        <w:pStyle w:val="8"/>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防溺水安全：按“四个一”的标准，在河道醒目位置设立安全警示牌（明确管理单位和责任人）、救生圈、救生绳、救生杆；配备救生船；巡河发现未成年人在河边玩耍应及时劝离离开水域范围；如有在河道内游泳、嬉戏等危险行为及时制止和劝离。</w:t>
      </w:r>
    </w:p>
    <w:p w14:paraId="53639446">
      <w:pPr>
        <w:pStyle w:val="8"/>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5、作业时间：4月份至10月份上午8：00—12:00，下午2:30—18：30；11月份至次年3月份上午8:30—12:00，下午2:00—18：00。遇有重大活动、突发事件等特殊情况，保洁时间根据实际情况适当调整（保洁时间适当延长）。</w:t>
      </w:r>
    </w:p>
    <w:p w14:paraId="28207C72">
      <w:pPr>
        <w:pStyle w:val="8"/>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6、文明作业：保洁人员应着装统一标识；水面保洁需穿救生马夹，操作规范及工作状态良好等。</w:t>
      </w:r>
    </w:p>
    <w:p w14:paraId="497A5E5A">
      <w:pPr>
        <w:keepNext w:val="0"/>
        <w:keepLines w:val="0"/>
        <w:pageBreakBefore w:val="0"/>
        <w:widowControl w:val="0"/>
        <w:spacing w:line="360" w:lineRule="auto"/>
        <w:ind w:firstLine="480"/>
        <w:rPr>
          <w:rFonts w:hint="eastAsia" w:ascii="宋体" w:hAnsi="宋体" w:cs="宋体"/>
          <w:sz w:val="28"/>
          <w:szCs w:val="28"/>
          <w:highlight w:val="none"/>
        </w:rPr>
      </w:pPr>
      <w:r>
        <w:rPr>
          <w:rFonts w:hint="eastAsia" w:cs="Times New Roman" w:asciiTheme="minorEastAsia" w:hAnsiTheme="minorEastAsia" w:eastAsiaTheme="minorEastAsia"/>
          <w:color w:val="auto"/>
          <w:sz w:val="24"/>
          <w:szCs w:val="24"/>
          <w:highlight w:val="none"/>
          <w:lang w:val="en-US" w:eastAsia="zh-CN" w:bidi="ar-SA"/>
        </w:rPr>
        <w:t>7、保洁标准：执行《泉山区河道保洁管理考核办法》</w:t>
      </w:r>
      <w:r>
        <w:rPr>
          <w:rFonts w:hint="eastAsia" w:ascii="宋体" w:hAnsi="宋体" w:cs="宋体"/>
          <w:sz w:val="28"/>
          <w:szCs w:val="28"/>
          <w:highlight w:val="none"/>
        </w:rPr>
        <w:t>。</w:t>
      </w:r>
    </w:p>
    <w:p w14:paraId="456AC3E5">
      <w:pPr>
        <w:spacing w:line="360" w:lineRule="auto"/>
        <w:rPr>
          <w:rFonts w:hint="eastAsia" w:ascii="宋体" w:hAnsi="宋体" w:cs="宋体"/>
          <w:b/>
          <w:bCs/>
          <w:sz w:val="28"/>
          <w:szCs w:val="28"/>
        </w:rPr>
      </w:pPr>
      <w:r>
        <w:rPr>
          <w:rFonts w:hint="eastAsia" w:ascii="宋体" w:hAnsi="宋体" w:cs="宋体"/>
          <w:b/>
          <w:bCs/>
          <w:sz w:val="28"/>
          <w:szCs w:val="28"/>
          <w:lang w:val="en-US" w:eastAsia="zh-CN"/>
        </w:rPr>
        <w:t>四</w:t>
      </w:r>
      <w:r>
        <w:rPr>
          <w:rFonts w:hint="eastAsia" w:ascii="宋体" w:hAnsi="宋体" w:cs="宋体"/>
          <w:b/>
          <w:bCs/>
          <w:sz w:val="28"/>
          <w:szCs w:val="28"/>
        </w:rPr>
        <w:t>、</w:t>
      </w:r>
      <w:r>
        <w:rPr>
          <w:rFonts w:hint="eastAsia" w:ascii="宋体" w:hAnsi="宋体" w:cs="宋体"/>
          <w:b/>
          <w:bCs/>
          <w:sz w:val="28"/>
          <w:szCs w:val="28"/>
          <w:highlight w:val="none"/>
        </w:rPr>
        <w:t>人员配备和要求（本条为实质性响应指标，如不满足，投标将被拒绝）</w:t>
      </w:r>
      <w:r>
        <w:rPr>
          <w:rFonts w:hint="eastAsia" w:ascii="宋体" w:hAnsi="宋体" w:cs="宋体"/>
          <w:b/>
          <w:bCs/>
          <w:sz w:val="28"/>
          <w:szCs w:val="28"/>
        </w:rPr>
        <w:t>：</w:t>
      </w:r>
    </w:p>
    <w:p w14:paraId="393B9BB6">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1、人员要求：</w:t>
      </w:r>
    </w:p>
    <w:tbl>
      <w:tblPr>
        <w:tblStyle w:val="18"/>
        <w:tblpPr w:leftFromText="180" w:rightFromText="180" w:vertAnchor="text" w:horzAnchor="page" w:tblpX="2181" w:tblpY="129"/>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738"/>
        <w:gridCol w:w="2744"/>
      </w:tblGrid>
      <w:tr w14:paraId="4B5B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0" w:type="dxa"/>
            <w:gridSpan w:val="3"/>
            <w:noWrap w:val="0"/>
            <w:vAlign w:val="center"/>
          </w:tcPr>
          <w:p w14:paraId="0DDFC281">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最低工作人员配备要求（人）</w:t>
            </w:r>
          </w:p>
        </w:tc>
      </w:tr>
      <w:tr w14:paraId="3545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38" w:type="dxa"/>
            <w:noWrap w:val="0"/>
            <w:vAlign w:val="center"/>
          </w:tcPr>
          <w:p w14:paraId="6858BE50">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项目负责人</w:t>
            </w:r>
          </w:p>
        </w:tc>
        <w:tc>
          <w:tcPr>
            <w:tcW w:w="2738" w:type="dxa"/>
            <w:noWrap w:val="0"/>
            <w:vAlign w:val="center"/>
          </w:tcPr>
          <w:p w14:paraId="184164EB">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保洁人员</w:t>
            </w:r>
          </w:p>
        </w:tc>
        <w:tc>
          <w:tcPr>
            <w:tcW w:w="2744" w:type="dxa"/>
            <w:noWrap w:val="0"/>
            <w:vAlign w:val="center"/>
          </w:tcPr>
          <w:p w14:paraId="664F5C76">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垃圾清运人员</w:t>
            </w:r>
          </w:p>
        </w:tc>
      </w:tr>
      <w:tr w14:paraId="14C1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38" w:type="dxa"/>
            <w:noWrap w:val="0"/>
            <w:vAlign w:val="center"/>
          </w:tcPr>
          <w:p w14:paraId="35FB2004">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1</w:t>
            </w:r>
          </w:p>
        </w:tc>
        <w:tc>
          <w:tcPr>
            <w:tcW w:w="2738" w:type="dxa"/>
            <w:noWrap w:val="0"/>
            <w:vAlign w:val="center"/>
          </w:tcPr>
          <w:p w14:paraId="363BC4A0">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10</w:t>
            </w:r>
          </w:p>
        </w:tc>
        <w:tc>
          <w:tcPr>
            <w:tcW w:w="2744" w:type="dxa"/>
            <w:noWrap w:val="0"/>
            <w:vAlign w:val="center"/>
          </w:tcPr>
          <w:p w14:paraId="0612FDF1">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2</w:t>
            </w:r>
          </w:p>
        </w:tc>
      </w:tr>
    </w:tbl>
    <w:p w14:paraId="6BF61214">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2、负责本项目的项目负责人常驻现场并不得同时兼任其他同类项目的项目负责人。</w:t>
      </w:r>
    </w:p>
    <w:p w14:paraId="3B3C43A1">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3、保洁人员应有保洁相关经验，身体健康，有吃苦耐劳的精神，遵守管理规定，年龄不低于18岁和超过58岁。</w:t>
      </w:r>
    </w:p>
    <w:p w14:paraId="588D03BD">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4、日常管理人员应知法，懂法，守法，依法办事，必须严格遵守从业规范及安全管理规定。</w:t>
      </w:r>
    </w:p>
    <w:p w14:paraId="4855AED7">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5、所聘用的日常管理人员有吃苦耐劳精神和高度的责任感，受过专门的岗前培训，熟知业主的管理规定，严格履行岗位职责，善于发现各类问题，具备一定的管理经验和处理突发事件能力。</w:t>
      </w:r>
    </w:p>
    <w:p w14:paraId="4E0A9945">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6、公司应当做好未成年人溺水防范宣传和防护工作，所聘用的保洁人员上岗之前必须做好溺水防护培训，并且每天都应当多次强调工作安全问题。</w:t>
      </w:r>
    </w:p>
    <w:p w14:paraId="2E264BB3">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7、5月1日-9月30日防汛期间，按照甲方要求增加保洁时间，增加保洁人员。</w:t>
      </w:r>
    </w:p>
    <w:p w14:paraId="3E295190">
      <w:pPr>
        <w:spacing w:line="360" w:lineRule="auto"/>
        <w:rPr>
          <w:rFonts w:hint="eastAsia" w:ascii="宋体" w:hAnsi="宋体" w:cs="宋体"/>
          <w:b/>
          <w:bCs/>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、管理设备最低配置要求：</w:t>
      </w:r>
    </w:p>
    <w:p w14:paraId="2628CE8C">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1、乙方自备清扫机械、工具和材料：</w:t>
      </w:r>
    </w:p>
    <w:tbl>
      <w:tblPr>
        <w:tblStyle w:val="18"/>
        <w:tblpPr w:leftFromText="180" w:rightFromText="180" w:vertAnchor="text" w:horzAnchor="page" w:tblpX="1201" w:tblpY="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16"/>
        <w:gridCol w:w="1216"/>
        <w:gridCol w:w="1216"/>
        <w:gridCol w:w="1218"/>
        <w:gridCol w:w="1218"/>
        <w:gridCol w:w="1223"/>
      </w:tblGrid>
      <w:tr w14:paraId="67B5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713" w:type="pct"/>
            <w:noWrap w:val="0"/>
            <w:vAlign w:val="center"/>
          </w:tcPr>
          <w:p w14:paraId="6234FCB9">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三轮全封闭保洁车（辆）</w:t>
            </w:r>
          </w:p>
        </w:tc>
        <w:tc>
          <w:tcPr>
            <w:tcW w:w="713" w:type="pct"/>
            <w:noWrap w:val="0"/>
            <w:vAlign w:val="center"/>
          </w:tcPr>
          <w:p w14:paraId="4202433A">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保洁巡查船（艘）</w:t>
            </w:r>
          </w:p>
        </w:tc>
        <w:tc>
          <w:tcPr>
            <w:tcW w:w="713" w:type="pct"/>
            <w:noWrap w:val="0"/>
            <w:vAlign w:val="center"/>
          </w:tcPr>
          <w:p w14:paraId="62688964">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全自动割草船（艘）</w:t>
            </w:r>
          </w:p>
        </w:tc>
        <w:tc>
          <w:tcPr>
            <w:tcW w:w="713" w:type="pct"/>
            <w:noWrap w:val="0"/>
            <w:vAlign w:val="center"/>
          </w:tcPr>
          <w:p w14:paraId="73B1843B">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垃圾转运船（艘）</w:t>
            </w:r>
          </w:p>
        </w:tc>
        <w:tc>
          <w:tcPr>
            <w:tcW w:w="714" w:type="pct"/>
            <w:noWrap w:val="0"/>
            <w:vAlign w:val="center"/>
          </w:tcPr>
          <w:p w14:paraId="05221057">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自动割草机（台）</w:t>
            </w:r>
          </w:p>
        </w:tc>
        <w:tc>
          <w:tcPr>
            <w:tcW w:w="714" w:type="pct"/>
            <w:noWrap w:val="0"/>
            <w:vAlign w:val="center"/>
          </w:tcPr>
          <w:p w14:paraId="26E65D41">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全封闭垃圾转运车</w:t>
            </w:r>
          </w:p>
        </w:tc>
        <w:tc>
          <w:tcPr>
            <w:tcW w:w="717" w:type="pct"/>
            <w:noWrap w:val="0"/>
            <w:vAlign w:val="center"/>
          </w:tcPr>
          <w:p w14:paraId="591B0AA7">
            <w:pPr>
              <w:keepNext w:val="0"/>
              <w:keepLines w:val="0"/>
              <w:pageBreakBefore w:val="0"/>
              <w:widowControl w:val="0"/>
              <w:spacing w:line="240" w:lineRule="auto"/>
              <w:jc w:val="center"/>
              <w:rPr>
                <w:rFonts w:hint="eastAsia" w:ascii="宋体" w:hAnsi="宋体" w:cs="宋体"/>
                <w:sz w:val="24"/>
                <w:szCs w:val="24"/>
              </w:rPr>
            </w:pPr>
            <w:r>
              <w:rPr>
                <w:rFonts w:hint="eastAsia" w:ascii="宋体" w:hAnsi="宋体" w:cs="宋体"/>
                <w:sz w:val="24"/>
                <w:szCs w:val="24"/>
              </w:rPr>
              <w:t>洒水车</w:t>
            </w:r>
          </w:p>
        </w:tc>
      </w:tr>
      <w:tr w14:paraId="3184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713" w:type="pct"/>
            <w:noWrap w:val="0"/>
            <w:vAlign w:val="center"/>
          </w:tcPr>
          <w:p w14:paraId="45F4BFE9">
            <w:pPr>
              <w:keepNext w:val="0"/>
              <w:keepLines w:val="0"/>
              <w:pageBreakBefore w:val="0"/>
              <w:widowControl w:val="0"/>
              <w:spacing w:line="360" w:lineRule="auto"/>
              <w:ind w:firstLine="560"/>
              <w:jc w:val="both"/>
              <w:rPr>
                <w:rFonts w:hint="eastAsia" w:ascii="宋体" w:hAnsi="宋体" w:cs="宋体"/>
                <w:sz w:val="28"/>
                <w:szCs w:val="28"/>
              </w:rPr>
            </w:pPr>
            <w:r>
              <w:rPr>
                <w:rFonts w:hint="eastAsia" w:ascii="宋体" w:hAnsi="宋体" w:cs="宋体"/>
                <w:sz w:val="28"/>
                <w:szCs w:val="28"/>
              </w:rPr>
              <w:t>4</w:t>
            </w:r>
          </w:p>
        </w:tc>
        <w:tc>
          <w:tcPr>
            <w:tcW w:w="713" w:type="pct"/>
            <w:noWrap w:val="0"/>
            <w:vAlign w:val="center"/>
          </w:tcPr>
          <w:p w14:paraId="1D5F9A3A">
            <w:pPr>
              <w:keepNext w:val="0"/>
              <w:keepLines w:val="0"/>
              <w:pageBreakBefore w:val="0"/>
              <w:widowControl w:val="0"/>
              <w:spacing w:line="360" w:lineRule="auto"/>
              <w:ind w:firstLine="560"/>
              <w:jc w:val="both"/>
              <w:rPr>
                <w:rFonts w:hint="eastAsia" w:ascii="宋体" w:hAnsi="宋体" w:cs="宋体"/>
                <w:sz w:val="28"/>
                <w:szCs w:val="28"/>
              </w:rPr>
            </w:pPr>
            <w:r>
              <w:rPr>
                <w:rFonts w:hint="eastAsia" w:ascii="宋体" w:hAnsi="宋体" w:cs="宋体"/>
                <w:sz w:val="28"/>
                <w:szCs w:val="28"/>
              </w:rPr>
              <w:t>5</w:t>
            </w:r>
          </w:p>
        </w:tc>
        <w:tc>
          <w:tcPr>
            <w:tcW w:w="713" w:type="pct"/>
            <w:noWrap w:val="0"/>
            <w:vAlign w:val="center"/>
          </w:tcPr>
          <w:p w14:paraId="34B904F9">
            <w:pPr>
              <w:keepNext w:val="0"/>
              <w:keepLines w:val="0"/>
              <w:pageBreakBefore w:val="0"/>
              <w:widowControl w:val="0"/>
              <w:spacing w:line="360" w:lineRule="auto"/>
              <w:ind w:firstLine="560"/>
              <w:jc w:val="both"/>
              <w:rPr>
                <w:rFonts w:hint="eastAsia" w:ascii="宋体" w:hAnsi="宋体" w:cs="宋体"/>
                <w:sz w:val="28"/>
                <w:szCs w:val="28"/>
              </w:rPr>
            </w:pPr>
            <w:r>
              <w:rPr>
                <w:rFonts w:hint="eastAsia" w:ascii="宋体" w:hAnsi="宋体" w:cs="宋体"/>
                <w:sz w:val="28"/>
                <w:szCs w:val="28"/>
              </w:rPr>
              <w:t>2</w:t>
            </w:r>
          </w:p>
        </w:tc>
        <w:tc>
          <w:tcPr>
            <w:tcW w:w="713" w:type="pct"/>
            <w:noWrap w:val="0"/>
            <w:vAlign w:val="center"/>
          </w:tcPr>
          <w:p w14:paraId="06EBFD58">
            <w:pPr>
              <w:keepNext w:val="0"/>
              <w:keepLines w:val="0"/>
              <w:pageBreakBefore w:val="0"/>
              <w:widowControl w:val="0"/>
              <w:spacing w:line="360" w:lineRule="auto"/>
              <w:ind w:firstLine="560"/>
              <w:jc w:val="both"/>
              <w:rPr>
                <w:rFonts w:hint="eastAsia" w:ascii="宋体" w:hAnsi="宋体" w:cs="宋体"/>
                <w:sz w:val="28"/>
                <w:szCs w:val="28"/>
              </w:rPr>
            </w:pPr>
            <w:r>
              <w:rPr>
                <w:rFonts w:hint="eastAsia" w:ascii="宋体" w:hAnsi="宋体" w:cs="宋体"/>
                <w:sz w:val="28"/>
                <w:szCs w:val="28"/>
              </w:rPr>
              <w:t>1</w:t>
            </w:r>
          </w:p>
        </w:tc>
        <w:tc>
          <w:tcPr>
            <w:tcW w:w="714" w:type="pct"/>
            <w:noWrap w:val="0"/>
            <w:vAlign w:val="center"/>
          </w:tcPr>
          <w:p w14:paraId="39FD65FA">
            <w:pPr>
              <w:keepNext w:val="0"/>
              <w:keepLines w:val="0"/>
              <w:pageBreakBefore w:val="0"/>
              <w:widowControl w:val="0"/>
              <w:spacing w:line="360" w:lineRule="auto"/>
              <w:ind w:firstLine="560"/>
              <w:jc w:val="both"/>
              <w:rPr>
                <w:rFonts w:hint="eastAsia" w:ascii="宋体" w:hAnsi="宋体" w:cs="宋体"/>
                <w:sz w:val="28"/>
                <w:szCs w:val="28"/>
              </w:rPr>
            </w:pPr>
            <w:r>
              <w:rPr>
                <w:rFonts w:hint="eastAsia" w:ascii="宋体" w:hAnsi="宋体" w:cs="宋体"/>
                <w:sz w:val="28"/>
                <w:szCs w:val="28"/>
              </w:rPr>
              <w:t>2</w:t>
            </w:r>
          </w:p>
        </w:tc>
        <w:tc>
          <w:tcPr>
            <w:tcW w:w="714" w:type="pct"/>
            <w:noWrap w:val="0"/>
            <w:vAlign w:val="center"/>
          </w:tcPr>
          <w:p w14:paraId="6534E787">
            <w:pPr>
              <w:keepNext w:val="0"/>
              <w:keepLines w:val="0"/>
              <w:pageBreakBefore w:val="0"/>
              <w:widowControl w:val="0"/>
              <w:spacing w:line="360" w:lineRule="auto"/>
              <w:ind w:firstLine="560"/>
              <w:jc w:val="both"/>
              <w:rPr>
                <w:rFonts w:hint="eastAsia" w:ascii="宋体" w:hAnsi="宋体" w:cs="宋体"/>
                <w:sz w:val="28"/>
                <w:szCs w:val="28"/>
              </w:rPr>
            </w:pPr>
            <w:r>
              <w:rPr>
                <w:rFonts w:hint="eastAsia" w:ascii="宋体" w:hAnsi="宋体" w:cs="宋体"/>
                <w:sz w:val="28"/>
                <w:szCs w:val="28"/>
              </w:rPr>
              <w:t>1</w:t>
            </w:r>
          </w:p>
        </w:tc>
        <w:tc>
          <w:tcPr>
            <w:tcW w:w="717" w:type="pct"/>
            <w:noWrap w:val="0"/>
            <w:vAlign w:val="center"/>
          </w:tcPr>
          <w:p w14:paraId="41BB333A">
            <w:pPr>
              <w:keepNext w:val="0"/>
              <w:keepLines w:val="0"/>
              <w:pageBreakBefore w:val="0"/>
              <w:widowControl w:val="0"/>
              <w:spacing w:line="360" w:lineRule="auto"/>
              <w:ind w:firstLine="560"/>
              <w:jc w:val="both"/>
              <w:rPr>
                <w:rFonts w:hint="eastAsia" w:ascii="宋体" w:hAnsi="宋体" w:cs="宋体"/>
                <w:sz w:val="28"/>
                <w:szCs w:val="28"/>
              </w:rPr>
            </w:pPr>
            <w:r>
              <w:rPr>
                <w:rFonts w:hint="eastAsia" w:ascii="宋体" w:hAnsi="宋体" w:cs="宋体"/>
                <w:sz w:val="28"/>
                <w:szCs w:val="28"/>
              </w:rPr>
              <w:t>1</w:t>
            </w:r>
          </w:p>
        </w:tc>
      </w:tr>
    </w:tbl>
    <w:p w14:paraId="367C3FB5">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（1）三轮全封闭保洁车不低于4辆。</w:t>
      </w:r>
    </w:p>
    <w:p w14:paraId="40EE3F26">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（2）河面漂浮物打捞船不低于8 艘。其中：</w:t>
      </w:r>
    </w:p>
    <w:p w14:paraId="072A65D2">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a)保洁巡查船不低于5</w:t>
      </w:r>
      <w:bookmarkStart w:id="1" w:name="_Hlk172786276"/>
      <w:r>
        <w:rPr>
          <w:rFonts w:hint="eastAsia" w:cs="Times New Roman" w:asciiTheme="minorEastAsia" w:hAnsiTheme="minorEastAsia" w:eastAsiaTheme="minorEastAsia"/>
          <w:color w:val="auto"/>
          <w:sz w:val="24"/>
          <w:szCs w:val="24"/>
          <w:highlight w:val="none"/>
          <w:lang w:val="en-US" w:eastAsia="zh-CN" w:bidi="ar-SA"/>
        </w:rPr>
        <w:t>艘</w:t>
      </w:r>
      <w:bookmarkEnd w:id="1"/>
      <w:r>
        <w:rPr>
          <w:rFonts w:hint="eastAsia" w:cs="Times New Roman" w:asciiTheme="minorEastAsia" w:hAnsiTheme="minorEastAsia" w:eastAsiaTheme="minorEastAsia"/>
          <w:color w:val="auto"/>
          <w:sz w:val="24"/>
          <w:szCs w:val="24"/>
          <w:highlight w:val="none"/>
          <w:lang w:val="en-US" w:eastAsia="zh-CN" w:bidi="ar-SA"/>
        </w:rPr>
        <w:t>；</w:t>
      </w:r>
    </w:p>
    <w:p w14:paraId="781EBCC6">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b)全自动割草船不低于2艘；</w:t>
      </w:r>
    </w:p>
    <w:p w14:paraId="4B3A10DA">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c)垃圾转运船不低于1艘。</w:t>
      </w:r>
    </w:p>
    <w:p w14:paraId="6DDD0523">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（3）自动割草机不低于2台。</w:t>
      </w:r>
    </w:p>
    <w:p w14:paraId="5FC36B06">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（4）洒水车不低于1辆。</w:t>
      </w:r>
    </w:p>
    <w:p w14:paraId="3083FA69">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（5）全封闭垃圾转运车车不低于1辆。</w:t>
      </w:r>
    </w:p>
    <w:p w14:paraId="68B771F4">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（6）日常作业工具材料：铁锹、打捞水面漂浮物工具。</w:t>
      </w:r>
    </w:p>
    <w:p w14:paraId="57471BA1">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2、乙方自备工作服装和防护用品</w:t>
      </w:r>
    </w:p>
    <w:p w14:paraId="7C11BA8B">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（1）工作服（马甲及冬装）、救生衣每名保洁各 1 套；</w:t>
      </w:r>
    </w:p>
    <w:p w14:paraId="7B0BA158">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（2）雨雪天气雨衣、雨裤、雨鞋每名保洁各 1 套；</w:t>
      </w:r>
    </w:p>
    <w:p w14:paraId="2A16B8F0">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（3）日常管理人员制式服装春秋季各 1 套。</w:t>
      </w:r>
    </w:p>
    <w:p w14:paraId="35141399">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六、管理要点及主要内容</w:t>
      </w:r>
    </w:p>
    <w:p w14:paraId="76058BD2">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1、河道水面时间：早上8：00（4月1日至10月31日）、8:30(11月1日至次年3月31日）之前结束第一遍打捞清扫和垃圾清运工作，并立即转入日常巡回保洁工作。</w:t>
      </w:r>
    </w:p>
    <w:p w14:paraId="1932F8E8">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2、5月1日-9月30日防汛期间，按照甲方要求增加保洁时间，增加保洁人员。</w:t>
      </w:r>
    </w:p>
    <w:p w14:paraId="058FA2D3">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3、河道两岸管理范围内水利工程设施做到无积尘、无污迹、无野广告、无乱涂乱画。</w:t>
      </w:r>
    </w:p>
    <w:p w14:paraId="586F09D8">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4、河道范围内的“河长制”公示牌、分界牌、界桩擦拭每日不低于2次，全天候保洁做到无污渍、无野广告、清洁光亮。</w:t>
      </w:r>
    </w:p>
    <w:p w14:paraId="0A638496">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5、全河段清理的垃圾要日产日清，不得积存垃圾，造成二次污染。</w:t>
      </w:r>
    </w:p>
    <w:p w14:paraId="225CCB87">
      <w:pPr>
        <w:keepNext w:val="0"/>
        <w:keepLines w:val="0"/>
        <w:pageBreakBefore w:val="0"/>
        <w:widowControl w:val="0"/>
        <w:spacing w:line="360" w:lineRule="auto"/>
        <w:ind w:firstLine="480"/>
        <w:rPr>
          <w:rFonts w:hint="eastAsia" w:ascii="宋体" w:hAnsi="宋体" w:cs="宋体"/>
          <w:sz w:val="28"/>
          <w:szCs w:val="28"/>
        </w:rPr>
      </w:pPr>
      <w:r>
        <w:rPr>
          <w:rFonts w:hint="eastAsia" w:cs="Times New Roman" w:asciiTheme="minorEastAsia" w:hAnsiTheme="minorEastAsia" w:eastAsiaTheme="minorEastAsia"/>
          <w:color w:val="auto"/>
          <w:sz w:val="24"/>
          <w:szCs w:val="24"/>
          <w:highlight w:val="none"/>
          <w:lang w:val="en-US" w:eastAsia="zh-CN" w:bidi="ar-SA"/>
        </w:rPr>
        <w:t>6、日常河道范围内违章施工、违章搭建、排污倒污、电鱼炸鱼毒鱼、生活（建筑）垃圾倾倒等违法水事的发现、纠正、上报，并做好记录，汛期对河道水情、汛情的预防、搜集并上报。</w:t>
      </w:r>
    </w:p>
    <w:p w14:paraId="71E4B3DC">
      <w:pPr>
        <w:spacing w:line="360" w:lineRule="auto"/>
        <w:rPr>
          <w:rFonts w:hint="eastAsia" w:ascii="宋体" w:hAnsi="宋体" w:cs="宋体"/>
          <w:b/>
          <w:bCs/>
          <w:sz w:val="28"/>
          <w:szCs w:val="28"/>
        </w:rPr>
      </w:pPr>
      <w:r>
        <w:rPr>
          <w:rFonts w:hint="eastAsia" w:ascii="宋体" w:hAnsi="宋体" w:cs="宋体"/>
          <w:b/>
          <w:bCs/>
          <w:sz w:val="28"/>
          <w:szCs w:val="28"/>
          <w:lang w:val="en-US" w:eastAsia="zh-CN"/>
        </w:rPr>
        <w:t>七</w:t>
      </w:r>
      <w:r>
        <w:rPr>
          <w:rFonts w:hint="eastAsia" w:ascii="宋体" w:hAnsi="宋体" w:cs="宋体"/>
          <w:b/>
          <w:bCs/>
          <w:sz w:val="28"/>
          <w:szCs w:val="28"/>
        </w:rPr>
        <w:t>、工作人员要求</w:t>
      </w:r>
    </w:p>
    <w:p w14:paraId="2C537D83">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1、负责本项目的项目负责人常驻现场并不得同时兼任其他同类项目的项目负责人。</w:t>
      </w:r>
    </w:p>
    <w:p w14:paraId="3EF0A607">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2、保洁人员应有保洁相关经验，身体健康，有吃苦耐劳的精神，遵守管理规定，年龄不低于18岁和超过58岁。</w:t>
      </w:r>
    </w:p>
    <w:p w14:paraId="6FABA067">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3、日常管理人员应知法，懂法，守法，依法办事，必须严格遵守从业规范及安全管理规定。</w:t>
      </w:r>
    </w:p>
    <w:p w14:paraId="29EECD69">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4、所聘用的日常管理人员有吃苦耐劳精神和高度的责任感，受过专门的岗前培训，熟知业主的管理规定，严格履行岗位职责，善于发现各类问题，具备一定的管理经验和处理突发事件能力。</w:t>
      </w:r>
    </w:p>
    <w:p w14:paraId="6F6AEF13">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5、公司应当做好未成年人溺水防范宣传和防护工作，所聘用的保洁人员上岗之前必须做好溺水防护培训，并且每天都应当多次强调工作安全问题。</w:t>
      </w:r>
    </w:p>
    <w:p w14:paraId="791FA44A">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6、5月1日-9月30日防汛期间，按照甲方要求增加保洁时间，增加保洁人员。</w:t>
      </w:r>
    </w:p>
    <w:p w14:paraId="657CEB3E">
      <w:pPr>
        <w:spacing w:line="360" w:lineRule="auto"/>
        <w:rPr>
          <w:rFonts w:hint="eastAsia" w:ascii="宋体" w:hAnsi="宋体" w:cs="宋体"/>
          <w:b/>
          <w:bCs/>
          <w:sz w:val="28"/>
          <w:szCs w:val="28"/>
        </w:rPr>
      </w:pPr>
      <w:r>
        <w:rPr>
          <w:rFonts w:hint="eastAsia" w:ascii="宋体" w:hAnsi="宋体" w:cs="宋体"/>
          <w:b/>
          <w:bCs/>
          <w:sz w:val="28"/>
          <w:szCs w:val="28"/>
          <w:lang w:val="en-US" w:eastAsia="zh-CN"/>
        </w:rPr>
        <w:t>八</w:t>
      </w:r>
      <w:r>
        <w:rPr>
          <w:rFonts w:hint="eastAsia" w:ascii="宋体" w:hAnsi="宋体" w:cs="宋体"/>
          <w:b/>
          <w:bCs/>
          <w:sz w:val="28"/>
          <w:szCs w:val="28"/>
        </w:rPr>
        <w:t>、保洁及日常管理考核奖惩要求：</w:t>
      </w:r>
    </w:p>
    <w:p w14:paraId="6F56F0E0">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1、保洁及日常管理作业项目承包方在承包期内，作业质量接受徐州市泉山区农业农村水务局及市河道管理处检查考核。</w:t>
      </w:r>
    </w:p>
    <w:p w14:paraId="147E6302">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2、乙方应按《</w:t>
      </w:r>
      <w:r>
        <w:rPr>
          <w:rFonts w:hint="eastAsia" w:ascii="宋体" w:hAnsi="宋体" w:eastAsia="宋体" w:cs="宋体"/>
          <w:sz w:val="24"/>
          <w:highlight w:val="none"/>
          <w:lang w:val="en-US" w:eastAsia="zh-CN"/>
        </w:rPr>
        <w:t>泉山区</w:t>
      </w:r>
      <w:r>
        <w:rPr>
          <w:rFonts w:hint="eastAsia" w:ascii="宋体" w:hAnsi="宋体" w:eastAsia="宋体" w:cs="宋体"/>
          <w:sz w:val="24"/>
          <w:highlight w:val="none"/>
        </w:rPr>
        <w:t>河道保洁</w:t>
      </w:r>
      <w:r>
        <w:rPr>
          <w:rFonts w:hint="eastAsia" w:ascii="宋体" w:hAnsi="宋体" w:cs="宋体"/>
          <w:sz w:val="24"/>
          <w:highlight w:val="none"/>
          <w:lang w:val="en-US" w:eastAsia="zh-CN"/>
        </w:rPr>
        <w:t>管护</w:t>
      </w:r>
      <w:r>
        <w:rPr>
          <w:rFonts w:hint="eastAsia" w:ascii="宋体" w:hAnsi="宋体" w:eastAsia="宋体" w:cs="宋体"/>
          <w:sz w:val="24"/>
          <w:highlight w:val="none"/>
        </w:rPr>
        <w:t>考核表</w:t>
      </w:r>
      <w:r>
        <w:rPr>
          <w:rFonts w:hint="eastAsia" w:cs="Times New Roman" w:asciiTheme="minorEastAsia" w:hAnsiTheme="minorEastAsia" w:eastAsiaTheme="minorEastAsia"/>
          <w:color w:val="auto"/>
          <w:sz w:val="24"/>
          <w:szCs w:val="24"/>
          <w:highlight w:val="none"/>
          <w:lang w:val="en-US" w:eastAsia="zh-CN" w:bidi="ar-SA"/>
        </w:rPr>
        <w:t>》（以下简称细则）进行保洁管理工作，甲方将根据《细则》对乙方的保洁管理工作进行考核，具体办法如下：</w:t>
      </w:r>
    </w:p>
    <w:p w14:paraId="60AE893A">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2.1甲方将对乙方所承包标段不定时不定次考核。</w:t>
      </w:r>
    </w:p>
    <w:p w14:paraId="1EDB655E">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2.2甲方对乙方考核所扣分值为：考核结果在95分以上的（含95分），不扣季度保洁费，考核结果在85-95分的（含85分），每扣1分相应扣除季度保洁费1%，考核结果在70-85分的（含70分），每扣罚相应扣除季度保洁经费的2％。</w:t>
      </w:r>
    </w:p>
    <w:p w14:paraId="14654A9E">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2.3考核结果在70分以下，甲方有权解除合同。</w:t>
      </w:r>
    </w:p>
    <w:p w14:paraId="6745846D">
      <w:pPr>
        <w:spacing w:line="360" w:lineRule="auto"/>
        <w:rPr>
          <w:rFonts w:hint="eastAsia" w:ascii="宋体" w:hAnsi="宋体" w:cs="宋体"/>
          <w:b/>
          <w:bCs/>
          <w:sz w:val="30"/>
          <w:szCs w:val="30"/>
        </w:rPr>
      </w:pPr>
      <w:r>
        <w:rPr>
          <w:rFonts w:hint="eastAsia" w:ascii="宋体" w:hAnsi="宋体" w:cs="宋体"/>
          <w:b/>
          <w:bCs/>
          <w:sz w:val="28"/>
          <w:szCs w:val="28"/>
          <w:lang w:val="en-US" w:eastAsia="zh-CN"/>
        </w:rPr>
        <w:t>九</w:t>
      </w:r>
      <w:r>
        <w:rPr>
          <w:rFonts w:hint="eastAsia" w:ascii="宋体" w:hAnsi="宋体" w:cs="宋体"/>
          <w:b/>
          <w:bCs/>
          <w:sz w:val="30"/>
          <w:szCs w:val="30"/>
        </w:rPr>
        <w:t>、紧急事件的处理要求：</w:t>
      </w:r>
      <w:bookmarkStart w:id="2" w:name="_GoBack"/>
      <w:bookmarkEnd w:id="2"/>
    </w:p>
    <w:p w14:paraId="07A18E0F">
      <w:pPr>
        <w:keepNext w:val="0"/>
        <w:keepLines w:val="0"/>
        <w:pageBreakBefore w:val="0"/>
        <w:widowControl w:val="0"/>
        <w:spacing w:line="360" w:lineRule="auto"/>
        <w:ind w:firstLine="480"/>
        <w:rPr>
          <w:rFonts w:hint="eastAsia" w:cs="Times New Roman" w:asciiTheme="minorEastAsia" w:hAnsiTheme="minorEastAsia" w:eastAsiaTheme="minorEastAsia"/>
          <w:color w:val="auto"/>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lang w:val="en-US" w:eastAsia="zh-CN" w:bidi="ar-SA"/>
        </w:rPr>
        <w:t>乙方应提前做好夏季防汛期间紧急事件及突发事件的处理预案。雨停5小时后，应启动紧急打捞河面漂浮物工作。如果乙方不能按要求作出紧急处理，甲方可委托其他作业部门代为清除，所需要的费用从保洁经费中扣除并进行相应的考核。</w:t>
      </w:r>
    </w:p>
    <w:p w14:paraId="61292D80">
      <w:pPr>
        <w:pStyle w:val="8"/>
        <w:spacing w:line="360" w:lineRule="auto"/>
        <w:rPr>
          <w:rFonts w:asciiTheme="minorEastAsia" w:hAnsiTheme="minorEastAsia" w:eastAsiaTheme="minorEastAsia"/>
          <w:b/>
          <w:bCs/>
          <w:color w:val="auto"/>
          <w:sz w:val="24"/>
          <w:highlight w:val="none"/>
        </w:rPr>
      </w:pPr>
      <w:r>
        <w:rPr>
          <w:rFonts w:hint="eastAsia" w:ascii="宋体" w:hAnsi="宋体" w:cs="宋体"/>
          <w:b/>
          <w:bCs/>
          <w:sz w:val="30"/>
          <w:szCs w:val="30"/>
          <w:lang w:val="en-US" w:eastAsia="zh-CN"/>
        </w:rPr>
        <w:t>十</w:t>
      </w:r>
      <w:r>
        <w:rPr>
          <w:rFonts w:hint="eastAsia" w:ascii="宋体" w:hAnsi="宋体" w:cs="宋体"/>
          <w:b/>
          <w:bCs/>
          <w:sz w:val="30"/>
          <w:szCs w:val="30"/>
        </w:rPr>
        <w:t>、其他要求：详见</w:t>
      </w:r>
      <w:r>
        <w:rPr>
          <w:rFonts w:hint="eastAsia" w:ascii="宋体" w:hAnsi="宋体" w:cs="宋体"/>
          <w:b/>
          <w:bCs/>
          <w:sz w:val="30"/>
          <w:szCs w:val="30"/>
          <w:lang w:val="en-US" w:eastAsia="zh-CN"/>
        </w:rPr>
        <w:t>磋商文件</w:t>
      </w:r>
      <w:r>
        <w:rPr>
          <w:rFonts w:hint="eastAsia" w:ascii="宋体" w:hAnsi="宋体" w:cs="宋体"/>
          <w:b/>
          <w:bCs/>
          <w:sz w:val="30"/>
          <w:szCs w:val="30"/>
        </w:rPr>
        <w:t>《</w:t>
      </w:r>
      <w:r>
        <w:rPr>
          <w:rFonts w:hint="eastAsia" w:ascii="宋体" w:hAnsi="宋体" w:cs="宋体"/>
          <w:b/>
          <w:bCs/>
          <w:sz w:val="30"/>
          <w:szCs w:val="30"/>
          <w:lang w:val="en-US" w:eastAsia="zh-CN"/>
        </w:rPr>
        <w:t>合同草案条款</w:t>
      </w:r>
      <w:r>
        <w:rPr>
          <w:rFonts w:hint="eastAsia" w:ascii="宋体" w:hAnsi="宋体" w:cs="宋体"/>
          <w:b/>
          <w:bCs/>
          <w:sz w:val="30"/>
          <w:szCs w:val="30"/>
        </w:rPr>
        <w:t>》。</w:t>
      </w:r>
    </w:p>
    <w:p w14:paraId="0D7AB2E7">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64DD9"/>
    <w:rsid w:val="0B017AB7"/>
    <w:rsid w:val="0B06241A"/>
    <w:rsid w:val="4A46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19">
    <w:name w:val="Default Paragraph Font"/>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798"/>
      <w:jc w:val="left"/>
    </w:pPr>
    <w:rPr>
      <w:rFonts w:ascii="Calibri" w:hAnsi="Calibri"/>
    </w:rPr>
  </w:style>
  <w:style w:type="paragraph" w:styleId="3">
    <w:name w:val="Body Text"/>
    <w:basedOn w:val="1"/>
    <w:next w:val="4"/>
    <w:qFormat/>
    <w:uiPriority w:val="0"/>
    <w:pPr>
      <w:ind w:firstLine="723" w:firstLineChars="200"/>
    </w:pPr>
    <w:rPr>
      <w:rFonts w:ascii="楷体_GB2312" w:hAnsi="楷体_GB2312" w:eastAsia="楷体_GB2312"/>
      <w:sz w:val="28"/>
      <w:szCs w:val="28"/>
    </w:rPr>
  </w:style>
  <w:style w:type="paragraph" w:customStyle="1" w:styleId="4">
    <w:name w:val="一级条标题"/>
    <w:basedOn w:val="5"/>
    <w:next w:val="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6">
    <w:name w:val="段"/>
    <w:basedOn w:val="7"/>
    <w:next w:val="1"/>
    <w:qFormat/>
    <w:uiPriority w:val="0"/>
    <w:pPr>
      <w:widowControl/>
      <w:ind w:firstLine="200"/>
    </w:pPr>
    <w:rPr>
      <w:sz w:val="20"/>
    </w:rPr>
  </w:style>
  <w:style w:type="paragraph" w:customStyle="1" w:styleId="7">
    <w:name w:val="正文1"/>
    <w:basedOn w:val="8"/>
    <w:next w:val="9"/>
    <w:qFormat/>
    <w:uiPriority w:val="0"/>
    <w:pPr>
      <w:adjustRightInd w:val="0"/>
      <w:spacing w:line="360" w:lineRule="atLeast"/>
      <w:textAlignment w:val="baseline"/>
    </w:pPr>
    <w:rPr>
      <w:rFonts w:ascii="宋体"/>
      <w:sz w:val="24"/>
      <w:szCs w:val="20"/>
    </w:rPr>
  </w:style>
  <w:style w:type="paragraph" w:customStyle="1" w:styleId="8">
    <w:name w:val="正文111"/>
    <w:next w:val="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
    <w:name w:val="正文文本1"/>
    <w:basedOn w:val="10"/>
    <w:next w:val="7"/>
    <w:qFormat/>
    <w:uiPriority w:val="0"/>
    <w:rPr>
      <w:rFonts w:eastAsia="黑体"/>
      <w:b/>
      <w:bCs/>
      <w:spacing w:val="20"/>
      <w:kern w:val="2"/>
      <w:sz w:val="56"/>
    </w:rPr>
  </w:style>
  <w:style w:type="paragraph" w:customStyle="1" w:styleId="10">
    <w:name w:val="正文11"/>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正文首行缩进 21"/>
    <w:basedOn w:val="12"/>
    <w:next w:val="1"/>
    <w:qFormat/>
    <w:uiPriority w:val="0"/>
    <w:pPr>
      <w:spacing w:after="0" w:line="360" w:lineRule="auto"/>
      <w:ind w:left="0" w:firstLine="420"/>
    </w:pPr>
    <w:rPr>
      <w:rFonts w:ascii="宋体" w:hAnsi="宋体"/>
      <w:sz w:val="20"/>
      <w:szCs w:val="20"/>
    </w:rPr>
  </w:style>
  <w:style w:type="paragraph" w:customStyle="1" w:styleId="12">
    <w:name w:val="正文文本缩进1"/>
    <w:basedOn w:val="10"/>
    <w:next w:val="13"/>
    <w:qFormat/>
    <w:uiPriority w:val="0"/>
    <w:pPr>
      <w:spacing w:after="120"/>
      <w:ind w:left="420"/>
    </w:pPr>
  </w:style>
  <w:style w:type="paragraph" w:customStyle="1" w:styleId="13">
    <w:name w:val="寄信人地址1"/>
    <w:basedOn w:val="10"/>
    <w:qFormat/>
    <w:uiPriority w:val="0"/>
    <w:rPr>
      <w:rFonts w:ascii="Arial" w:hAnsi="Arial"/>
    </w:rPr>
  </w:style>
  <w:style w:type="paragraph" w:styleId="14">
    <w:name w:val="Body Text Indent"/>
    <w:basedOn w:val="1"/>
    <w:next w:val="15"/>
    <w:unhideWhenUsed/>
    <w:qFormat/>
    <w:uiPriority w:val="99"/>
    <w:pPr>
      <w:spacing w:after="120"/>
      <w:ind w:left="420"/>
    </w:pPr>
  </w:style>
  <w:style w:type="paragraph" w:styleId="15">
    <w:name w:val="envelope return"/>
    <w:basedOn w:val="1"/>
    <w:qFormat/>
    <w:uiPriority w:val="0"/>
    <w:rPr>
      <w:rFonts w:ascii="Arial" w:hAnsi="Arial"/>
    </w:rPr>
  </w:style>
  <w:style w:type="paragraph" w:styleId="16">
    <w:name w:val="Plain Text"/>
    <w:basedOn w:val="1"/>
    <w:qFormat/>
    <w:uiPriority w:val="0"/>
    <w:rPr>
      <w:rFonts w:ascii="宋体" w:hAnsi="Courier New"/>
    </w:rPr>
  </w:style>
  <w:style w:type="paragraph" w:styleId="17">
    <w:name w:val="footnote text"/>
    <w:basedOn w:val="1"/>
    <w:next w:val="2"/>
    <w:semiHidden/>
    <w:unhideWhenUsed/>
    <w:qFormat/>
    <w:uiPriority w:val="99"/>
    <w:pPr>
      <w:spacing w:after="40" w:line="240" w:lineRule="auto"/>
    </w:pPr>
    <w:rPr>
      <w:sz w:val="18"/>
    </w:rPr>
  </w:style>
  <w:style w:type="paragraph" w:customStyle="1" w:styleId="20">
    <w:name w:val="正文文本缩进11"/>
    <w:basedOn w:val="8"/>
    <w:next w:val="21"/>
    <w:qFormat/>
    <w:uiPriority w:val="0"/>
    <w:pPr>
      <w:spacing w:after="120"/>
      <w:ind w:left="420"/>
    </w:pPr>
  </w:style>
  <w:style w:type="paragraph" w:customStyle="1" w:styleId="21">
    <w:name w:val="寄信人地址11"/>
    <w:basedOn w:val="10"/>
    <w:qFormat/>
    <w:uiPriority w:val="0"/>
    <w:rPr>
      <w:rFonts w:ascii="Arial" w:hAnsi="Arial"/>
    </w:rPr>
  </w:style>
  <w:style w:type="paragraph" w:customStyle="1" w:styleId="22">
    <w:name w:val="正文首行缩进11"/>
    <w:basedOn w:val="23"/>
    <w:next w:val="24"/>
    <w:qFormat/>
    <w:uiPriority w:val="0"/>
    <w:pPr>
      <w:ind w:firstLine="420"/>
    </w:pPr>
    <w:rPr>
      <w:rFonts w:ascii="仿宋_GB2312" w:hAnsi="Times New Roman" w:eastAsia="仿宋_GB2312"/>
      <w:sz w:val="30"/>
      <w:szCs w:val="30"/>
    </w:rPr>
  </w:style>
  <w:style w:type="paragraph" w:customStyle="1" w:styleId="23">
    <w:name w:val="正文文本11"/>
    <w:basedOn w:val="10"/>
    <w:next w:val="10"/>
    <w:qFormat/>
    <w:uiPriority w:val="0"/>
    <w:pPr>
      <w:spacing w:after="120"/>
    </w:pPr>
    <w:rPr>
      <w:rFonts w:ascii="Calibri" w:hAnsi="Calibri"/>
    </w:rPr>
  </w:style>
  <w:style w:type="paragraph" w:customStyle="1" w:styleId="24">
    <w:name w:val="正文首行缩进 211"/>
    <w:basedOn w:val="20"/>
    <w:qFormat/>
    <w:uiPriority w:val="0"/>
    <w:pPr>
      <w:ind w:firstLine="420"/>
    </w:pPr>
  </w:style>
  <w:style w:type="paragraph" w:customStyle="1" w:styleId="25">
    <w:name w:val="正文12"/>
    <w:next w:val="2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
    <w:name w:val="文本块11"/>
    <w:basedOn w:val="25"/>
    <w:qFormat/>
    <w:uiPriority w:val="0"/>
    <w:pPr>
      <w:ind w:left="256" w:right="6" w:firstLine="624"/>
    </w:pPr>
    <w:rPr>
      <w:rFonts w:eastAsia="仿宋_GB2312"/>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sss</Company>
  <Pages>6</Pages>
  <Words>2578</Words>
  <Characters>2695</Characters>
  <Lines>0</Lines>
  <Paragraphs>0</Paragraphs>
  <TotalTime>2</TotalTime>
  <ScaleCrop>false</ScaleCrop>
  <LinksUpToDate>false</LinksUpToDate>
  <CharactersWithSpaces>2702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2024-03-28T01:17:00Z</dcterms:created>
  <dc:creator>Administrator</dc:creator>
  <cp:lastModifiedBy>猫</cp:lastModifiedBy>
  <dcterms:modified xsi:type="dcterms:W3CDTF">2025-08-05T08:34:03Z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eyJoZGlkIjoiNGNjZmE0MTUyOWQ4OTZkNTJlYzAwZTUxN2FjZGFjN2IiLCJ1c2VySWQiOiI1MjU1MTE2MTMifQ==</vt:lpwstr>
  </property>
  <property fmtid="{D5CDD505-2E9C-101B-9397-08002B2CF9AE}" pid="4" name="ICV">
    <vt:lpwstr>0548288EDB694C7D82F1992860262F74_12</vt:lpwstr>
  </property>
</Properties>
</file>