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9CC42">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r>
        <w:rPr>
          <w:rFonts w:hint="eastAsia" w:ascii="宋体" w:hAnsi="宋体" w:eastAsia="宋体" w:cs="宋体"/>
          <w:kern w:val="0"/>
          <w:sz w:val="24"/>
          <w:szCs w:val="24"/>
        </w:rPr>
        <w:t>如有建议或意见，请以书面形式并加盖公章、注明联系人、联系方式，于202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日17:00之前送至我单位，逾期不受理（如邮寄，202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日17:00之后到达本公司的邮件将不再受理）。</w:t>
      </w:r>
    </w:p>
    <w:p w14:paraId="4536E2F5">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028BF35E">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51200EB7">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1D44BD25">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2D874BAE">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4B9C51A4">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197440CF">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5C07FCA4">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0A82D345">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0860B095">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227B8B3C">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06C302BB">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7CDDB574">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7404FE17">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4A4D2C55">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32B6232B">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032FECD0">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5AC11309">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47170B54">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4CF50BE9">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3D31AF66">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4CFD53EF">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46FACFE4">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1D914076">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42CA9567">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06491D66">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5B5C655D">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3DF47D87">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539A3BAC">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657EBCD6">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0AE02E67">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p>
    <w:p w14:paraId="59FD76F0">
      <w:pPr>
        <w:keepNext w:val="0"/>
        <w:keepLines w:val="0"/>
        <w:pageBreakBefore w:val="0"/>
        <w:widowControl w:val="0"/>
        <w:kinsoku/>
        <w:wordWrap/>
        <w:overflowPunct/>
        <w:topLinePunct w:val="0"/>
        <w:autoSpaceDE/>
        <w:autoSpaceDN/>
        <w:bidi w:val="0"/>
        <w:spacing w:line="400" w:lineRule="atLeas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采购需求征求意见公示</w:t>
      </w:r>
    </w:p>
    <w:p w14:paraId="2FE928A5">
      <w:pPr>
        <w:keepNext w:val="0"/>
        <w:keepLines w:val="0"/>
        <w:pageBreakBefore w:val="0"/>
        <w:kinsoku/>
        <w:wordWrap/>
        <w:overflowPunct/>
        <w:topLinePunct w:val="0"/>
        <w:autoSpaceDE/>
        <w:autoSpaceDN/>
        <w:bidi w:val="0"/>
        <w:adjustRightInd/>
        <w:snapToGrid/>
        <w:spacing w:line="400" w:lineRule="atLeast"/>
        <w:ind w:right="0" w:firstLine="482" w:firstLineChars="200"/>
        <w:textAlignment w:val="auto"/>
        <w:rPr>
          <w:rFonts w:hint="eastAsia" w:ascii="宋体" w:hAnsi="宋体" w:cs="宋体"/>
          <w:b/>
          <w:sz w:val="24"/>
        </w:rPr>
      </w:pPr>
      <w:bookmarkStart w:id="0" w:name="OLE_LINK1"/>
      <w:r>
        <w:rPr>
          <w:rFonts w:hint="eastAsia" w:ascii="宋体" w:hAnsi="宋体" w:cs="宋体"/>
          <w:b/>
          <w:sz w:val="24"/>
        </w:rPr>
        <w:t>一、本项目不接受超过</w:t>
      </w:r>
      <w:r>
        <w:rPr>
          <w:rFonts w:hint="eastAsia" w:ascii="宋体" w:hAnsi="宋体" w:eastAsia="宋体" w:cs="宋体"/>
          <w:b/>
          <w:sz w:val="24"/>
          <w:u w:val="single"/>
          <w:lang w:val="en-US" w:eastAsia="zh-CN"/>
        </w:rPr>
        <w:t>525000</w:t>
      </w:r>
      <w:r>
        <w:rPr>
          <w:rFonts w:hint="eastAsia" w:ascii="宋体" w:hAnsi="宋体" w:cs="宋体"/>
          <w:b/>
          <w:sz w:val="24"/>
        </w:rPr>
        <w:t>元人民币（采购项目预算金额）的投标报价。</w:t>
      </w:r>
      <w:r>
        <w:rPr>
          <w:rFonts w:hint="eastAsia" w:ascii="宋体" w:hAnsi="宋体" w:cs="宋体"/>
          <w:b/>
          <w:color w:val="000000"/>
          <w:sz w:val="24"/>
          <w:szCs w:val="24"/>
        </w:rPr>
        <w:t>报价包括全部费用，包括但不限于耗材、工具及易耗品、保洁设施设备、垃圾袋、服装、手套、口罩、胶靴、肥皂等劳保防护用品及各种税费、人工、保险、劳保、管理、维护、利润、税金、政策性文件规定及合同包含的所有风险、责任等各项应有费用。采购人不再支付报价以外的任何费用。</w:t>
      </w:r>
    </w:p>
    <w:p w14:paraId="457280DE">
      <w:pPr>
        <w:keepNext w:val="0"/>
        <w:keepLines w:val="0"/>
        <w:pageBreakBefore w:val="0"/>
        <w:kinsoku/>
        <w:wordWrap/>
        <w:overflowPunct/>
        <w:topLinePunct w:val="0"/>
        <w:autoSpaceDE/>
        <w:autoSpaceDN/>
        <w:bidi w:val="0"/>
        <w:adjustRightInd/>
        <w:snapToGrid/>
        <w:spacing w:line="400" w:lineRule="atLeast"/>
        <w:ind w:right="0" w:firstLine="482" w:firstLineChars="200"/>
        <w:jc w:val="left"/>
        <w:textAlignment w:val="auto"/>
        <w:rPr>
          <w:rFonts w:hint="eastAsia" w:ascii="宋体" w:hAnsi="宋体" w:eastAsia="宋体" w:cs="宋体"/>
          <w:b/>
          <w:sz w:val="24"/>
          <w:lang w:eastAsia="zh-CN"/>
        </w:rPr>
      </w:pPr>
      <w:r>
        <w:rPr>
          <w:rFonts w:hint="eastAsia" w:ascii="宋体" w:hAnsi="宋体" w:cs="宋体"/>
          <w:b/>
          <w:sz w:val="24"/>
        </w:rPr>
        <w:t>二、项目名称：</w:t>
      </w:r>
      <w:r>
        <w:rPr>
          <w:rFonts w:hint="eastAsia" w:ascii="宋体" w:hAnsi="宋体" w:eastAsia="宋体" w:cs="宋体"/>
          <w:b/>
          <w:sz w:val="24"/>
          <w:lang w:eastAsia="zh-CN"/>
        </w:rPr>
        <w:t>铁路沿线绿化养护（云龙区段）</w:t>
      </w:r>
    </w:p>
    <w:p w14:paraId="6880AEC6">
      <w:pPr>
        <w:keepNext w:val="0"/>
        <w:keepLines w:val="0"/>
        <w:pageBreakBefore w:val="0"/>
        <w:kinsoku/>
        <w:wordWrap/>
        <w:overflowPunct/>
        <w:topLinePunct w:val="0"/>
        <w:autoSpaceDE/>
        <w:autoSpaceDN/>
        <w:bidi w:val="0"/>
        <w:adjustRightInd/>
        <w:snapToGrid/>
        <w:spacing w:line="400" w:lineRule="atLeast"/>
        <w:ind w:right="0" w:firstLine="480" w:firstLineChars="200"/>
        <w:jc w:val="left"/>
        <w:textAlignment w:val="auto"/>
        <w:rPr>
          <w:rFonts w:hint="eastAsia" w:ascii="宋体" w:hAnsi="宋体" w:cs="宋体"/>
          <w:bCs/>
          <w:sz w:val="24"/>
          <w:lang w:eastAsia="zh-CN"/>
        </w:rPr>
      </w:pPr>
      <w:r>
        <w:rPr>
          <w:rFonts w:hint="eastAsia" w:ascii="宋体" w:hAnsi="宋体" w:cs="宋体"/>
          <w:bCs/>
          <w:sz w:val="24"/>
          <w:lang w:val="en-US" w:eastAsia="zh-CN"/>
        </w:rPr>
        <w:t>1、</w:t>
      </w:r>
      <w:r>
        <w:rPr>
          <w:rFonts w:hint="eastAsia" w:ascii="宋体" w:hAnsi="宋体" w:cs="宋体"/>
          <w:bCs/>
          <w:sz w:val="24"/>
          <w:lang w:eastAsia="zh-CN"/>
        </w:rPr>
        <w:t>本项目为</w:t>
      </w:r>
      <w:r>
        <w:rPr>
          <w:rFonts w:hint="eastAsia" w:ascii="宋体" w:hAnsi="宋体" w:eastAsia="宋体" w:cs="宋体"/>
          <w:color w:val="000000"/>
          <w:sz w:val="24"/>
          <w:szCs w:val="24"/>
          <w:lang w:eastAsia="zh-CN"/>
        </w:rPr>
        <w:t>徐州市云龙区城市管理局</w:t>
      </w:r>
      <w:r>
        <w:rPr>
          <w:rFonts w:hint="eastAsia" w:ascii="宋体" w:hAnsi="宋体" w:cs="宋体"/>
          <w:bCs/>
          <w:sz w:val="24"/>
          <w:lang w:eastAsia="zh-CN"/>
        </w:rPr>
        <w:t>铁路沿线绿化养护（云龙区段）。</w:t>
      </w:r>
    </w:p>
    <w:p w14:paraId="26FED24C">
      <w:pPr>
        <w:keepNext w:val="0"/>
        <w:keepLines w:val="0"/>
        <w:pageBreakBefore w:val="0"/>
        <w:kinsoku/>
        <w:wordWrap/>
        <w:overflowPunct/>
        <w:topLinePunct w:val="0"/>
        <w:autoSpaceDE/>
        <w:autoSpaceDN/>
        <w:bidi w:val="0"/>
        <w:adjustRightInd/>
        <w:snapToGrid/>
        <w:spacing w:line="400" w:lineRule="atLeast"/>
        <w:ind w:right="0" w:firstLine="480" w:firstLineChars="200"/>
        <w:jc w:val="left"/>
        <w:textAlignment w:val="auto"/>
        <w:rPr>
          <w:rFonts w:hint="eastAsia" w:ascii="宋体" w:hAnsi="宋体" w:cs="宋体"/>
          <w:bCs/>
          <w:sz w:val="24"/>
          <w:lang w:eastAsia="zh-CN"/>
        </w:rPr>
      </w:pPr>
      <w:r>
        <w:rPr>
          <w:rFonts w:hint="eastAsia" w:ascii="宋体" w:hAnsi="宋体" w:cs="宋体"/>
          <w:bCs/>
          <w:sz w:val="24"/>
          <w:lang w:val="en-US" w:eastAsia="zh-CN"/>
        </w:rPr>
        <w:t>2、</w:t>
      </w:r>
      <w:r>
        <w:rPr>
          <w:rFonts w:hint="eastAsia" w:ascii="宋体" w:hAnsi="宋体" w:cs="宋体"/>
          <w:bCs/>
          <w:sz w:val="24"/>
          <w:lang w:eastAsia="zh-CN"/>
        </w:rPr>
        <w:t>服务期限：</w:t>
      </w:r>
      <w:r>
        <w:rPr>
          <w:rFonts w:hint="eastAsia" w:ascii="宋体" w:hAnsi="宋体" w:eastAsia="宋体" w:cs="宋体"/>
          <w:color w:val="auto"/>
          <w:sz w:val="24"/>
          <w:szCs w:val="24"/>
          <w:highlight w:val="none"/>
          <w:lang w:val="en-US" w:eastAsia="zh-CN"/>
        </w:rPr>
        <w:t>养护管理期限为1年</w:t>
      </w:r>
      <w:r>
        <w:rPr>
          <w:rFonts w:hint="eastAsia" w:ascii="宋体" w:hAnsi="宋体" w:cs="宋体"/>
          <w:bCs/>
          <w:sz w:val="24"/>
          <w:lang w:eastAsia="zh-CN"/>
        </w:rPr>
        <w:t>。</w:t>
      </w:r>
    </w:p>
    <w:bookmarkEnd w:id="0"/>
    <w:p w14:paraId="1B06BB8F">
      <w:pPr>
        <w:keepNext w:val="0"/>
        <w:keepLines w:val="0"/>
        <w:pageBreakBefore w:val="0"/>
        <w:numPr>
          <w:ilvl w:val="0"/>
          <w:numId w:val="0"/>
        </w:numPr>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服务内容：</w:t>
      </w:r>
      <w:r>
        <w:rPr>
          <w:rFonts w:hint="eastAsia" w:ascii="宋体" w:hAnsi="宋体" w:eastAsia="宋体" w:cs="宋体"/>
          <w:color w:val="auto"/>
          <w:sz w:val="24"/>
          <w:szCs w:val="24"/>
          <w:highlight w:val="none"/>
          <w:lang w:val="en-US" w:eastAsia="zh-CN"/>
        </w:rPr>
        <w:t>铁路沿线（云龙区段）：70万平方米；服务范围内所有绿地的养护管理,包括园艺养护（修剪、除草、施肥等）、卫生保洁、病虫害防治、垃圾清理清运等。</w:t>
      </w:r>
    </w:p>
    <w:p w14:paraId="5ED41C19">
      <w:pPr>
        <w:keepNext w:val="0"/>
        <w:keepLines w:val="0"/>
        <w:pageBreakBefore w:val="0"/>
        <w:numPr>
          <w:ilvl w:val="0"/>
          <w:numId w:val="0"/>
        </w:numPr>
        <w:kinsoku/>
        <w:wordWrap/>
        <w:overflowPunct/>
        <w:topLinePunct w:val="0"/>
        <w:autoSpaceDE/>
        <w:autoSpaceDN/>
        <w:bidi w:val="0"/>
        <w:adjustRightInd/>
        <w:snapToGrid/>
        <w:spacing w:line="400" w:lineRule="atLeast"/>
        <w:ind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项目要求：</w:t>
      </w:r>
    </w:p>
    <w:p w14:paraId="73569280">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（一）园艺部分</w:t>
      </w:r>
    </w:p>
    <w:p w14:paraId="0F091DB4">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1、树木</w:t>
      </w:r>
    </w:p>
    <w:p w14:paraId="5D07239B">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1.1生长旺盛，树干挺直，倾斜度不超过10度，树冠圆整，主侧枝分枝均匀，内膛通风透光；行道树分枝点统一、整齐；花灌木修剪及时合理。</w:t>
      </w:r>
    </w:p>
    <w:p w14:paraId="3110B76B">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1.2叶色正常，无卷叶、黄叶（生长季节），无病虫害；枝干健壮，无枯死枝，无蛀干害虫危害。</w:t>
      </w:r>
    </w:p>
    <w:p w14:paraId="11BB9260">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1.3无死树枯枝，缺株率在2%以下（含2%）。</w:t>
      </w:r>
    </w:p>
    <w:p w14:paraId="4C85EE27">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1.4树干伤口及时处理，树洞及时修补。</w:t>
      </w:r>
    </w:p>
    <w:p w14:paraId="1FF552C8">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1.5树池规格一致，池缘整齐，完好无损。</w:t>
      </w:r>
    </w:p>
    <w:p w14:paraId="5C1EF601">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1.6涂白均匀，上口平齐，距地面1.2米。</w:t>
      </w:r>
    </w:p>
    <w:p w14:paraId="6C208E60">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1.7苗木扶正，要求对道路及绿地内歪斜苗木进行及时扶正。</w:t>
      </w:r>
    </w:p>
    <w:p w14:paraId="3B299941">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1.8生长季节连续20天无降雨需及时浇水或喷雾除尘，喷雾除尘时需结合使用植物清洗剂，提高植物鲜洁度。</w:t>
      </w:r>
    </w:p>
    <w:p w14:paraId="0A0982F2">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1.9、5-10月每月修剪（或剥芽）二次，冬天整形修剪一次。</w:t>
      </w:r>
    </w:p>
    <w:p w14:paraId="5446838F">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每年施厩肥一次。</w:t>
      </w:r>
    </w:p>
    <w:p w14:paraId="7F0CA0CA">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2、草坪、地被</w:t>
      </w:r>
    </w:p>
    <w:p w14:paraId="743E1997">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2.1生长旺盛，色泽正常，覆盖率不低于95%，单块空秃面积不超过0.1平方米（0.3m*0.3m）。草坪绿色期：冷季型草坪不得少于300天，暖季型草坪不得少于210天。</w:t>
      </w:r>
    </w:p>
    <w:p w14:paraId="4D7D8F64">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2.2、5-10月每半月清除杂草一遍，冬季前再清除一遍，确保绿地内基本无杂草，杂草率不超过10%</w:t>
      </w:r>
    </w:p>
    <w:p w14:paraId="739FC1CE">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修剪及时，4月修剪一次，5-10月份冷季型草坪一月修剪两次，暖季型一个月一次，11月上旬一次。修剪高度符合要求，净高度冷季型草坪冬季不超过8cm，夏季不超过10cm，暖季型草坪夏季不超过8cm，冬季尽量低剪。</w:t>
      </w:r>
    </w:p>
    <w:p w14:paraId="7FD2E82D">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2.4、地形平整，无坑，不积水。</w:t>
      </w:r>
    </w:p>
    <w:p w14:paraId="2B053BB8">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2.5、草坪与模纹及苗木树穴之间界限清晰，切边线条流畅。</w:t>
      </w:r>
    </w:p>
    <w:p w14:paraId="4C78676B">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2.6、生长季节连续15天无降雨需及时浇水，确保无旱情；进入冬季前全面灌冬水一遍。</w:t>
      </w:r>
    </w:p>
    <w:p w14:paraId="4D3715D0">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2.7、每年施尿素、复合肥等4次以上，确保长势良好。</w:t>
      </w:r>
    </w:p>
    <w:p w14:paraId="2358628E">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3、绿篱色块及球类</w:t>
      </w:r>
    </w:p>
    <w:p w14:paraId="04ECC84C">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3.1生长旺盛，枝条茂密，色泽正常。</w:t>
      </w:r>
    </w:p>
    <w:p w14:paraId="79B29138">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3.2、“五一”前全面修剪一次，5—1 0月生长旺季随时修剪，新生萌蘖枝条不得高于2cm；修剪线条整齐划一，按设计要求严格控制高度，同一地段球类的形状、规格一致。</w:t>
      </w:r>
    </w:p>
    <w:p w14:paraId="1673BAD5">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3.3、完整无缺，缺株空秃应及时补齐。</w:t>
      </w:r>
    </w:p>
    <w:p w14:paraId="179ED085">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3.4、生长季节连续1 5天无降雨需及时浇水，并结合使用植物清洗剂，冲刷除尘一次，确保植物无旱情并保持清洁度；进入冬季前全面灌冬水一遍。</w:t>
      </w:r>
    </w:p>
    <w:p w14:paraId="1B5931A6">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3.5、冬、春季及时清理越冬杂草，5—1 0月杂草生长旺季，随时清除，确保无明显杂草；冬季前再彻底清除一遍。</w:t>
      </w:r>
    </w:p>
    <w:p w14:paraId="10C69DF9">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3.6、生长季节每月叶面施肥一次；绿篱、色块、球类每年施厩肥二次，确保生长旺盛。</w:t>
      </w:r>
    </w:p>
    <w:p w14:paraId="42F1CB34">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(二)病虫害防治部分</w:t>
      </w:r>
    </w:p>
    <w:p w14:paraId="427BC3B2">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病虫害控制在不影响观赏效果的程度内，防治费用由乙方承担。</w:t>
      </w:r>
    </w:p>
    <w:p w14:paraId="4768EC40">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1、树木基本无明显的病虫害危害迹象，危害率在8％以下。</w:t>
      </w:r>
    </w:p>
    <w:p w14:paraId="249C606D">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2、草坪、地被类地上地下无明显病虫危害迹象，危害率8％以下。</w:t>
      </w:r>
    </w:p>
    <w:p w14:paraId="5706409F">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3、花坛内无严重地上地下无明显病虫危害现象，危害率8％以下。</w:t>
      </w:r>
    </w:p>
    <w:p w14:paraId="05013DBF">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4、绿篱色块及球类基本无明显病虫危害迹象，危害率5％以下。</w:t>
      </w:r>
    </w:p>
    <w:p w14:paraId="5A11F91E">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w:t>
      </w:r>
    </w:p>
    <w:p w14:paraId="4988A91F">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1、园林设施完好无损，</w:t>
      </w:r>
      <w:r>
        <w:rPr>
          <w:rFonts w:hint="eastAsia" w:ascii="宋体" w:hAnsi="宋体" w:eastAsia="宋体" w:cs="宋体"/>
          <w:color w:val="auto"/>
          <w:sz w:val="24"/>
          <w:szCs w:val="24"/>
          <w:highlight w:val="none"/>
          <w:lang w:eastAsia="zh-CN"/>
        </w:rPr>
        <w:t>广场、体育设施、卫生间等完好，</w:t>
      </w:r>
      <w:r>
        <w:rPr>
          <w:rFonts w:hint="eastAsia" w:ascii="宋体" w:hAnsi="宋体" w:eastAsia="宋体" w:cs="宋体"/>
          <w:color w:val="auto"/>
          <w:sz w:val="24"/>
          <w:szCs w:val="24"/>
          <w:highlight w:val="none"/>
        </w:rPr>
        <w:t>无乱贴乱画现象。</w:t>
      </w:r>
    </w:p>
    <w:p w14:paraId="4E4FB500">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2、绿化生产垃圾能及时清运。</w:t>
      </w:r>
    </w:p>
    <w:p w14:paraId="273BB35D">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3、秩序管理绿地内无设摊摆卖，无拴挂，无践踏绿地和其他破坏绿化的行为。</w:t>
      </w:r>
    </w:p>
    <w:p w14:paraId="30130578">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4、台账记录详细如实。</w:t>
      </w:r>
    </w:p>
    <w:p w14:paraId="34D7B2F1">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5、确保甲方在上级各种检查以及各类创建评比活动中不失分，做到批评投诉少。</w:t>
      </w:r>
    </w:p>
    <w:p w14:paraId="1F96AF58">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6、履行合同承诺，每分区绿地内有固定养护人员进行日常养护。</w:t>
      </w:r>
    </w:p>
    <w:p w14:paraId="320D5A19">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7、养护单位须配备必要的种植、运输工具，负责养护范围内的树木修补、种植、迁移工作。</w:t>
      </w:r>
    </w:p>
    <w:p w14:paraId="5C31FF14">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8、负责养护范围内的盆花、盆景及水生植物的修剪、施肥、除草、浇水等日常养护工作。</w:t>
      </w:r>
    </w:p>
    <w:p w14:paraId="71D1EA82">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9、按要求每月将苗木生长情况及日常养护计划，人员安排计划上报</w:t>
      </w:r>
      <w:r>
        <w:rPr>
          <w:rFonts w:hint="eastAsia" w:ascii="宋体" w:hAnsi="宋体" w:eastAsia="宋体" w:cs="宋体"/>
          <w:color w:val="auto"/>
          <w:sz w:val="24"/>
          <w:szCs w:val="24"/>
          <w:highlight w:val="none"/>
          <w:lang w:eastAsia="zh-CN"/>
        </w:rPr>
        <w:t>业主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14:paraId="0ED08650">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0、遭遇市政工程、重大活动时，乙方应派人员做好绿地的维护管理工作，保证绿化及设施完好。</w:t>
      </w:r>
    </w:p>
    <w:p w14:paraId="1852F042">
      <w:pPr>
        <w:keepNext w:val="0"/>
        <w:keepLines w:val="0"/>
        <w:pageBreakBefore w:val="0"/>
        <w:kinsoku/>
        <w:wordWrap/>
        <w:overflowPunct/>
        <w:topLinePunct w:val="0"/>
        <w:autoSpaceDE/>
        <w:autoSpaceDN/>
        <w:bidi w:val="0"/>
        <w:adjustRightInd/>
        <w:snapToGrid/>
        <w:spacing w:line="400" w:lineRule="atLeast"/>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11、及时缴纳水费电费，</w:t>
      </w:r>
      <w:r>
        <w:rPr>
          <w:rFonts w:hint="eastAsia" w:ascii="宋体" w:hAnsi="宋体" w:eastAsia="宋体" w:cs="宋体"/>
          <w:color w:val="auto"/>
          <w:sz w:val="24"/>
          <w:szCs w:val="24"/>
          <w:highlight w:val="none"/>
          <w:lang w:eastAsia="zh-CN"/>
        </w:rPr>
        <w:t>及时修复各类设备设施，</w:t>
      </w:r>
    </w:p>
    <w:p w14:paraId="5DBDF79A">
      <w:pPr>
        <w:keepNext w:val="0"/>
        <w:keepLines w:val="0"/>
        <w:pageBreakBefore w:val="0"/>
        <w:kinsoku/>
        <w:wordWrap/>
        <w:overflowPunct/>
        <w:topLinePunct w:val="0"/>
        <w:autoSpaceDE/>
        <w:autoSpaceDN/>
        <w:bidi w:val="0"/>
        <w:adjustRightInd/>
        <w:snapToGrid/>
        <w:spacing w:line="400" w:lineRule="atLeast"/>
        <w:ind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、工作人员配备要求（本条为实质性响应指标，如不满足，投标将被拒绝）</w:t>
      </w:r>
    </w:p>
    <w:p w14:paraId="5E1E03D4">
      <w:pPr>
        <w:keepNext w:val="0"/>
        <w:keepLines w:val="0"/>
        <w:pageBreakBefore w:val="0"/>
        <w:kinsoku/>
        <w:wordWrap/>
        <w:overflowPunct/>
        <w:topLinePunct w:val="0"/>
        <w:autoSpaceDE/>
        <w:autoSpaceDN/>
        <w:bidi w:val="0"/>
        <w:adjustRightInd/>
        <w:snapToGrid/>
        <w:spacing w:line="400" w:lineRule="atLeast"/>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1、人数要求</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4"/>
        <w:gridCol w:w="4474"/>
      </w:tblGrid>
      <w:tr w14:paraId="370B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2578" w:type="pct"/>
            <w:noWrap w:val="0"/>
            <w:vAlign w:val="center"/>
          </w:tcPr>
          <w:p w14:paraId="2FF10DDA">
            <w:pPr>
              <w:keepNext w:val="0"/>
              <w:keepLines w:val="0"/>
              <w:pageBreakBefore w:val="0"/>
              <w:kinsoku/>
              <w:wordWrap/>
              <w:overflowPunct/>
              <w:topLinePunct w:val="0"/>
              <w:autoSpaceDE/>
              <w:autoSpaceDN/>
              <w:bidi w:val="0"/>
              <w:adjustRightInd/>
              <w:snapToGrid/>
              <w:spacing w:line="400" w:lineRule="atLeast"/>
              <w:ind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最低工作人员配备要求（人）</w:t>
            </w:r>
          </w:p>
        </w:tc>
        <w:tc>
          <w:tcPr>
            <w:tcW w:w="2421" w:type="pct"/>
            <w:vMerge w:val="restart"/>
            <w:noWrap w:val="0"/>
            <w:vAlign w:val="center"/>
          </w:tcPr>
          <w:p w14:paraId="262707BC">
            <w:pPr>
              <w:keepNext w:val="0"/>
              <w:keepLines w:val="0"/>
              <w:pageBreakBefore w:val="0"/>
              <w:kinsoku/>
              <w:wordWrap/>
              <w:overflowPunct/>
              <w:topLinePunct w:val="0"/>
              <w:autoSpaceDE/>
              <w:autoSpaceDN/>
              <w:bidi w:val="0"/>
              <w:adjustRightInd/>
              <w:snapToGrid/>
              <w:spacing w:line="400" w:lineRule="atLeast"/>
              <w:ind w:right="0" w:firstLine="480" w:firstLineChars="200"/>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现场养护管理工人最低配备</w:t>
            </w:r>
            <w:r>
              <w:rPr>
                <w:rFonts w:hint="eastAsia" w:ascii="宋体" w:hAnsi="宋体" w:eastAsia="宋体" w:cs="宋体"/>
                <w:bCs/>
                <w:color w:val="auto"/>
                <w:sz w:val="24"/>
                <w:szCs w:val="24"/>
                <w:highlight w:val="none"/>
                <w:lang w:eastAsia="zh-CN"/>
              </w:rPr>
              <w:t>（人）</w:t>
            </w:r>
          </w:p>
        </w:tc>
      </w:tr>
      <w:tr w14:paraId="5A9A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2578" w:type="pct"/>
            <w:noWrap w:val="0"/>
            <w:vAlign w:val="center"/>
          </w:tcPr>
          <w:p w14:paraId="2C75EE59">
            <w:pPr>
              <w:keepNext w:val="0"/>
              <w:keepLines w:val="0"/>
              <w:pageBreakBefore w:val="0"/>
              <w:kinsoku/>
              <w:wordWrap/>
              <w:overflowPunct/>
              <w:topLinePunct w:val="0"/>
              <w:autoSpaceDE/>
              <w:autoSpaceDN/>
              <w:bidi w:val="0"/>
              <w:adjustRightInd/>
              <w:snapToGrid/>
              <w:spacing w:line="400" w:lineRule="atLeast"/>
              <w:ind w:right="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项目负责人（人）</w:t>
            </w:r>
          </w:p>
        </w:tc>
        <w:tc>
          <w:tcPr>
            <w:tcW w:w="2421" w:type="pct"/>
            <w:vMerge w:val="continue"/>
            <w:noWrap w:val="0"/>
            <w:vAlign w:val="center"/>
          </w:tcPr>
          <w:p w14:paraId="66FC773A">
            <w:pPr>
              <w:keepNext w:val="0"/>
              <w:keepLines w:val="0"/>
              <w:pageBreakBefore w:val="0"/>
              <w:kinsoku/>
              <w:wordWrap/>
              <w:overflowPunct/>
              <w:topLinePunct w:val="0"/>
              <w:autoSpaceDE/>
              <w:autoSpaceDN/>
              <w:bidi w:val="0"/>
              <w:adjustRightInd/>
              <w:snapToGrid/>
              <w:spacing w:line="400" w:lineRule="atLeast"/>
              <w:ind w:right="0" w:firstLine="480" w:firstLineChars="200"/>
              <w:jc w:val="center"/>
              <w:textAlignment w:val="auto"/>
              <w:rPr>
                <w:rFonts w:hint="eastAsia" w:ascii="宋体" w:hAnsi="宋体" w:eastAsia="宋体" w:cs="宋体"/>
                <w:bCs/>
                <w:color w:val="auto"/>
                <w:sz w:val="24"/>
                <w:szCs w:val="24"/>
                <w:highlight w:val="none"/>
              </w:rPr>
            </w:pPr>
          </w:p>
        </w:tc>
      </w:tr>
      <w:tr w14:paraId="758D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2578" w:type="pct"/>
            <w:noWrap w:val="0"/>
            <w:vAlign w:val="center"/>
          </w:tcPr>
          <w:p w14:paraId="2F242C47">
            <w:pPr>
              <w:keepNext w:val="0"/>
              <w:keepLines w:val="0"/>
              <w:pageBreakBefore w:val="0"/>
              <w:kinsoku/>
              <w:wordWrap/>
              <w:overflowPunct/>
              <w:topLinePunct w:val="0"/>
              <w:autoSpaceDE/>
              <w:autoSpaceDN/>
              <w:bidi w:val="0"/>
              <w:adjustRightInd/>
              <w:snapToGrid/>
              <w:spacing w:line="400" w:lineRule="atLeast"/>
              <w:ind w:right="0" w:firstLine="480" w:firstLineChars="20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p>
        </w:tc>
        <w:tc>
          <w:tcPr>
            <w:tcW w:w="2421" w:type="pct"/>
            <w:noWrap w:val="0"/>
            <w:vAlign w:val="center"/>
          </w:tcPr>
          <w:p w14:paraId="08DFAF61">
            <w:pPr>
              <w:keepNext w:val="0"/>
              <w:keepLines w:val="0"/>
              <w:pageBreakBefore w:val="0"/>
              <w:kinsoku/>
              <w:wordWrap/>
              <w:overflowPunct/>
              <w:topLinePunct w:val="0"/>
              <w:autoSpaceDE/>
              <w:autoSpaceDN/>
              <w:bidi w:val="0"/>
              <w:adjustRightInd/>
              <w:snapToGrid/>
              <w:spacing w:line="400" w:lineRule="atLeast"/>
              <w:ind w:right="0" w:firstLine="480" w:firstLineChars="200"/>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r>
    </w:tbl>
    <w:p w14:paraId="7738919F">
      <w:pPr>
        <w:keepNext w:val="0"/>
        <w:keepLines w:val="0"/>
        <w:pageBreakBefore w:val="0"/>
        <w:kinsoku/>
        <w:wordWrap/>
        <w:overflowPunct/>
        <w:topLinePunct w:val="0"/>
        <w:autoSpaceDE/>
        <w:autoSpaceDN/>
        <w:bidi w:val="0"/>
        <w:adjustRightInd/>
        <w:snapToGrid/>
        <w:spacing w:line="400" w:lineRule="atLeast"/>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2、负责本项目的项目负责人常驻现场并不得同时兼任其他同类项目的项目负责人。</w:t>
      </w:r>
    </w:p>
    <w:p w14:paraId="2B1BB847">
      <w:pPr>
        <w:keepNext w:val="0"/>
        <w:keepLines w:val="0"/>
        <w:pageBreakBefore w:val="0"/>
        <w:numPr>
          <w:ilvl w:val="0"/>
          <w:numId w:val="0"/>
        </w:numPr>
        <w:kinsoku/>
        <w:wordWrap/>
        <w:overflowPunct/>
        <w:topLinePunct w:val="0"/>
        <w:autoSpaceDE/>
        <w:autoSpaceDN/>
        <w:bidi w:val="0"/>
        <w:adjustRightInd/>
        <w:snapToGrid/>
        <w:spacing w:line="400" w:lineRule="atLeast"/>
        <w:ind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管理设备配置要求</w:t>
      </w:r>
    </w:p>
    <w:tbl>
      <w:tblPr>
        <w:tblStyle w:val="6"/>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150"/>
        <w:gridCol w:w="1138"/>
        <w:gridCol w:w="1462"/>
        <w:gridCol w:w="1425"/>
        <w:gridCol w:w="1475"/>
      </w:tblGrid>
      <w:tr w14:paraId="4D83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exact"/>
          <w:jc w:val="center"/>
        </w:trPr>
        <w:tc>
          <w:tcPr>
            <w:tcW w:w="898" w:type="pct"/>
            <w:noWrap w:val="0"/>
            <w:vAlign w:val="center"/>
          </w:tcPr>
          <w:p w14:paraId="7072FF74">
            <w:pPr>
              <w:keepNext w:val="0"/>
              <w:keepLines w:val="0"/>
              <w:pageBreakBefore w:val="0"/>
              <w:kinsoku/>
              <w:wordWrap/>
              <w:overflowPunct/>
              <w:topLinePunct w:val="0"/>
              <w:autoSpaceDE/>
              <w:autoSpaceDN/>
              <w:bidi w:val="0"/>
              <w:adjustRightInd/>
              <w:snapToGrid/>
              <w:spacing w:line="400" w:lineRule="atLeast"/>
              <w:ind w:righ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吊车货车等常用车</w:t>
            </w:r>
          </w:p>
        </w:tc>
        <w:tc>
          <w:tcPr>
            <w:tcW w:w="1152" w:type="pct"/>
            <w:noWrap w:val="0"/>
            <w:vAlign w:val="center"/>
          </w:tcPr>
          <w:p w14:paraId="7F548B15">
            <w:pPr>
              <w:keepNext w:val="0"/>
              <w:keepLines w:val="0"/>
              <w:pageBreakBefore w:val="0"/>
              <w:kinsoku/>
              <w:wordWrap/>
              <w:overflowPunct/>
              <w:topLinePunct w:val="0"/>
              <w:autoSpaceDE/>
              <w:autoSpaceDN/>
              <w:bidi w:val="0"/>
              <w:adjustRightInd/>
              <w:snapToGrid/>
              <w:spacing w:line="400" w:lineRule="atLeast"/>
              <w:ind w:righ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打药、喷药设备</w:t>
            </w:r>
          </w:p>
        </w:tc>
        <w:tc>
          <w:tcPr>
            <w:tcW w:w="610" w:type="pct"/>
            <w:noWrap w:val="0"/>
            <w:vAlign w:val="center"/>
          </w:tcPr>
          <w:p w14:paraId="1EBE20EE">
            <w:pPr>
              <w:keepNext w:val="0"/>
              <w:keepLines w:val="0"/>
              <w:pageBreakBefore w:val="0"/>
              <w:kinsoku/>
              <w:wordWrap/>
              <w:overflowPunct/>
              <w:topLinePunct w:val="0"/>
              <w:autoSpaceDE/>
              <w:autoSpaceDN/>
              <w:bidi w:val="0"/>
              <w:adjustRightInd/>
              <w:snapToGrid/>
              <w:spacing w:line="400" w:lineRule="atLeast"/>
              <w:ind w:righ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水泵</w:t>
            </w:r>
          </w:p>
        </w:tc>
        <w:tc>
          <w:tcPr>
            <w:tcW w:w="783" w:type="pct"/>
            <w:noWrap w:val="0"/>
            <w:vAlign w:val="center"/>
          </w:tcPr>
          <w:p w14:paraId="276CF77E">
            <w:pPr>
              <w:keepNext w:val="0"/>
              <w:keepLines w:val="0"/>
              <w:pageBreakBefore w:val="0"/>
              <w:kinsoku/>
              <w:wordWrap/>
              <w:overflowPunct/>
              <w:topLinePunct w:val="0"/>
              <w:autoSpaceDE/>
              <w:autoSpaceDN/>
              <w:bidi w:val="0"/>
              <w:adjustRightInd/>
              <w:snapToGrid/>
              <w:spacing w:line="400" w:lineRule="atLeast"/>
              <w:ind w:righ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绿篱修剪机</w:t>
            </w:r>
          </w:p>
        </w:tc>
        <w:tc>
          <w:tcPr>
            <w:tcW w:w="763" w:type="pct"/>
            <w:noWrap w:val="0"/>
            <w:vAlign w:val="center"/>
          </w:tcPr>
          <w:p w14:paraId="463740AE">
            <w:pPr>
              <w:keepNext w:val="0"/>
              <w:keepLines w:val="0"/>
              <w:pageBreakBefore w:val="0"/>
              <w:kinsoku/>
              <w:wordWrap/>
              <w:overflowPunct/>
              <w:topLinePunct w:val="0"/>
              <w:autoSpaceDE/>
              <w:autoSpaceDN/>
              <w:bidi w:val="0"/>
              <w:adjustRightInd/>
              <w:snapToGrid/>
              <w:spacing w:line="400" w:lineRule="atLeast"/>
              <w:ind w:righ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草坪修剪机</w:t>
            </w:r>
          </w:p>
        </w:tc>
        <w:tc>
          <w:tcPr>
            <w:tcW w:w="790" w:type="pct"/>
            <w:noWrap w:val="0"/>
            <w:vAlign w:val="center"/>
          </w:tcPr>
          <w:p w14:paraId="299C18D8">
            <w:pPr>
              <w:keepNext w:val="0"/>
              <w:keepLines w:val="0"/>
              <w:pageBreakBefore w:val="0"/>
              <w:kinsoku/>
              <w:wordWrap/>
              <w:overflowPunct/>
              <w:topLinePunct w:val="0"/>
              <w:autoSpaceDE/>
              <w:autoSpaceDN/>
              <w:bidi w:val="0"/>
              <w:adjustRightInd/>
              <w:snapToGrid/>
              <w:spacing w:line="400" w:lineRule="atLeast"/>
              <w:ind w:righ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道路洒水车</w:t>
            </w:r>
          </w:p>
        </w:tc>
      </w:tr>
      <w:tr w14:paraId="3E01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898" w:type="pct"/>
            <w:noWrap w:val="0"/>
            <w:vAlign w:val="center"/>
          </w:tcPr>
          <w:p w14:paraId="79F1BAA7">
            <w:pPr>
              <w:keepNext w:val="0"/>
              <w:keepLines w:val="0"/>
              <w:pageBreakBefore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1辆</w:t>
            </w:r>
          </w:p>
        </w:tc>
        <w:tc>
          <w:tcPr>
            <w:tcW w:w="1152" w:type="pct"/>
            <w:noWrap w:val="0"/>
            <w:vAlign w:val="center"/>
          </w:tcPr>
          <w:p w14:paraId="21133A58">
            <w:pPr>
              <w:keepNext w:val="0"/>
              <w:keepLines w:val="0"/>
              <w:pageBreakBefore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4台</w:t>
            </w:r>
          </w:p>
        </w:tc>
        <w:tc>
          <w:tcPr>
            <w:tcW w:w="610" w:type="pct"/>
            <w:noWrap w:val="0"/>
            <w:vAlign w:val="center"/>
          </w:tcPr>
          <w:p w14:paraId="7063CFB2">
            <w:pPr>
              <w:keepNext w:val="0"/>
              <w:keepLines w:val="0"/>
              <w:pageBreakBefore w:val="0"/>
              <w:kinsoku/>
              <w:wordWrap/>
              <w:overflowPunct/>
              <w:topLinePunct w:val="0"/>
              <w:autoSpaceDE/>
              <w:autoSpaceDN/>
              <w:bidi w:val="0"/>
              <w:adjustRightInd/>
              <w:snapToGrid/>
              <w:spacing w:line="400" w:lineRule="atLeast"/>
              <w:ind w:right="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3台</w:t>
            </w:r>
          </w:p>
        </w:tc>
        <w:tc>
          <w:tcPr>
            <w:tcW w:w="783" w:type="pct"/>
            <w:noWrap w:val="0"/>
            <w:vAlign w:val="center"/>
          </w:tcPr>
          <w:p w14:paraId="504C9875">
            <w:pPr>
              <w:keepNext w:val="0"/>
              <w:keepLines w:val="0"/>
              <w:pageBreakBefore w:val="0"/>
              <w:kinsoku/>
              <w:wordWrap/>
              <w:overflowPunct/>
              <w:topLinePunct w:val="0"/>
              <w:autoSpaceDE/>
              <w:autoSpaceDN/>
              <w:bidi w:val="0"/>
              <w:adjustRightInd/>
              <w:snapToGrid/>
              <w:spacing w:line="400" w:lineRule="atLeast"/>
              <w:ind w:right="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20台</w:t>
            </w:r>
          </w:p>
        </w:tc>
        <w:tc>
          <w:tcPr>
            <w:tcW w:w="763" w:type="pct"/>
            <w:noWrap w:val="0"/>
            <w:vAlign w:val="center"/>
          </w:tcPr>
          <w:p w14:paraId="656D4DDF">
            <w:pPr>
              <w:keepNext w:val="0"/>
              <w:keepLines w:val="0"/>
              <w:pageBreakBefore w:val="0"/>
              <w:kinsoku/>
              <w:wordWrap/>
              <w:overflowPunct/>
              <w:topLinePunct w:val="0"/>
              <w:autoSpaceDE/>
              <w:autoSpaceDN/>
              <w:bidi w:val="0"/>
              <w:adjustRightInd/>
              <w:snapToGrid/>
              <w:spacing w:line="400" w:lineRule="atLeast"/>
              <w:ind w:right="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4台</w:t>
            </w:r>
          </w:p>
        </w:tc>
        <w:tc>
          <w:tcPr>
            <w:tcW w:w="790" w:type="pct"/>
            <w:noWrap w:val="0"/>
            <w:vAlign w:val="center"/>
          </w:tcPr>
          <w:p w14:paraId="07416165">
            <w:pPr>
              <w:keepNext w:val="0"/>
              <w:keepLines w:val="0"/>
              <w:pageBreakBefore w:val="0"/>
              <w:kinsoku/>
              <w:wordWrap/>
              <w:overflowPunct/>
              <w:topLinePunct w:val="0"/>
              <w:autoSpaceDE/>
              <w:autoSpaceDN/>
              <w:bidi w:val="0"/>
              <w:adjustRightInd/>
              <w:snapToGrid/>
              <w:spacing w:line="400" w:lineRule="atLeast"/>
              <w:ind w:right="0" w:firstLine="480" w:firstLineChars="20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1辆</w:t>
            </w:r>
          </w:p>
        </w:tc>
      </w:tr>
    </w:tbl>
    <w:p w14:paraId="189F2BE1">
      <w:pPr>
        <w:keepNext w:val="0"/>
        <w:keepLines w:val="0"/>
        <w:pageBreakBefore w:val="0"/>
        <w:numPr>
          <w:ilvl w:val="0"/>
          <w:numId w:val="0"/>
        </w:numPr>
        <w:kinsoku/>
        <w:wordWrap/>
        <w:overflowPunct/>
        <w:topLinePunct w:val="0"/>
        <w:autoSpaceDE/>
        <w:autoSpaceDN/>
        <w:bidi w:val="0"/>
        <w:adjustRightInd/>
        <w:snapToGrid/>
        <w:spacing w:line="400" w:lineRule="atLeast"/>
        <w:ind w:right="0"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七、项目概况</w:t>
      </w:r>
    </w:p>
    <w:p w14:paraId="0DA2854C">
      <w:pPr>
        <w:keepNext w:val="0"/>
        <w:keepLines w:val="0"/>
        <w:pageBreakBefore w:val="0"/>
        <w:numPr>
          <w:ilvl w:val="0"/>
          <w:numId w:val="0"/>
        </w:numPr>
        <w:kinsoku/>
        <w:wordWrap/>
        <w:overflowPunct/>
        <w:topLinePunct w:val="0"/>
        <w:autoSpaceDE/>
        <w:autoSpaceDN/>
        <w:bidi w:val="0"/>
        <w:adjustRightInd/>
        <w:snapToGrid/>
        <w:spacing w:line="400" w:lineRule="atLeast"/>
        <w:ind w:right="0"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养护地点：</w:t>
      </w:r>
      <w:r>
        <w:rPr>
          <w:rFonts w:hint="eastAsia" w:ascii="宋体" w:hAnsi="宋体" w:eastAsia="宋体" w:cs="宋体"/>
          <w:color w:val="auto"/>
          <w:sz w:val="24"/>
          <w:szCs w:val="24"/>
          <w:highlight w:val="none"/>
          <w:lang w:val="en-US" w:eastAsia="zh-CN"/>
        </w:rPr>
        <w:t>铁路沿线（云龙区段）</w:t>
      </w:r>
    </w:p>
    <w:p w14:paraId="7F5CAFA7">
      <w:pPr>
        <w:keepNext w:val="0"/>
        <w:keepLines w:val="0"/>
        <w:pageBreakBefore w:val="0"/>
        <w:numPr>
          <w:ilvl w:val="0"/>
          <w:numId w:val="0"/>
        </w:numPr>
        <w:kinsoku/>
        <w:wordWrap/>
        <w:overflowPunct/>
        <w:topLinePunct w:val="0"/>
        <w:autoSpaceDE/>
        <w:autoSpaceDN/>
        <w:bidi w:val="0"/>
        <w:adjustRightInd/>
        <w:snapToGrid/>
        <w:spacing w:line="400" w:lineRule="atLeast"/>
        <w:ind w:right="0"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养护标准：叁级</w:t>
      </w:r>
    </w:p>
    <w:p w14:paraId="3427C58F">
      <w:pPr>
        <w:keepNext w:val="0"/>
        <w:keepLines w:val="0"/>
        <w:pageBreakBefore w:val="0"/>
        <w:numPr>
          <w:ilvl w:val="0"/>
          <w:numId w:val="0"/>
        </w:numPr>
        <w:kinsoku/>
        <w:wordWrap/>
        <w:overflowPunct/>
        <w:topLinePunct w:val="0"/>
        <w:autoSpaceDE/>
        <w:autoSpaceDN/>
        <w:bidi w:val="0"/>
        <w:adjustRightInd/>
        <w:snapToGrid/>
        <w:spacing w:line="400" w:lineRule="atLeast"/>
        <w:ind w:right="0"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养护面积</w:t>
      </w:r>
      <w:r>
        <w:rPr>
          <w:rFonts w:hint="eastAsia" w:ascii="宋体" w:hAnsi="宋体" w:eastAsia="宋体" w:cs="宋体"/>
          <w:b w:val="0"/>
          <w:bCs/>
          <w:color w:val="auto"/>
          <w:sz w:val="24"/>
          <w:szCs w:val="24"/>
          <w:highlight w:val="none"/>
          <w:lang w:val="en-US" w:eastAsia="zh-CN"/>
        </w:rPr>
        <w:t>：约700000平方米，</w:t>
      </w:r>
      <w:r>
        <w:rPr>
          <w:rFonts w:hint="eastAsia" w:ascii="宋体" w:hAnsi="宋体" w:eastAsia="宋体" w:cs="宋体"/>
          <w:b/>
          <w:color w:val="auto"/>
          <w:sz w:val="24"/>
          <w:szCs w:val="24"/>
          <w:highlight w:val="none"/>
          <w:lang w:val="en-US" w:eastAsia="zh-CN"/>
        </w:rPr>
        <w:t>实际养护面积以现场移交为准。</w:t>
      </w:r>
    </w:p>
    <w:p w14:paraId="62C684E0">
      <w:pPr>
        <w:keepNext w:val="0"/>
        <w:keepLines w:val="0"/>
        <w:pageBreakBefore w:val="0"/>
        <w:kinsoku/>
        <w:wordWrap/>
        <w:overflowPunct/>
        <w:topLinePunct w:val="0"/>
        <w:autoSpaceDE/>
        <w:autoSpaceDN/>
        <w:bidi w:val="0"/>
        <w:adjustRightInd/>
        <w:snapToGrid/>
        <w:spacing w:line="400" w:lineRule="atLeast"/>
        <w:ind w:right="0"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合同期：</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年</w:t>
      </w:r>
    </w:p>
    <w:tbl>
      <w:tblPr>
        <w:tblStyle w:val="6"/>
        <w:tblpPr w:leftFromText="180" w:rightFromText="180" w:vertAnchor="text" w:horzAnchor="page" w:tblpX="1561" w:tblpY="446"/>
        <w:tblW w:w="8536" w:type="dxa"/>
        <w:tblInd w:w="0" w:type="dxa"/>
        <w:tblLayout w:type="fixed"/>
        <w:tblCellMar>
          <w:top w:w="0" w:type="dxa"/>
          <w:left w:w="0" w:type="dxa"/>
          <w:bottom w:w="0" w:type="dxa"/>
          <w:right w:w="0" w:type="dxa"/>
        </w:tblCellMar>
      </w:tblPr>
      <w:tblGrid>
        <w:gridCol w:w="5192"/>
        <w:gridCol w:w="3344"/>
      </w:tblGrid>
      <w:tr w14:paraId="61FDD2F9">
        <w:tblPrEx>
          <w:tblCellMar>
            <w:top w:w="0" w:type="dxa"/>
            <w:left w:w="0" w:type="dxa"/>
            <w:bottom w:w="0" w:type="dxa"/>
            <w:right w:w="0" w:type="dxa"/>
          </w:tblCellMar>
        </w:tblPrEx>
        <w:trPr>
          <w:trHeight w:val="833" w:hRule="atLeast"/>
        </w:trPr>
        <w:tc>
          <w:tcPr>
            <w:tcW w:w="51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035FE4">
            <w:pPr>
              <w:keepNext w:val="0"/>
              <w:keepLines w:val="0"/>
              <w:pageBreakBefore w:val="0"/>
              <w:widowControl/>
              <w:suppressLineNumbers w:val="0"/>
              <w:kinsoku/>
              <w:wordWrap/>
              <w:overflowPunct/>
              <w:topLinePunct w:val="0"/>
              <w:autoSpaceDE/>
              <w:autoSpaceDN/>
              <w:bidi w:val="0"/>
              <w:adjustRightInd/>
              <w:snapToGrid/>
              <w:spacing w:line="400" w:lineRule="atLeast"/>
              <w:ind w:right="0" w:firstLine="480" w:firstLineChars="200"/>
              <w:jc w:val="center"/>
              <w:textAlignment w:val="auto"/>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lang w:val="en-US" w:eastAsia="zh-CN" w:bidi="ar"/>
              </w:rPr>
              <w:t>养护路段范围</w:t>
            </w:r>
          </w:p>
        </w:tc>
        <w:tc>
          <w:tcPr>
            <w:tcW w:w="33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4847E1">
            <w:pPr>
              <w:keepNext w:val="0"/>
              <w:keepLines w:val="0"/>
              <w:pageBreakBefore w:val="0"/>
              <w:widowControl/>
              <w:suppressLineNumbers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lang w:val="en-US" w:eastAsia="zh-CN" w:bidi="ar"/>
              </w:rPr>
              <w:t>绿地面积（㎡）</w:t>
            </w:r>
          </w:p>
        </w:tc>
      </w:tr>
      <w:tr w14:paraId="43F0B354">
        <w:tblPrEx>
          <w:tblCellMar>
            <w:top w:w="0" w:type="dxa"/>
            <w:left w:w="0" w:type="dxa"/>
            <w:bottom w:w="0" w:type="dxa"/>
            <w:right w:w="0" w:type="dxa"/>
          </w:tblCellMar>
        </w:tblPrEx>
        <w:trPr>
          <w:trHeight w:val="773" w:hRule="atLeast"/>
        </w:trPr>
        <w:tc>
          <w:tcPr>
            <w:tcW w:w="51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344329">
            <w:pPr>
              <w:keepNext w:val="0"/>
              <w:keepLines w:val="0"/>
              <w:pageBreakBefore w:val="0"/>
              <w:widowControl/>
              <w:suppressLineNumbers w:val="0"/>
              <w:kinsoku/>
              <w:wordWrap/>
              <w:overflowPunct/>
              <w:topLinePunct w:val="0"/>
              <w:autoSpaceDE/>
              <w:autoSpaceDN/>
              <w:bidi w:val="0"/>
              <w:adjustRightInd/>
              <w:snapToGrid/>
              <w:spacing w:line="400" w:lineRule="atLeast"/>
              <w:ind w:right="0" w:firstLine="480" w:firstLineChars="200"/>
              <w:jc w:val="left"/>
              <w:textAlignment w:val="auto"/>
              <w:rPr>
                <w:rFonts w:hint="eastAsia" w:ascii="宋体" w:hAnsi="宋体" w:eastAsia="宋体" w:cs="宋体"/>
                <w:i w:val="0"/>
                <w:color w:val="auto"/>
                <w:sz w:val="24"/>
                <w:szCs w:val="24"/>
                <w:highlight w:val="none"/>
                <w:u w:val="none"/>
              </w:rPr>
            </w:pPr>
            <w:r>
              <w:rPr>
                <w:rFonts w:hint="eastAsia" w:ascii="宋体" w:hAnsi="宋体" w:eastAsia="宋体" w:cs="宋体"/>
                <w:color w:val="auto"/>
                <w:sz w:val="24"/>
                <w:szCs w:val="24"/>
                <w:highlight w:val="none"/>
                <w:lang w:val="en-US" w:eastAsia="zh-CN"/>
              </w:rPr>
              <w:t>铁路沿线（云龙区段</w:t>
            </w:r>
          </w:p>
        </w:tc>
        <w:tc>
          <w:tcPr>
            <w:tcW w:w="33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84CA1B">
            <w:pPr>
              <w:keepNext w:val="0"/>
              <w:keepLines w:val="0"/>
              <w:pageBreakBefore w:val="0"/>
              <w:widowControl/>
              <w:suppressLineNumbers w:val="0"/>
              <w:kinsoku/>
              <w:wordWrap/>
              <w:overflowPunct/>
              <w:topLinePunct w:val="0"/>
              <w:autoSpaceDE/>
              <w:autoSpaceDN/>
              <w:bidi w:val="0"/>
              <w:adjustRightInd/>
              <w:snapToGrid/>
              <w:spacing w:line="400" w:lineRule="atLeast"/>
              <w:ind w:right="0" w:firstLine="480" w:firstLineChars="200"/>
              <w:jc w:val="center"/>
              <w:textAlignment w:val="auto"/>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700000</w:t>
            </w:r>
          </w:p>
        </w:tc>
      </w:tr>
    </w:tbl>
    <w:p w14:paraId="10F8C497">
      <w:pPr>
        <w:pStyle w:val="16"/>
        <w:keepNext w:val="0"/>
        <w:keepLines w:val="0"/>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18"/>
          <w:highlight w:val="none"/>
          <w:lang w:val="en-US" w:eastAsia="zh-CN"/>
        </w:rPr>
      </w:pPr>
    </w:p>
    <w:p w14:paraId="35B2298B">
      <w:pPr>
        <w:pStyle w:val="16"/>
        <w:keepNext w:val="0"/>
        <w:keepLines w:val="0"/>
        <w:pageBreakBefore w:val="0"/>
        <w:widowControl w:val="0"/>
        <w:kinsoku/>
        <w:wordWrap/>
        <w:overflowPunct/>
        <w:topLinePunct w:val="0"/>
        <w:autoSpaceDE/>
        <w:autoSpaceDN/>
        <w:bidi w:val="0"/>
        <w:adjustRightInd/>
        <w:snapToGrid/>
        <w:spacing w:line="400" w:lineRule="atLeast"/>
        <w:ind w:left="0" w:right="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szCs w:val="18"/>
          <w:highlight w:val="none"/>
          <w:lang w:eastAsia="zh-CN"/>
        </w:rPr>
        <w:t>八</w:t>
      </w:r>
      <w:bookmarkStart w:id="1" w:name="_GoBack"/>
      <w:bookmarkEnd w:id="1"/>
      <w:r>
        <w:rPr>
          <w:rFonts w:hint="eastAsia" w:ascii="宋体" w:hAnsi="宋体" w:eastAsia="宋体" w:cs="宋体"/>
          <w:b/>
          <w:bCs/>
          <w:color w:val="auto"/>
          <w:sz w:val="24"/>
          <w:szCs w:val="18"/>
          <w:highlight w:val="none"/>
        </w:rPr>
        <w:t>、其他要求：</w:t>
      </w:r>
      <w:r>
        <w:rPr>
          <w:rFonts w:hint="eastAsia" w:ascii="宋体" w:hAnsi="宋体" w:eastAsia="宋体" w:cs="宋体"/>
          <w:b/>
          <w:color w:val="auto"/>
          <w:sz w:val="24"/>
          <w:highlight w:val="none"/>
        </w:rPr>
        <w:t>见《磋商文件》</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拟签订的合同文本。</w:t>
      </w:r>
    </w:p>
    <w:p w14:paraId="797932A5">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宋体"/>
          <w:b w:val="0"/>
          <w:bCs/>
          <w:sz w:val="24"/>
          <w:szCs w:val="24"/>
          <w:lang w:val="en-US" w:eastAsia="zh-CN"/>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60101010101"/>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ZTRjOGU5NTNiYTUyZWQ4ZjliMDNhMzE4YWQyNTQifQ=="/>
  </w:docVars>
  <w:rsids>
    <w:rsidRoot w:val="00172A27"/>
    <w:rsid w:val="05F96277"/>
    <w:rsid w:val="0AE60FC0"/>
    <w:rsid w:val="0F1F701F"/>
    <w:rsid w:val="16374B33"/>
    <w:rsid w:val="1EFB34B3"/>
    <w:rsid w:val="1FFC1515"/>
    <w:rsid w:val="22E57C9A"/>
    <w:rsid w:val="26040008"/>
    <w:rsid w:val="28E17951"/>
    <w:rsid w:val="344A48C2"/>
    <w:rsid w:val="3C763C19"/>
    <w:rsid w:val="43A7797F"/>
    <w:rsid w:val="4BA02817"/>
    <w:rsid w:val="4E7912FE"/>
    <w:rsid w:val="53A56FC8"/>
    <w:rsid w:val="5AED59BE"/>
    <w:rsid w:val="60D4713E"/>
    <w:rsid w:val="6DA60F95"/>
    <w:rsid w:val="725F3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next w:val="1"/>
    <w:qFormat/>
    <w:uiPriority w:val="0"/>
    <w:pPr>
      <w:ind w:firstLine="420"/>
    </w:pPr>
    <w:rPr>
      <w:szCs w:val="24"/>
    </w:rPr>
  </w:style>
  <w:style w:type="paragraph" w:styleId="4">
    <w:name w:val="Block Text"/>
    <w:basedOn w:val="1"/>
    <w:next w:val="1"/>
    <w:qFormat/>
    <w:uiPriority w:val="0"/>
    <w:pPr>
      <w:autoSpaceDE w:val="0"/>
      <w:autoSpaceDN w:val="0"/>
      <w:adjustRightInd w:val="0"/>
      <w:spacing w:line="240" w:lineRule="auto"/>
      <w:ind w:left="256" w:right="6" w:firstLine="624"/>
    </w:pPr>
    <w:rPr>
      <w:rFonts w:ascii="Times New Roman" w:hAnsi="Times New Roman"/>
      <w:kern w:val="0"/>
      <w:sz w:val="28"/>
      <w:szCs w:val="20"/>
    </w:rPr>
  </w:style>
  <w:style w:type="paragraph" w:styleId="5">
    <w:name w:val="Body Text First Indent"/>
    <w:basedOn w:val="2"/>
    <w:qFormat/>
    <w:uiPriority w:val="0"/>
    <w:pPr>
      <w:spacing w:after="0"/>
      <w:ind w:firstLine="420"/>
    </w:pPr>
    <w:rPr>
      <w:sz w:val="28"/>
      <w:szCs w:val="28"/>
    </w:rPr>
  </w:style>
  <w:style w:type="paragraph" w:customStyle="1" w:styleId="8">
    <w:name w:val="文本块11"/>
    <w:basedOn w:val="9"/>
    <w:unhideWhenUsed/>
    <w:qFormat/>
    <w:uiPriority w:val="0"/>
    <w:pPr>
      <w:spacing w:after="120"/>
      <w:ind w:left="1440" w:right="1440"/>
    </w:pPr>
    <w:rPr>
      <w:rFonts w:ascii="Calibri" w:hAnsi="Calibri"/>
    </w:rPr>
  </w:style>
  <w:style w:type="paragraph" w:customStyle="1" w:styleId="9">
    <w:name w:val="正文12"/>
    <w:next w:val="1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0">
    <w:name w:val="脚注文本1"/>
    <w:basedOn w:val="11"/>
    <w:next w:val="15"/>
    <w:qFormat/>
    <w:uiPriority w:val="0"/>
    <w:pPr>
      <w:jc w:val="left"/>
    </w:pPr>
    <w:rPr>
      <w:rFonts w:ascii="宋体" w:eastAsia="Times New Roman"/>
      <w:sz w:val="18"/>
      <w:szCs w:val="18"/>
    </w:rPr>
  </w:style>
  <w:style w:type="paragraph" w:customStyle="1" w:styleId="11">
    <w:name w:val="正文1"/>
    <w:basedOn w:val="12"/>
    <w:next w:val="14"/>
    <w:qFormat/>
    <w:uiPriority w:val="0"/>
    <w:pPr>
      <w:spacing w:line="360" w:lineRule="atLeast"/>
      <w:jc w:val="left"/>
    </w:pPr>
    <w:rPr>
      <w:rFonts w:ascii="宋体"/>
      <w:sz w:val="24"/>
      <w:szCs w:val="20"/>
    </w:rPr>
  </w:style>
  <w:style w:type="paragraph" w:customStyle="1" w:styleId="12">
    <w:name w:val="正文11"/>
    <w:next w:val="1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
    <w:name w:val="目录 11"/>
    <w:basedOn w:val="9"/>
    <w:next w:val="12"/>
    <w:qFormat/>
    <w:uiPriority w:val="0"/>
    <w:pPr>
      <w:spacing w:before="120" w:after="120"/>
      <w:jc w:val="left"/>
    </w:pPr>
    <w:rPr>
      <w:rFonts w:ascii="Calibri" w:hAnsi="Calibri"/>
      <w:b/>
      <w:bCs/>
      <w:caps/>
      <w:sz w:val="20"/>
      <w:szCs w:val="20"/>
    </w:rPr>
  </w:style>
  <w:style w:type="paragraph" w:customStyle="1" w:styleId="14">
    <w:name w:val="正文文本1"/>
    <w:basedOn w:val="11"/>
    <w:next w:val="11"/>
    <w:qFormat/>
    <w:uiPriority w:val="0"/>
    <w:pPr>
      <w:spacing w:after="120"/>
    </w:pPr>
    <w:rPr>
      <w:lang w:val="en-US" w:eastAsia="en-US"/>
    </w:rPr>
  </w:style>
  <w:style w:type="paragraph" w:customStyle="1" w:styleId="15">
    <w:name w:val="索引 51"/>
    <w:basedOn w:val="11"/>
    <w:next w:val="11"/>
    <w:qFormat/>
    <w:uiPriority w:val="0"/>
    <w:pPr>
      <w:ind w:left="798"/>
      <w:jc w:val="left"/>
    </w:pPr>
    <w:rPr>
      <w:rFonts w:ascii="Calibri" w:hAnsi="Calibri"/>
    </w:rPr>
  </w:style>
  <w:style w:type="paragraph" w:customStyle="1" w:styleId="16">
    <w:name w:val="文本块1"/>
    <w:basedOn w:val="12"/>
    <w:next w:val="17"/>
    <w:qFormat/>
    <w:uiPriority w:val="0"/>
    <w:pPr>
      <w:ind w:left="256" w:right="6" w:firstLine="624"/>
    </w:pPr>
    <w:rPr>
      <w:rFonts w:eastAsia="仿宋_GB2312"/>
      <w:sz w:val="28"/>
      <w:szCs w:val="20"/>
    </w:rPr>
  </w:style>
  <w:style w:type="paragraph" w:customStyle="1" w:styleId="17">
    <w:name w:val="标题 41"/>
    <w:basedOn w:val="9"/>
    <w:next w:val="12"/>
    <w:qFormat/>
    <w:uiPriority w:val="0"/>
    <w:pPr>
      <w:keepNext/>
      <w:keepLines/>
      <w:spacing w:before="280" w:after="290" w:line="376" w:lineRule="auto"/>
      <w:outlineLvl w:val="3"/>
    </w:pPr>
    <w:rPr>
      <w:rFonts w:ascii="Cambria" w:hAnsi="Cambria"/>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4</Pages>
  <Words>1443</Words>
  <Characters>1561</Characters>
  <Lines>0</Lines>
  <Paragraphs>0</Paragraphs>
  <TotalTime>0</TotalTime>
  <ScaleCrop>false</ScaleCrop>
  <LinksUpToDate>false</LinksUpToDate>
  <CharactersWithSpaces>1562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Only.one</dc:creator>
  <cp:lastModifiedBy>十月</cp:lastModifiedBy>
  <dcterms:modified xsi:type="dcterms:W3CDTF">2025-08-01T09:38:27Z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FCC47925707F43D1862D5E9ECDD91D3F_12</vt:lpwstr>
  </property>
  <property fmtid="{D5CDD505-2E9C-101B-9397-08002B2CF9AE}" pid="4" name="KSOTemplateDocerSaveRecord">
    <vt:lpwstr>eyJoZGlkIjoiNDAwMDNiMGMwMGFlZjdmYjIxZjFmY2M0NjgxZTQzYzQiLCJ1c2VySWQiOiI1Nzk3Mjk3OTAifQ==</vt:lpwstr>
  </property>
</Properties>
</file>