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3C467">
      <w:pPr>
        <w:jc w:val="center"/>
        <w:rPr>
          <w:rFonts w:hint="eastAsia"/>
          <w:b/>
          <w:bCs/>
          <w:sz w:val="32"/>
          <w:szCs w:val="40"/>
        </w:rPr>
      </w:pPr>
      <w:r>
        <w:rPr>
          <w:rFonts w:hint="eastAsia"/>
          <w:b/>
          <w:bCs/>
          <w:sz w:val="32"/>
          <w:szCs w:val="40"/>
        </w:rPr>
        <w:t>丰县中医医院彩色多普勒超声诊断系统</w:t>
      </w:r>
    </w:p>
    <w:p w14:paraId="40C3F22D">
      <w:pPr>
        <w:jc w:val="center"/>
        <w:rPr>
          <w:rFonts w:hint="eastAsia" w:ascii="宋体" w:hAnsi="宋体" w:eastAsia="宋体" w:cs="宋体"/>
          <w:b/>
          <w:bCs/>
          <w:color w:val="000000"/>
          <w:sz w:val="24"/>
          <w:szCs w:val="24"/>
          <w:lang w:val="en-US" w:eastAsia="zh-CN"/>
        </w:rPr>
      </w:pPr>
      <w:r>
        <w:rPr>
          <w:rFonts w:hint="eastAsia"/>
          <w:b/>
          <w:bCs/>
          <w:sz w:val="32"/>
          <w:szCs w:val="40"/>
        </w:rPr>
        <w:t>更正（澄清）内容（一）</w:t>
      </w:r>
    </w:p>
    <w:p w14:paraId="093BFF4B">
      <w:pPr>
        <w:pStyle w:val="4"/>
        <w:numPr>
          <w:ilvl w:val="0"/>
          <w:numId w:val="0"/>
        </w:numPr>
        <w:rPr>
          <w:rFonts w:hint="eastAsia" w:ascii="宋体" w:hAnsi="宋体" w:eastAsia="宋体" w:cs="宋体"/>
          <w:b/>
          <w:bCs/>
          <w:color w:val="000000"/>
          <w:sz w:val="24"/>
          <w:szCs w:val="24"/>
          <w:lang w:eastAsia="zh-CN"/>
        </w:rPr>
      </w:pPr>
      <w:r>
        <w:rPr>
          <w:rFonts w:hint="eastAsia" w:ascii="宋体" w:hAnsi="宋体" w:eastAsia="宋体" w:cs="宋体"/>
          <w:b/>
          <w:bCs/>
          <w:color w:val="000000"/>
          <w:kern w:val="2"/>
          <w:sz w:val="24"/>
          <w:szCs w:val="24"/>
          <w:lang w:val="en-US" w:eastAsia="zh-CN" w:bidi="ar-SA"/>
        </w:rPr>
        <w:t>一、</w:t>
      </w:r>
      <w:r>
        <w:rPr>
          <w:rFonts w:hint="eastAsia" w:ascii="宋体" w:hAnsi="宋体" w:eastAsia="宋体" w:cs="宋体"/>
          <w:b/>
          <w:bCs/>
          <w:color w:val="000000"/>
          <w:sz w:val="24"/>
          <w:szCs w:val="24"/>
          <w:lang w:eastAsia="zh-CN"/>
        </w:rPr>
        <w:t>以下为澄清或者修改的内容</w:t>
      </w:r>
    </w:p>
    <w:p w14:paraId="2EF41E33">
      <w:pPr>
        <w:spacing w:line="400" w:lineRule="exact"/>
        <w:ind w:firstLine="0"/>
        <w:rPr>
          <w:rFonts w:hint="eastAsia" w:ascii="宋体" w:hAnsi="宋体" w:eastAsia="宋体" w:cs="宋体"/>
          <w:b/>
          <w:bCs/>
          <w:color w:val="000000"/>
          <w:sz w:val="24"/>
          <w:szCs w:val="24"/>
          <w:lang w:val="en-US" w:eastAsia="zh-CN"/>
        </w:rPr>
      </w:pPr>
      <w:bookmarkStart w:id="0" w:name="_Hlk169703204"/>
      <w:r>
        <w:rPr>
          <w:rFonts w:hint="eastAsia" w:ascii="宋体" w:hAnsi="宋体" w:eastAsia="宋体" w:cs="宋体"/>
          <w:b/>
          <w:bCs/>
          <w:color w:val="000000"/>
          <w:sz w:val="24"/>
          <w:szCs w:val="24"/>
          <w:lang w:val="en-US" w:eastAsia="zh-CN"/>
        </w:rPr>
        <w:t>（1）原招标文件</w:t>
      </w:r>
      <w:bookmarkEnd w:id="0"/>
      <w:r>
        <w:rPr>
          <w:rFonts w:hint="eastAsia" w:ascii="宋体" w:hAnsi="宋体" w:eastAsia="宋体" w:cs="宋体"/>
          <w:b/>
          <w:bCs/>
          <w:color w:val="000000"/>
          <w:sz w:val="24"/>
          <w:szCs w:val="24"/>
          <w:lang w:val="en-US" w:eastAsia="zh-CN"/>
        </w:rPr>
        <w:t>《第六章 采购需求》中：</w:t>
      </w:r>
    </w:p>
    <w:p w14:paraId="16D03D53">
      <w:pPr>
        <w:spacing w:line="400" w:lineRule="exact"/>
        <w:ind w:firstLine="0"/>
        <w:rPr>
          <w:rStyle w:val="11"/>
          <w:rFonts w:hint="eastAsia" w:ascii="宋体" w:hAnsi="宋体" w:eastAsia="宋体" w:cs="宋体"/>
          <w:b/>
          <w:bCs/>
          <w:color w:val="auto"/>
          <w:sz w:val="24"/>
          <w:szCs w:val="24"/>
          <w:highlight w:val="none"/>
          <w:lang w:val="en-US"/>
        </w:rPr>
      </w:pPr>
      <w:r>
        <w:rPr>
          <w:rFonts w:hint="eastAsia" w:ascii="宋体" w:hAnsi="宋体" w:eastAsia="宋体" w:cs="宋体"/>
          <w:b/>
          <w:bCs/>
          <w:color w:val="000000"/>
          <w:sz w:val="24"/>
          <w:szCs w:val="24"/>
          <w:lang w:val="en-US" w:eastAsia="zh-CN"/>
        </w:rPr>
        <w:t>四、技术规格参数要求</w:t>
      </w:r>
      <w:r>
        <w:rPr>
          <w:rStyle w:val="11"/>
          <w:rFonts w:hint="eastAsia" w:ascii="宋体" w:hAnsi="宋体" w:eastAsia="宋体" w:cs="宋体"/>
          <w:b/>
          <w:bCs/>
          <w:color w:val="auto"/>
          <w:sz w:val="24"/>
          <w:szCs w:val="24"/>
          <w:highlight w:val="none"/>
          <w:lang w:val="en-US"/>
        </w:rPr>
        <w:t>（加“★”标志为实质性响应指标不允许负偏离，否则按无效投标处理；加“▲”的指标为次重要响应指标，其他为一般响应指标，未按要求提供证明材料的视为不满足）：</w:t>
      </w:r>
    </w:p>
    <w:p w14:paraId="35F65229">
      <w:pPr>
        <w:spacing w:line="400" w:lineRule="exact"/>
        <w:ind w:firstLine="0"/>
        <w:rPr>
          <w:rFonts w:hint="eastAsia" w:ascii="宋体" w:hAnsi="宋体" w:eastAsia="宋体" w:cs="宋体"/>
          <w:b/>
          <w:bCs/>
          <w:color w:val="auto"/>
          <w:sz w:val="24"/>
          <w:szCs w:val="24"/>
          <w:highlight w:val="none"/>
          <w:lang w:val="en-US" w:eastAsia="zh-CN"/>
        </w:rPr>
      </w:pPr>
      <w:r>
        <w:rPr>
          <w:rStyle w:val="11"/>
          <w:rFonts w:hint="eastAsia" w:ascii="宋体" w:hAnsi="宋体" w:eastAsia="宋体" w:cs="宋体"/>
          <w:b/>
          <w:bCs/>
          <w:color w:val="auto"/>
          <w:sz w:val="24"/>
          <w:szCs w:val="24"/>
          <w:highlight w:val="none"/>
          <w:lang w:val="en-US"/>
        </w:rPr>
        <w:t>注：投标人须在投标文件中提供全部技术指标响应的证明材料，证明材料为产品白皮书或产品手册或检测报告或产品彩页或公开印刷的宣传材料或厂家盖章确认的技术材料等，未按招标文件要求提供证明材料的视为不满足。如技术参数中有具体要求，以具体要求为准；如经查证，供应商虚假响应的，将取消其中标资格并上报主管部门）。</w:t>
      </w:r>
    </w:p>
    <w:p w14:paraId="100E7077">
      <w:pPr>
        <w:numPr>
          <w:ilvl w:val="0"/>
          <w:numId w:val="0"/>
        </w:numPr>
        <w:spacing w:line="360" w:lineRule="auto"/>
        <w:ind w:firstLine="0"/>
        <w:rPr>
          <w:rStyle w:val="11"/>
          <w:rFonts w:hint="eastAsia" w:ascii="宋体" w:hAnsi="宋体" w:eastAsia="宋体" w:cs="宋体"/>
          <w:b w:val="0"/>
          <w:sz w:val="24"/>
          <w:szCs w:val="24"/>
          <w:highlight w:val="none"/>
        </w:rPr>
      </w:pPr>
      <w:r>
        <w:rPr>
          <w:rStyle w:val="11"/>
          <w:rFonts w:hint="eastAsia" w:ascii="宋体" w:hAnsi="宋体" w:eastAsia="宋体" w:cs="宋体"/>
          <w:b/>
          <w:bCs/>
          <w:sz w:val="24"/>
          <w:szCs w:val="24"/>
          <w:highlight w:val="none"/>
        </w:rPr>
        <w:t>（</w:t>
      </w:r>
      <w:r>
        <w:rPr>
          <w:rStyle w:val="11"/>
          <w:rFonts w:hint="eastAsia" w:ascii="宋体" w:hAnsi="宋体" w:eastAsia="宋体" w:cs="宋体"/>
          <w:b/>
          <w:bCs/>
          <w:sz w:val="24"/>
          <w:szCs w:val="24"/>
          <w:highlight w:val="none"/>
          <w:lang w:val="en-US"/>
        </w:rPr>
        <w:t>一）设备</w:t>
      </w:r>
      <w:r>
        <w:rPr>
          <w:rStyle w:val="11"/>
          <w:rFonts w:hint="eastAsia" w:ascii="宋体" w:hAnsi="宋体" w:eastAsia="宋体" w:cs="宋体"/>
          <w:b/>
          <w:bCs/>
          <w:sz w:val="24"/>
          <w:szCs w:val="24"/>
          <w:highlight w:val="none"/>
        </w:rPr>
        <w:t>用途：</w:t>
      </w:r>
      <w:r>
        <w:rPr>
          <w:rStyle w:val="11"/>
          <w:rFonts w:hint="eastAsia" w:ascii="宋体" w:hAnsi="宋体" w:eastAsia="宋体" w:cs="宋体"/>
          <w:b w:val="0"/>
          <w:bCs w:val="0"/>
          <w:color w:val="auto"/>
          <w:sz w:val="24"/>
          <w:szCs w:val="24"/>
          <w:highlight w:val="none"/>
          <w:lang w:val="en-US"/>
        </w:rPr>
        <w:t>用于腹部、妇产、胎儿心脏、成人心脏、血管、浅表小器官、肌骨、神经、泌尿、儿科、腔内、介入、肛肠等方面的临床诊断、科研教学、疑难病例会诊工作，具备持续升级能力，能满足临床应用需求。</w:t>
      </w:r>
    </w:p>
    <w:p w14:paraId="5E52D288">
      <w:pPr>
        <w:numPr>
          <w:ilvl w:val="0"/>
          <w:numId w:val="0"/>
        </w:numPr>
        <w:rPr>
          <w:rStyle w:val="11"/>
          <w:rFonts w:hint="eastAsia" w:ascii="宋体" w:hAnsi="宋体" w:eastAsia="宋体" w:cs="宋体"/>
          <w:b/>
          <w:bCs/>
          <w:sz w:val="24"/>
          <w:szCs w:val="24"/>
          <w:highlight w:val="none"/>
        </w:rPr>
      </w:pPr>
      <w:r>
        <w:rPr>
          <w:rStyle w:val="11"/>
          <w:rFonts w:hint="eastAsia" w:ascii="宋体" w:hAnsi="宋体" w:eastAsia="宋体" w:cs="宋体"/>
          <w:b/>
          <w:bCs/>
          <w:sz w:val="24"/>
          <w:szCs w:val="24"/>
          <w:highlight w:val="none"/>
        </w:rPr>
        <w:t>（</w:t>
      </w:r>
      <w:r>
        <w:rPr>
          <w:rStyle w:val="11"/>
          <w:rFonts w:hint="eastAsia" w:ascii="宋体" w:hAnsi="宋体" w:eastAsia="宋体" w:cs="宋体"/>
          <w:b/>
          <w:bCs/>
          <w:sz w:val="24"/>
          <w:szCs w:val="24"/>
          <w:highlight w:val="none"/>
          <w:lang w:val="en-US"/>
        </w:rPr>
        <w:t>二）</w:t>
      </w:r>
      <w:r>
        <w:rPr>
          <w:rStyle w:val="11"/>
          <w:rFonts w:hint="eastAsia" w:ascii="宋体" w:hAnsi="宋体" w:eastAsia="宋体" w:cs="宋体"/>
          <w:b/>
          <w:bCs/>
          <w:sz w:val="24"/>
          <w:szCs w:val="24"/>
          <w:highlight w:val="none"/>
        </w:rPr>
        <w:t>技术规格及参数要求：</w:t>
      </w:r>
    </w:p>
    <w:p w14:paraId="3F83D7C3">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1、彩色多普勒超声波诊断仪包括：</w:t>
      </w:r>
    </w:p>
    <w:p w14:paraId="717E2F05">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1.1≥23英寸宽屏高分辨率监视器，分辨率≥1920×1080，具备自由臂设计，可上下左右多方位调节</w:t>
      </w:r>
    </w:p>
    <w:p w14:paraId="32B4D5F3">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1.2≥10.4英寸彩色液晶触摸屏</w:t>
      </w:r>
    </w:p>
    <w:p w14:paraId="09FA569E">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1.3具备智能化操作系统，人体工程学设计，操作面板可旋转，高度可调节</w:t>
      </w:r>
    </w:p>
    <w:p w14:paraId="3308B95C">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1.4具备全程实时连续动态聚焦技术</w:t>
      </w:r>
    </w:p>
    <w:p w14:paraId="07DA310A">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1.5具备智能脉冲调制技术，能精确控制每个发射脉冲的频率、振幅、波形和方向，契合不同组织特性</w:t>
      </w:r>
    </w:p>
    <w:p w14:paraId="7CE4B87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1.6具备数字化高分辨率二维灰阶成像单元</w:t>
      </w:r>
    </w:p>
    <w:p w14:paraId="2B19D4CC">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1.7具备数字化高分辨率彩色多普勒血流成像单元</w:t>
      </w:r>
    </w:p>
    <w:p w14:paraId="21AB3692">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1.8具备数字化能量多普勒血流成像单元</w:t>
      </w:r>
    </w:p>
    <w:p w14:paraId="076D81F7">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1.9具备数字化频谱多普勒显示及分析单元</w:t>
      </w:r>
    </w:p>
    <w:p w14:paraId="4A170477">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1.10具备数字化M型显示及分析单元</w:t>
      </w:r>
    </w:p>
    <w:p w14:paraId="68BE6D3B">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1.11具备解剖M型技术，360°旋转取样线角度及任意移动位置</w:t>
      </w:r>
    </w:p>
    <w:p w14:paraId="0B4D2D70">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1.11.1图像冻结前后均可取M型</w:t>
      </w:r>
    </w:p>
    <w:p w14:paraId="3EBBB38F">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▲1.11.2M型取样线≥3条</w:t>
      </w:r>
    </w:p>
    <w:p w14:paraId="3044A6F5">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1.11.3支持凸阵、线阵、相控阵探头</w:t>
      </w:r>
    </w:p>
    <w:p w14:paraId="3E3EC849">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1.12具备组织多普勒成像单元</w:t>
      </w:r>
    </w:p>
    <w:p w14:paraId="280811DB">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1.13具备空间复合成像技术，复合角度可调</w:t>
      </w:r>
    </w:p>
    <w:p w14:paraId="36C6B06B">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1.14具备组织谐波成像功能</w:t>
      </w:r>
    </w:p>
    <w:p w14:paraId="6FF3FE6F">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1.15具备图像一键优化技术 </w:t>
      </w:r>
    </w:p>
    <w:p w14:paraId="4A4D43DD">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1.16具备自适应成像技术，智能化滤波解析，抑制图像斑点噪声，可分级调节</w:t>
      </w:r>
      <w:bookmarkStart w:id="1" w:name="OLE_LINK1"/>
      <w:r>
        <w:rPr>
          <w:rFonts w:hint="eastAsia" w:ascii="宋体" w:hAnsi="宋体" w:eastAsia="宋体" w:cs="宋体"/>
          <w:b w:val="0"/>
          <w:bCs w:val="0"/>
          <w:color w:val="auto"/>
          <w:sz w:val="24"/>
          <w:szCs w:val="24"/>
          <w:highlight w:val="none"/>
          <w:lang w:val="en-US" w:eastAsia="zh-CN"/>
        </w:rPr>
        <w:t>≥</w:t>
      </w:r>
      <w:bookmarkEnd w:id="1"/>
      <w:r>
        <w:rPr>
          <w:rFonts w:hint="eastAsia" w:ascii="宋体" w:hAnsi="宋体" w:eastAsia="宋体" w:cs="宋体"/>
          <w:b w:val="0"/>
          <w:bCs w:val="0"/>
          <w:color w:val="auto"/>
          <w:sz w:val="24"/>
          <w:szCs w:val="24"/>
          <w:highlight w:val="none"/>
          <w:lang w:val="en-US" w:eastAsia="zh-CN"/>
        </w:rPr>
        <w:t>8级</w:t>
      </w:r>
    </w:p>
    <w:p w14:paraId="6C0A9908">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1.17具备自动声速校正功能，可对组织差异进行自动识别并调整</w:t>
      </w:r>
    </w:p>
    <w:p w14:paraId="3C64A11F">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1.18具备实时二同步/三同步显示技术</w:t>
      </w:r>
    </w:p>
    <w:p w14:paraId="6A005E41">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1.19具备梯形拓展成像功能，扩大扫查视野</w:t>
      </w:r>
    </w:p>
    <w:p w14:paraId="505B314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1.20具备增强血流成像技术，高空间分辨率和时间分辨率显示血流信息</w:t>
      </w:r>
    </w:p>
    <w:p w14:paraId="21DA05F0">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1.21具备二维立体血流成像技术，通过对二维彩色多普勒进行立体渲染，增强血流边界的显示及可视化效果，可以彩色血流、彩色能量、高精细血流、超微细血流联合使用</w:t>
      </w:r>
    </w:p>
    <w:p w14:paraId="0F5376E3">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1.22具备多普勒频谱自动分析功能：包括实时自动包络和冻结后自动包络、分析、计算</w:t>
      </w:r>
    </w:p>
    <w:p w14:paraId="070A1529">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▲1.23具备实时双幅同屏显示二维图像和慢放图像功能</w:t>
      </w:r>
    </w:p>
    <w:p w14:paraId="434598F7">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1.23.1慢放倍率可实时调节</w:t>
      </w:r>
    </w:p>
    <w:p w14:paraId="2AA3D8E7">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1.23.2慢放速度≤原速度1/10 </w:t>
      </w:r>
    </w:p>
    <w:p w14:paraId="5BCCA13F">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▲1.24具备实时双多普勒同步智能追踪取样技术</w:t>
      </w:r>
    </w:p>
    <w:p w14:paraId="66AE995F">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1.24.1</w:t>
      </w:r>
      <w:bookmarkStart w:id="2" w:name="OLE_LINK3"/>
      <w:bookmarkStart w:id="3" w:name="OLE_LINK2"/>
      <w:r>
        <w:rPr>
          <w:rFonts w:hint="eastAsia" w:ascii="宋体" w:hAnsi="宋体" w:eastAsia="宋体" w:cs="宋体"/>
          <w:b w:val="0"/>
          <w:bCs w:val="0"/>
          <w:color w:val="auto"/>
          <w:sz w:val="24"/>
          <w:szCs w:val="24"/>
          <w:highlight w:val="none"/>
          <w:lang w:val="en-US" w:eastAsia="zh-CN"/>
        </w:rPr>
        <w:t>模式：≥</w:t>
      </w:r>
      <w:bookmarkEnd w:id="2"/>
      <w:bookmarkEnd w:id="3"/>
      <w:r>
        <w:rPr>
          <w:rFonts w:hint="eastAsia" w:ascii="宋体" w:hAnsi="宋体" w:eastAsia="宋体" w:cs="宋体"/>
          <w:b w:val="0"/>
          <w:bCs w:val="0"/>
          <w:color w:val="auto"/>
          <w:sz w:val="24"/>
          <w:szCs w:val="24"/>
          <w:highlight w:val="none"/>
          <w:lang w:val="en-US" w:eastAsia="zh-CN"/>
        </w:rPr>
        <w:t>3种，包括PW&amp;PW、TDI&amp;PW、TDI&amp;TDI等</w:t>
      </w:r>
    </w:p>
    <w:p w14:paraId="7DABB64C">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1.24.2支持凸阵、线阵、相控阵探头 </w:t>
      </w:r>
    </w:p>
    <w:p w14:paraId="38EE0BDF">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1.24.3具备自动获得E/e’测量分析</w:t>
      </w:r>
    </w:p>
    <w:p w14:paraId="1488D7EA">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1.25系统数字化处理通道≥4,608,000</w:t>
      </w:r>
    </w:p>
    <w:p w14:paraId="7A82C48D">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1.26具备实时组织弹性成像功能</w:t>
      </w:r>
    </w:p>
    <w:p w14:paraId="41D5D2D9">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1.26.1具备应变比值定量分析，可进行任意两个区域间应变比的计算</w:t>
      </w:r>
    </w:p>
    <w:p w14:paraId="6E71CA71">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1.26.2具备应变曲线，应变平均值的时间变化可实时显示于图形上</w:t>
      </w:r>
    </w:p>
    <w:p w14:paraId="4860DDE1">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1.26.3具备自动选帧功能，自动提取稳定压力下的最佳图像</w:t>
      </w:r>
    </w:p>
    <w:p w14:paraId="2DFAC70B">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1.26.4具备自动应变比值定量分析功能，点击病灶部位即可自动取样病灶和脂肪层ROI，并进行应变比值测量</w:t>
      </w:r>
    </w:p>
    <w:p w14:paraId="07CCE29E">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1.26.5具备与原始数据兼容，支持离线数据分析功能</w:t>
      </w:r>
    </w:p>
    <w:p w14:paraId="64DE754F">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▲1.26.6支持凸阵、线阵、腔内、一凸一线双平面、360°直肠环扫等探头</w:t>
      </w:r>
    </w:p>
    <w:p w14:paraId="7C23CE5A">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▲1.27可选配针对弥漫性病变，如肝纤维化的分级定量功能等：</w:t>
      </w:r>
    </w:p>
    <w:p w14:paraId="3D37BB5A">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1.27.1具备≥11个弥散定量诊断参数</w:t>
      </w:r>
    </w:p>
    <w:p w14:paraId="6FBA1A87">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1.27.2具备应变直方图显示</w:t>
      </w:r>
      <w:bookmarkStart w:id="4" w:name="_Hlk84835106"/>
      <w:bookmarkEnd w:id="4"/>
    </w:p>
    <w:p w14:paraId="4BEC5611">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1.28具备穿刺针增强及实时刻度显示功能，支持凸阵、线阵探头</w:t>
      </w:r>
    </w:p>
    <w:p w14:paraId="7D12BC2D">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1.29具备数字化连续多普勒显示及分析系统，支持凸阵、线阵、相控阵探头</w:t>
      </w:r>
    </w:p>
    <w:p w14:paraId="7B5104A1">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2、测量和分析（B型、M型、彩色多普勒、频谱多普勒）</w:t>
      </w:r>
    </w:p>
    <w:p w14:paraId="104AC762">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2.1一般测量：距离、面积、周长、角度、容积等</w:t>
      </w:r>
    </w:p>
    <w:p w14:paraId="140F19C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2.2M型测量</w:t>
      </w:r>
    </w:p>
    <w:p w14:paraId="58CB6600">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2.3具备多普勒血流测量及分析（含实时多普勒自动描记）</w:t>
      </w:r>
    </w:p>
    <w:p w14:paraId="384B0622">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2.4具备产科测量与分析：包括全面的产科径线测量、NT测量、孕龄及生长曲线、羊水指数等</w:t>
      </w:r>
    </w:p>
    <w:p w14:paraId="354CC6D4">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2.5具备妇科测量与分析</w:t>
      </w:r>
    </w:p>
    <w:p w14:paraId="1110F1AC">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2.5.1具备专业卵泡测量软件包</w:t>
      </w:r>
    </w:p>
    <w:p w14:paraId="100A9BA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2.5.2具备自动计算卵泡大小及平均值功能</w:t>
      </w:r>
    </w:p>
    <w:p w14:paraId="0B57BDBD">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2.5.3具备专业卵泡评估报告，卵泡可自动大小排序</w:t>
      </w:r>
    </w:p>
    <w:p w14:paraId="1052384D">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2.5.4报告中每侧显示卵泡≥10个</w:t>
      </w:r>
    </w:p>
    <w:p w14:paraId="2EAAB4DC">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2.6具备心脏功能测量与分析</w:t>
      </w:r>
    </w:p>
    <w:p w14:paraId="0F52B31E">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2.7具备外周血管血流测量与分析</w:t>
      </w:r>
    </w:p>
    <w:p w14:paraId="2A11B988">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2.8具备乳腺测量与分析</w:t>
      </w:r>
    </w:p>
    <w:p w14:paraId="6277EF91">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2.8.1具备专业乳腺测量软件包</w:t>
      </w:r>
    </w:p>
    <w:p w14:paraId="048CC170">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2.8.2具备乳腺占位分布图</w:t>
      </w:r>
    </w:p>
    <w:p w14:paraId="38B48BC3">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2.9具备髋关节角度测量与分析</w:t>
      </w:r>
    </w:p>
    <w:p w14:paraId="45FE2B74">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2.9.1可显示基于Graf分布的髋臼类型</w:t>
      </w:r>
    </w:p>
    <w:p w14:paraId="030A5165">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2.10具备NT测量与分析</w:t>
      </w:r>
    </w:p>
    <w:p w14:paraId="0249F394">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2.11具备IMT自动测量与分析</w:t>
      </w:r>
    </w:p>
    <w:p w14:paraId="30CC49B9">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2.12具备报告功能：可以调取既往测量报告，历史检查数据可在报告中分开显示</w:t>
      </w:r>
    </w:p>
    <w:p w14:paraId="0549143A">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2.12.1具备产科、妇科、心功能、血管、IMT（内中膜厚度）、泌尿科、腹部测量、小器官等报告</w:t>
      </w:r>
    </w:p>
    <w:p w14:paraId="540BA5F8">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2.12.2具备用户自定义估测公式：每一种应用可以设定</w:t>
      </w:r>
      <w:bookmarkStart w:id="5" w:name="OLE_LINK4"/>
      <w:bookmarkStart w:id="6" w:name="OLE_LINK5"/>
      <w:r>
        <w:rPr>
          <w:rFonts w:hint="eastAsia" w:ascii="宋体" w:hAnsi="宋体" w:eastAsia="宋体" w:cs="宋体"/>
          <w:b w:val="0"/>
          <w:bCs w:val="0"/>
          <w:color w:val="auto"/>
          <w:sz w:val="24"/>
          <w:szCs w:val="24"/>
          <w:highlight w:val="none"/>
          <w:lang w:val="en-US" w:eastAsia="zh-CN"/>
        </w:rPr>
        <w:t>≥</w:t>
      </w:r>
      <w:bookmarkEnd w:id="5"/>
      <w:bookmarkEnd w:id="6"/>
      <w:r>
        <w:rPr>
          <w:rFonts w:hint="eastAsia" w:ascii="宋体" w:hAnsi="宋体" w:eastAsia="宋体" w:cs="宋体"/>
          <w:b w:val="0"/>
          <w:bCs w:val="0"/>
          <w:color w:val="auto"/>
          <w:sz w:val="24"/>
          <w:szCs w:val="24"/>
          <w:highlight w:val="none"/>
          <w:lang w:val="en-US" w:eastAsia="zh-CN"/>
        </w:rPr>
        <w:t>30个公式</w:t>
      </w:r>
    </w:p>
    <w:p w14:paraId="3C0F77CE">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2.12.3测量结果的字号可更改≥3种选择</w:t>
      </w:r>
    </w:p>
    <w:p w14:paraId="7CE4ACFF">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3、具备图像存储与（电影）回放重现单元，主机硬盘≥1TB，</w:t>
      </w:r>
      <w:bookmarkStart w:id="7" w:name="_Hlk134262537"/>
      <w:r>
        <w:rPr>
          <w:rFonts w:hint="eastAsia" w:ascii="宋体" w:hAnsi="宋体" w:eastAsia="宋体" w:cs="宋体"/>
          <w:b w:val="0"/>
          <w:bCs w:val="0"/>
          <w:color w:val="auto"/>
          <w:sz w:val="24"/>
          <w:szCs w:val="24"/>
          <w:highlight w:val="none"/>
          <w:lang w:val="en-US" w:eastAsia="zh-CN"/>
        </w:rPr>
        <w:t>电影回放单元≥63500帧</w:t>
      </w:r>
      <w:bookmarkEnd w:id="7"/>
    </w:p>
    <w:p w14:paraId="4FAE27E4">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4、输入/输出信号：</w:t>
      </w:r>
    </w:p>
    <w:p w14:paraId="1FA6BE49">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4.1输入：DVI、S端子</w:t>
      </w:r>
    </w:p>
    <w:p w14:paraId="11BC9CBD">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4.2输出：DVI、S端子、复合视频</w:t>
      </w:r>
    </w:p>
    <w:p w14:paraId="4E3C2F7D">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5、具备图像管理与记录装置</w:t>
      </w:r>
    </w:p>
    <w:p w14:paraId="601E3DB8">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5.1超声图像存档与病案管理</w:t>
      </w:r>
    </w:p>
    <w:p w14:paraId="54C9D4F7">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5.2支持USB存储器</w:t>
      </w:r>
    </w:p>
    <w:p w14:paraId="7D98D40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5.3兼容DICOM 3.0</w:t>
      </w:r>
    </w:p>
    <w:p w14:paraId="78B1484C">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6、具备DICOM网络连接</w:t>
      </w:r>
    </w:p>
    <w:p w14:paraId="3D491561">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7、系统规格：</w:t>
      </w:r>
    </w:p>
    <w:p w14:paraId="06F7030C">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7.1监视器：≥23英寸高分辨率显示器，广视角、高对比度</w:t>
      </w:r>
    </w:p>
    <w:p w14:paraId="04DB062B">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7.2操作面板具备高灵敏彩色液晶触摸控制屏，尺寸≥10.4英寸</w:t>
      </w:r>
    </w:p>
    <w:p w14:paraId="48710CDA">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★7.3可任意互换电子探头接口：≥6个，可激活≥4个</w:t>
      </w:r>
    </w:p>
    <w:p w14:paraId="5B0B1188">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7.4具备预设条件功能：针对不同的检查领域、病人条件，预设及用户自定义最优参数条件</w:t>
      </w:r>
    </w:p>
    <w:p w14:paraId="70221867">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7.5系统动态范围≥314dB </w:t>
      </w:r>
    </w:p>
    <w:p w14:paraId="14E093BB">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7.6支持中文菜单</w:t>
      </w:r>
    </w:p>
    <w:p w14:paraId="2EE6FD5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8、探头规格</w:t>
      </w:r>
    </w:p>
    <w:p w14:paraId="786F94D7">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8.1频率：具备超宽频或变频探头，中心频率可视可调</w:t>
      </w:r>
    </w:p>
    <w:p w14:paraId="58B776ED">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8.2类型：凸阵探头、线阵探头、相控阵探头</w:t>
      </w:r>
    </w:p>
    <w:p w14:paraId="270CFD4E">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8.3B、D、M兼用：</w:t>
      </w:r>
    </w:p>
    <w:p w14:paraId="2181022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8.3.1凸阵：B/PWD，B/CWD，B/M</w:t>
      </w:r>
    </w:p>
    <w:p w14:paraId="56F917DC">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8.3.2线阵：B/PWD，B/CWD，B/M</w:t>
      </w:r>
    </w:p>
    <w:p w14:paraId="51A5395C">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8.3.3相控阵：B/PWD，B/CWD，B/M</w:t>
      </w:r>
    </w:p>
    <w:p w14:paraId="06D9159D">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8.4探头工作频率范围 </w:t>
      </w:r>
    </w:p>
    <w:p w14:paraId="4E796053">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8.4.1凸阵：频率 1-5 MHz </w:t>
      </w:r>
    </w:p>
    <w:p w14:paraId="68CB3BD1">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8.4.2线阵：频率 5-13 MHz</w:t>
      </w:r>
    </w:p>
    <w:p w14:paraId="4295B814">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8.4.3相控阵：频率 1-5 MHz </w:t>
      </w:r>
    </w:p>
    <w:p w14:paraId="2ECFD0F5">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8.5最大扫描深度≥40cm</w:t>
      </w:r>
    </w:p>
    <w:p w14:paraId="0D67CEE4">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★8.6为保证科室医院后续发展及业务开展，设备可选配一凸一线双平面探头、直肠360°环扫探头、零度进针介入穿刺等特色探头。</w:t>
      </w:r>
    </w:p>
    <w:p w14:paraId="71796A7D">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9、灰阶显像主要参数：</w:t>
      </w:r>
    </w:p>
    <w:p w14:paraId="56EF4C0E">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9.1发射方式：具备复合脉冲发射器，可编程的脉冲波形调制发射</w:t>
      </w:r>
    </w:p>
    <w:p w14:paraId="6ECD6431">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9.2接收方式：具备多重高速数字化波束形成器</w:t>
      </w:r>
    </w:p>
    <w:p w14:paraId="2C3058B8">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9.3数字式声束形成器：具备数字式可变孔径及动态变迹，A/D≥12-bit</w:t>
      </w:r>
    </w:p>
    <w:p w14:paraId="76C9C0A0">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9.4增益调节：B、M、D等可独立调节</w:t>
      </w:r>
    </w:p>
    <w:p w14:paraId="28662ED0">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▲9.4.1TGC时间增益补偿≥8段，LGC侧向增益补偿≥8段</w:t>
      </w:r>
    </w:p>
    <w:p w14:paraId="7545E931">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9.4.2实时及冻结后均可调</w:t>
      </w:r>
    </w:p>
    <w:p w14:paraId="381DE3E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9.5成像速率</w:t>
      </w:r>
    </w:p>
    <w:p w14:paraId="2F8B0100">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9.5.1凸阵探头，全视野，18cm深，二维帧频≥62帧/秒</w:t>
      </w:r>
    </w:p>
    <w:p w14:paraId="0A73F96C">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9.5.2相控阵探头，全视野，18cm深，二维帧频≥100帧/秒 </w:t>
      </w:r>
    </w:p>
    <w:p w14:paraId="538D5F80">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10、频谱多普勒：</w:t>
      </w:r>
    </w:p>
    <w:p w14:paraId="69414531">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10.1显示模式：脉冲波多普勒PWD，包括高频脉冲HPRF；连续波多普勒CW；双多普勒 Dual Gate Doppler等</w:t>
      </w:r>
    </w:p>
    <w:p w14:paraId="1B298712">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10.2多普勒频率可视可调</w:t>
      </w:r>
    </w:p>
    <w:p w14:paraId="70A70CCE">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10.3最低测量速度：≤1mm/s（非噪声信号）</w:t>
      </w:r>
    </w:p>
    <w:p w14:paraId="4AF3224D">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10.4取样容积大小及位置范围：宽度0.5mm至20mm逐段可调</w:t>
      </w:r>
    </w:p>
    <w:p w14:paraId="7A70F5F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10.5多普勒基线位置具备实时调节或冻结后再调节功能</w:t>
      </w:r>
    </w:p>
    <w:p w14:paraId="74C2C8AC">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11、彩色多普勒</w:t>
      </w:r>
      <w:r>
        <w:rPr>
          <w:rFonts w:hint="eastAsia" w:ascii="宋体" w:hAnsi="宋体" w:eastAsia="宋体" w:cs="宋体"/>
          <w:b w:val="0"/>
          <w:bCs w:val="0"/>
          <w:color w:val="auto"/>
          <w:sz w:val="24"/>
          <w:szCs w:val="24"/>
          <w:highlight w:val="none"/>
          <w:lang w:val="en-US" w:eastAsia="zh-CN"/>
        </w:rPr>
        <w:tab/>
      </w:r>
    </w:p>
    <w:p w14:paraId="0AC4D3FF">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11.1显示方式：速度显示、方差显示、速度+方差显示</w:t>
      </w:r>
    </w:p>
    <w:p w14:paraId="20A93763">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11.2具备彩色增强功能：组织多普勒成像，能量图，方向性能量图</w:t>
      </w:r>
    </w:p>
    <w:p w14:paraId="5C437DED">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11.3具备高精细动态血流功能</w:t>
      </w:r>
    </w:p>
    <w:p w14:paraId="1C8E552D">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11.4具备显示位置调整功能：线阵扫描感兴趣区的图像范围-30°~+30°</w:t>
      </w:r>
    </w:p>
    <w:p w14:paraId="30AB361D">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12、具备数字化图像管理与记录装置</w:t>
      </w:r>
    </w:p>
    <w:p w14:paraId="01E65C20">
      <w:pPr>
        <w:pStyle w:val="12"/>
        <w:keepNext w:val="0"/>
        <w:keepLines w:val="0"/>
        <w:pageBreakBefore w:val="0"/>
        <w:widowControl w:val="0"/>
        <w:spacing w:after="0" w:line="360" w:lineRule="auto"/>
        <w:ind w:left="0" w:right="0" w:firstLine="0"/>
        <w:outlineLvl w:val="9"/>
        <w:rPr>
          <w:rFonts w:hint="eastAsia" w:ascii="宋体" w:hAnsi="宋体" w:eastAsia="宋体" w:cs="宋体"/>
          <w:b/>
          <w:bCs/>
          <w:color w:val="000000"/>
          <w:sz w:val="24"/>
          <w:szCs w:val="24"/>
          <w:lang w:val="en-US" w:eastAsia="zh-CN"/>
        </w:rPr>
      </w:pPr>
      <w:r>
        <w:rPr>
          <w:rFonts w:hint="eastAsia" w:ascii="宋体" w:hAnsi="宋体" w:eastAsia="宋体" w:cs="宋体"/>
          <w:b w:val="0"/>
          <w:bCs w:val="0"/>
          <w:color w:val="auto"/>
          <w:sz w:val="24"/>
          <w:szCs w:val="24"/>
          <w:highlight w:val="none"/>
          <w:lang w:val="en-US" w:eastAsia="zh-CN"/>
        </w:rPr>
        <w:t>13、动态图像及静态图像以AVI、BMP、JPEG等PC通用格式直接储存</w:t>
      </w:r>
    </w:p>
    <w:p w14:paraId="1CA874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更正为：</w:t>
      </w:r>
    </w:p>
    <w:p w14:paraId="4E03939C">
      <w:pPr>
        <w:spacing w:line="400" w:lineRule="exact"/>
        <w:ind w:firstLine="0"/>
        <w:rPr>
          <w:rStyle w:val="11"/>
          <w:rFonts w:hint="eastAsia" w:ascii="宋体" w:hAnsi="宋体" w:eastAsia="宋体" w:cs="宋体"/>
          <w:b/>
          <w:bCs/>
          <w:color w:val="auto"/>
          <w:sz w:val="24"/>
          <w:szCs w:val="24"/>
          <w:highlight w:val="none"/>
          <w:lang w:val="en-US"/>
        </w:rPr>
      </w:pPr>
      <w:r>
        <w:rPr>
          <w:rFonts w:hint="eastAsia" w:ascii="宋体" w:hAnsi="宋体" w:eastAsia="宋体" w:cs="宋体"/>
          <w:b/>
          <w:bCs/>
          <w:color w:val="000000"/>
          <w:sz w:val="24"/>
          <w:szCs w:val="24"/>
          <w:lang w:val="en-US" w:eastAsia="zh-CN"/>
        </w:rPr>
        <w:t>四、技术规格参数要求</w:t>
      </w:r>
      <w:r>
        <w:rPr>
          <w:rStyle w:val="11"/>
          <w:rFonts w:hint="eastAsia" w:ascii="宋体" w:hAnsi="宋体" w:eastAsia="宋体" w:cs="宋体"/>
          <w:b/>
          <w:bCs/>
          <w:color w:val="auto"/>
          <w:sz w:val="24"/>
          <w:szCs w:val="24"/>
          <w:highlight w:val="none"/>
          <w:lang w:val="en-US"/>
        </w:rPr>
        <w:t>（加“★”标志为实质性响应指标不允许负偏离，否则按无效投标处理；加“▲”的指标为次重要响应指标，其他为一般响应指标，未按要求提供证明材料的视为不满足）：</w:t>
      </w:r>
    </w:p>
    <w:p w14:paraId="58309041">
      <w:pPr>
        <w:spacing w:line="400" w:lineRule="exact"/>
        <w:ind w:firstLine="0"/>
        <w:rPr>
          <w:rFonts w:hint="eastAsia" w:ascii="宋体" w:hAnsi="宋体" w:eastAsia="宋体" w:cs="宋体"/>
          <w:b/>
          <w:bCs/>
          <w:color w:val="auto"/>
          <w:sz w:val="24"/>
          <w:szCs w:val="24"/>
          <w:highlight w:val="none"/>
          <w:lang w:val="en-US" w:eastAsia="zh-CN"/>
        </w:rPr>
      </w:pPr>
      <w:r>
        <w:rPr>
          <w:rStyle w:val="11"/>
          <w:rFonts w:hint="eastAsia" w:ascii="宋体" w:hAnsi="宋体" w:eastAsia="宋体" w:cs="宋体"/>
          <w:b/>
          <w:bCs/>
          <w:color w:val="auto"/>
          <w:sz w:val="24"/>
          <w:szCs w:val="24"/>
          <w:highlight w:val="none"/>
          <w:lang w:val="en-US"/>
        </w:rPr>
        <w:t>注：投标人须在投标文件中提供全部技术指标响应的证明材料，证明材料为产品白皮书或产品手册或检测报告或产品彩页或公开印刷的宣传材料或厂家盖章确认的技术材料等，未按招标文件要求提供证明材料的视为不满足。如技术参数中有具体要求，以具体要求为准；如经查证，供应商虚假响应的，将取消其中标资格并上报主管部门）。</w:t>
      </w:r>
    </w:p>
    <w:p w14:paraId="2E05E5BD">
      <w:pPr>
        <w:numPr>
          <w:ilvl w:val="0"/>
          <w:numId w:val="0"/>
        </w:numPr>
        <w:spacing w:line="360" w:lineRule="auto"/>
        <w:ind w:firstLine="0"/>
        <w:rPr>
          <w:rStyle w:val="11"/>
          <w:rFonts w:hint="eastAsia" w:ascii="宋体" w:hAnsi="宋体" w:eastAsia="宋体" w:cs="宋体"/>
          <w:b w:val="0"/>
          <w:sz w:val="24"/>
          <w:szCs w:val="24"/>
          <w:highlight w:val="none"/>
        </w:rPr>
      </w:pPr>
      <w:r>
        <w:rPr>
          <w:rStyle w:val="11"/>
          <w:rFonts w:hint="eastAsia" w:ascii="宋体" w:hAnsi="宋体" w:eastAsia="宋体" w:cs="宋体"/>
          <w:b/>
          <w:bCs/>
          <w:sz w:val="24"/>
          <w:szCs w:val="24"/>
          <w:highlight w:val="none"/>
        </w:rPr>
        <w:t>（</w:t>
      </w:r>
      <w:r>
        <w:rPr>
          <w:rStyle w:val="11"/>
          <w:rFonts w:hint="eastAsia" w:ascii="宋体" w:hAnsi="宋体" w:eastAsia="宋体" w:cs="宋体"/>
          <w:b/>
          <w:bCs/>
          <w:sz w:val="24"/>
          <w:szCs w:val="24"/>
          <w:highlight w:val="none"/>
          <w:lang w:val="en-US"/>
        </w:rPr>
        <w:t>一）设备</w:t>
      </w:r>
      <w:r>
        <w:rPr>
          <w:rStyle w:val="11"/>
          <w:rFonts w:hint="eastAsia" w:ascii="宋体" w:hAnsi="宋体" w:eastAsia="宋体" w:cs="宋体"/>
          <w:b/>
          <w:bCs/>
          <w:sz w:val="24"/>
          <w:szCs w:val="24"/>
          <w:highlight w:val="none"/>
        </w:rPr>
        <w:t>用途：</w:t>
      </w:r>
      <w:r>
        <w:rPr>
          <w:rStyle w:val="11"/>
          <w:rFonts w:hint="eastAsia" w:ascii="宋体" w:hAnsi="宋体" w:eastAsia="宋体" w:cs="宋体"/>
          <w:b w:val="0"/>
          <w:bCs w:val="0"/>
          <w:color w:val="auto"/>
          <w:sz w:val="24"/>
          <w:szCs w:val="24"/>
          <w:highlight w:val="none"/>
          <w:lang w:val="en-US"/>
        </w:rPr>
        <w:t>用于腹部、妇产、胎儿心脏、成人心脏、血管、浅表小器官、肌骨、神经、泌尿、儿科、腔内、介入、肛肠等方面的临床诊断、科研教学、疑难病例会诊工作，具备持续升级能力，能满足临床应用需求。</w:t>
      </w:r>
    </w:p>
    <w:p w14:paraId="2204378B">
      <w:pPr>
        <w:numPr>
          <w:ilvl w:val="0"/>
          <w:numId w:val="0"/>
        </w:numPr>
        <w:rPr>
          <w:rStyle w:val="11"/>
          <w:rFonts w:hint="eastAsia" w:ascii="宋体" w:hAnsi="宋体" w:eastAsia="宋体" w:cs="宋体"/>
          <w:b/>
          <w:bCs/>
          <w:sz w:val="24"/>
          <w:szCs w:val="24"/>
          <w:highlight w:val="none"/>
        </w:rPr>
      </w:pPr>
      <w:r>
        <w:rPr>
          <w:rStyle w:val="11"/>
          <w:rFonts w:hint="eastAsia" w:ascii="宋体" w:hAnsi="宋体" w:eastAsia="宋体" w:cs="宋体"/>
          <w:b/>
          <w:bCs/>
          <w:sz w:val="24"/>
          <w:szCs w:val="24"/>
          <w:highlight w:val="none"/>
        </w:rPr>
        <w:t>（</w:t>
      </w:r>
      <w:r>
        <w:rPr>
          <w:rStyle w:val="11"/>
          <w:rFonts w:hint="eastAsia" w:ascii="宋体" w:hAnsi="宋体" w:eastAsia="宋体" w:cs="宋体"/>
          <w:b/>
          <w:bCs/>
          <w:sz w:val="24"/>
          <w:szCs w:val="24"/>
          <w:highlight w:val="none"/>
          <w:lang w:val="en-US"/>
        </w:rPr>
        <w:t>二）</w:t>
      </w:r>
      <w:r>
        <w:rPr>
          <w:rStyle w:val="11"/>
          <w:rFonts w:hint="eastAsia" w:ascii="宋体" w:hAnsi="宋体" w:eastAsia="宋体" w:cs="宋体"/>
          <w:b/>
          <w:bCs/>
          <w:sz w:val="24"/>
          <w:szCs w:val="24"/>
          <w:highlight w:val="none"/>
        </w:rPr>
        <w:t>技术规格及参数要求：</w:t>
      </w:r>
    </w:p>
    <w:p w14:paraId="739FB88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1、彩色多普勒超声波诊断仪包括：</w:t>
      </w:r>
    </w:p>
    <w:p w14:paraId="3FE82368">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1.1≥23英寸宽屏高分辨率监视器，分辨率≥1920×1080，具备自由臂设计，可上下左右多方位调节</w:t>
      </w:r>
    </w:p>
    <w:p w14:paraId="5D88140A">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1.2≥10.4英寸彩色液晶触摸屏</w:t>
      </w:r>
    </w:p>
    <w:p w14:paraId="596C6F32">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1.3具备智能化操作系统，人体工程学设计，操作面板可旋转，高度可调节</w:t>
      </w:r>
    </w:p>
    <w:p w14:paraId="75791E9C">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1.4具备全程实时连续动态聚焦技术</w:t>
      </w:r>
    </w:p>
    <w:p w14:paraId="01F246A5">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1.5具备智能脉冲调制技术，能精确控制每个发射脉冲的频率、振幅、波形和方向，契合不同组织特性</w:t>
      </w:r>
    </w:p>
    <w:p w14:paraId="1DCED5D4">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1.6具备数字化高分辨率二维灰阶成像单元</w:t>
      </w:r>
    </w:p>
    <w:p w14:paraId="1DA7CCA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1.7具备数字化高分辨率彩色多普勒血流成像单元</w:t>
      </w:r>
    </w:p>
    <w:p w14:paraId="681057FD">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1.8具备数字化能量多普勒血流成像单元</w:t>
      </w:r>
    </w:p>
    <w:p w14:paraId="5432246C">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1.9具备数字化频谱多普勒显示及分析单元</w:t>
      </w:r>
    </w:p>
    <w:p w14:paraId="75D15EBE">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1.10具备数字化M型显示及分析单元</w:t>
      </w:r>
    </w:p>
    <w:p w14:paraId="19780953">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1.11具备解剖M型技术，360°旋转取样线角度及任意移动位置</w:t>
      </w:r>
    </w:p>
    <w:p w14:paraId="69D23032">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1.11.1图像冻结前后均可取M型</w:t>
      </w:r>
    </w:p>
    <w:p w14:paraId="5806D822">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▲1.11.2M型取样线≥3条</w:t>
      </w:r>
    </w:p>
    <w:p w14:paraId="57DDEF3A">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1.11.3支持凸阵、线阵、相控阵探头</w:t>
      </w:r>
    </w:p>
    <w:p w14:paraId="6379173E">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1.12具备组织多普勒成像单元</w:t>
      </w:r>
    </w:p>
    <w:p w14:paraId="336D9DE3">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1.13具备空间复合成像技术，复合角度可调</w:t>
      </w:r>
    </w:p>
    <w:p w14:paraId="2F7359E8">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1.14具备组织谐波成像功能</w:t>
      </w:r>
    </w:p>
    <w:p w14:paraId="139DAC0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1.15具备图像一键优化技术 </w:t>
      </w:r>
    </w:p>
    <w:p w14:paraId="559928A2">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1.16具备自适应成像技术，智能化滤波解析，抑制图像斑点噪声，可分级调节≥8级</w:t>
      </w:r>
    </w:p>
    <w:p w14:paraId="413669C7">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1.17具备自动声速校正功能，可对组织差异进行自动识别并调整</w:t>
      </w:r>
    </w:p>
    <w:p w14:paraId="57E1D3B2">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1.18具备实时二同步/三同步显示技术</w:t>
      </w:r>
    </w:p>
    <w:p w14:paraId="2A2C03A9">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1.19具备梯形拓展成像功能，扩大扫查视野</w:t>
      </w:r>
    </w:p>
    <w:p w14:paraId="79EC58EE">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1.20具备增强血流成像技术，高空间分辨率和时间分辨率显示血流信息</w:t>
      </w:r>
    </w:p>
    <w:p w14:paraId="41A5D93E">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1.21具备二维立体血流成像技术，通过对二维彩色多普勒进行立体渲染，增强血流边界的显示及可视化效果，可以彩色血流、彩色能量、高精细血流、超微细血流联合使用</w:t>
      </w:r>
    </w:p>
    <w:p w14:paraId="4CEFD145">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1.22具备多普勒频谱自动分析功能：包括实时自动包络和冻结后自动包络、分析、计算</w:t>
      </w:r>
    </w:p>
    <w:p w14:paraId="23A95960">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FF0000"/>
          <w:sz w:val="24"/>
          <w:szCs w:val="24"/>
          <w:highlight w:val="none"/>
          <w:lang w:val="en-US" w:eastAsia="zh-CN"/>
        </w:rPr>
      </w:pPr>
      <w:r>
        <w:rPr>
          <w:rFonts w:hint="eastAsia" w:ascii="宋体" w:hAnsi="宋体" w:eastAsia="宋体" w:cs="宋体"/>
          <w:b w:val="0"/>
          <w:bCs w:val="0"/>
          <w:color w:val="FF0000"/>
          <w:sz w:val="24"/>
          <w:szCs w:val="24"/>
          <w:highlight w:val="none"/>
          <w:lang w:val="en-US" w:eastAsia="zh-CN"/>
        </w:rPr>
        <w:t>1.23具备实时双幅同屏显示功能</w:t>
      </w:r>
    </w:p>
    <w:p w14:paraId="74B94E77">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FF0000"/>
          <w:sz w:val="24"/>
          <w:szCs w:val="24"/>
          <w:highlight w:val="none"/>
          <w:lang w:val="en-US" w:eastAsia="zh-CN"/>
        </w:rPr>
      </w:pPr>
      <w:r>
        <w:rPr>
          <w:rFonts w:hint="eastAsia" w:ascii="宋体" w:hAnsi="宋体" w:eastAsia="宋体" w:cs="宋体"/>
          <w:b w:val="0"/>
          <w:bCs w:val="0"/>
          <w:color w:val="FF0000"/>
          <w:sz w:val="24"/>
          <w:szCs w:val="24"/>
          <w:highlight w:val="none"/>
          <w:lang w:val="en-US" w:eastAsia="zh-CN"/>
        </w:rPr>
        <w:t>1.24具备多普勒同步智能追踪取样技术</w:t>
      </w:r>
    </w:p>
    <w:p w14:paraId="10B6B222">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1.25系统数字化处理通道≥4,608,000</w:t>
      </w:r>
    </w:p>
    <w:p w14:paraId="275C4BDC">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1.26具备实时组织弹性成像功能</w:t>
      </w:r>
    </w:p>
    <w:p w14:paraId="5002D8C1">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1.26.1具备应变比值定量分析，可进行任意两个区域间应变比的计算</w:t>
      </w:r>
    </w:p>
    <w:p w14:paraId="4A20E355">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1.26.2具备应变曲线，应变平均值的时间变化可实时显示于图形上</w:t>
      </w:r>
    </w:p>
    <w:p w14:paraId="5C1940A3">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1.26.3具备自动选帧功能，自动提取稳定压力下的最佳图像</w:t>
      </w:r>
    </w:p>
    <w:p w14:paraId="037074AC">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1.26.4具备自动应变比值定量分析功能，点击病灶部位即可自动取样病灶和脂肪层ROI，并进行应变比值测量</w:t>
      </w:r>
    </w:p>
    <w:p w14:paraId="7CB0A2F5">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1.26.5具备与原始数据兼容，支持离线数据分析功能</w:t>
      </w:r>
    </w:p>
    <w:p w14:paraId="5ABD4225">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FF0000"/>
          <w:sz w:val="24"/>
          <w:szCs w:val="24"/>
          <w:highlight w:val="none"/>
          <w:lang w:val="en-US" w:eastAsia="zh-CN"/>
        </w:rPr>
      </w:pPr>
      <w:r>
        <w:rPr>
          <w:rFonts w:hint="eastAsia" w:ascii="宋体" w:hAnsi="宋体" w:eastAsia="宋体" w:cs="宋体"/>
          <w:b w:val="0"/>
          <w:bCs w:val="0"/>
          <w:color w:val="FF0000"/>
          <w:sz w:val="24"/>
          <w:szCs w:val="24"/>
          <w:highlight w:val="none"/>
          <w:lang w:val="en-US" w:eastAsia="zh-CN"/>
        </w:rPr>
        <w:t>1.26.6</w:t>
      </w:r>
      <w:r>
        <w:rPr>
          <w:rFonts w:hint="eastAsia" w:ascii="宋体" w:hAnsi="宋体" w:eastAsia="宋体" w:cs="宋体"/>
          <w:color w:val="FF0000"/>
          <w:sz w:val="24"/>
          <w:szCs w:val="24"/>
        </w:rPr>
        <w:t>支持甲状腺、乳腺、浅表、腔内、直肠等领域</w:t>
      </w:r>
    </w:p>
    <w:p w14:paraId="56873DE9">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▲1.27可选配针对弥漫性病变，如肝纤维化的分级定量功能等</w:t>
      </w:r>
    </w:p>
    <w:p w14:paraId="2F59DE31">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1.27.1具备≥11个弥散定量诊断参数</w:t>
      </w:r>
    </w:p>
    <w:p w14:paraId="4AF19A2D">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1.27.2具备应变直方图显示</w:t>
      </w:r>
    </w:p>
    <w:p w14:paraId="232275A8">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1.28具备穿刺针增强及实时刻度显示功能，支持凸阵、线阵探头</w:t>
      </w:r>
    </w:p>
    <w:p w14:paraId="2B207DB9">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1.29具备数字化连续多普勒显示及分析系统，支持凸阵、线阵、相控阵探头</w:t>
      </w:r>
    </w:p>
    <w:p w14:paraId="62B6EDF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2、测量和分析（B型、M型、彩色多普勒、频谱多普勒）</w:t>
      </w:r>
    </w:p>
    <w:p w14:paraId="7E50B6E3">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2.1一般测量：距离、面积、周长、角度、容积等</w:t>
      </w:r>
    </w:p>
    <w:p w14:paraId="091554A4">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2.2M型测量</w:t>
      </w:r>
    </w:p>
    <w:p w14:paraId="78C820D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2.3具备多普勒血流测量及分析（含实时多普勒自动描记）</w:t>
      </w:r>
    </w:p>
    <w:p w14:paraId="141CE694">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2.4具备产科测量与分析：包括全面的产科径线测量、NT测量、孕龄及生长曲线、羊水指数等</w:t>
      </w:r>
    </w:p>
    <w:p w14:paraId="679FF100">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2.5具备妇科测量与分析</w:t>
      </w:r>
    </w:p>
    <w:p w14:paraId="147103E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2.5.1具备专业卵泡测量软件包</w:t>
      </w:r>
    </w:p>
    <w:p w14:paraId="2E9AC3A7">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2.5.2具备自动计算卵泡大小及平均值功能</w:t>
      </w:r>
    </w:p>
    <w:p w14:paraId="7BBB6BC0">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2.5.3具备专业卵泡评估报告，卵泡可自动大小排序</w:t>
      </w:r>
    </w:p>
    <w:p w14:paraId="32BD0C1C">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2.5.4报告中每侧显示卵泡≥10个</w:t>
      </w:r>
    </w:p>
    <w:p w14:paraId="660EB41B">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2.6具备心脏功能测量与分析</w:t>
      </w:r>
    </w:p>
    <w:p w14:paraId="743850E7">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2.7具备外周血管血流测量与分析</w:t>
      </w:r>
    </w:p>
    <w:p w14:paraId="65A3CB24">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2.8具备乳腺测量与分析</w:t>
      </w:r>
    </w:p>
    <w:p w14:paraId="763B9979">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2.8.1具备专业乳腺测量软件包</w:t>
      </w:r>
    </w:p>
    <w:p w14:paraId="736B0713">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2.8.2具备乳腺占位分布图</w:t>
      </w:r>
    </w:p>
    <w:p w14:paraId="5E1F56D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2.9具备髋关节角度测量与分析</w:t>
      </w:r>
    </w:p>
    <w:p w14:paraId="6BE7C63D">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2.9.1可显示基于Graf分布的髋臼类型</w:t>
      </w:r>
    </w:p>
    <w:p w14:paraId="1446F00A">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2.10具备NT测量与分析</w:t>
      </w:r>
    </w:p>
    <w:p w14:paraId="0556BFD2">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2.11具备IMT自动测量与分析</w:t>
      </w:r>
    </w:p>
    <w:p w14:paraId="1EEF65F9">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2.12具备报告功能：可以调取既往测量报告，历史检查数据可在报告中分开显示</w:t>
      </w:r>
    </w:p>
    <w:p w14:paraId="42D6D7DD">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2.12.1具备产科、妇科、心功能、血管、IMT（内中膜厚度）、泌尿科、腹部测量、小器官等报告</w:t>
      </w:r>
    </w:p>
    <w:p w14:paraId="416C1289">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2.12.2具备用户自定义估测公式：每一种应用可以设定≥30个公式</w:t>
      </w:r>
    </w:p>
    <w:p w14:paraId="78070254">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2.12.3测量结果的字号可更改≥3种选择</w:t>
      </w:r>
    </w:p>
    <w:p w14:paraId="3453FDE0">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3、具备图像存储与（电影）回放重现单元，主机硬盘≥1TB，电影回放单元≥63500帧</w:t>
      </w:r>
    </w:p>
    <w:p w14:paraId="1EBAB084">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4、输入/输出信号：</w:t>
      </w:r>
    </w:p>
    <w:p w14:paraId="7CACAEB5">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4.1输入：DVI、S端子</w:t>
      </w:r>
    </w:p>
    <w:p w14:paraId="6D5903AC">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4.2输出：DVI、S端子、复合视频</w:t>
      </w:r>
    </w:p>
    <w:p w14:paraId="64677E0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5、具备图像管理与记录装置</w:t>
      </w:r>
    </w:p>
    <w:p w14:paraId="0C43AC87">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5.1超声图像存档与病案管理</w:t>
      </w:r>
    </w:p>
    <w:p w14:paraId="0D7A87E5">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5.2支持USB存储器</w:t>
      </w:r>
    </w:p>
    <w:p w14:paraId="2DC4521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5.3兼容DICOM 3.0</w:t>
      </w:r>
    </w:p>
    <w:p w14:paraId="5B225B49">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6、具备DICOM网络连接</w:t>
      </w:r>
    </w:p>
    <w:p w14:paraId="29576BAF">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7、系统规格：</w:t>
      </w:r>
    </w:p>
    <w:p w14:paraId="02DF27DB">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7.1监视器：≥23英寸高分辨率显示器，广视角、高对比度</w:t>
      </w:r>
    </w:p>
    <w:p w14:paraId="51D9BED4">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7.2操作面板具备高灵敏彩色液晶触摸控制屏，尺寸≥10.4英寸</w:t>
      </w:r>
    </w:p>
    <w:p w14:paraId="36B29B28">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★7.3可任意互换电子探头接口：≥6个，可激活≥4个</w:t>
      </w:r>
    </w:p>
    <w:p w14:paraId="1E124C32">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7.4具备预设条件功能：针对不同的检查领域、病人条件，预设及用户自定义最优参数条件</w:t>
      </w:r>
    </w:p>
    <w:p w14:paraId="7DAA5F61">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7.5系统动态范围≥314dB </w:t>
      </w:r>
    </w:p>
    <w:p w14:paraId="0EAD7FE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7.6支持中文菜单</w:t>
      </w:r>
    </w:p>
    <w:p w14:paraId="099D9945">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8、探头规格</w:t>
      </w:r>
    </w:p>
    <w:p w14:paraId="48F9E0F3">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8.1频率：具备超宽频或变频探头，中心频率可视可调</w:t>
      </w:r>
    </w:p>
    <w:p w14:paraId="7A3E14FE">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8.2类型：凸阵探头、线阵探头、相控阵探头</w:t>
      </w:r>
    </w:p>
    <w:p w14:paraId="4A542150">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8.3B、D、M兼用：</w:t>
      </w:r>
    </w:p>
    <w:p w14:paraId="400842ED">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8.3.1凸阵：B/PWD，B/CWD，B/M</w:t>
      </w:r>
    </w:p>
    <w:p w14:paraId="43526495">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8.3.2线阵：B/PWD，B/CWD，B/M</w:t>
      </w:r>
    </w:p>
    <w:p w14:paraId="710E03AE">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8.3.3相控阵：B/PWD，B/CWD，B/M</w:t>
      </w:r>
    </w:p>
    <w:p w14:paraId="2440CF45">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8.4探头工作频率范围 </w:t>
      </w:r>
    </w:p>
    <w:p w14:paraId="453B960D">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8.4.1凸阵：频率 1-5 MHz </w:t>
      </w:r>
    </w:p>
    <w:p w14:paraId="7136E1B0">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8.4.2线阵：频率 5-13 MHz</w:t>
      </w:r>
    </w:p>
    <w:p w14:paraId="7BCC6C14">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8.4.3相控阵：频率 1-5 MHz </w:t>
      </w:r>
    </w:p>
    <w:p w14:paraId="6E053458">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8.5最大扫描深度≥40cm</w:t>
      </w:r>
    </w:p>
    <w:p w14:paraId="64DF35F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★8.6为保证科室医院后续发展及业务开展，设备可选配一凸一线双平面探头、直肠360°环扫探头、零度进针介入穿刺等特色探头</w:t>
      </w:r>
    </w:p>
    <w:p w14:paraId="5140E08B">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9、灰阶显像主要参数：</w:t>
      </w:r>
    </w:p>
    <w:p w14:paraId="77691FED">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9.1发射方式：具备复合脉冲发射器，可编程的脉冲波形调制发射</w:t>
      </w:r>
    </w:p>
    <w:p w14:paraId="5855E039">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9.2接收方式：具备多重高速数字化波束形成器</w:t>
      </w:r>
    </w:p>
    <w:p w14:paraId="679A8C17">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9.3数字式声束形成器：具备数字式可变孔径及动态变迹，A/D≥12-bit</w:t>
      </w:r>
    </w:p>
    <w:p w14:paraId="20F952D9">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9.4增益调节：B、M、D等可独立调节</w:t>
      </w:r>
    </w:p>
    <w:p w14:paraId="21C1F52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▲9.4.1TGC时间增益补偿≥8段，LGC侧向增益补偿≥8段</w:t>
      </w:r>
    </w:p>
    <w:p w14:paraId="18CAD06A">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9.4.2实时及冻结后均可调</w:t>
      </w:r>
    </w:p>
    <w:p w14:paraId="023ADBD0">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9.5成像速率</w:t>
      </w:r>
    </w:p>
    <w:p w14:paraId="38A4327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9.5.1凸阵探头，全视野，18cm深，二维帧频≥62帧/秒</w:t>
      </w:r>
    </w:p>
    <w:p w14:paraId="69BA3944">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9.5.2相控阵探头，全视野，18cm深，二维帧频≥100帧/秒 </w:t>
      </w:r>
    </w:p>
    <w:p w14:paraId="014D8CE8">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10、频谱多普勒：</w:t>
      </w:r>
    </w:p>
    <w:p w14:paraId="26958C50">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10.1显示模式：脉冲波多普勒PWD，包括高频脉冲HPRF；连续波多普勒CW；双多普勒 Dual Gate Doppler等</w:t>
      </w:r>
    </w:p>
    <w:p w14:paraId="1F70567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10.2多普勒频率可视可调</w:t>
      </w:r>
    </w:p>
    <w:p w14:paraId="09C40CFE">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10.3最低测量速度：≤1mm/s（非噪声信号）</w:t>
      </w:r>
    </w:p>
    <w:p w14:paraId="0C57AED8">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10.4取样容积大小及位置范围：宽度0.5mm至20mm逐段可调</w:t>
      </w:r>
    </w:p>
    <w:p w14:paraId="523D7391">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10.5多普勒基线位置具备实时调节或冻结后再调节功能</w:t>
      </w:r>
    </w:p>
    <w:p w14:paraId="19B52759">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11、彩色多普勒</w:t>
      </w:r>
      <w:r>
        <w:rPr>
          <w:rFonts w:hint="eastAsia" w:ascii="宋体" w:hAnsi="宋体" w:eastAsia="宋体" w:cs="宋体"/>
          <w:b w:val="0"/>
          <w:bCs w:val="0"/>
          <w:color w:val="auto"/>
          <w:sz w:val="24"/>
          <w:szCs w:val="24"/>
          <w:highlight w:val="none"/>
          <w:lang w:val="en-US" w:eastAsia="zh-CN"/>
        </w:rPr>
        <w:tab/>
      </w:r>
    </w:p>
    <w:p w14:paraId="6276F1DC">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11.1显示方式：速度显示、方差显示、速度+方差显示</w:t>
      </w:r>
    </w:p>
    <w:p w14:paraId="12493EB9">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11.2具备彩色增强功能：组织多普勒成像，能量图，方向性能量图</w:t>
      </w:r>
    </w:p>
    <w:p w14:paraId="3BB46B0F">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11.3具备高精细动态血流功能</w:t>
      </w:r>
    </w:p>
    <w:p w14:paraId="34F99BD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11.4具备显示位置调整功能：线阵扫描感兴趣区的图像范围-30°~+30°</w:t>
      </w:r>
    </w:p>
    <w:p w14:paraId="0117B146">
      <w:pPr>
        <w:pStyle w:val="12"/>
        <w:keepNext w:val="0"/>
        <w:keepLines w:val="0"/>
        <w:pageBreakBefore w:val="0"/>
        <w:widowControl w:val="0"/>
        <w:spacing w:after="0" w:line="360" w:lineRule="auto"/>
        <w:ind w:left="0" w:right="0" w:firstLine="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12、具备数字化图像管理与记录装置</w:t>
      </w:r>
    </w:p>
    <w:p w14:paraId="5A713111">
      <w:pPr>
        <w:pStyle w:val="12"/>
        <w:keepNext w:val="0"/>
        <w:keepLines w:val="0"/>
        <w:pageBreakBefore w:val="0"/>
        <w:widowControl w:val="0"/>
        <w:spacing w:after="0" w:line="360" w:lineRule="auto"/>
        <w:ind w:left="0" w:right="0" w:firstLine="0"/>
        <w:outlineLvl w:val="9"/>
        <w:rPr>
          <w:rFonts w:hint="eastAsia" w:ascii="宋体" w:hAnsi="宋体" w:eastAsia="宋体" w:cs="宋体"/>
          <w:b/>
          <w:bCs/>
          <w:color w:val="000000"/>
          <w:sz w:val="24"/>
          <w:szCs w:val="24"/>
          <w:lang w:val="en-US" w:eastAsia="zh-CN"/>
        </w:rPr>
      </w:pPr>
      <w:r>
        <w:rPr>
          <w:rFonts w:hint="eastAsia" w:ascii="宋体" w:hAnsi="宋体" w:eastAsia="宋体" w:cs="宋体"/>
          <w:b w:val="0"/>
          <w:bCs w:val="0"/>
          <w:color w:val="auto"/>
          <w:sz w:val="24"/>
          <w:szCs w:val="24"/>
          <w:highlight w:val="none"/>
          <w:lang w:val="en-US" w:eastAsia="zh-CN"/>
        </w:rPr>
        <w:t>13、动态图像及静态图像以AVI、BMP、JPEG等PC通用格式直接储存</w:t>
      </w:r>
    </w:p>
    <w:p w14:paraId="5188F3CA">
      <w:pPr>
        <w:spacing w:line="360" w:lineRule="auto"/>
        <w:rPr>
          <w:rFonts w:hint="eastAsia"/>
        </w:rPr>
      </w:pPr>
      <w:r>
        <w:rPr>
          <w:rFonts w:hint="eastAsia" w:ascii="宋体" w:hAnsi="宋体" w:cs="宋体"/>
          <w:b/>
          <w:bCs/>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投标截止时间更正（澄清）为：投标截止时间：2025年8月18日北京时间09：30；</w:t>
      </w:r>
    </w:p>
    <w:p w14:paraId="1A44C340">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（3）开标时间更正（澄清）为：开标时间：2025年8月18日北京时间09：30。</w:t>
      </w:r>
    </w:p>
    <w:p w14:paraId="4BA490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（4）其他事项不变。为不影响制作电子投标文件，请各投标人按更正公告及招标文件（更正版）制作投标文件。</w:t>
      </w:r>
    </w:p>
    <w:p w14:paraId="7747F4A8">
      <w:pPr>
        <w:pStyle w:val="12"/>
        <w:keepNext w:val="0"/>
        <w:keepLines w:val="0"/>
        <w:pageBreakBefore w:val="0"/>
        <w:widowControl w:val="0"/>
        <w:kinsoku/>
        <w:wordWrap/>
        <w:overflowPunct/>
        <w:topLinePunct w:val="0"/>
        <w:autoSpaceDE/>
        <w:autoSpaceDN/>
        <w:bidi w:val="0"/>
        <w:adjustRightInd/>
        <w:snapToGrid/>
        <w:spacing w:after="0" w:line="360" w:lineRule="auto"/>
        <w:ind w:left="0" w:right="0"/>
        <w:jc w:val="right"/>
        <w:textAlignment w:val="auto"/>
        <w:outlineLvl w:val="9"/>
        <w:rPr>
          <w:rFonts w:hint="eastAsia" w:ascii="宋体" w:hAnsi="宋体" w:eastAsia="宋体" w:cs="宋体"/>
          <w:b/>
          <w:bCs/>
          <w:sz w:val="28"/>
          <w:szCs w:val="28"/>
          <w:lang w:val="en-US" w:eastAsia="zh-CN"/>
        </w:rPr>
      </w:pPr>
    </w:p>
    <w:p w14:paraId="399FBBCD">
      <w:pPr>
        <w:pStyle w:val="12"/>
        <w:keepNext w:val="0"/>
        <w:keepLines w:val="0"/>
        <w:pageBreakBefore w:val="0"/>
        <w:widowControl w:val="0"/>
        <w:kinsoku/>
        <w:wordWrap/>
        <w:overflowPunct/>
        <w:topLinePunct w:val="0"/>
        <w:autoSpaceDE/>
        <w:autoSpaceDN/>
        <w:bidi w:val="0"/>
        <w:adjustRightInd/>
        <w:snapToGrid/>
        <w:spacing w:after="0" w:line="360" w:lineRule="auto"/>
        <w:ind w:left="0" w:right="0"/>
        <w:jc w:val="righ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江苏海外集团国际工程咨询有限公司</w:t>
      </w:r>
    </w:p>
    <w:p w14:paraId="5E0C271F">
      <w:pPr>
        <w:pStyle w:val="12"/>
        <w:keepNext w:val="0"/>
        <w:keepLines w:val="0"/>
        <w:pageBreakBefore w:val="0"/>
        <w:widowControl w:val="0"/>
        <w:kinsoku/>
        <w:wordWrap/>
        <w:overflowPunct/>
        <w:topLinePunct w:val="0"/>
        <w:autoSpaceDE/>
        <w:autoSpaceDN/>
        <w:bidi w:val="0"/>
        <w:adjustRightInd/>
        <w:snapToGrid/>
        <w:spacing w:after="0" w:line="360" w:lineRule="auto"/>
        <w:ind w:left="0" w:right="0"/>
        <w:jc w:val="right"/>
        <w:textAlignment w:val="auto"/>
        <w:outlineLvl w:val="9"/>
        <w:rPr>
          <w:rFonts w:hint="eastAsia" w:ascii="宋体" w:hAnsi="宋体" w:eastAsia="宋体" w:cs="宋体"/>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0</w:t>
      </w:r>
      <w:r>
        <w:rPr>
          <w:rFonts w:hint="eastAsia" w:ascii="宋体" w:hAnsi="宋体" w:cs="宋体"/>
          <w:b/>
          <w:bCs/>
          <w:sz w:val="24"/>
          <w:szCs w:val="24"/>
          <w:lang w:val="en-US" w:eastAsia="zh-CN"/>
        </w:rPr>
        <w:t>7</w:t>
      </w:r>
      <w:r>
        <w:rPr>
          <w:rFonts w:hint="eastAsia" w:ascii="宋体" w:hAnsi="宋体" w:eastAsia="宋体" w:cs="宋体"/>
          <w:b/>
          <w:bCs/>
          <w:sz w:val="24"/>
          <w:szCs w:val="24"/>
        </w:rPr>
        <w:t>月</w:t>
      </w:r>
      <w:r>
        <w:rPr>
          <w:rFonts w:hint="eastAsia" w:ascii="宋体" w:hAnsi="宋体" w:cs="宋体"/>
          <w:b/>
          <w:bCs/>
          <w:sz w:val="24"/>
          <w:szCs w:val="24"/>
          <w:lang w:val="en-US" w:eastAsia="zh-CN"/>
        </w:rPr>
        <w:t>31</w:t>
      </w:r>
      <w:r>
        <w:rPr>
          <w:rFonts w:hint="eastAsia" w:ascii="宋体" w:hAnsi="宋体" w:eastAsia="宋体" w:cs="宋体"/>
          <w:b/>
          <w:bCs/>
          <w:sz w:val="24"/>
          <w:szCs w:val="24"/>
        </w:rPr>
        <w:t>日</w:t>
      </w:r>
    </w:p>
    <w:p w14:paraId="1220934E">
      <w:bookmarkStart w:id="8" w:name="_GoBack"/>
      <w:bookmarkEnd w:id="8"/>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C5D34"/>
    <w:rsid w:val="096D3B08"/>
    <w:rsid w:val="2B615642"/>
    <w:rsid w:val="2CFC5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6"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6"/>
    <w:pPr>
      <w:keepNext/>
      <w:keepLines/>
      <w:widowControl w:val="0"/>
      <w:jc w:val="center"/>
      <w:outlineLvl w:val="1"/>
    </w:pPr>
    <w:rPr>
      <w:rFonts w:ascii="宋体" w:hAnsi="宋体" w:eastAsia="楷体_GB2312" w:cs="宋体"/>
      <w:b/>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39"/>
    <w:pPr>
      <w:spacing w:after="57"/>
    </w:pPr>
  </w:style>
  <w:style w:type="character" w:styleId="7">
    <w:name w:val="Strong"/>
    <w:basedOn w:val="6"/>
    <w:qFormat/>
    <w:uiPriority w:val="0"/>
    <w:rPr>
      <w:b/>
    </w:rPr>
  </w:style>
  <w:style w:type="paragraph" w:customStyle="1" w:styleId="8">
    <w:name w:val="正文缩进1"/>
    <w:basedOn w:val="1"/>
    <w:qFormat/>
    <w:uiPriority w:val="0"/>
    <w:pPr>
      <w:ind w:firstLine="420"/>
    </w:pPr>
  </w:style>
  <w:style w:type="paragraph" w:customStyle="1" w:styleId="9">
    <w:name w:val="信息标题1"/>
    <w:basedOn w:val="1"/>
    <w:next w:val="10"/>
    <w:qFormat/>
    <w:uiPriority w:val="99"/>
    <w:pPr>
      <w:pBdr>
        <w:top w:val="none" w:color="000000" w:sz="0" w:space="1"/>
        <w:left w:val="none" w:color="000000" w:sz="0" w:space="1"/>
        <w:bottom w:val="none" w:color="000000" w:sz="0" w:space="1"/>
        <w:right w:val="none" w:color="000000" w:sz="0" w:space="1"/>
      </w:pBdr>
      <w:shd w:val="pct20" w:color="auto" w:fill="auto"/>
    </w:pPr>
    <w:rPr>
      <w:rFonts w:ascii="Arial" w:hAnsi="Arial"/>
      <w:color w:val="000000"/>
      <w:szCs w:val="22"/>
    </w:rPr>
  </w:style>
  <w:style w:type="paragraph" w:customStyle="1" w:styleId="10">
    <w:name w:val="正文文本12"/>
    <w:basedOn w:val="1"/>
    <w:next w:val="1"/>
    <w:qFormat/>
    <w:uiPriority w:val="99"/>
    <w:pPr>
      <w:spacing w:after="120"/>
    </w:pPr>
  </w:style>
  <w:style w:type="character" w:customStyle="1" w:styleId="11">
    <w:name w:val="NormalCharacter"/>
    <w:semiHidden/>
    <w:qFormat/>
    <w:uiPriority w:val="0"/>
    <w:rPr>
      <w:sz w:val="28"/>
      <w:lang w:val="en-US" w:eastAsia="zh-CN" w:bidi="ar-SA"/>
    </w:rPr>
  </w:style>
  <w:style w:type="paragraph" w:customStyle="1" w:styleId="12">
    <w:name w:val="文本块11"/>
    <w:basedOn w:val="1"/>
    <w:unhideWhenUsed/>
    <w:qFormat/>
    <w:uiPriority w:val="6"/>
    <w:pPr>
      <w:spacing w:after="120"/>
      <w:ind w:left="1440" w:right="144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5429</Words>
  <Characters>6485</Characters>
  <Lines>0</Lines>
  <Paragraphs>0</Paragraphs>
  <TotalTime>5</TotalTime>
  <ScaleCrop>false</ScaleCrop>
  <LinksUpToDate>false</LinksUpToDate>
  <CharactersWithSpaces>6522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2025-07-30T05:43:00Z</dcterms:created>
  <dc:creator>Ling01</dc:creator>
  <cp:lastModifiedBy>Ling01</cp:lastModifiedBy>
  <dcterms:modified xsi:type="dcterms:W3CDTF">2025-07-31T04:50:04Z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16C8EFCBAB7E401CBAA784FDFB0BB531_11</vt:lpwstr>
  </property>
  <property fmtid="{D5CDD505-2E9C-101B-9397-08002B2CF9AE}" pid="4" name="KSOTemplateDocerSaveRecord">
    <vt:lpwstr>eyJoZGlkIjoiMWYzY2YyOWNlNzFmNzAwMTg3MDgxZThlYmJkYzhlNDYiLCJ1c2VySWQiOiIxMTQwNTc1MTUwIn0=</vt:lpwstr>
  </property>
</Properties>
</file>