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5B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right="0"/>
        <w:rPr>
          <w:sz w:val="24"/>
          <w:szCs w:val="24"/>
        </w:rPr>
      </w:pPr>
      <w:r>
        <w:rPr>
          <w:rFonts w:hint="eastAsia" w:ascii="宋体" w:hAnsi="宋体" w:eastAsia="宋体" w:cs="宋体"/>
          <w:color w:val="000000"/>
          <w:sz w:val="24"/>
          <w:szCs w:val="24"/>
        </w:rPr>
        <w:t>如有建议或意见，请以书面形式并加盖公章、注明联系人、联系方式，于2025年7月3</w:t>
      </w:r>
      <w:r>
        <w:rPr>
          <w:rFonts w:hint="eastAsia" w:cs="宋体"/>
          <w:color w:val="000000"/>
          <w:sz w:val="24"/>
          <w:szCs w:val="24"/>
          <w:lang w:val="en-US" w:eastAsia="zh-CN"/>
        </w:rPr>
        <w:t>1</w:t>
      </w:r>
      <w:r>
        <w:rPr>
          <w:rFonts w:hint="eastAsia" w:ascii="宋体" w:hAnsi="宋体" w:eastAsia="宋体" w:cs="宋体"/>
          <w:color w:val="000000"/>
          <w:sz w:val="24"/>
          <w:szCs w:val="24"/>
        </w:rPr>
        <w:t>日17:00 之前送至我单位，逾期不受理（如邮寄，2025年7月3</w:t>
      </w:r>
      <w:r>
        <w:rPr>
          <w:rFonts w:hint="eastAsia" w:cs="宋体"/>
          <w:color w:val="000000"/>
          <w:sz w:val="24"/>
          <w:szCs w:val="24"/>
          <w:lang w:val="en-US" w:eastAsia="zh-CN"/>
        </w:rPr>
        <w:t>1</w:t>
      </w:r>
      <w:r>
        <w:rPr>
          <w:rFonts w:hint="eastAsia" w:ascii="宋体" w:hAnsi="宋体" w:eastAsia="宋体" w:cs="宋体"/>
          <w:color w:val="000000"/>
          <w:sz w:val="24"/>
          <w:szCs w:val="24"/>
        </w:rPr>
        <w:t>日17:00之后到达本单位的邮件将不再受理）。</w:t>
      </w:r>
    </w:p>
    <w:p w14:paraId="66472FA6">
      <w:pPr>
        <w:widowControl/>
        <w:spacing w:before="181" w:after="181" w:line="360" w:lineRule="auto"/>
        <w:jc w:val="center"/>
        <w:rPr>
          <w:rFonts w:ascii="宋体" w:hAnsi="宋体" w:cs="宋体"/>
          <w:b/>
          <w:bCs/>
          <w:sz w:val="32"/>
          <w:szCs w:val="32"/>
        </w:rPr>
      </w:pPr>
    </w:p>
    <w:p w14:paraId="40F4625B">
      <w:pPr>
        <w:widowControl/>
        <w:spacing w:before="181" w:after="181" w:line="360" w:lineRule="auto"/>
        <w:jc w:val="center"/>
        <w:rPr>
          <w:rFonts w:ascii="宋体" w:hAnsi="宋体" w:cs="宋体"/>
          <w:b/>
          <w:bCs/>
          <w:sz w:val="32"/>
          <w:szCs w:val="32"/>
        </w:rPr>
      </w:pPr>
    </w:p>
    <w:p w14:paraId="09D1DFEB">
      <w:pPr>
        <w:widowControl/>
        <w:spacing w:before="181" w:after="181" w:line="360" w:lineRule="auto"/>
        <w:jc w:val="center"/>
        <w:rPr>
          <w:rFonts w:ascii="宋体" w:hAnsi="宋体" w:cs="宋体"/>
          <w:b/>
          <w:bCs/>
          <w:sz w:val="32"/>
          <w:szCs w:val="32"/>
        </w:rPr>
      </w:pPr>
    </w:p>
    <w:p w14:paraId="6EFB68E2">
      <w:pPr>
        <w:widowControl/>
        <w:spacing w:before="181" w:after="181" w:line="360" w:lineRule="auto"/>
        <w:jc w:val="center"/>
        <w:rPr>
          <w:rFonts w:ascii="宋体" w:hAnsi="宋体" w:cs="宋体"/>
          <w:b/>
          <w:bCs/>
          <w:sz w:val="32"/>
          <w:szCs w:val="32"/>
        </w:rPr>
      </w:pPr>
    </w:p>
    <w:p w14:paraId="6DC171C6">
      <w:pPr>
        <w:widowControl/>
        <w:spacing w:before="181" w:after="181" w:line="360" w:lineRule="auto"/>
        <w:jc w:val="center"/>
        <w:rPr>
          <w:rFonts w:ascii="宋体" w:hAnsi="宋体" w:cs="宋体"/>
          <w:b/>
          <w:bCs/>
          <w:sz w:val="32"/>
          <w:szCs w:val="32"/>
        </w:rPr>
      </w:pPr>
    </w:p>
    <w:p w14:paraId="6FCCDFE8">
      <w:pPr>
        <w:widowControl/>
        <w:spacing w:before="181" w:after="181" w:line="360" w:lineRule="auto"/>
        <w:jc w:val="center"/>
        <w:rPr>
          <w:rFonts w:ascii="宋体" w:hAnsi="宋体" w:cs="宋体"/>
          <w:b/>
          <w:bCs/>
          <w:sz w:val="32"/>
          <w:szCs w:val="32"/>
        </w:rPr>
      </w:pPr>
    </w:p>
    <w:p w14:paraId="51D60ADB">
      <w:pPr>
        <w:widowControl/>
        <w:spacing w:before="181" w:after="181" w:line="360" w:lineRule="auto"/>
        <w:jc w:val="center"/>
        <w:rPr>
          <w:rFonts w:ascii="宋体" w:hAnsi="宋体" w:cs="宋体"/>
          <w:b/>
          <w:bCs/>
          <w:sz w:val="32"/>
          <w:szCs w:val="32"/>
        </w:rPr>
      </w:pPr>
    </w:p>
    <w:p w14:paraId="2180455A">
      <w:pPr>
        <w:widowControl/>
        <w:spacing w:before="181" w:after="181" w:line="360" w:lineRule="auto"/>
        <w:jc w:val="center"/>
        <w:rPr>
          <w:rFonts w:ascii="宋体" w:hAnsi="宋体" w:cs="宋体"/>
          <w:b/>
          <w:bCs/>
          <w:sz w:val="32"/>
          <w:szCs w:val="32"/>
        </w:rPr>
      </w:pPr>
    </w:p>
    <w:p w14:paraId="38F9F410">
      <w:pPr>
        <w:widowControl/>
        <w:spacing w:before="181" w:after="181" w:line="360" w:lineRule="auto"/>
        <w:jc w:val="center"/>
        <w:rPr>
          <w:rFonts w:ascii="宋体" w:hAnsi="宋体" w:cs="宋体"/>
          <w:b/>
          <w:bCs/>
          <w:sz w:val="32"/>
          <w:szCs w:val="32"/>
        </w:rPr>
      </w:pPr>
    </w:p>
    <w:p w14:paraId="7D123BF1">
      <w:pPr>
        <w:widowControl/>
        <w:spacing w:before="181" w:after="181" w:line="360" w:lineRule="auto"/>
        <w:jc w:val="center"/>
        <w:rPr>
          <w:rFonts w:ascii="宋体" w:hAnsi="宋体" w:cs="宋体"/>
          <w:b/>
          <w:bCs/>
          <w:sz w:val="32"/>
          <w:szCs w:val="32"/>
        </w:rPr>
      </w:pPr>
    </w:p>
    <w:p w14:paraId="5D722E80">
      <w:pPr>
        <w:widowControl/>
        <w:spacing w:before="181" w:after="181" w:line="360" w:lineRule="auto"/>
        <w:jc w:val="center"/>
        <w:rPr>
          <w:rFonts w:ascii="宋体" w:hAnsi="宋体" w:cs="宋体"/>
          <w:b/>
          <w:bCs/>
          <w:sz w:val="32"/>
          <w:szCs w:val="32"/>
        </w:rPr>
      </w:pPr>
    </w:p>
    <w:p w14:paraId="4A8A66BC">
      <w:pPr>
        <w:widowControl/>
        <w:spacing w:before="181" w:after="181" w:line="360" w:lineRule="auto"/>
        <w:jc w:val="center"/>
        <w:rPr>
          <w:rFonts w:ascii="宋体" w:hAnsi="宋体" w:cs="宋体"/>
          <w:b/>
          <w:bCs/>
          <w:sz w:val="32"/>
          <w:szCs w:val="32"/>
        </w:rPr>
      </w:pPr>
    </w:p>
    <w:p w14:paraId="5A826CF1">
      <w:pPr>
        <w:widowControl/>
        <w:spacing w:before="181" w:after="181" w:line="360" w:lineRule="auto"/>
        <w:jc w:val="center"/>
        <w:rPr>
          <w:rFonts w:ascii="宋体" w:hAnsi="宋体" w:cs="宋体"/>
          <w:b/>
          <w:bCs/>
          <w:sz w:val="32"/>
          <w:szCs w:val="32"/>
        </w:rPr>
      </w:pPr>
    </w:p>
    <w:p w14:paraId="2AAA0384">
      <w:pPr>
        <w:widowControl/>
        <w:spacing w:before="181" w:after="181" w:line="360" w:lineRule="auto"/>
        <w:jc w:val="center"/>
        <w:rPr>
          <w:rFonts w:ascii="宋体" w:hAnsi="宋体" w:cs="宋体"/>
          <w:b/>
          <w:bCs/>
          <w:sz w:val="32"/>
          <w:szCs w:val="32"/>
        </w:rPr>
      </w:pPr>
    </w:p>
    <w:p w14:paraId="3771B047">
      <w:pPr>
        <w:widowControl/>
        <w:spacing w:before="181" w:after="181" w:line="360" w:lineRule="auto"/>
        <w:jc w:val="center"/>
        <w:rPr>
          <w:rFonts w:ascii="宋体" w:hAnsi="宋体" w:cs="宋体"/>
          <w:b/>
          <w:bCs/>
          <w:sz w:val="32"/>
          <w:szCs w:val="32"/>
        </w:rPr>
      </w:pPr>
    </w:p>
    <w:p w14:paraId="328A0860">
      <w:pPr>
        <w:widowControl/>
        <w:spacing w:before="181" w:after="181" w:line="360" w:lineRule="auto"/>
        <w:jc w:val="center"/>
        <w:rPr>
          <w:rFonts w:ascii="宋体" w:hAnsi="宋体" w:cs="宋体"/>
          <w:b/>
          <w:bCs/>
          <w:sz w:val="32"/>
          <w:szCs w:val="32"/>
        </w:rPr>
      </w:pPr>
    </w:p>
    <w:p w14:paraId="69D0AD40">
      <w:pPr>
        <w:widowControl/>
        <w:spacing w:before="181" w:after="181" w:line="360" w:lineRule="auto"/>
        <w:jc w:val="center"/>
        <w:rPr>
          <w:rFonts w:ascii="宋体" w:hAnsi="宋体" w:cs="宋体"/>
          <w:b/>
          <w:bCs/>
          <w:sz w:val="32"/>
          <w:szCs w:val="32"/>
        </w:rPr>
      </w:pPr>
      <w:bookmarkStart w:id="1" w:name="_GoBack"/>
      <w:bookmarkEnd w:id="1"/>
      <w:r>
        <w:rPr>
          <w:rFonts w:ascii="宋体" w:hAnsi="宋体" w:cs="宋体"/>
          <w:b/>
          <w:bCs/>
          <w:sz w:val="32"/>
          <w:szCs w:val="32"/>
        </w:rPr>
        <w:t>项目要求（采购需求）</w:t>
      </w:r>
    </w:p>
    <w:p w14:paraId="4AEFF796">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textAlignment w:val="auto"/>
        <w:rPr>
          <w:rFonts w:hint="eastAsia" w:ascii="Calibri" w:hAnsi="Calibri" w:cs="宋体"/>
          <w:b/>
          <w:bCs/>
          <w:sz w:val="24"/>
        </w:rPr>
      </w:pPr>
      <w:r>
        <w:rPr>
          <w:rFonts w:hint="eastAsia" w:ascii="Calibri" w:hAnsi="Calibri" w:cs="宋体"/>
          <w:b/>
          <w:bCs/>
          <w:sz w:val="24"/>
        </w:rPr>
        <w:t>一、采购预算</w:t>
      </w:r>
    </w:p>
    <w:p w14:paraId="4E4912DA">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textAlignment w:val="auto"/>
        <w:rPr>
          <w:rFonts w:hint="eastAsia" w:ascii="Calibri" w:hAnsi="Calibri" w:cs="宋体"/>
          <w:b/>
          <w:bCs/>
          <w:sz w:val="24"/>
        </w:rPr>
      </w:pPr>
      <w:r>
        <w:rPr>
          <w:rFonts w:hint="eastAsia" w:ascii="Calibri" w:hAnsi="Calibri" w:cs="宋体"/>
          <w:b/>
          <w:bCs/>
          <w:sz w:val="24"/>
        </w:rPr>
        <w:t>本项目不接受超过总价65万元人民币的报价。</w:t>
      </w:r>
    </w:p>
    <w:p w14:paraId="1B95B2C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rPr>
      </w:pPr>
      <w:r>
        <w:rPr>
          <w:rFonts w:hint="eastAsia" w:ascii="宋体" w:hAnsi="宋体" w:eastAsia="宋体" w:cs="宋体"/>
          <w:color w:val="000000"/>
          <w:sz w:val="24"/>
          <w:szCs w:val="24"/>
        </w:rPr>
        <w:t>报价包含项目完成所需全部费用，采购人不再支付报价以外的任何费用。</w:t>
      </w:r>
    </w:p>
    <w:p w14:paraId="55C2BFB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lang w:eastAsia="zh-CN"/>
        </w:rPr>
      </w:pPr>
      <w:r>
        <w:rPr>
          <w:rFonts w:hint="eastAsia" w:ascii="Calibri" w:hAnsi="Calibri" w:cs="宋体"/>
          <w:b/>
          <w:bCs/>
          <w:sz w:val="24"/>
          <w:lang w:val="en-US" w:eastAsia="zh-CN"/>
        </w:rPr>
        <w:t>二、</w:t>
      </w:r>
      <w:r>
        <w:rPr>
          <w:rFonts w:hint="eastAsia" w:ascii="Calibri" w:hAnsi="Calibri" w:cs="宋体"/>
          <w:b/>
          <w:bCs/>
          <w:sz w:val="24"/>
        </w:rPr>
        <w:t>项目名称：</w:t>
      </w:r>
      <w:r>
        <w:rPr>
          <w:rFonts w:hint="eastAsia" w:ascii="宋体" w:hAnsi="宋体" w:eastAsia="宋体" w:cs="宋体"/>
          <w:color w:val="000000"/>
          <w:sz w:val="24"/>
          <w:szCs w:val="24"/>
          <w:lang w:val="en-US" w:eastAsia="zh-CN" w:bidi="ar-SA"/>
        </w:rPr>
        <w:t>徐州市泉山区经济发展局泉山区“十五五”规划编制项目</w:t>
      </w:r>
    </w:p>
    <w:p w14:paraId="71746EB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bCs/>
          <w:sz w:val="24"/>
          <w:lang w:val="en-US" w:eastAsia="zh-CN"/>
        </w:rPr>
      </w:pPr>
      <w:r>
        <w:rPr>
          <w:rFonts w:hint="eastAsia" w:ascii="Calibri" w:hAnsi="Calibri" w:cs="宋体"/>
          <w:b/>
          <w:bCs/>
          <w:sz w:val="24"/>
          <w:lang w:val="en-US" w:eastAsia="zh-CN"/>
        </w:rPr>
        <w:t>三、项目背景：</w:t>
      </w:r>
    </w:p>
    <w:p w14:paraId="4CBD545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“十五五”时期（2026－2030年），是</w:t>
      </w:r>
      <w:bookmarkStart w:id="0" w:name="OLE_LINK1"/>
      <w:r>
        <w:rPr>
          <w:rFonts w:hint="eastAsia" w:ascii="Calibri" w:hAnsi="Calibri" w:cs="宋体"/>
          <w:b w:val="0"/>
          <w:bCs w:val="0"/>
          <w:sz w:val="24"/>
        </w:rPr>
        <w:t>基本实现现代化承上启下的关键攻坚期</w:t>
      </w:r>
      <w:bookmarkEnd w:id="0"/>
      <w:r>
        <w:rPr>
          <w:rFonts w:hint="eastAsia" w:ascii="Calibri" w:hAnsi="Calibri" w:cs="宋体"/>
          <w:b w:val="0"/>
          <w:bCs w:val="0"/>
          <w:sz w:val="24"/>
        </w:rPr>
        <w:t>。坚持以习近平新时代中国特色社会主义思想为指导，做好“十五五”规划编制工作，对因地制宜加快发展新质生产力，打造城区经济领头羊，奋力推进中国式现代化泉山新实践具有重要意义。</w:t>
      </w:r>
    </w:p>
    <w:p w14:paraId="4F9CFD44">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fill="FFFFFF"/>
        <w:tabs>
          <w:tab w:val="left" w:pos="480"/>
        </w:tabs>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0"/>
        <w:textAlignment w:val="auto"/>
        <w:rPr>
          <w:rFonts w:hint="eastAsia" w:ascii="宋体" w:hAnsi="宋体" w:eastAsia="宋体" w:cs="宋体"/>
          <w:b/>
          <w:bCs/>
          <w:color w:val="000000"/>
          <w:sz w:val="24"/>
          <w:szCs w:val="24"/>
          <w:shd w:val="clear" w:fill="FFFFFF"/>
        </w:rPr>
      </w:pPr>
      <w:r>
        <w:rPr>
          <w:rFonts w:hint="eastAsia" w:ascii="宋体" w:hAnsi="宋体" w:eastAsia="宋体" w:cs="宋体"/>
          <w:b/>
          <w:bCs/>
          <w:color w:val="000000"/>
          <w:sz w:val="24"/>
          <w:szCs w:val="24"/>
          <w:shd w:val="clear" w:fill="FFFFFF"/>
          <w:lang w:val="en-US" w:eastAsia="zh-CN" w:bidi="ar-SA"/>
        </w:rPr>
        <w:t>四、</w:t>
      </w:r>
      <w:r>
        <w:rPr>
          <w:rFonts w:hint="eastAsia" w:ascii="宋体" w:hAnsi="宋体" w:eastAsia="宋体" w:cs="宋体"/>
          <w:b/>
          <w:bCs/>
          <w:color w:val="000000"/>
          <w:sz w:val="24"/>
          <w:szCs w:val="24"/>
          <w:shd w:val="clear" w:fill="FFFFFF"/>
        </w:rPr>
        <w:t>服务内容</w:t>
      </w:r>
    </w:p>
    <w:p w14:paraId="45F1534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（一）“十四五”发展成效评估。从目标指标实现情况、重大战略推进情况、重大举措落实情况等方面全面评估徐州</w:t>
      </w:r>
      <w:r>
        <w:rPr>
          <w:rFonts w:hint="eastAsia" w:ascii="Calibri" w:hAnsi="Calibri" w:cs="宋体"/>
          <w:b w:val="0"/>
          <w:bCs w:val="0"/>
          <w:sz w:val="24"/>
          <w:lang w:val="en-US" w:eastAsia="zh-CN"/>
        </w:rPr>
        <w:t>泉山</w:t>
      </w:r>
      <w:r>
        <w:rPr>
          <w:rFonts w:hint="eastAsia" w:ascii="Calibri" w:hAnsi="Calibri" w:cs="宋体"/>
          <w:b w:val="0"/>
          <w:bCs w:val="0"/>
          <w:sz w:val="24"/>
        </w:rPr>
        <w:t>区“十四五”规划纲要确定的重点任务和主要指标完成情况，并分析存在问题和不足，剖析背后的原因，形成《“十四五”规划实施终期评估报告》。</w:t>
      </w:r>
    </w:p>
    <w:p w14:paraId="329C31E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textAlignment w:val="auto"/>
        <w:rPr>
          <w:b w:val="0"/>
          <w:bCs w:val="0"/>
        </w:rPr>
      </w:pPr>
      <w:r>
        <w:rPr>
          <w:rFonts w:hint="eastAsia" w:ascii="宋体" w:hAnsi="宋体" w:eastAsia="宋体" w:cs="宋体"/>
          <w:b w:val="0"/>
          <w:bCs w:val="0"/>
          <w:color w:val="000000"/>
          <w:sz w:val="24"/>
          <w:szCs w:val="24"/>
        </w:rPr>
        <w:t>（二）“十五五”规划纲要编制</w:t>
      </w:r>
    </w:p>
    <w:p w14:paraId="66328FD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内容包括但不限于明确“十五五”时期发展基本原则和指标体系，确定全区经济社会发展的总体思路、发展定位和战略路径，提出全区“十五五”时期经济社会发展方面的主要任务和保障措施，编制“三个重大”（承担的重大战略任务、规划建设的重大平台载体、争取开展的国家和省级重大改革试点）事项和重大工程项目清单，完成《徐州</w:t>
      </w:r>
      <w:r>
        <w:rPr>
          <w:rFonts w:hint="eastAsia" w:ascii="Calibri" w:hAnsi="Calibri" w:cs="宋体"/>
          <w:b w:val="0"/>
          <w:bCs w:val="0"/>
          <w:sz w:val="24"/>
          <w:lang w:val="en-US" w:eastAsia="zh-CN"/>
        </w:rPr>
        <w:t>泉山</w:t>
      </w:r>
      <w:r>
        <w:rPr>
          <w:rFonts w:hint="eastAsia" w:ascii="Calibri" w:hAnsi="Calibri" w:cs="宋体"/>
          <w:b w:val="0"/>
          <w:bCs w:val="0"/>
          <w:sz w:val="24"/>
        </w:rPr>
        <w:t>国民经济和社会发展第十五个五年规划纲要》。</w:t>
      </w:r>
    </w:p>
    <w:p w14:paraId="144AC37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三</w:t>
      </w:r>
      <w:r>
        <w:rPr>
          <w:rFonts w:hint="eastAsia" w:ascii="宋体" w:hAnsi="宋体" w:eastAsia="宋体" w:cs="宋体"/>
          <w:b/>
          <w:bCs/>
          <w:color w:val="000000"/>
          <w:sz w:val="24"/>
          <w:szCs w:val="24"/>
        </w:rPr>
        <w:t>）</w:t>
      </w:r>
      <w:r>
        <w:rPr>
          <w:rFonts w:hint="eastAsia" w:ascii="Calibri" w:hAnsi="Calibri" w:cs="宋体"/>
          <w:b w:val="0"/>
          <w:bCs w:val="0"/>
          <w:sz w:val="24"/>
        </w:rPr>
        <w:t>发展环境与阶段</w:t>
      </w:r>
    </w:p>
    <w:p w14:paraId="00D8B83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分析国家和省政策导向、内外部竞争等经济社会发展的机遇和挑战。包括国外、国内、省内、市内的发展环境分析（含经济、政治、资源等），我区发展的优势与制约因素等内容。</w:t>
      </w:r>
    </w:p>
    <w:p w14:paraId="45E7966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指导思想、发展目标和发展战略包括指导思想、发展定位、发展目标、发展战略等内容。</w:t>
      </w:r>
    </w:p>
    <w:p w14:paraId="104D80E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（1）指导思想必须围绕国家、省发展大势，把握重大发展战略，紧扣国计民生、着眼发展需要、顺应人民期盼，充分体现新发展理念，准确把握我区经济社会发展新常态。</w:t>
      </w:r>
    </w:p>
    <w:p w14:paraId="3E12F1A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（2）发展定位必须立足我区实际，功能定位明晰，切合我区发展理念，体现经济和社会发展的方向，起到引导和促进作用。</w:t>
      </w:r>
    </w:p>
    <w:p w14:paraId="2870AD4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（3）经济社会发展指标要具备代表性和可测性，发展目标要细化、量化，能体现政府职能转变和不同主体功能定位的要求，考虑到相关规划衔接协调的需要。</w:t>
      </w:r>
    </w:p>
    <w:p w14:paraId="16250B7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（4）重点战略须以问题为导向，结合区域发展大势，体现生态文明建设、新质生产力培育、产业发展和创新引领、公共资源均衡配置、基础设施优化提升、融入区域发展战略等要求，促进可持续发展。</w:t>
      </w:r>
    </w:p>
    <w:p w14:paraId="7F003E0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lang w:eastAsia="zh-CN"/>
        </w:rPr>
        <w:t>（</w:t>
      </w:r>
      <w:r>
        <w:rPr>
          <w:rFonts w:hint="eastAsia" w:ascii="Calibri" w:hAnsi="Calibri" w:cs="宋体"/>
          <w:b w:val="0"/>
          <w:bCs w:val="0"/>
          <w:sz w:val="24"/>
          <w:lang w:val="en-US" w:eastAsia="zh-CN"/>
        </w:rPr>
        <w:t>四</w:t>
      </w:r>
      <w:r>
        <w:rPr>
          <w:rFonts w:hint="eastAsia" w:ascii="Calibri" w:hAnsi="Calibri" w:cs="宋体"/>
          <w:b w:val="0"/>
          <w:bCs w:val="0"/>
          <w:sz w:val="24"/>
          <w:lang w:eastAsia="zh-CN"/>
        </w:rPr>
        <w:t>）</w:t>
      </w:r>
      <w:r>
        <w:rPr>
          <w:rFonts w:hint="eastAsia" w:ascii="Calibri" w:hAnsi="Calibri" w:cs="宋体"/>
          <w:b w:val="0"/>
          <w:bCs w:val="0"/>
          <w:sz w:val="24"/>
        </w:rPr>
        <w:t>主要任务与创新举措</w:t>
      </w:r>
    </w:p>
    <w:p w14:paraId="73B01EC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根据国家、省、市的方针政策要求，结合发展实际，明确发展主线，前瞻性地提出我区未来五年的主要发展任务和工作措施，包括但不限于以下内容：推进科技创新、产业转型、扩大内需、促进民营经济发展、推进城乡融合、全面深化改革、加快生态文明建设、保障和改善民生、推进区域合作与国际合作等。</w:t>
      </w:r>
    </w:p>
    <w:p w14:paraId="4DD2380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lang w:eastAsia="zh-CN"/>
        </w:rPr>
        <w:t>（</w:t>
      </w:r>
      <w:r>
        <w:rPr>
          <w:rFonts w:hint="eastAsia" w:ascii="Calibri" w:hAnsi="Calibri" w:cs="宋体"/>
          <w:b w:val="0"/>
          <w:bCs w:val="0"/>
          <w:sz w:val="24"/>
          <w:lang w:val="en-US" w:eastAsia="zh-CN"/>
        </w:rPr>
        <w:t>五</w:t>
      </w:r>
      <w:r>
        <w:rPr>
          <w:rFonts w:hint="eastAsia" w:ascii="Calibri" w:hAnsi="Calibri" w:cs="宋体"/>
          <w:b w:val="0"/>
          <w:bCs w:val="0"/>
          <w:sz w:val="24"/>
          <w:lang w:eastAsia="zh-CN"/>
        </w:rPr>
        <w:t>）</w:t>
      </w:r>
      <w:r>
        <w:rPr>
          <w:rFonts w:hint="eastAsia" w:ascii="Calibri" w:hAnsi="Calibri" w:cs="宋体"/>
          <w:b w:val="0"/>
          <w:bCs w:val="0"/>
          <w:sz w:val="24"/>
        </w:rPr>
        <w:t>实施保障与政策建议</w:t>
      </w:r>
    </w:p>
    <w:p w14:paraId="6B8EFCC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科学合理提出保障措施，为实现主要任务提供有利支持。</w:t>
      </w:r>
    </w:p>
    <w:p w14:paraId="5B24543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bCs/>
          <w:sz w:val="24"/>
        </w:rPr>
      </w:pPr>
      <w:r>
        <w:rPr>
          <w:rFonts w:hint="eastAsia" w:ascii="Calibri" w:hAnsi="Calibri" w:cs="宋体"/>
          <w:b/>
          <w:bCs/>
          <w:sz w:val="24"/>
        </w:rPr>
        <w:t>五、纲要编制要求</w:t>
      </w:r>
    </w:p>
    <w:p w14:paraId="60D0B1B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（一）服务要求</w:t>
      </w:r>
    </w:p>
    <w:p w14:paraId="46BF193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收集整理规划前期研究基本资料，完成各相关部门、镇（街）、重点企业、园区调研工作，参与各项座谈会，落实好会务要求（PPT展示、文字说明等）；规范落实国民经济和社会发展规划编制程序，严格遵循编制各个环节的要求；做好纲要发布、印发、宣传配合工作。</w:t>
      </w:r>
    </w:p>
    <w:p w14:paraId="4DE3072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（二）成果要求</w:t>
      </w:r>
    </w:p>
    <w:p w14:paraId="4D63C54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规划纲要编制要全面贯彻落实党的二十大及二十届二中、三中全会精神，以习近平新时代中国特色社会主义思想为指导，将宏观政策取向与我区经济社会发展特点以及发展的重点难点问题紧密结合起来，把新发展理念贯穿于规划编制的全过程，突出规划的前瞻性、针对性和可操作性。规划纲要需与上下层级规划相衔接，做好规划、政策以及制度建设之间的衔接协调。主要包括：</w:t>
      </w:r>
    </w:p>
    <w:p w14:paraId="233334B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《徐州</w:t>
      </w:r>
      <w:r>
        <w:rPr>
          <w:rFonts w:hint="eastAsia" w:ascii="Calibri" w:hAnsi="Calibri" w:cs="宋体"/>
          <w:b w:val="0"/>
          <w:bCs w:val="0"/>
          <w:sz w:val="24"/>
          <w:lang w:val="en-US" w:eastAsia="zh-CN"/>
        </w:rPr>
        <w:t>泉山</w:t>
      </w:r>
      <w:r>
        <w:rPr>
          <w:rFonts w:hint="eastAsia" w:ascii="Calibri" w:hAnsi="Calibri" w:cs="宋体"/>
          <w:b w:val="0"/>
          <w:bCs w:val="0"/>
          <w:sz w:val="24"/>
        </w:rPr>
        <w:t>区国民经济和社会发展第十四个五年规划和2035年远景目标纲要终期评估报告》（含主要指标完成情况分析）。</w:t>
      </w:r>
    </w:p>
    <w:p w14:paraId="194B85F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《徐州</w:t>
      </w:r>
      <w:r>
        <w:rPr>
          <w:rFonts w:hint="eastAsia" w:ascii="Calibri" w:hAnsi="Calibri" w:cs="宋体"/>
          <w:b w:val="0"/>
          <w:bCs w:val="0"/>
          <w:sz w:val="24"/>
          <w:lang w:val="en-US" w:eastAsia="zh-CN"/>
        </w:rPr>
        <w:t>泉山</w:t>
      </w:r>
      <w:r>
        <w:rPr>
          <w:rFonts w:hint="eastAsia" w:ascii="Calibri" w:hAnsi="Calibri" w:cs="宋体"/>
          <w:b w:val="0"/>
          <w:bCs w:val="0"/>
          <w:sz w:val="24"/>
        </w:rPr>
        <w:t>区国民经济和社会发展第十五个五年规划纲要》及编制说明（含文本、图表、指标说明）。</w:t>
      </w:r>
    </w:p>
    <w:p w14:paraId="0D4DBC7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相关阶段性汇报稿、图件、专栏和附件等其他基础资料。</w:t>
      </w:r>
    </w:p>
    <w:p w14:paraId="1135638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文件格式要求：纸质文件及电子稿（图片采用JPG的文件格式，文本文件采用Microsoft word 格式文件，其他格式需根据采购人要求制作）。</w:t>
      </w:r>
    </w:p>
    <w:p w14:paraId="5366406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（三）交付时间要求</w:t>
      </w:r>
    </w:p>
    <w:p w14:paraId="5270676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highlight w:val="none"/>
        </w:rPr>
      </w:pPr>
      <w:r>
        <w:rPr>
          <w:rFonts w:hint="eastAsia" w:ascii="Calibri" w:hAnsi="Calibri" w:cs="宋体"/>
          <w:b w:val="0"/>
          <w:bCs w:val="0"/>
          <w:sz w:val="24"/>
          <w:highlight w:val="none"/>
        </w:rPr>
        <w:t>2025年12月底前：完成“十五五”规划纲要送审稿。</w:t>
      </w:r>
    </w:p>
    <w:p w14:paraId="1689E3C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highlight w:val="none"/>
        </w:rPr>
      </w:pPr>
      <w:r>
        <w:rPr>
          <w:rFonts w:hint="eastAsia" w:ascii="Calibri" w:hAnsi="Calibri" w:cs="宋体"/>
          <w:b w:val="0"/>
          <w:bCs w:val="0"/>
          <w:sz w:val="24"/>
          <w:highlight w:val="none"/>
        </w:rPr>
        <w:t>2026年2月底前：配合完成规划报批程序。</w:t>
      </w:r>
    </w:p>
    <w:p w14:paraId="3814607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注：具体时间节点要求可根据采购人情况进行适当变动，以双方协商结果为准。</w:t>
      </w:r>
    </w:p>
    <w:p w14:paraId="55DB6BC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（四）验收要求</w:t>
      </w:r>
    </w:p>
    <w:p w14:paraId="3F245CF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经专家评审，并经党工委、管委会审定视为验收通过。</w:t>
      </w:r>
    </w:p>
    <w:p w14:paraId="4F9882A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bCs/>
          <w:sz w:val="24"/>
        </w:rPr>
      </w:pPr>
      <w:r>
        <w:rPr>
          <w:rFonts w:hint="eastAsia" w:ascii="Calibri" w:hAnsi="Calibri" w:cs="宋体"/>
          <w:b/>
          <w:bCs/>
          <w:sz w:val="24"/>
        </w:rPr>
        <w:t>六、项目实施要求</w:t>
      </w:r>
    </w:p>
    <w:p w14:paraId="7919A5E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（一）人员配备</w:t>
      </w:r>
    </w:p>
    <w:p w14:paraId="40042F9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为本项目至少配备3名人员，包含项目经理1名，技术人员2名。</w:t>
      </w:r>
    </w:p>
    <w:p w14:paraId="655D169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（二）项目组织要求</w:t>
      </w:r>
    </w:p>
    <w:p w14:paraId="3411E97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Calibri" w:hAnsi="Calibri" w:cs="宋体"/>
          <w:b w:val="0"/>
          <w:bCs w:val="0"/>
          <w:sz w:val="24"/>
        </w:rPr>
      </w:pPr>
      <w:r>
        <w:rPr>
          <w:rFonts w:hint="eastAsia" w:ascii="Calibri" w:hAnsi="Calibri" w:cs="宋体"/>
          <w:b w:val="0"/>
          <w:bCs w:val="0"/>
          <w:sz w:val="24"/>
        </w:rPr>
        <w:t>提供具体的项目实施保证措施（含总体概述、设计方案、进度计划、质量保证及后续服务）。</w:t>
      </w:r>
    </w:p>
    <w:p w14:paraId="75D39AF9">
      <w:r>
        <w:rPr>
          <w:rFonts w:hint="eastAsia" w:ascii="Calibri" w:hAnsi="Calibri"/>
          <w:b/>
          <w:bCs/>
          <w:sz w:val="24"/>
          <w:lang w:val="en-US" w:eastAsia="zh-CN"/>
        </w:rPr>
        <w:t>七</w:t>
      </w:r>
      <w:r>
        <w:rPr>
          <w:rFonts w:hint="eastAsia" w:ascii="Calibri" w:hAnsi="Calibri"/>
          <w:b/>
          <w:bCs/>
          <w:sz w:val="24"/>
        </w:rPr>
        <w:t>、其他要求详见本项目磋商文件《拟签订的合同文本》。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06AAE"/>
    <w:rsid w:val="02A0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2025-07-28T03:51:00Z</dcterms:created>
  <dc:creator>斯嘉</dc:creator>
  <cp:lastModifiedBy>斯嘉</cp:lastModifiedBy>
  <dcterms:modified xsi:type="dcterms:W3CDTF">2025-07-28T03:53:17Z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8E3BC97759A04A9EAAF580C911BAFF0B_11</vt:lpwstr>
  </property>
  <property fmtid="{D5CDD505-2E9C-101B-9397-08002B2CF9AE}" pid="4" name="KSOTemplateDocerSaveRecord">
    <vt:lpwstr>eyJoZGlkIjoiY2M5M2FkNTI1ZGE3YjVmNGQ5NGUyOTJkNjI3YTRlOTEiLCJ1c2VySWQiOiIxMTM1NDU4MTc1In0=</vt:lpwstr>
  </property>
</Properties>
</file>