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728F">
      <w:pPr>
        <w:pStyle w:val="19"/>
        <w:jc w:val="left"/>
        <w:rPr>
          <w:rFonts w:hint="eastAsia" w:ascii="宋体" w:hAnsi="宋体" w:cs="宋体"/>
          <w:b/>
          <w:color w:val="auto"/>
          <w:kern w:val="0"/>
          <w:sz w:val="28"/>
          <w:szCs w:val="28"/>
        </w:rPr>
      </w:pPr>
      <w:r>
        <w:rPr>
          <w:rFonts w:ascii="宋体" w:hAnsi="宋体" w:eastAsia="宋体" w:cs="宋体"/>
          <w:color w:val="auto"/>
          <w:sz w:val="24"/>
          <w:szCs w:val="24"/>
        </w:rPr>
        <w:t>如有建议或意见，请以书面形式并加盖公章、注明联系人、联系方式，于202</w:t>
      </w:r>
      <w:r>
        <w:rPr>
          <w:rFonts w:hint="eastAsia" w:hAnsi="宋体" w:eastAsia="宋体" w:cs="宋体"/>
          <w:color w:val="auto"/>
          <w:sz w:val="24"/>
          <w:szCs w:val="24"/>
          <w:lang w:val="en-US" w:eastAsia="zh-CN"/>
        </w:rPr>
        <w:t>5</w:t>
      </w:r>
      <w:r>
        <w:rPr>
          <w:rFonts w:ascii="宋体" w:hAnsi="宋体" w:eastAsia="宋体" w:cs="宋体"/>
          <w:color w:val="auto"/>
          <w:sz w:val="24"/>
          <w:szCs w:val="24"/>
        </w:rPr>
        <w:t>年</w:t>
      </w:r>
      <w:r>
        <w:rPr>
          <w:rFonts w:hint="eastAsia" w:hAnsi="宋体" w:eastAsia="宋体" w:cs="宋体"/>
          <w:color w:val="auto"/>
          <w:sz w:val="24"/>
          <w:szCs w:val="24"/>
          <w:lang w:val="en-US" w:eastAsia="zh-CN"/>
        </w:rPr>
        <w:t>7</w:t>
      </w:r>
      <w:r>
        <w:rPr>
          <w:rFonts w:ascii="宋体" w:hAnsi="宋体" w:eastAsia="宋体" w:cs="宋体"/>
          <w:color w:val="auto"/>
          <w:sz w:val="24"/>
          <w:szCs w:val="24"/>
        </w:rPr>
        <w:t>月</w:t>
      </w:r>
      <w:r>
        <w:rPr>
          <w:rFonts w:hint="eastAsia" w:hAnsi="宋体" w:eastAsia="宋体" w:cs="宋体"/>
          <w:color w:val="auto"/>
          <w:sz w:val="24"/>
          <w:szCs w:val="24"/>
          <w:lang w:val="en-US" w:eastAsia="zh-CN"/>
        </w:rPr>
        <w:t>28</w:t>
      </w:r>
      <w:r>
        <w:rPr>
          <w:rFonts w:ascii="宋体" w:hAnsi="宋体" w:eastAsia="宋体" w:cs="宋体"/>
          <w:color w:val="auto"/>
          <w:sz w:val="24"/>
          <w:szCs w:val="24"/>
        </w:rPr>
        <w:t>日17:00 之前送至我单位，逾期不受理（如邮寄，202</w:t>
      </w:r>
      <w:r>
        <w:rPr>
          <w:rFonts w:hint="eastAsia" w:hAnsi="宋体" w:eastAsia="宋体" w:cs="宋体"/>
          <w:color w:val="auto"/>
          <w:sz w:val="24"/>
          <w:szCs w:val="24"/>
          <w:lang w:val="en-US" w:eastAsia="zh-CN"/>
        </w:rPr>
        <w:t>5</w:t>
      </w:r>
      <w:r>
        <w:rPr>
          <w:rFonts w:ascii="宋体" w:hAnsi="宋体" w:eastAsia="宋体" w:cs="宋体"/>
          <w:color w:val="auto"/>
          <w:sz w:val="24"/>
          <w:szCs w:val="24"/>
        </w:rPr>
        <w:t>年</w:t>
      </w:r>
      <w:r>
        <w:rPr>
          <w:rFonts w:hint="eastAsia" w:hAnsi="宋体" w:eastAsia="宋体" w:cs="宋体"/>
          <w:color w:val="auto"/>
          <w:sz w:val="24"/>
          <w:szCs w:val="24"/>
          <w:lang w:val="en-US" w:eastAsia="zh-CN"/>
        </w:rPr>
        <w:t>7</w:t>
      </w:r>
      <w:r>
        <w:rPr>
          <w:rFonts w:ascii="宋体" w:hAnsi="宋体" w:eastAsia="宋体" w:cs="宋体"/>
          <w:color w:val="auto"/>
          <w:sz w:val="24"/>
          <w:szCs w:val="24"/>
        </w:rPr>
        <w:t>月</w:t>
      </w:r>
      <w:r>
        <w:rPr>
          <w:rFonts w:hint="eastAsia" w:hAnsi="宋体" w:eastAsia="宋体" w:cs="宋体"/>
          <w:color w:val="auto"/>
          <w:sz w:val="24"/>
          <w:szCs w:val="24"/>
          <w:lang w:val="en-US" w:eastAsia="zh-CN"/>
        </w:rPr>
        <w:t>28</w:t>
      </w:r>
      <w:r>
        <w:rPr>
          <w:rFonts w:ascii="宋体" w:hAnsi="宋体" w:eastAsia="宋体" w:cs="宋体"/>
          <w:color w:val="auto"/>
          <w:sz w:val="24"/>
          <w:szCs w:val="24"/>
        </w:rPr>
        <w:t>日17:00之后到达本单位的邮件将不再受理）。</w:t>
      </w:r>
    </w:p>
    <w:p w14:paraId="7032FC1E">
      <w:pPr>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rPr>
        <w:br w:type="page"/>
      </w:r>
    </w:p>
    <w:p w14:paraId="2290DB10">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采购需求征求意见公示</w:t>
      </w:r>
    </w:p>
    <w:p w14:paraId="64E3633F">
      <w:pPr>
        <w:spacing w:line="480" w:lineRule="exact"/>
        <w:jc w:val="center"/>
        <w:rPr>
          <w:rStyle w:val="21"/>
          <w:rFonts w:hint="eastAsia" w:ascii="仿宋" w:hAnsi="仿宋" w:eastAsia="仿宋" w:cs="仿宋"/>
          <w:b/>
          <w:bCs/>
          <w:color w:val="auto"/>
          <w:sz w:val="24"/>
          <w:szCs w:val="24"/>
          <w:highlight w:val="none"/>
          <w:lang w:val="en-US"/>
        </w:rPr>
      </w:pPr>
      <w:bookmarkStart w:id="0" w:name="_Hlk70340535"/>
      <w:r>
        <w:rPr>
          <w:rFonts w:hint="eastAsia" w:ascii="宋体" w:hAnsi="宋体" w:eastAsia="宋体" w:cs="宋体"/>
          <w:b/>
          <w:bCs/>
          <w:color w:val="auto"/>
          <w:sz w:val="28"/>
          <w:szCs w:val="28"/>
          <w:highlight w:val="none"/>
          <w:lang w:bidi="ar"/>
        </w:rPr>
        <w:t>项目要求（采购需求）</w:t>
      </w:r>
      <w:bookmarkEnd w:id="0"/>
    </w:p>
    <w:p w14:paraId="0C07C4B9">
      <w:pPr>
        <w:rPr>
          <w:rFonts w:hint="eastAsia" w:ascii="宋体" w:hAnsi="宋体" w:eastAsia="宋体" w:cs="宋体"/>
          <w:b/>
          <w:bCs/>
          <w:kern w:val="0"/>
          <w:szCs w:val="28"/>
          <w:highlight w:val="none"/>
        </w:rPr>
      </w:pPr>
    </w:p>
    <w:p w14:paraId="41D020C6">
      <w:pPr>
        <w:keepNext w:val="0"/>
        <w:keepLines w:val="0"/>
        <w:pageBreakBefore w:val="0"/>
        <w:widowControl w:val="0"/>
        <w:spacing w:line="360" w:lineRule="auto"/>
        <w:rPr>
          <w:rStyle w:val="21"/>
          <w:rFonts w:hint="eastAsia" w:asciiTheme="minorEastAsia" w:hAnsiTheme="minorEastAsia" w:eastAsiaTheme="minorEastAsia" w:cstheme="minorEastAsia"/>
          <w:b/>
          <w:bCs/>
          <w:color w:val="auto"/>
          <w:sz w:val="24"/>
          <w:szCs w:val="24"/>
          <w:highlight w:val="none"/>
        </w:rPr>
      </w:pPr>
      <w:r>
        <w:rPr>
          <w:rStyle w:val="21"/>
          <w:rFonts w:hint="eastAsia" w:asciiTheme="minorEastAsia" w:hAnsiTheme="minorEastAsia" w:eastAsiaTheme="minorEastAsia" w:cstheme="minorEastAsia"/>
          <w:b/>
          <w:bCs/>
          <w:color w:val="auto"/>
          <w:sz w:val="24"/>
          <w:szCs w:val="24"/>
          <w:highlight w:val="none"/>
        </w:rPr>
        <w:t>一、此项目</w:t>
      </w:r>
      <w:r>
        <w:rPr>
          <w:rStyle w:val="21"/>
          <w:rFonts w:hint="eastAsia" w:asciiTheme="minorEastAsia" w:hAnsiTheme="minorEastAsia" w:eastAsiaTheme="minorEastAsia" w:cstheme="minorEastAsia"/>
          <w:b/>
          <w:bCs/>
          <w:color w:val="auto"/>
          <w:sz w:val="24"/>
          <w:szCs w:val="24"/>
          <w:highlight w:val="none"/>
          <w:lang w:val="en-US"/>
        </w:rPr>
        <w:t>不</w:t>
      </w:r>
      <w:r>
        <w:rPr>
          <w:rStyle w:val="21"/>
          <w:rFonts w:hint="eastAsia" w:asciiTheme="minorEastAsia" w:hAnsiTheme="minorEastAsia" w:eastAsiaTheme="minorEastAsia" w:cstheme="minorEastAsia"/>
          <w:b/>
          <w:bCs/>
          <w:color w:val="auto"/>
          <w:sz w:val="24"/>
          <w:szCs w:val="24"/>
          <w:highlight w:val="none"/>
        </w:rPr>
        <w:t>属于专门面向中小微企业采购的项目。</w:t>
      </w:r>
    </w:p>
    <w:p w14:paraId="5441CE8F">
      <w:pPr>
        <w:keepNext w:val="0"/>
        <w:keepLines w:val="0"/>
        <w:pageBreakBefore w:val="0"/>
        <w:widowControl w:val="0"/>
        <w:spacing w:line="360" w:lineRule="auto"/>
        <w:rPr>
          <w:rStyle w:val="21"/>
          <w:rFonts w:hint="eastAsia" w:asciiTheme="minorEastAsia" w:hAnsiTheme="minorEastAsia" w:eastAsiaTheme="minorEastAsia" w:cstheme="minorEastAsia"/>
          <w:bCs/>
          <w:color w:val="auto"/>
          <w:sz w:val="24"/>
          <w:szCs w:val="24"/>
          <w:highlight w:val="none"/>
        </w:rPr>
      </w:pPr>
      <w:r>
        <w:rPr>
          <w:rStyle w:val="21"/>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本项目</w:t>
      </w:r>
      <w:r>
        <w:rPr>
          <w:rFonts w:hint="eastAsia" w:asciiTheme="minorEastAsia" w:hAnsiTheme="minorEastAsia" w:eastAsiaTheme="minorEastAsia" w:cstheme="minorEastAsia"/>
          <w:b/>
          <w:bCs/>
          <w:color w:val="auto"/>
          <w:sz w:val="24"/>
          <w:szCs w:val="24"/>
          <w:highlight w:val="none"/>
          <w:lang w:val="en-US" w:eastAsia="zh-CN"/>
        </w:rPr>
        <w:t>不接受进口产品且</w:t>
      </w:r>
      <w:r>
        <w:rPr>
          <w:rFonts w:hint="eastAsia" w:asciiTheme="minorEastAsia" w:hAnsiTheme="minorEastAsia" w:eastAsiaTheme="minorEastAsia" w:cstheme="minorEastAsia"/>
          <w:b/>
          <w:bCs/>
          <w:color w:val="auto"/>
          <w:sz w:val="24"/>
          <w:szCs w:val="24"/>
          <w:highlight w:val="none"/>
        </w:rPr>
        <w:t>不接受超过人民币</w:t>
      </w:r>
      <w:r>
        <w:rPr>
          <w:rFonts w:hint="eastAsia" w:asciiTheme="minorEastAsia" w:hAnsiTheme="minorEastAsia" w:eastAsiaTheme="minorEastAsia" w:cstheme="minorEastAsia"/>
          <w:b/>
          <w:bCs/>
          <w:color w:val="auto"/>
          <w:sz w:val="24"/>
          <w:szCs w:val="24"/>
          <w:highlight w:val="none"/>
          <w:lang w:val="en-US" w:eastAsia="zh-CN"/>
        </w:rPr>
        <w:t>384.29万</w:t>
      </w:r>
      <w:r>
        <w:rPr>
          <w:rFonts w:hint="eastAsia" w:asciiTheme="minorEastAsia" w:hAnsiTheme="minorEastAsia" w:eastAsiaTheme="minorEastAsia" w:cstheme="minorEastAsia"/>
          <w:b/>
          <w:bCs/>
          <w:color w:val="auto"/>
          <w:sz w:val="24"/>
          <w:szCs w:val="24"/>
          <w:highlight w:val="none"/>
        </w:rPr>
        <w:t>元（采购项目预算金额）的投标报价。</w:t>
      </w:r>
    </w:p>
    <w:p w14:paraId="07ABCE5B">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rPr>
      </w:pPr>
      <w:r>
        <w:rPr>
          <w:rStyle w:val="21"/>
          <w:rFonts w:hint="eastAsia" w:asciiTheme="minorEastAsia" w:hAnsiTheme="minorEastAsia" w:eastAsiaTheme="minorEastAsia" w:cstheme="minorEastAsia"/>
          <w:b/>
          <w:bCs/>
          <w:color w:val="auto"/>
          <w:sz w:val="24"/>
          <w:szCs w:val="24"/>
          <w:highlight w:val="none"/>
          <w:lang w:val="en-US"/>
        </w:rPr>
        <w:t>三、</w:t>
      </w:r>
      <w:r>
        <w:rPr>
          <w:rStyle w:val="21"/>
          <w:rFonts w:hint="eastAsia" w:asciiTheme="minorEastAsia" w:hAnsiTheme="minorEastAsia" w:eastAsiaTheme="minorEastAsia" w:cstheme="minorEastAsia"/>
          <w:b/>
          <w:bCs/>
          <w:color w:val="auto"/>
          <w:sz w:val="24"/>
          <w:szCs w:val="24"/>
          <w:highlight w:val="none"/>
        </w:rPr>
        <w:t>采购标的：</w:t>
      </w:r>
      <w:r>
        <w:rPr>
          <w:rStyle w:val="21"/>
          <w:rFonts w:hint="eastAsia" w:asciiTheme="minorEastAsia" w:hAnsiTheme="minorEastAsia" w:eastAsiaTheme="minorEastAsia" w:cstheme="minorEastAsia"/>
          <w:b w:val="0"/>
          <w:bCs w:val="0"/>
          <w:color w:val="auto"/>
          <w:sz w:val="24"/>
          <w:szCs w:val="24"/>
          <w:highlight w:val="none"/>
          <w:lang w:val="en-US"/>
        </w:rPr>
        <w:t>1台</w:t>
      </w:r>
      <w:r>
        <w:rPr>
          <w:rStyle w:val="21"/>
          <w:rFonts w:hint="eastAsia" w:asciiTheme="minorEastAsia" w:hAnsiTheme="minorEastAsia" w:eastAsiaTheme="minorEastAsia" w:cstheme="minorEastAsia"/>
          <w:b w:val="0"/>
          <w:bCs w:val="0"/>
          <w:color w:val="auto"/>
          <w:sz w:val="24"/>
          <w:szCs w:val="24"/>
          <w:highlight w:val="none"/>
        </w:rPr>
        <w:t>新生儿遗传性耳聋基因筛查</w:t>
      </w:r>
      <w:r>
        <w:rPr>
          <w:rStyle w:val="21"/>
          <w:rFonts w:hint="eastAsia" w:asciiTheme="minorEastAsia" w:hAnsiTheme="minorEastAsia" w:eastAsiaTheme="minorEastAsia" w:cstheme="minorEastAsia"/>
          <w:b w:val="0"/>
          <w:bCs w:val="0"/>
          <w:color w:val="auto"/>
          <w:sz w:val="24"/>
          <w:szCs w:val="24"/>
          <w:highlight w:val="none"/>
          <w:lang w:val="en-US"/>
        </w:rPr>
        <w:t>检测设备</w:t>
      </w:r>
      <w:r>
        <w:rPr>
          <w:rStyle w:val="21"/>
          <w:rFonts w:hint="eastAsia" w:asciiTheme="minorEastAsia" w:hAnsiTheme="minorEastAsia" w:cstheme="minorEastAsia"/>
          <w:b w:val="0"/>
          <w:bCs w:val="0"/>
          <w:color w:val="auto"/>
          <w:sz w:val="24"/>
          <w:szCs w:val="24"/>
          <w:highlight w:val="none"/>
          <w:lang w:val="en-US"/>
        </w:rPr>
        <w:t>（不限定检测方式）</w:t>
      </w:r>
      <w:r>
        <w:rPr>
          <w:rStyle w:val="21"/>
          <w:rFonts w:hint="eastAsia" w:asciiTheme="minorEastAsia" w:hAnsiTheme="minorEastAsia" w:eastAsiaTheme="minorEastAsia" w:cstheme="minorEastAsia"/>
          <w:b w:val="0"/>
          <w:bCs w:val="0"/>
          <w:color w:val="auto"/>
          <w:sz w:val="24"/>
          <w:szCs w:val="24"/>
          <w:highlight w:val="none"/>
          <w:lang w:val="en-US"/>
        </w:rPr>
        <w:t>以及配套试剂</w:t>
      </w:r>
      <w:r>
        <w:rPr>
          <w:rStyle w:val="21"/>
          <w:rFonts w:hint="eastAsia" w:asciiTheme="minorEastAsia" w:hAnsiTheme="minorEastAsia" w:eastAsiaTheme="minorEastAsia" w:cstheme="minorEastAsia"/>
          <w:b w:val="0"/>
          <w:bCs w:val="0"/>
          <w:color w:val="auto"/>
          <w:sz w:val="24"/>
          <w:szCs w:val="24"/>
          <w:highlight w:val="none"/>
        </w:rPr>
        <w:t>的采购、安装调试及配套服务。</w:t>
      </w:r>
    </w:p>
    <w:p w14:paraId="40D90213">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四、技术规格参数要求（加“★”标志为实质性响应指标不允许负偏离，否则按无效投标处理；加“▲”的指标为次重要响应指标，其他为一般响应指标，未按要求提供证明材料的视为不满足）：</w:t>
      </w:r>
    </w:p>
    <w:p w14:paraId="192DFE16">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一、总体要求：</w:t>
      </w:r>
    </w:p>
    <w:p w14:paraId="5567BD34">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1、设备使用方便，一体化、自动化程度高。</w:t>
      </w:r>
    </w:p>
    <w:p w14:paraId="2DB950AA">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2、可实现高通量检测需求，实验周期短，可满足日检测量180例以上，检测量预估总计20000例/年。</w:t>
      </w:r>
    </w:p>
    <w:p w14:paraId="35FA50F8">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3、★仪器有适配的遗传性耳聋基因</w:t>
      </w:r>
      <w:r>
        <w:rPr>
          <w:rStyle w:val="21"/>
          <w:rFonts w:hint="eastAsia" w:asciiTheme="minorEastAsia" w:hAnsiTheme="minorEastAsia" w:cstheme="minorEastAsia"/>
          <w:b w:val="0"/>
          <w:bCs w:val="0"/>
          <w:color w:val="auto"/>
          <w:sz w:val="24"/>
          <w:szCs w:val="24"/>
          <w:highlight w:val="none"/>
          <w:lang w:val="en-US"/>
        </w:rPr>
        <w:t>检测</w:t>
      </w:r>
      <w:r>
        <w:rPr>
          <w:rStyle w:val="21"/>
          <w:rFonts w:hint="eastAsia" w:asciiTheme="minorEastAsia" w:hAnsiTheme="minorEastAsia" w:eastAsiaTheme="minorEastAsia" w:cstheme="minorEastAsia"/>
          <w:b w:val="0"/>
          <w:bCs w:val="0"/>
          <w:color w:val="auto"/>
          <w:sz w:val="24"/>
          <w:szCs w:val="24"/>
          <w:highlight w:val="none"/>
          <w:lang w:val="en-US"/>
        </w:rPr>
        <w:t>试剂盒。</w:t>
      </w:r>
    </w:p>
    <w:p w14:paraId="2CFA2EB4">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eastAsia="zh-CN"/>
        </w:rPr>
      </w:pPr>
      <w:r>
        <w:rPr>
          <w:rStyle w:val="21"/>
          <w:rFonts w:hint="eastAsia" w:asciiTheme="minorEastAsia" w:hAnsiTheme="minorEastAsia" w:eastAsiaTheme="minorEastAsia" w:cstheme="minorEastAsia"/>
          <w:b/>
          <w:bCs/>
          <w:color w:val="auto"/>
          <w:sz w:val="24"/>
          <w:szCs w:val="24"/>
          <w:highlight w:val="none"/>
          <w:lang w:val="en-US" w:eastAsia="zh-CN"/>
        </w:rPr>
        <w:t>二、检测设备：</w:t>
      </w:r>
    </w:p>
    <w:p w14:paraId="2D2BC9FA">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1、★设备用途：提供医疗器械注册证文件证明。</w:t>
      </w:r>
    </w:p>
    <w:p w14:paraId="72AFCF2B">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2、★获得NMPA认证的医疗器械</w:t>
      </w:r>
      <w:r>
        <w:rPr>
          <w:rStyle w:val="21"/>
          <w:rFonts w:hint="eastAsia" w:asciiTheme="minorEastAsia" w:hAnsiTheme="minorEastAsia" w:cstheme="minorEastAsia"/>
          <w:b w:val="0"/>
          <w:bCs w:val="0"/>
          <w:color w:val="auto"/>
          <w:sz w:val="24"/>
          <w:szCs w:val="24"/>
          <w:highlight w:val="none"/>
          <w:lang w:val="en-US"/>
        </w:rPr>
        <w:t>注册证</w:t>
      </w:r>
      <w:r>
        <w:rPr>
          <w:rStyle w:val="21"/>
          <w:rFonts w:hint="eastAsia" w:asciiTheme="minorEastAsia" w:hAnsiTheme="minorEastAsia" w:eastAsiaTheme="minorEastAsia" w:cstheme="minorEastAsia"/>
          <w:b w:val="0"/>
          <w:bCs w:val="0"/>
          <w:color w:val="auto"/>
          <w:sz w:val="24"/>
          <w:szCs w:val="24"/>
          <w:highlight w:val="none"/>
          <w:lang w:val="en-US"/>
        </w:rPr>
        <w:t>文件证明。</w:t>
      </w:r>
    </w:p>
    <w:p w14:paraId="4976E428">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3、△设备成熟度：检测设备临床验证期需（从获得注册证之日起）≥12个月。</w:t>
      </w:r>
    </w:p>
    <w:p w14:paraId="73BAB1AB">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4、△硬件要求：设备组成需模块齐全，主机与辅助设备一体化、自动化水平高。</w:t>
      </w:r>
    </w:p>
    <w:p w14:paraId="2AB5364D">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5、△芯片灵活性：芯片制备模块内工作台可同时放置2张芯片，可灵活应对临床多种样本需求。</w:t>
      </w:r>
    </w:p>
    <w:p w14:paraId="4A11CCE9">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6、△应用领域：遗传病、药物基因组学、痕量降解样本研究等。</w:t>
      </w:r>
    </w:p>
    <w:p w14:paraId="426FD1B0">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7、△售后服务：</w:t>
      </w:r>
      <w:r>
        <w:rPr>
          <w:rStyle w:val="21"/>
          <w:rFonts w:hint="eastAsia" w:asciiTheme="minorEastAsia" w:hAnsiTheme="minorEastAsia" w:cstheme="minorEastAsia"/>
          <w:b w:val="0"/>
          <w:bCs w:val="0"/>
          <w:color w:val="auto"/>
          <w:sz w:val="24"/>
          <w:szCs w:val="24"/>
          <w:highlight w:val="none"/>
          <w:lang w:val="en-US"/>
        </w:rPr>
        <w:t>如</w:t>
      </w:r>
      <w:r>
        <w:rPr>
          <w:rStyle w:val="21"/>
          <w:rFonts w:hint="eastAsia" w:asciiTheme="minorEastAsia" w:hAnsiTheme="minorEastAsia" w:eastAsiaTheme="minorEastAsia" w:cstheme="minorEastAsia"/>
          <w:b w:val="0"/>
          <w:bCs w:val="0"/>
          <w:color w:val="auto"/>
          <w:sz w:val="24"/>
          <w:szCs w:val="24"/>
          <w:highlight w:val="none"/>
          <w:lang w:val="en-US"/>
        </w:rPr>
        <w:t>遇故障，工程师应在24小时内作出应答，必要时，在48小时内到达现场。</w:t>
      </w:r>
    </w:p>
    <w:p w14:paraId="00794C42">
      <w:pPr>
        <w:keepNext w:val="0"/>
        <w:keepLines w:val="0"/>
        <w:pageBreakBefore w:val="0"/>
        <w:widowControl w:val="0"/>
        <w:numPr>
          <w:ilvl w:val="0"/>
          <w:numId w:val="0"/>
        </w:numPr>
        <w:spacing w:line="360" w:lineRule="auto"/>
        <w:rPr>
          <w:rStyle w:val="21"/>
          <w:rFonts w:hint="default"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cstheme="minorEastAsia"/>
          <w:b w:val="0"/>
          <w:bCs w:val="0"/>
          <w:color w:val="auto"/>
          <w:sz w:val="24"/>
          <w:szCs w:val="24"/>
          <w:highlight w:val="none"/>
          <w:lang w:val="en-US"/>
        </w:rPr>
        <w:t>8、</w:t>
      </w:r>
      <w:r>
        <w:rPr>
          <w:rStyle w:val="21"/>
          <w:rFonts w:hint="eastAsia" w:asciiTheme="minorEastAsia" w:hAnsiTheme="minorEastAsia" w:eastAsiaTheme="minorEastAsia" w:cstheme="minorEastAsia"/>
          <w:b w:val="0"/>
          <w:bCs w:val="0"/>
          <w:color w:val="auto"/>
          <w:sz w:val="24"/>
          <w:szCs w:val="24"/>
          <w:highlight w:val="none"/>
          <w:lang w:val="en-US"/>
        </w:rPr>
        <w:t>★</w:t>
      </w:r>
      <w:r>
        <w:rPr>
          <w:rStyle w:val="21"/>
          <w:rFonts w:hint="eastAsia" w:asciiTheme="minorEastAsia" w:hAnsiTheme="minorEastAsia" w:cstheme="minorEastAsia"/>
          <w:b w:val="0"/>
          <w:bCs w:val="0"/>
          <w:color w:val="auto"/>
          <w:sz w:val="24"/>
          <w:szCs w:val="24"/>
          <w:highlight w:val="none"/>
          <w:lang w:val="en-US"/>
        </w:rPr>
        <w:t>整套产品提供不少5年的免费质保（自验收合格之日起算），质保期内设备免费维护、维修，解决各种技术瑕疵，终身维修。投标文件中提供后续维保报价、设备常用配件报价。</w:t>
      </w:r>
    </w:p>
    <w:p w14:paraId="725DEEF2">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三、配套试剂</w:t>
      </w:r>
    </w:p>
    <w:p w14:paraId="385151CE">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1、★获得NMPA认证的三类医疗器械</w:t>
      </w:r>
      <w:r>
        <w:rPr>
          <w:rStyle w:val="21"/>
          <w:rFonts w:hint="eastAsia" w:asciiTheme="minorEastAsia" w:hAnsiTheme="minorEastAsia" w:cstheme="minorEastAsia"/>
          <w:b w:val="0"/>
          <w:bCs w:val="0"/>
          <w:color w:val="auto"/>
          <w:sz w:val="24"/>
          <w:szCs w:val="24"/>
          <w:highlight w:val="none"/>
          <w:lang w:val="en-US"/>
        </w:rPr>
        <w:t>注册证</w:t>
      </w:r>
      <w:r>
        <w:rPr>
          <w:rStyle w:val="21"/>
          <w:rFonts w:hint="eastAsia" w:asciiTheme="minorEastAsia" w:hAnsiTheme="minorEastAsia" w:eastAsiaTheme="minorEastAsia" w:cstheme="minorEastAsia"/>
          <w:b w:val="0"/>
          <w:bCs w:val="0"/>
          <w:color w:val="auto"/>
          <w:sz w:val="24"/>
          <w:szCs w:val="24"/>
          <w:highlight w:val="none"/>
          <w:lang w:val="en-US"/>
        </w:rPr>
        <w:t>文件证</w:t>
      </w:r>
      <w:bookmarkStart w:id="1" w:name="_GoBack"/>
      <w:bookmarkEnd w:id="1"/>
      <w:r>
        <w:rPr>
          <w:rStyle w:val="21"/>
          <w:rFonts w:hint="eastAsia" w:asciiTheme="minorEastAsia" w:hAnsiTheme="minorEastAsia" w:eastAsiaTheme="minorEastAsia" w:cstheme="minorEastAsia"/>
          <w:b w:val="0"/>
          <w:bCs w:val="0"/>
          <w:color w:val="auto"/>
          <w:sz w:val="24"/>
          <w:szCs w:val="24"/>
          <w:highlight w:val="none"/>
          <w:lang w:val="en-US"/>
        </w:rPr>
        <w:t>明。</w:t>
      </w:r>
    </w:p>
    <w:p w14:paraId="633D2A80">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2、★检测人外周全血样本中4个遗传性耳聋相关基因（如GJB2、SLC26A4、mtDNA等）的热点突变位点，实现新生儿遗传性耳聋的精准</w:t>
      </w:r>
      <w:r>
        <w:rPr>
          <w:rStyle w:val="21"/>
          <w:rFonts w:hint="eastAsia" w:asciiTheme="minorEastAsia" w:hAnsiTheme="minorEastAsia" w:cstheme="minorEastAsia"/>
          <w:b w:val="0"/>
          <w:bCs w:val="0"/>
          <w:color w:val="auto"/>
          <w:sz w:val="24"/>
          <w:szCs w:val="24"/>
          <w:highlight w:val="none"/>
          <w:lang w:val="en-US"/>
        </w:rPr>
        <w:t>检测</w:t>
      </w:r>
      <w:r>
        <w:rPr>
          <w:rStyle w:val="21"/>
          <w:rFonts w:hint="eastAsia" w:asciiTheme="minorEastAsia" w:hAnsiTheme="minorEastAsia" w:eastAsiaTheme="minorEastAsia" w:cstheme="minorEastAsia"/>
          <w:b w:val="0"/>
          <w:bCs w:val="0"/>
          <w:color w:val="auto"/>
          <w:sz w:val="24"/>
          <w:szCs w:val="24"/>
          <w:highlight w:val="none"/>
          <w:lang w:val="en-US"/>
        </w:rPr>
        <w:t>。</w:t>
      </w:r>
    </w:p>
    <w:p w14:paraId="6996E68E">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3、△实验周期短（≤12小时），单次可检测样本量≧192例。</w:t>
      </w:r>
    </w:p>
    <w:p w14:paraId="5877205C">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4、△检测通量灵活：单次上机样本数1-192人份，无需凑样。</w:t>
      </w:r>
    </w:p>
    <w:p w14:paraId="048A32A8">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五、项目实施要求</w:t>
      </w:r>
    </w:p>
    <w:p w14:paraId="77F36BF7">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1、为保证本项目的顺利实施，供应商应结合各自产品特点，自行编制实施方案。</w:t>
      </w:r>
    </w:p>
    <w:p w14:paraId="48DF5265">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2、交货及安装期限：中标人须在合同签订之日起</w:t>
      </w:r>
      <w:r>
        <w:rPr>
          <w:rStyle w:val="21"/>
          <w:rFonts w:hint="eastAsia" w:asciiTheme="minorEastAsia" w:hAnsiTheme="minorEastAsia" w:cstheme="minorEastAsia"/>
          <w:b/>
          <w:bCs/>
          <w:color w:val="auto"/>
          <w:sz w:val="24"/>
          <w:szCs w:val="24"/>
          <w:highlight w:val="none"/>
          <w:lang w:val="en-US"/>
        </w:rPr>
        <w:t>15</w:t>
      </w:r>
      <w:r>
        <w:rPr>
          <w:rStyle w:val="21"/>
          <w:rFonts w:hint="eastAsia" w:asciiTheme="minorEastAsia" w:hAnsiTheme="minorEastAsia" w:eastAsiaTheme="minorEastAsia" w:cstheme="minorEastAsia"/>
          <w:b/>
          <w:bCs/>
          <w:color w:val="auto"/>
          <w:sz w:val="24"/>
          <w:szCs w:val="24"/>
          <w:highlight w:val="none"/>
          <w:lang w:val="en-US"/>
        </w:rPr>
        <w:t>日内完成供货并安装调试完毕（地址为采购人指定地点）。</w:t>
      </w:r>
      <w:r>
        <w:rPr>
          <w:rStyle w:val="21"/>
          <w:rFonts w:hint="eastAsia" w:asciiTheme="minorEastAsia" w:hAnsiTheme="minorEastAsia" w:eastAsiaTheme="minorEastAsia" w:cstheme="minorEastAsia"/>
          <w:b w:val="0"/>
          <w:bCs w:val="0"/>
          <w:color w:val="auto"/>
          <w:sz w:val="24"/>
          <w:szCs w:val="24"/>
          <w:highlight w:val="none"/>
          <w:lang w:val="en-US"/>
        </w:rPr>
        <w:t>设备送到项目实施现场后，中标人与采购人一起按合同设备清单依合同标准进行设备验收。设备验收时需提供有效的设备厂家针对本项目的专项授权、产品合格证明材料及生产厂家完整的技术资料壹套（包括技术说明书、使用说明书、维修手册、安装维修手册、操作手册、常用易消耗品单价等），如中标供应商提供不出有效证明材料，采购人可以拒绝接收，直至中标供应商提供符合要求的证明材料或无条件更换为符合要求的设备。采购人对设备验收合格后，双方共同签署设备验收合格证明。验收中发现设备达不到合同规定的性能指标和参数，或货物有明显损坏，中标供应商必须更换，并且赔偿由此给采购人造成的损失。</w:t>
      </w:r>
    </w:p>
    <w:p w14:paraId="7BDEC809">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3、厂家专职工程师到医院现场，负责仪器安装、调试，并负责培训本科室人员使用、维护培训，不少于一周。</w:t>
      </w:r>
    </w:p>
    <w:p w14:paraId="5ECA4C8F">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六、验收标准：</w:t>
      </w:r>
    </w:p>
    <w:p w14:paraId="6ECD5CD7">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1、采购人和相关部门按照国家规定标准验收，没有国家标准的按行业标准验收，无行业标准的按地方或企业标准验收，中标供应商予以配合。中标供应商应向采购人提供详细的验收标准、验收手册。</w:t>
      </w:r>
    </w:p>
    <w:p w14:paraId="79488924">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2、货物在验收时，供应商应提供发票、制造厂家出具的产品合格证书、装箱清单等,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供应商提供的必要文件。</w:t>
      </w:r>
    </w:p>
    <w:p w14:paraId="436834AD">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设备安装完成后，采购人安排专人按照货物技术指标要求和中标方的投标文件中相关指标，以及验货清单查验货物主件及零部件是否完好、齐全，带料试机查验货物功能是否达标。质保期内货物出现自身质量问题，厂家负责免费更换或维修。质保期结束后，采购人再安排专人对货物的质量进行查验。</w:t>
      </w:r>
    </w:p>
    <w:p w14:paraId="45EDD844">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4、设备送到后，一经发现问题，立即退货；在采购人使用两周内发现问题、有关部门复检达不到相关质量标准，采购人有权退货，运输费用由中标供应商承担。</w:t>
      </w:r>
    </w:p>
    <w:p w14:paraId="2915B3F1">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5、现场免费安装、调试设备，要求一次达标，质量合格。安装的所有施工及其安全由中标供应商负责。</w:t>
      </w:r>
    </w:p>
    <w:p w14:paraId="1FFD89AD">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七、产品质量保证和售后服务及培训要求</w:t>
      </w:r>
    </w:p>
    <w:p w14:paraId="0FDD9E03">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投标人所投货物必须为原厂原装、全新的、符合中华人民共和国强制性技术标准的产品。同时采购人有权要求投标人对产品的合法供货渠道进行说明，经核实如投标人提供非法渠道的产品，视为欺诈，为维护采购人合法权益，投标人要承担商品价值双倍的赔偿；同时采购人有权依据现行的国家法律法规追究其他责任，并连带追究所投产品生产企业的责任。</w:t>
      </w:r>
    </w:p>
    <w:p w14:paraId="60CEF6D0">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2、整套产品提供不少</w:t>
      </w:r>
      <w:r>
        <w:rPr>
          <w:rStyle w:val="21"/>
          <w:rFonts w:hint="eastAsia" w:asciiTheme="minorEastAsia" w:hAnsiTheme="minorEastAsia" w:cstheme="minorEastAsia"/>
          <w:b/>
          <w:bCs/>
          <w:color w:val="auto"/>
          <w:sz w:val="24"/>
          <w:szCs w:val="24"/>
          <w:highlight w:val="none"/>
          <w:lang w:val="en-US"/>
        </w:rPr>
        <w:t>5</w:t>
      </w:r>
      <w:r>
        <w:rPr>
          <w:rStyle w:val="21"/>
          <w:rFonts w:hint="eastAsia" w:asciiTheme="minorEastAsia" w:hAnsiTheme="minorEastAsia" w:eastAsiaTheme="minorEastAsia" w:cstheme="minorEastAsia"/>
          <w:b/>
          <w:bCs/>
          <w:color w:val="auto"/>
          <w:sz w:val="24"/>
          <w:szCs w:val="24"/>
          <w:highlight w:val="none"/>
          <w:lang w:val="en-US"/>
        </w:rPr>
        <w:t>年的免费质保（自验收合格之日起算），质保期内设备免费维护、维修，解决各种技术瑕疵，终身维修。投标文件中提供后续维保报价、设备常用配件报价。</w:t>
      </w:r>
    </w:p>
    <w:p w14:paraId="57CEEE38">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3、全年设备故障电话2小时内响应，24小时内到达现场维修，仪器故障维修期间保证提供备用机。</w:t>
      </w:r>
    </w:p>
    <w:p w14:paraId="6878FE86">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4、质保期过后的升级维护维修只收取部分工本维护费用。</w:t>
      </w:r>
    </w:p>
    <w:p w14:paraId="59EBB6BF">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5、免费长期提供设备保养、系统升级、网络接入、链接调试、科研指导、教学培训等服务。</w:t>
      </w:r>
    </w:p>
    <w:p w14:paraId="25FDEF78">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6、产品验收合格后，中标供应商应选派专业技术人员对采购单位的相关人员进行技术培训，保证被培训人员能掌握操作方法和维护。</w:t>
      </w:r>
    </w:p>
    <w:p w14:paraId="41EDD15E">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7、中标供应商免费提供相关培训和产品的相关资料及演示视频等，并配备相应的操作流程、注意事项及保养方法。</w:t>
      </w:r>
    </w:p>
    <w:p w14:paraId="4EDD7D42">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8、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14:paraId="6947CD15">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bCs/>
          <w:color w:val="auto"/>
          <w:sz w:val="24"/>
          <w:szCs w:val="24"/>
          <w:highlight w:val="none"/>
          <w:lang w:val="en-US"/>
        </w:rPr>
      </w:pPr>
      <w:r>
        <w:rPr>
          <w:rStyle w:val="21"/>
          <w:rFonts w:hint="eastAsia" w:asciiTheme="minorEastAsia" w:hAnsiTheme="minorEastAsia" w:eastAsiaTheme="minorEastAsia" w:cstheme="minorEastAsia"/>
          <w:b/>
          <w:bCs/>
          <w:color w:val="auto"/>
          <w:sz w:val="24"/>
          <w:szCs w:val="24"/>
          <w:highlight w:val="none"/>
          <w:lang w:val="en-US"/>
        </w:rPr>
        <w:t>八、其他要求：</w:t>
      </w:r>
    </w:p>
    <w:p w14:paraId="0ECDB84E">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1、本项目需送货到采购人指定地点，并由中标供应商负责卸货并安排人员进行安装调试及售后服务，投标人所投报价中应包含此费用。</w:t>
      </w:r>
    </w:p>
    <w:p w14:paraId="646A606E">
      <w:pPr>
        <w:keepNext w:val="0"/>
        <w:keepLines w:val="0"/>
        <w:pageBreakBefore w:val="0"/>
        <w:widowControl w:val="0"/>
        <w:numPr>
          <w:ilvl w:val="0"/>
          <w:numId w:val="0"/>
        </w:num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2、中标供应商负责完成本项目所有货物的采购、发运至规定地点、保管、安装、调试、系统联调、安装调试检验以及指导采购人进行的试运行。发运至规定地点后，中标供应商负责保管，直至试运行检验合格后将货物移交给采购人和最终用户(货物移交给采购人和最终用户后由最终用户保管)。应在包装中装有详细的包装清单（装箱单、质量合格证书和质保书）。</w:t>
      </w:r>
    </w:p>
    <w:p w14:paraId="194F0469">
      <w:pPr>
        <w:spacing w:line="360" w:lineRule="auto"/>
        <w:rPr>
          <w:rStyle w:val="21"/>
          <w:rFonts w:hint="eastAsia" w:asciiTheme="minorEastAsia" w:hAnsiTheme="minorEastAsia" w:eastAsiaTheme="minorEastAsia" w:cstheme="minorEastAsia"/>
          <w:b w:val="0"/>
          <w:bCs w:val="0"/>
          <w:color w:val="auto"/>
          <w:sz w:val="24"/>
          <w:szCs w:val="24"/>
          <w:highlight w:val="none"/>
          <w:lang w:val="en-US"/>
        </w:rPr>
      </w:pPr>
      <w:r>
        <w:rPr>
          <w:rStyle w:val="21"/>
          <w:rFonts w:hint="eastAsia" w:asciiTheme="minorEastAsia" w:hAnsiTheme="minorEastAsia" w:eastAsiaTheme="minorEastAsia" w:cstheme="minorEastAsia"/>
          <w:b w:val="0"/>
          <w:bCs w:val="0"/>
          <w:color w:val="auto"/>
          <w:sz w:val="24"/>
          <w:szCs w:val="24"/>
          <w:highlight w:val="none"/>
          <w:lang w:val="en-US"/>
        </w:rPr>
        <w:t>3、所提供的产品应根据有关标准包装，应符合运输和装卸条件，以使产品完好无损到达交货地点。中标供应商应对包装和运输不善引起的损失负全部责任。</w:t>
      </w:r>
    </w:p>
    <w:p w14:paraId="2A30EEF7">
      <w:pPr>
        <w:spacing w:line="360" w:lineRule="auto"/>
        <w:rPr>
          <w:rFonts w:hint="eastAsia" w:asciiTheme="minorEastAsia" w:hAnsiTheme="minorEastAsia" w:eastAsiaTheme="minorEastAsia" w:cstheme="minorEastAsia"/>
          <w:color w:val="auto"/>
          <w:sz w:val="24"/>
          <w:szCs w:val="24"/>
        </w:rPr>
      </w:pPr>
      <w:r>
        <w:rPr>
          <w:rStyle w:val="21"/>
          <w:rFonts w:hint="eastAsia" w:asciiTheme="minorEastAsia" w:hAnsiTheme="minorEastAsia" w:eastAsiaTheme="minorEastAsia" w:cstheme="minorEastAsia"/>
          <w:b/>
          <w:bCs/>
          <w:color w:val="auto"/>
          <w:sz w:val="24"/>
          <w:szCs w:val="24"/>
          <w:highlight w:val="none"/>
          <w:lang w:val="en-US"/>
        </w:rPr>
        <w:t>4、其他要求见招标文件第五章《拟签订的合同文本》。</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814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301F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1301F9">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5060">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pStyle w:val="3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2YyOWNlNzFmNzAwMTg3MDgxZThlYmJkYzhlNDYifQ=="/>
  </w:docVars>
  <w:rsids>
    <w:rsidRoot w:val="17BE717B"/>
    <w:rsid w:val="00B03A0F"/>
    <w:rsid w:val="01730582"/>
    <w:rsid w:val="030559FB"/>
    <w:rsid w:val="06D86F7A"/>
    <w:rsid w:val="08C90A87"/>
    <w:rsid w:val="09E16D67"/>
    <w:rsid w:val="0C434157"/>
    <w:rsid w:val="0DD423A8"/>
    <w:rsid w:val="0EA0228A"/>
    <w:rsid w:val="12A12A75"/>
    <w:rsid w:val="131B6383"/>
    <w:rsid w:val="155B6F0B"/>
    <w:rsid w:val="167D73BF"/>
    <w:rsid w:val="172A51BE"/>
    <w:rsid w:val="17BE717B"/>
    <w:rsid w:val="19EF7E30"/>
    <w:rsid w:val="1B043BA1"/>
    <w:rsid w:val="1BC936AF"/>
    <w:rsid w:val="1E221044"/>
    <w:rsid w:val="1E967206"/>
    <w:rsid w:val="20E26732"/>
    <w:rsid w:val="23C465C3"/>
    <w:rsid w:val="247D2708"/>
    <w:rsid w:val="25422B96"/>
    <w:rsid w:val="25F27CCD"/>
    <w:rsid w:val="27914A0E"/>
    <w:rsid w:val="28DA26A7"/>
    <w:rsid w:val="2A1200C5"/>
    <w:rsid w:val="2D9B2143"/>
    <w:rsid w:val="2E600B9F"/>
    <w:rsid w:val="2E884DBD"/>
    <w:rsid w:val="2E8A4A24"/>
    <w:rsid w:val="2F9A33B7"/>
    <w:rsid w:val="2FDD6036"/>
    <w:rsid w:val="32511402"/>
    <w:rsid w:val="32F25DBA"/>
    <w:rsid w:val="36493B9A"/>
    <w:rsid w:val="3950297B"/>
    <w:rsid w:val="3C2F7DFC"/>
    <w:rsid w:val="3C4D4F50"/>
    <w:rsid w:val="3D8F3346"/>
    <w:rsid w:val="3E4B3711"/>
    <w:rsid w:val="3E6B790F"/>
    <w:rsid w:val="3E772758"/>
    <w:rsid w:val="3F9C7581"/>
    <w:rsid w:val="4297794A"/>
    <w:rsid w:val="436549B3"/>
    <w:rsid w:val="44130575"/>
    <w:rsid w:val="45DD6EA8"/>
    <w:rsid w:val="477F5373"/>
    <w:rsid w:val="47D346A2"/>
    <w:rsid w:val="49B72FF8"/>
    <w:rsid w:val="4F604B42"/>
    <w:rsid w:val="4F9B3CFA"/>
    <w:rsid w:val="504E6C15"/>
    <w:rsid w:val="51197000"/>
    <w:rsid w:val="51510BE7"/>
    <w:rsid w:val="51D610EC"/>
    <w:rsid w:val="532540D9"/>
    <w:rsid w:val="5384316F"/>
    <w:rsid w:val="540B1BC6"/>
    <w:rsid w:val="546020E6"/>
    <w:rsid w:val="54813591"/>
    <w:rsid w:val="55D6790C"/>
    <w:rsid w:val="5A7F4A16"/>
    <w:rsid w:val="5B527A35"/>
    <w:rsid w:val="5E8C1087"/>
    <w:rsid w:val="5F4F3BB2"/>
    <w:rsid w:val="6037262E"/>
    <w:rsid w:val="62744735"/>
    <w:rsid w:val="63E37DC4"/>
    <w:rsid w:val="65D83457"/>
    <w:rsid w:val="665F74AA"/>
    <w:rsid w:val="66CA3CF3"/>
    <w:rsid w:val="6772532F"/>
    <w:rsid w:val="69E51CDF"/>
    <w:rsid w:val="6BD52E17"/>
    <w:rsid w:val="6F733E53"/>
    <w:rsid w:val="6FBD6DA3"/>
    <w:rsid w:val="72FD42D3"/>
    <w:rsid w:val="74EE0630"/>
    <w:rsid w:val="755A5ECC"/>
    <w:rsid w:val="773E269C"/>
    <w:rsid w:val="78191067"/>
    <w:rsid w:val="79957FC1"/>
    <w:rsid w:val="7A774EEF"/>
    <w:rsid w:val="7B441300"/>
    <w:rsid w:val="7BAB1A24"/>
    <w:rsid w:val="7EEB2E3A"/>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rPr>
      <w:rFonts w:ascii="Calibri" w:hAnsi="Calibri"/>
    </w:rPr>
  </w:style>
  <w:style w:type="paragraph" w:styleId="3">
    <w:name w:val="Body Text Indent"/>
    <w:basedOn w:val="1"/>
    <w:autoRedefine/>
    <w:qFormat/>
    <w:uiPriority w:val="0"/>
    <w:pPr>
      <w:spacing w:after="120"/>
      <w:ind w:left="420"/>
    </w:pPr>
    <w:rPr>
      <w:rFonts w:ascii="Calibri" w:hAnsi="Calibri"/>
    </w:rPr>
  </w:style>
  <w:style w:type="paragraph" w:styleId="4">
    <w:name w:val="Block Text"/>
    <w:basedOn w:val="1"/>
    <w:next w:val="1"/>
    <w:autoRedefine/>
    <w:unhideWhenUsed/>
    <w:qFormat/>
    <w:uiPriority w:val="99"/>
    <w:pPr>
      <w:spacing w:after="120"/>
      <w:ind w:left="1440" w:right="1440"/>
    </w:pPr>
  </w:style>
  <w:style w:type="paragraph" w:styleId="5">
    <w:name w:val="Plain Text"/>
    <w:basedOn w:val="1"/>
    <w:qFormat/>
    <w:uiPriority w:val="0"/>
    <w:rPr>
      <w:rFonts w:ascii="宋体" w:hAnsi="Courier New"/>
    </w:rPr>
  </w:style>
  <w:style w:type="paragraph" w:styleId="6">
    <w:name w:val="endnote text"/>
    <w:basedOn w:val="1"/>
    <w:semiHidden/>
    <w:unhideWhenUsed/>
    <w:qFormat/>
    <w:uiPriority w:val="99"/>
    <w:rPr>
      <w:sz w:val="20"/>
    </w:rPr>
  </w:style>
  <w:style w:type="paragraph" w:styleId="7">
    <w:name w:val="footer"/>
    <w:basedOn w:val="1"/>
    <w:autoRedefine/>
    <w:qFormat/>
    <w:uiPriority w:val="99"/>
    <w:pPr>
      <w:tabs>
        <w:tab w:val="center" w:pos="4153"/>
        <w:tab w:val="right" w:pos="8306"/>
      </w:tabs>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2"/>
    <w:next w:val="10"/>
    <w:qFormat/>
    <w:uiPriority w:val="0"/>
    <w:pPr>
      <w:ind w:firstLine="420"/>
    </w:pPr>
    <w:rPr>
      <w:lang w:val="en-US"/>
    </w:rPr>
  </w:style>
  <w:style w:type="paragraph" w:styleId="10">
    <w:name w:val="Body Text First Indent 2"/>
    <w:basedOn w:val="3"/>
    <w:autoRedefine/>
    <w:qFormat/>
    <w:uiPriority w:val="0"/>
    <w:pPr>
      <w:spacing w:line="360" w:lineRule="auto"/>
      <w:ind w:firstLine="420"/>
    </w:pPr>
    <w:rPr>
      <w:color w:val="000000"/>
      <w:sz w:val="20"/>
    </w:rPr>
  </w:style>
  <w:style w:type="table" w:styleId="1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4">
    <w:name w:val="正文首行缩进 21"/>
    <w:basedOn w:val="15"/>
    <w:next w:val="1"/>
    <w:qFormat/>
    <w:uiPriority w:val="0"/>
    <w:pPr>
      <w:ind w:firstLine="420"/>
    </w:pPr>
  </w:style>
  <w:style w:type="paragraph" w:customStyle="1" w:styleId="15">
    <w:name w:val="正文文本缩进11"/>
    <w:basedOn w:val="1"/>
    <w:qFormat/>
    <w:uiPriority w:val="0"/>
    <w:pPr>
      <w:spacing w:after="120"/>
      <w:ind w:left="420"/>
    </w:pPr>
    <w:rPr>
      <w:rFonts w:ascii="Calibri" w:hAnsi="Calibri"/>
    </w:rPr>
  </w:style>
  <w:style w:type="paragraph" w:customStyle="1" w:styleId="16">
    <w:name w:val="信息标题1"/>
    <w:basedOn w:val="1"/>
    <w:next w:val="17"/>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17">
    <w:name w:val="正文文本12"/>
    <w:basedOn w:val="1"/>
    <w:next w:val="1"/>
    <w:qFormat/>
    <w:uiPriority w:val="99"/>
    <w:pPr>
      <w:spacing w:after="120"/>
    </w:pPr>
  </w:style>
  <w:style w:type="paragraph" w:customStyle="1" w:styleId="18">
    <w:name w:val="正文1"/>
    <w:basedOn w:val="1"/>
    <w:next w:val="19"/>
    <w:autoRedefine/>
    <w:qFormat/>
    <w:uiPriority w:val="0"/>
    <w:pPr>
      <w:adjustRightInd w:val="0"/>
      <w:spacing w:line="360" w:lineRule="atLeast"/>
      <w:jc w:val="left"/>
    </w:pPr>
    <w:rPr>
      <w:rFonts w:hint="eastAsia" w:ascii="宋体" w:hAnsi="Times New Roman" w:eastAsia="宋体" w:cs="Times New Roman"/>
      <w:kern w:val="0"/>
      <w:sz w:val="24"/>
      <w:szCs w:val="20"/>
    </w:rPr>
  </w:style>
  <w:style w:type="paragraph" w:customStyle="1" w:styleId="19">
    <w:name w:val="脚注文本1"/>
    <w:basedOn w:val="18"/>
    <w:next w:val="20"/>
    <w:autoRedefine/>
    <w:qFormat/>
    <w:uiPriority w:val="0"/>
    <w:pPr>
      <w:jc w:val="left"/>
    </w:pPr>
    <w:rPr>
      <w:rFonts w:ascii="宋体" w:eastAsia="Times New Roman"/>
      <w:sz w:val="18"/>
      <w:szCs w:val="18"/>
    </w:rPr>
  </w:style>
  <w:style w:type="paragraph" w:customStyle="1" w:styleId="20">
    <w:name w:val="索引 51"/>
    <w:basedOn w:val="18"/>
    <w:next w:val="18"/>
    <w:autoRedefine/>
    <w:qFormat/>
    <w:uiPriority w:val="0"/>
    <w:pPr>
      <w:ind w:left="798"/>
      <w:jc w:val="left"/>
    </w:pPr>
    <w:rPr>
      <w:rFonts w:ascii="Calibri" w:hAnsi="Calibri"/>
    </w:rPr>
  </w:style>
  <w:style w:type="character" w:customStyle="1" w:styleId="21">
    <w:name w:val="NormalCharacter"/>
    <w:autoRedefine/>
    <w:semiHidden/>
    <w:qFormat/>
    <w:uiPriority w:val="0"/>
    <w:rPr>
      <w:rFonts w:hint="default" w:ascii="Times New Roman" w:hAnsi="Times New Roman" w:eastAsia="宋体" w:cs="Times New Roman"/>
      <w:sz w:val="21"/>
      <w:szCs w:val="24"/>
      <w:lang w:val="en-US" w:eastAsia="zh-CN" w:bidi="ar-SA"/>
    </w:rPr>
  </w:style>
  <w:style w:type="paragraph" w:customStyle="1" w:styleId="22">
    <w:name w:val="正文111"/>
    <w:next w:val="2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正文文本缩进1"/>
    <w:basedOn w:val="1"/>
    <w:next w:val="24"/>
    <w:qFormat/>
    <w:uiPriority w:val="0"/>
    <w:pPr>
      <w:spacing w:after="120"/>
      <w:ind w:left="420"/>
    </w:pPr>
  </w:style>
  <w:style w:type="paragraph" w:customStyle="1" w:styleId="24">
    <w:name w:val="寄信人地址1"/>
    <w:basedOn w:val="25"/>
    <w:qFormat/>
    <w:uiPriority w:val="0"/>
    <w:rPr>
      <w:rFonts w:ascii="Arial" w:hAnsi="Arial"/>
    </w:rPr>
  </w:style>
  <w:style w:type="paragraph" w:customStyle="1" w:styleId="25">
    <w:name w:val="正文11"/>
    <w:next w:val="2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
    <w:name w:val="文本块1"/>
    <w:basedOn w:val="22"/>
    <w:autoRedefine/>
    <w:qFormat/>
    <w:uiPriority w:val="0"/>
    <w:pPr>
      <w:ind w:left="420" w:right="33"/>
      <w:jc w:val="left"/>
    </w:pPr>
    <w:rPr>
      <w:sz w:val="24"/>
      <w:szCs w:val="20"/>
    </w:rPr>
  </w:style>
  <w:style w:type="paragraph" w:customStyle="1" w:styleId="27">
    <w:name w:val="BodyText1I2"/>
    <w:basedOn w:val="28"/>
    <w:autoRedefine/>
    <w:qFormat/>
    <w:uiPriority w:val="0"/>
    <w:pPr>
      <w:widowControl/>
      <w:spacing w:line="360" w:lineRule="auto"/>
      <w:ind w:firstLine="420"/>
    </w:pPr>
    <w:rPr>
      <w:rFonts w:ascii="宋体" w:hAnsi="宋体" w:cstheme="minorBidi"/>
      <w:sz w:val="20"/>
      <w:szCs w:val="20"/>
    </w:rPr>
  </w:style>
  <w:style w:type="paragraph" w:customStyle="1" w:styleId="28">
    <w:name w:val="BodyTextIndent"/>
    <w:basedOn w:val="1"/>
    <w:next w:val="29"/>
    <w:autoRedefine/>
    <w:qFormat/>
    <w:uiPriority w:val="0"/>
    <w:pPr>
      <w:spacing w:after="120"/>
      <w:ind w:left="420"/>
    </w:pPr>
  </w:style>
  <w:style w:type="paragraph" w:customStyle="1" w:styleId="29">
    <w:name w:val="EnvelopeReturn"/>
    <w:basedOn w:val="1"/>
    <w:autoRedefine/>
    <w:qFormat/>
    <w:uiPriority w:val="0"/>
    <w:rPr>
      <w:rFonts w:ascii="Arial" w:hAnsi="Arial"/>
    </w:rPr>
  </w:style>
  <w:style w:type="paragraph" w:customStyle="1" w:styleId="30">
    <w:name w:val="首行缩进"/>
    <w:basedOn w:val="1"/>
    <w:next w:val="1"/>
    <w:autoRedefine/>
    <w:qFormat/>
    <w:uiPriority w:val="0"/>
    <w:pPr>
      <w:spacing w:line="360" w:lineRule="auto"/>
      <w:ind w:firstLine="480"/>
    </w:pPr>
    <w:rPr>
      <w:rFonts w:ascii="宋体" w:hAnsi="宋体" w:cs="宋体"/>
      <w:kern w:val="0"/>
      <w:sz w:val="24"/>
    </w:rPr>
  </w:style>
  <w:style w:type="paragraph" w:customStyle="1" w:styleId="31">
    <w:name w:val="Default"/>
    <w:next w:val="1"/>
    <w:qFormat/>
    <w:uiPriority w:val="0"/>
    <w:pPr>
      <w:widowControl w:val="0"/>
    </w:pPr>
    <w:rPr>
      <w:rFonts w:ascii="宋体" w:hAnsi="Times New Roman" w:eastAsia="宋体" w:cs="Times New Roman"/>
      <w:color w:val="000000"/>
      <w:sz w:val="24"/>
      <w:szCs w:val="24"/>
      <w:lang w:val="en-US" w:eastAsia="zh-CN" w:bidi="ar-SA"/>
    </w:rPr>
  </w:style>
  <w:style w:type="paragraph" w:customStyle="1" w:styleId="32">
    <w:name w:val="图片居中"/>
    <w:basedOn w:val="5"/>
    <w:qFormat/>
    <w:uiPriority w:val="0"/>
    <w:pPr>
      <w:spacing w:after="50"/>
      <w:jc w:val="center"/>
    </w:pPr>
    <w:rPr>
      <w:rFonts w:cs="Courier New"/>
      <w:sz w:val="24"/>
      <w:szCs w:val="21"/>
    </w:rPr>
  </w:style>
  <w:style w:type="paragraph" w:customStyle="1" w:styleId="33">
    <w:name w:val="正文表标题"/>
    <w:next w:val="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styleId="34">
    <w:name w:val="List Paragraph"/>
    <w:basedOn w:val="1"/>
    <w:next w:val="6"/>
    <w:qFormat/>
    <w:uiPriority w:val="34"/>
    <w:pPr>
      <w:ind w:left="720"/>
      <w:contextualSpacing/>
    </w:pPr>
  </w:style>
  <w:style w:type="character" w:customStyle="1" w:styleId="35">
    <w:name w:val="NormalCharacter1"/>
    <w:link w:val="1"/>
    <w:semiHidden/>
    <w:qFormat/>
    <w:uiPriority w:val="0"/>
    <w:rPr>
      <w:rFonts w:asciiTheme="minorHAnsi" w:hAnsiTheme="minorHAnsi" w:eastAsiaTheme="minorEastAsia" w:cstheme="minorBidi"/>
      <w:kern w:val="2"/>
      <w:sz w:val="21"/>
      <w:szCs w:val="22"/>
      <w:lang w:val="en-US" w:eastAsia="zh-CN" w:bidi="ar-SA"/>
    </w:rPr>
  </w:style>
  <w:style w:type="paragraph" w:customStyle="1" w:styleId="36">
    <w:name w:val="页脚1"/>
    <w:basedOn w:val="1"/>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2661</Words>
  <Characters>2719</Characters>
  <Lines>0</Lines>
  <Paragraphs>0</Paragraphs>
  <TotalTime>0</TotalTime>
  <ScaleCrop>false</ScaleCrop>
  <LinksUpToDate>false</LinksUpToDate>
  <CharactersWithSpaces>2721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2022-11-21T08:38:00Z</dcterms:created>
  <dc:creator>Ling01</dc:creator>
  <cp:lastModifiedBy>DD</cp:lastModifiedBy>
  <cp:lastPrinted>2023-07-12T07:01:00Z</cp:lastPrinted>
  <dcterms:modified xsi:type="dcterms:W3CDTF">2025-07-23T07:55:34Z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5A2999B5FD264E7495950748E3244E38</vt:lpwstr>
  </property>
  <property fmtid="{D5CDD505-2E9C-101B-9397-08002B2CF9AE}" pid="4" name="KSOTemplateDocerSaveRecord">
    <vt:lpwstr>eyJoZGlkIjoiMjEzZmU5ZmE2NWYxODcyM2NiNmFlODBkNzg2OWI2OWMiLCJ1c2VySWQiOiIzNjg3NTE3NjMifQ==</vt:lpwstr>
  </property>
</Properties>
</file>