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115FB">
      <w:pPr>
        <w:rPr>
          <w:rFonts w:hint="eastAsia" w:ascii="宋体" w:hAnsi="宋体" w:eastAsia="宋体" w:cs="宋体"/>
          <w:b/>
          <w:bCs/>
          <w:kern w:val="0"/>
          <w:sz w:val="30"/>
          <w:szCs w:val="44"/>
        </w:rPr>
      </w:pPr>
      <w:r>
        <w:rPr>
          <w:rFonts w:hint="eastAsia" w:ascii="宋体" w:hAnsi="宋体" w:eastAsia="宋体" w:cs="宋体"/>
          <w:kern w:val="0"/>
          <w:sz w:val="28"/>
          <w:szCs w:val="28"/>
        </w:rPr>
        <w:t>如有建议或意见，请以书面形式并加盖公章、注明联系人、联系方式，于202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日17:00之前送至我单位，逾期不受理（如邮寄，202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日17:00之后到达本公司的邮件将不再受理）。</w:t>
      </w:r>
    </w:p>
    <w:p w14:paraId="65B2DFAA">
      <w:pPr>
        <w:rPr>
          <w:rFonts w:hint="eastAsia" w:ascii="宋体" w:hAnsi="宋体" w:eastAsia="宋体" w:cs="宋体"/>
          <w:b/>
          <w:bCs/>
          <w:kern w:val="0"/>
          <w:sz w:val="30"/>
          <w:szCs w:val="44"/>
        </w:rPr>
      </w:pPr>
      <w:r>
        <w:rPr>
          <w:rFonts w:hint="eastAsia" w:ascii="宋体" w:hAnsi="宋体" w:eastAsia="宋体" w:cs="宋体"/>
          <w:b/>
          <w:bCs/>
          <w:kern w:val="0"/>
          <w:sz w:val="30"/>
          <w:szCs w:val="44"/>
        </w:rPr>
        <w:br w:type="page"/>
      </w:r>
      <w:bookmarkStart w:id="59" w:name="_GoBack"/>
      <w:bookmarkEnd w:id="59"/>
    </w:p>
    <w:p w14:paraId="6AFDE055">
      <w:pPr>
        <w:jc w:val="center"/>
        <w:rPr>
          <w:rFonts w:hint="eastAsia" w:ascii="宋体" w:hAnsi="宋体" w:eastAsia="宋体" w:cs="宋体"/>
          <w:kern w:val="0"/>
        </w:rPr>
      </w:pPr>
      <w:r>
        <w:rPr>
          <w:rFonts w:hint="eastAsia" w:ascii="宋体" w:hAnsi="宋体" w:eastAsia="宋体" w:cs="宋体"/>
          <w:b/>
          <w:bCs/>
          <w:kern w:val="0"/>
          <w:sz w:val="30"/>
          <w:szCs w:val="44"/>
        </w:rPr>
        <w:t>采购需求</w:t>
      </w:r>
    </w:p>
    <w:p w14:paraId="063CC531">
      <w:pPr>
        <w:keepNext w:val="0"/>
        <w:keepLines w:val="0"/>
        <w:pageBreakBefore w:val="0"/>
        <w:tabs>
          <w:tab w:val="center" w:pos="4153"/>
        </w:tabs>
        <w:spacing w:line="440" w:lineRule="exact"/>
        <w:ind w:left="699" w:firstLine="0"/>
        <w:jc w:val="left"/>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一、</w:t>
      </w:r>
      <w:r>
        <w:rPr>
          <w:rFonts w:hint="eastAsia" w:ascii="宋体" w:hAnsi="宋体" w:eastAsia="宋体" w:cs="宋体"/>
          <w:b/>
          <w:bCs/>
          <w:color w:val="000000"/>
          <w:kern w:val="0"/>
          <w:sz w:val="28"/>
          <w:szCs w:val="28"/>
        </w:rPr>
        <w:t>说明</w:t>
      </w:r>
    </w:p>
    <w:p w14:paraId="43686952">
      <w:pPr>
        <w:keepNext w:val="0"/>
        <w:keepLines w:val="0"/>
        <w:pageBreakBefore w:val="0"/>
        <w:widowControl w:val="0"/>
        <w:tabs>
          <w:tab w:val="center" w:pos="4153"/>
        </w:tabs>
        <w:spacing w:line="440" w:lineRule="exact"/>
        <w:ind w:firstLine="560"/>
        <w:jc w:val="left"/>
        <w:outlineLvl w:val="9"/>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（一）采购人：</w:t>
      </w:r>
      <w:r>
        <w:rPr>
          <w:rFonts w:hint="eastAsia" w:ascii="宋体" w:hAnsi="宋体" w:eastAsia="宋体" w:cs="宋体"/>
          <w:color w:val="000000"/>
          <w:kern w:val="0"/>
          <w:sz w:val="28"/>
          <w:szCs w:val="28"/>
          <w:lang w:eastAsia="zh-CN"/>
        </w:rPr>
        <w:t>徐州经济技术开发区疾病预防控制中心（牵头单位）</w:t>
      </w:r>
    </w:p>
    <w:p w14:paraId="4AA4C74A">
      <w:pPr>
        <w:keepNext w:val="0"/>
        <w:keepLines w:val="0"/>
        <w:pageBreakBefore w:val="0"/>
        <w:widowControl w:val="0"/>
        <w:tabs>
          <w:tab w:val="center" w:pos="4153"/>
        </w:tabs>
        <w:spacing w:line="440" w:lineRule="exact"/>
        <w:ind w:firstLine="560"/>
        <w:outlineLvl w:val="9"/>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（二）采购项目名称：</w:t>
      </w:r>
      <w:r>
        <w:rPr>
          <w:rFonts w:hint="eastAsia" w:ascii="宋体" w:hAnsi="宋体" w:eastAsia="宋体" w:cs="宋体"/>
          <w:color w:val="000000"/>
          <w:kern w:val="0"/>
          <w:sz w:val="28"/>
          <w:szCs w:val="28"/>
          <w:lang w:eastAsia="zh-CN"/>
        </w:rPr>
        <w:t>基层卫生健康信息化建设</w:t>
      </w:r>
      <w:r>
        <w:rPr>
          <w:rFonts w:hint="eastAsia" w:ascii="宋体" w:hAnsi="宋体" w:eastAsia="宋体" w:cs="宋体"/>
          <w:color w:val="000000"/>
          <w:kern w:val="0"/>
          <w:sz w:val="28"/>
          <w:szCs w:val="28"/>
          <w:lang w:val="en-US" w:eastAsia="zh-CN"/>
        </w:rPr>
        <w:t>服务</w:t>
      </w:r>
    </w:p>
    <w:p w14:paraId="15405109">
      <w:pPr>
        <w:keepNext w:val="0"/>
        <w:keepLines w:val="0"/>
        <w:pageBreakBefore w:val="0"/>
        <w:widowControl w:val="0"/>
        <w:tabs>
          <w:tab w:val="center" w:pos="4153"/>
        </w:tabs>
        <w:spacing w:line="440" w:lineRule="exact"/>
        <w:ind w:firstLine="560"/>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（三）采购标的：</w:t>
      </w:r>
      <w:r>
        <w:rPr>
          <w:rFonts w:hint="eastAsia" w:ascii="宋体" w:hAnsi="宋体" w:eastAsia="宋体" w:cs="宋体"/>
          <w:color w:val="000000"/>
          <w:kern w:val="0"/>
          <w:sz w:val="28"/>
          <w:szCs w:val="28"/>
          <w:lang w:eastAsia="zh-CN"/>
        </w:rPr>
        <w:t>徐州经济技术开发区疾病预防控制中心（牵头单位）基层卫生健康信息化建设</w:t>
      </w:r>
      <w:r>
        <w:rPr>
          <w:rFonts w:hint="eastAsia" w:ascii="宋体" w:hAnsi="宋体" w:eastAsia="宋体" w:cs="宋体"/>
          <w:color w:val="000000"/>
          <w:kern w:val="0"/>
          <w:sz w:val="28"/>
          <w:szCs w:val="28"/>
        </w:rPr>
        <w:t>服务</w:t>
      </w:r>
    </w:p>
    <w:p w14:paraId="74ABFDBD">
      <w:pPr>
        <w:keepNext w:val="0"/>
        <w:keepLines w:val="0"/>
        <w:pageBreakBefore w:val="0"/>
        <w:tabs>
          <w:tab w:val="center" w:pos="4153"/>
        </w:tabs>
        <w:spacing w:line="440" w:lineRule="exact"/>
        <w:ind w:firstLine="560"/>
        <w:outlineLvl w:val="9"/>
        <w:rPr>
          <w:rFonts w:hint="eastAsia" w:ascii="宋体" w:hAnsi="宋体" w:eastAsia="宋体" w:cs="宋体"/>
          <w:color w:val="auto"/>
          <w:kern w:val="0"/>
          <w:sz w:val="28"/>
          <w:szCs w:val="28"/>
        </w:rPr>
      </w:pPr>
      <w:r>
        <w:rPr>
          <w:rFonts w:hint="eastAsia" w:ascii="宋体" w:hAnsi="宋体" w:eastAsia="宋体" w:cs="宋体"/>
          <w:color w:val="000000"/>
          <w:kern w:val="0"/>
          <w:sz w:val="28"/>
          <w:szCs w:val="28"/>
          <w:lang w:eastAsia="zh-CN"/>
        </w:rPr>
        <w:t>基层卫生健康信息化建设</w:t>
      </w:r>
      <w:r>
        <w:rPr>
          <w:rFonts w:hint="eastAsia" w:ascii="宋体" w:hAnsi="宋体" w:eastAsia="宋体" w:cs="宋体"/>
          <w:color w:val="000000"/>
          <w:kern w:val="0"/>
          <w:sz w:val="28"/>
          <w:szCs w:val="28"/>
          <w:lang w:val="en-US" w:eastAsia="zh-CN"/>
        </w:rPr>
        <w:t>服务</w:t>
      </w:r>
      <w:r>
        <w:rPr>
          <w:rFonts w:hint="eastAsia" w:ascii="宋体" w:hAnsi="宋体" w:eastAsia="宋体" w:cs="宋体"/>
          <w:color w:val="000000"/>
          <w:kern w:val="0"/>
          <w:sz w:val="28"/>
          <w:szCs w:val="28"/>
        </w:rPr>
        <w:t>对应的中小企业划分标准所属行业为软件和信息技术服</w:t>
      </w:r>
      <w:r>
        <w:rPr>
          <w:rFonts w:hint="eastAsia" w:ascii="宋体" w:hAnsi="宋体" w:eastAsia="宋体" w:cs="宋体"/>
          <w:color w:val="auto"/>
          <w:kern w:val="0"/>
          <w:sz w:val="28"/>
          <w:szCs w:val="28"/>
        </w:rPr>
        <w:t>务业。</w:t>
      </w:r>
    </w:p>
    <w:p w14:paraId="27A888BE">
      <w:pPr>
        <w:keepNext w:val="0"/>
        <w:keepLines w:val="0"/>
        <w:pageBreakBefore w:val="0"/>
        <w:tabs>
          <w:tab w:val="center" w:pos="4153"/>
        </w:tabs>
        <w:spacing w:line="440" w:lineRule="exact"/>
        <w:ind w:firstLine="560"/>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rPr>
        <w:t>注：中小企业划分标准所属行业以《关于印发中小企业划型标准规定的通知》（</w:t>
      </w:r>
      <w:r>
        <w:rPr>
          <w:rFonts w:hint="eastAsia" w:ascii="宋体" w:hAnsi="宋体" w:eastAsia="宋体" w:cs="宋体"/>
          <w:color w:val="auto"/>
          <w:kern w:val="0"/>
          <w:sz w:val="28"/>
          <w:szCs w:val="28"/>
          <w:highlight w:val="none"/>
        </w:rPr>
        <w:t>工信部联企业[2011]300号）的规定为准。</w:t>
      </w:r>
    </w:p>
    <w:p w14:paraId="24ED82AA">
      <w:pPr>
        <w:keepNext w:val="0"/>
        <w:keepLines w:val="0"/>
        <w:pageBreakBefore w:val="0"/>
        <w:tabs>
          <w:tab w:val="center" w:pos="4153"/>
        </w:tabs>
        <w:spacing w:line="440" w:lineRule="exact"/>
        <w:ind w:firstLine="560"/>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（四）本项目为非专门面向中小微企业采购的项目。</w:t>
      </w:r>
    </w:p>
    <w:p w14:paraId="0D45FA5B">
      <w:pPr>
        <w:keepNext w:val="0"/>
        <w:keepLines w:val="0"/>
        <w:pageBreakBefore w:val="0"/>
        <w:tabs>
          <w:tab w:val="center" w:pos="4153"/>
        </w:tabs>
        <w:spacing w:line="440" w:lineRule="exact"/>
        <w:ind w:firstLine="560"/>
        <w:outlineLvl w:val="9"/>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rPr>
        <w:t>（五）本项目采购预算金额为人民币</w:t>
      </w:r>
      <w:r>
        <w:rPr>
          <w:rFonts w:hint="eastAsia" w:ascii="宋体" w:hAnsi="宋体" w:eastAsia="宋体" w:cs="宋体"/>
          <w:color w:val="000000"/>
          <w:kern w:val="0"/>
          <w:sz w:val="28"/>
          <w:szCs w:val="28"/>
          <w:highlight w:val="none"/>
          <w:lang w:eastAsia="zh-CN"/>
        </w:rPr>
        <w:t>160万元，</w:t>
      </w:r>
      <w:r>
        <w:rPr>
          <w:rFonts w:hint="eastAsia" w:ascii="宋体" w:hAnsi="宋体" w:eastAsia="宋体" w:cs="宋体"/>
          <w:color w:val="000000"/>
          <w:kern w:val="0"/>
          <w:sz w:val="28"/>
          <w:szCs w:val="28"/>
          <w:highlight w:val="none"/>
          <w:lang w:val="en-US" w:eastAsia="zh-CN"/>
        </w:rPr>
        <w:t>其中徐州经济技术开发区西朱社区卫生服务中心预算金额22万元，徐州经济技术开发区城东社区卫生服务中心社区预算金额为23万元，徐州经济技术开发区金山桥社区卫生服务中心预算金额为23万元，徐州经济技术开发区大庙卫生院预算金额为23万元，徐州经济技术开发区大黄山卫生院预算金额为23万元，徐州市徐庄镇卫生院预算金额为23万元，徐州市徐庄镇毛庄卫生院预算金额为23万元。</w:t>
      </w:r>
    </w:p>
    <w:p w14:paraId="6DE630EA">
      <w:pPr>
        <w:keepNext w:val="0"/>
        <w:keepLines w:val="0"/>
        <w:pageBreakBefore w:val="0"/>
        <w:spacing w:line="440" w:lineRule="exact"/>
        <w:ind w:right="29" w:firstLine="560"/>
        <w:outlineLvl w:val="9"/>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lang w:val="en-US" w:eastAsia="zh-CN"/>
        </w:rPr>
        <w:t>六</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lang w:val="en-US" w:eastAsia="zh-CN"/>
        </w:rPr>
        <w:t>本项目为</w:t>
      </w:r>
      <w:r>
        <w:rPr>
          <w:rFonts w:hint="eastAsia" w:ascii="宋体" w:hAnsi="宋体" w:eastAsia="宋体" w:cs="宋体"/>
          <w:color w:val="000000"/>
          <w:kern w:val="0"/>
          <w:sz w:val="28"/>
          <w:szCs w:val="28"/>
          <w:highlight w:val="none"/>
          <w:lang w:eastAsia="zh-CN"/>
        </w:rPr>
        <w:t>徐州经济技术开发区疾病预防控制中心（牵头单位）</w:t>
      </w:r>
      <w:r>
        <w:rPr>
          <w:rFonts w:hint="eastAsia" w:ascii="宋体" w:hAnsi="宋体" w:eastAsia="宋体" w:cs="宋体"/>
          <w:color w:val="000000"/>
          <w:kern w:val="0"/>
          <w:sz w:val="28"/>
          <w:szCs w:val="28"/>
          <w:highlight w:val="none"/>
          <w:lang w:val="en-US" w:eastAsia="zh-CN"/>
        </w:rPr>
        <w:t>牵头，中标后，中标人分别与7家</w:t>
      </w:r>
      <w:r>
        <w:rPr>
          <w:rFonts w:hint="eastAsia" w:ascii="宋体" w:hAnsi="宋体" w:eastAsia="宋体" w:cs="Times New Roman"/>
          <w:kern w:val="2"/>
          <w:sz w:val="28"/>
          <w:szCs w:val="28"/>
          <w:highlight w:val="none"/>
        </w:rPr>
        <w:t>基层社区卫生服务中心</w:t>
      </w:r>
      <w:r>
        <w:rPr>
          <w:rFonts w:hint="eastAsia" w:ascii="宋体" w:hAnsi="宋体" w:eastAsia="宋体" w:cs="宋体"/>
          <w:color w:val="000000"/>
          <w:kern w:val="0"/>
          <w:sz w:val="28"/>
          <w:szCs w:val="28"/>
          <w:highlight w:val="none"/>
          <w:lang w:val="en-US" w:eastAsia="zh-CN"/>
        </w:rPr>
        <w:t>签订政府采购合同。</w:t>
      </w:r>
    </w:p>
    <w:p w14:paraId="000AD5C4">
      <w:pPr>
        <w:keepNext w:val="0"/>
        <w:keepLines w:val="0"/>
        <w:pageBreakBefore w:val="0"/>
        <w:spacing w:line="440" w:lineRule="exact"/>
        <w:ind w:right="29" w:firstLine="560"/>
        <w:outlineLvl w:val="9"/>
        <w:rPr>
          <w:rFonts w:hint="eastAsia" w:ascii="宋体" w:hAnsi="宋体" w:eastAsia="宋体" w:cs="宋体"/>
          <w:bCs/>
          <w:color w:val="000000"/>
          <w:kern w:val="0"/>
          <w:sz w:val="28"/>
          <w:szCs w:val="28"/>
          <w:highlight w:val="none"/>
        </w:rPr>
      </w:pPr>
      <w:r>
        <w:rPr>
          <w:rFonts w:hint="eastAsia" w:ascii="宋体" w:hAnsi="宋体" w:eastAsia="宋体" w:cs="宋体"/>
          <w:color w:val="000000"/>
          <w:kern w:val="0"/>
          <w:sz w:val="28"/>
          <w:szCs w:val="28"/>
          <w:highlight w:val="none"/>
        </w:rPr>
        <w:t>（</w:t>
      </w:r>
      <w:r>
        <w:rPr>
          <w:rFonts w:hint="eastAsia" w:ascii="宋体" w:hAnsi="宋体" w:eastAsia="宋体" w:cs="宋体"/>
          <w:color w:val="000000"/>
          <w:kern w:val="0"/>
          <w:sz w:val="28"/>
          <w:szCs w:val="28"/>
          <w:highlight w:val="none"/>
          <w:lang w:val="en-US" w:eastAsia="zh-CN"/>
        </w:rPr>
        <w:t>七</w:t>
      </w:r>
      <w:r>
        <w:rPr>
          <w:rFonts w:hint="eastAsia" w:ascii="宋体" w:hAnsi="宋体" w:eastAsia="宋体" w:cs="宋体"/>
          <w:color w:val="000000"/>
          <w:kern w:val="0"/>
          <w:sz w:val="28"/>
          <w:szCs w:val="28"/>
          <w:highlight w:val="none"/>
        </w:rPr>
        <w:t>）</w:t>
      </w:r>
      <w:r>
        <w:rPr>
          <w:rFonts w:hint="eastAsia" w:ascii="宋体" w:hAnsi="宋体" w:eastAsia="宋体" w:cs="宋体"/>
          <w:bCs/>
          <w:color w:val="000000"/>
          <w:kern w:val="0"/>
          <w:sz w:val="28"/>
          <w:szCs w:val="28"/>
          <w:highlight w:val="none"/>
        </w:rPr>
        <w:t>报价要求</w:t>
      </w:r>
    </w:p>
    <w:p w14:paraId="3DBA4AD0">
      <w:pPr>
        <w:keepNext w:val="0"/>
        <w:keepLines w:val="0"/>
        <w:pageBreakBefore w:val="0"/>
        <w:spacing w:line="440" w:lineRule="exact"/>
        <w:ind w:firstLine="560"/>
        <w:outlineLvl w:val="9"/>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1.本项目不接受超过</w:t>
      </w:r>
      <w:r>
        <w:rPr>
          <w:rFonts w:hint="eastAsia" w:ascii="宋体" w:hAnsi="宋体" w:eastAsia="宋体" w:cs="宋体"/>
          <w:color w:val="000000"/>
          <w:kern w:val="0"/>
          <w:sz w:val="28"/>
          <w:szCs w:val="28"/>
          <w:highlight w:val="none"/>
          <w:lang w:eastAsia="zh-CN"/>
        </w:rPr>
        <w:t>160万元</w:t>
      </w:r>
      <w:r>
        <w:rPr>
          <w:rFonts w:hint="eastAsia" w:ascii="宋体" w:hAnsi="宋体" w:eastAsia="宋体" w:cs="宋体"/>
          <w:color w:val="000000"/>
          <w:kern w:val="0"/>
          <w:sz w:val="28"/>
          <w:szCs w:val="28"/>
          <w:highlight w:val="none"/>
        </w:rPr>
        <w:t>人民币（采购项目预算金额）的投标报价。</w:t>
      </w:r>
    </w:p>
    <w:p w14:paraId="74369839">
      <w:pPr>
        <w:keepNext w:val="0"/>
        <w:keepLines w:val="0"/>
        <w:pageBreakBefore w:val="0"/>
        <w:kinsoku/>
        <w:wordWrap/>
        <w:overflowPunct/>
        <w:topLinePunct w:val="0"/>
        <w:autoSpaceDE/>
        <w:autoSpaceDN/>
        <w:bidi w:val="0"/>
        <w:spacing w:line="440" w:lineRule="exact"/>
        <w:ind w:firstLine="560"/>
        <w:textAlignment w:val="auto"/>
        <w:outlineLvl w:val="9"/>
        <w:rPr>
          <w:rFonts w:hint="eastAsia" w:ascii="宋体" w:hAnsi="宋体" w:eastAsia="宋体" w:cs="宋体"/>
          <w:bCs/>
          <w:color w:val="000000"/>
          <w:kern w:val="0"/>
          <w:sz w:val="28"/>
          <w:szCs w:val="28"/>
          <w:highlight w:val="none"/>
        </w:rPr>
      </w:pPr>
      <w:r>
        <w:rPr>
          <w:rFonts w:hint="eastAsia" w:ascii="宋体" w:hAnsi="宋体" w:eastAsia="宋体" w:cs="宋体"/>
          <w:color w:val="000000"/>
          <w:kern w:val="0"/>
          <w:sz w:val="28"/>
          <w:szCs w:val="28"/>
          <w:highlight w:val="none"/>
        </w:rPr>
        <w:t>2.本项目报价包含相应的设备供货、安装调试、系统集成、对接、运维、项目验收、</w:t>
      </w:r>
      <w:r>
        <w:rPr>
          <w:rFonts w:hint="eastAsia" w:ascii="宋体" w:hAnsi="宋体" w:eastAsia="宋体" w:cs="宋体"/>
          <w:bCs/>
          <w:color w:val="000000"/>
          <w:kern w:val="0"/>
          <w:sz w:val="28"/>
          <w:szCs w:val="28"/>
          <w:highlight w:val="none"/>
        </w:rPr>
        <w:t>售后服务驻场人员费用</w:t>
      </w:r>
      <w:r>
        <w:rPr>
          <w:rFonts w:hint="eastAsia" w:ascii="宋体" w:hAnsi="宋体" w:eastAsia="宋体" w:cs="宋体"/>
          <w:color w:val="000000"/>
          <w:kern w:val="0"/>
          <w:sz w:val="28"/>
          <w:szCs w:val="28"/>
          <w:highlight w:val="none"/>
        </w:rPr>
        <w:t>以及技术培训等全部费用。</w:t>
      </w:r>
      <w:r>
        <w:rPr>
          <w:rFonts w:hint="eastAsia" w:ascii="宋体" w:hAnsi="宋体" w:eastAsia="宋体" w:cs="宋体"/>
          <w:bCs/>
          <w:color w:val="000000"/>
          <w:kern w:val="0"/>
          <w:sz w:val="28"/>
          <w:szCs w:val="28"/>
          <w:highlight w:val="none"/>
        </w:rPr>
        <w:t>采购人不再支付报价以外的任何费用。</w:t>
      </w:r>
    </w:p>
    <w:p w14:paraId="272F6FC4">
      <w:pPr>
        <w:keepNext w:val="0"/>
        <w:keepLines w:val="0"/>
        <w:pageBreakBefore w:val="0"/>
        <w:tabs>
          <w:tab w:val="center" w:pos="4153"/>
        </w:tabs>
        <w:kinsoku/>
        <w:wordWrap/>
        <w:overflowPunct/>
        <w:topLinePunct w:val="0"/>
        <w:autoSpaceDE/>
        <w:autoSpaceDN/>
        <w:bidi w:val="0"/>
        <w:spacing w:line="440" w:lineRule="exact"/>
        <w:textAlignment w:val="auto"/>
        <w:outlineLvl w:val="9"/>
        <w:rPr>
          <w:rFonts w:hint="eastAsia" w:ascii="宋体" w:hAnsi="宋体" w:eastAsia="宋体" w:cs="宋体"/>
          <w:color w:val="000000"/>
          <w:kern w:val="0"/>
          <w:sz w:val="28"/>
          <w:szCs w:val="28"/>
        </w:rPr>
      </w:pPr>
    </w:p>
    <w:p w14:paraId="7CAA7215">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0"/>
        <w:rPr>
          <w:rFonts w:hint="default" w:ascii="宋体" w:hAnsi="宋体" w:eastAsia="宋体" w:cs="Times New Roman"/>
          <w:b/>
          <w:bCs/>
          <w:kern w:val="44"/>
          <w:sz w:val="28"/>
          <w:szCs w:val="28"/>
          <w:lang w:val="en-US" w:eastAsia="zh-CN" w:bidi="ar-SA"/>
        </w:rPr>
      </w:pPr>
      <w:bookmarkStart w:id="0" w:name="_Toc128146808"/>
      <w:r>
        <w:rPr>
          <w:rFonts w:hint="eastAsia" w:ascii="宋体" w:hAnsi="宋体" w:eastAsia="宋体" w:cs="Times New Roman"/>
          <w:b/>
          <w:bCs/>
          <w:kern w:val="44"/>
          <w:sz w:val="28"/>
          <w:szCs w:val="28"/>
          <w:lang w:val="en-US" w:eastAsia="zh-CN" w:bidi="ar-SA"/>
        </w:rPr>
        <w:t>二、项目概况</w:t>
      </w:r>
    </w:p>
    <w:p w14:paraId="197B8653">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（一）项目背景</w:t>
      </w:r>
    </w:p>
    <w:p w14:paraId="555E31FD">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rPr>
      </w:pPr>
      <w:r>
        <w:rPr>
          <w:rFonts w:hint="eastAsia" w:ascii="宋体" w:hAnsi="宋体" w:eastAsia="宋体" w:cs="Times New Roman"/>
          <w:kern w:val="2"/>
          <w:sz w:val="28"/>
          <w:szCs w:val="28"/>
        </w:rPr>
        <w:t>徐州经济技术开发区（经开区）作为淮海经济区核心城市的重要产业新城，其基层医疗卫生服务体系承载着服务产业人口与本地居民的双重使命。为全面落实国家“健康中国”战略及江苏省基层卫生健康信息化提档升级要求，深刻把握经开区城乡结合、产业集聚、人口结构多元的特点与实际需求，本项目立足区域发展现状，前瞻规划信息化路径，致力于在经开区构建一个融合先进性、实用性、安全性和稳定性的智慧基层健康信息体系。</w:t>
      </w:r>
    </w:p>
    <w:p w14:paraId="4B58CF9D">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（二）建设目标</w:t>
      </w:r>
    </w:p>
    <w:p w14:paraId="59ABB180">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rPr>
      </w:pPr>
      <w:r>
        <w:rPr>
          <w:rFonts w:hint="eastAsia" w:ascii="宋体" w:hAnsi="宋体" w:eastAsia="宋体" w:cs="Times New Roman"/>
          <w:kern w:val="2"/>
          <w:sz w:val="28"/>
          <w:szCs w:val="28"/>
        </w:rPr>
        <w:t>本项目旨在全面落实国家、江苏省及徐州市卫生政策要求，紧密结合徐州经济技术开发区基层医疗卫生发展现状与实际需求，构建一个覆盖全区并集先进性、实用性、安全性和稳定性于一体的基层卫生健康信息系统。通过前瞻性的信息化规划，充分运用新技术、新理念和新模式，核心目标实现区域内基本诊疗、基本公共卫生服务、家庭医生签约服务、健康体检以及医技业务的深度整合与高效协同，彻底打破系统壁垒，推动业务流程重组与优化，为经开区居民提供全生命周期、连续性的健康保障，有力支撑基层医疗卫生服务的提档升级和可持续发展。</w:t>
      </w:r>
    </w:p>
    <w:p w14:paraId="72A959C0">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（三）建设依据</w:t>
      </w:r>
    </w:p>
    <w:p w14:paraId="47AD2C75">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eastAsia" w:ascii="宋体" w:hAnsi="宋体" w:eastAsia="宋体" w:cs="Times New Roman"/>
          <w:kern w:val="2"/>
          <w:sz w:val="28"/>
          <w:szCs w:val="28"/>
        </w:rPr>
        <w:t>本项目建设按照国家和江苏省的有关标准和规范进行。本设计将依据和参照以下的设计规范和要求：</w:t>
      </w:r>
    </w:p>
    <w:p w14:paraId="1BFE175A">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rPr>
      </w:pPr>
      <w:r>
        <w:rPr>
          <w:rFonts w:hint="default" w:ascii="宋体" w:hAnsi="宋体" w:eastAsia="宋体" w:cs="Times New Roman"/>
          <w:kern w:val="2"/>
          <w:sz w:val="28"/>
          <w:szCs w:val="28"/>
        </w:rPr>
        <w:t>《全国基层医疗卫生机构信息化建设标准与规范》</w:t>
      </w:r>
    </w:p>
    <w:p w14:paraId="7D6DA131">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default" w:ascii="宋体" w:hAnsi="宋体" w:eastAsia="宋体" w:cs="Times New Roman"/>
          <w:kern w:val="2"/>
          <w:sz w:val="28"/>
          <w:szCs w:val="28"/>
        </w:rPr>
        <w:t>《基层医疗卫生信息系统功能规范》</w:t>
      </w:r>
    </w:p>
    <w:p w14:paraId="4B828DC3">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default" w:ascii="宋体" w:hAnsi="宋体" w:eastAsia="宋体" w:cs="Times New Roman"/>
          <w:kern w:val="2"/>
          <w:sz w:val="28"/>
          <w:szCs w:val="28"/>
        </w:rPr>
        <w:t>《基层医疗卫生机构管理信息系统技术解决方案》</w:t>
      </w:r>
    </w:p>
    <w:p w14:paraId="67635E54">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default" w:ascii="宋体" w:hAnsi="宋体" w:eastAsia="宋体" w:cs="Times New Roman"/>
          <w:kern w:val="2"/>
          <w:sz w:val="28"/>
          <w:szCs w:val="28"/>
        </w:rPr>
        <w:t>《健康档案信息标准符合性测评方案》</w:t>
      </w:r>
    </w:p>
    <w:p w14:paraId="481FD728">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default" w:ascii="宋体" w:hAnsi="宋体" w:eastAsia="宋体" w:cs="Times New Roman"/>
          <w:kern w:val="2"/>
          <w:sz w:val="28"/>
          <w:szCs w:val="28"/>
        </w:rPr>
        <w:t>《电子病历系统功能规范》</w:t>
      </w:r>
    </w:p>
    <w:p w14:paraId="5F53E141">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default" w:ascii="宋体" w:hAnsi="宋体" w:eastAsia="宋体" w:cs="Times New Roman"/>
          <w:kern w:val="2"/>
          <w:sz w:val="28"/>
          <w:szCs w:val="28"/>
        </w:rPr>
        <w:t>《疾病分类代码标准》</w:t>
      </w:r>
    </w:p>
    <w:p w14:paraId="4C492B46">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default" w:ascii="宋体" w:hAnsi="宋体" w:eastAsia="宋体" w:cs="Times New Roman"/>
          <w:kern w:val="2"/>
          <w:sz w:val="28"/>
          <w:szCs w:val="28"/>
        </w:rPr>
        <w:t>《乡镇卫生院服务能力标准》</w:t>
      </w:r>
    </w:p>
    <w:p w14:paraId="18D988BA">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default" w:ascii="宋体" w:hAnsi="宋体" w:eastAsia="宋体" w:cs="Times New Roman"/>
          <w:kern w:val="2"/>
          <w:sz w:val="28"/>
          <w:szCs w:val="28"/>
        </w:rPr>
        <w:t>《社区卫生服务中心服务能力标准》</w:t>
      </w:r>
    </w:p>
    <w:p w14:paraId="6DD6E216">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default" w:ascii="宋体" w:hAnsi="宋体" w:eastAsia="宋体" w:cs="Times New Roman"/>
          <w:kern w:val="2"/>
          <w:sz w:val="28"/>
          <w:szCs w:val="28"/>
        </w:rPr>
        <w:t>《医疗服务信息网络通讯协议》</w:t>
      </w:r>
    </w:p>
    <w:p w14:paraId="589DCE9F">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default" w:ascii="宋体" w:hAnsi="宋体" w:eastAsia="宋体" w:cs="Times New Roman"/>
          <w:kern w:val="2"/>
          <w:sz w:val="28"/>
          <w:szCs w:val="28"/>
        </w:rPr>
        <w:t>《健康档案基本架构与数据标准》</w:t>
      </w:r>
    </w:p>
    <w:p w14:paraId="511D8229">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rPr>
      </w:pPr>
      <w:r>
        <w:rPr>
          <w:rFonts w:hint="eastAsia" w:ascii="宋体" w:hAnsi="宋体" w:eastAsia="宋体" w:cs="Times New Roman"/>
          <w:kern w:val="2"/>
          <w:sz w:val="28"/>
          <w:szCs w:val="28"/>
        </w:rPr>
        <w:t>《江苏省基层医疗卫生综合业务信息系统基本功能规范》</w:t>
      </w:r>
    </w:p>
    <w:p w14:paraId="51F86D8D">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rPr>
      </w:pPr>
      <w:r>
        <w:rPr>
          <w:rFonts w:hint="eastAsia" w:ascii="宋体" w:hAnsi="宋体" w:eastAsia="宋体" w:cs="Times New Roman"/>
          <w:kern w:val="2"/>
          <w:sz w:val="28"/>
          <w:szCs w:val="28"/>
        </w:rPr>
        <w:t>《江苏省基层医疗卫生服务体系建设与发展规划》</w:t>
      </w:r>
    </w:p>
    <w:p w14:paraId="720E0B67">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rPr>
      </w:pPr>
      <w:r>
        <w:rPr>
          <w:rFonts w:hint="eastAsia" w:ascii="宋体" w:hAnsi="宋体" w:eastAsia="宋体" w:cs="Times New Roman"/>
          <w:kern w:val="2"/>
          <w:sz w:val="28"/>
          <w:szCs w:val="28"/>
        </w:rPr>
        <w:t>《关于加快推进试点地区基层卫生健康信息化建设提档升级工作的通知》</w:t>
      </w:r>
    </w:p>
    <w:p w14:paraId="77A75DEA">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0"/>
        <w:rPr>
          <w:rFonts w:hint="default" w:ascii="宋体" w:hAnsi="宋体" w:eastAsia="宋体" w:cs="Times New Roman"/>
          <w:b/>
          <w:bCs/>
          <w:kern w:val="44"/>
          <w:sz w:val="28"/>
          <w:szCs w:val="28"/>
          <w:lang w:val="en-US" w:eastAsia="zh-CN" w:bidi="ar-SA"/>
        </w:rPr>
      </w:pPr>
      <w:r>
        <w:rPr>
          <w:rFonts w:hint="eastAsia" w:ascii="宋体" w:hAnsi="宋体" w:eastAsia="宋体" w:cs="Times New Roman"/>
          <w:b/>
          <w:bCs/>
          <w:kern w:val="44"/>
          <w:sz w:val="28"/>
          <w:szCs w:val="28"/>
          <w:lang w:val="en-US" w:eastAsia="zh-CN" w:bidi="ar-SA"/>
        </w:rPr>
        <w:t>三、建设清单</w:t>
      </w:r>
    </w:p>
    <w:p w14:paraId="2FF651B6">
      <w:pPr>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rPr>
        <w:t>本项</w:t>
      </w:r>
      <w:r>
        <w:rPr>
          <w:rFonts w:hint="eastAsia" w:ascii="宋体" w:hAnsi="宋体" w:eastAsia="宋体" w:cs="Times New Roman"/>
          <w:kern w:val="2"/>
          <w:sz w:val="28"/>
          <w:szCs w:val="28"/>
          <w:highlight w:val="none"/>
        </w:rPr>
        <w:t>目建设范围覆盖经开区7家基层社区卫生服务中心、5</w:t>
      </w:r>
      <w:r>
        <w:rPr>
          <w:rFonts w:hint="eastAsia" w:ascii="宋体" w:hAnsi="宋体" w:eastAsia="宋体" w:cs="Times New Roman"/>
          <w:kern w:val="2"/>
          <w:sz w:val="28"/>
          <w:szCs w:val="28"/>
          <w:highlight w:val="none"/>
          <w:lang w:val="en-US" w:eastAsia="zh-CN"/>
        </w:rPr>
        <w:t>4</w:t>
      </w:r>
      <w:r>
        <w:rPr>
          <w:rFonts w:hint="eastAsia" w:ascii="宋体" w:hAnsi="宋体" w:eastAsia="宋体" w:cs="Times New Roman"/>
          <w:kern w:val="2"/>
          <w:sz w:val="28"/>
          <w:szCs w:val="28"/>
          <w:highlight w:val="none"/>
        </w:rPr>
        <w:t>家村卫生室、</w:t>
      </w:r>
      <w:r>
        <w:rPr>
          <w:rFonts w:hint="eastAsia" w:ascii="宋体" w:hAnsi="宋体" w:eastAsia="宋体" w:cs="Times New Roman"/>
          <w:kern w:val="2"/>
          <w:sz w:val="28"/>
          <w:szCs w:val="28"/>
          <w:highlight w:val="none"/>
          <w:lang w:val="en-US" w:eastAsia="zh-CN"/>
        </w:rPr>
        <w:t>6</w:t>
      </w:r>
      <w:r>
        <w:rPr>
          <w:rFonts w:hint="eastAsia" w:ascii="宋体" w:hAnsi="宋体" w:eastAsia="宋体" w:cs="Times New Roman"/>
          <w:kern w:val="2"/>
          <w:sz w:val="28"/>
          <w:szCs w:val="28"/>
          <w:highlight w:val="none"/>
        </w:rPr>
        <w:t>家服务站</w:t>
      </w:r>
      <w:r>
        <w:rPr>
          <w:rFonts w:hint="default" w:ascii="宋体" w:hAnsi="宋体" w:eastAsia="宋体" w:cs="Times New Roman"/>
          <w:kern w:val="2"/>
          <w:sz w:val="28"/>
          <w:szCs w:val="28"/>
          <w:highlight w:val="none"/>
        </w:rPr>
        <w:t>。</w:t>
      </w:r>
      <w:r>
        <w:rPr>
          <w:rFonts w:hint="eastAsia" w:ascii="宋体" w:hAnsi="宋体" w:eastAsia="宋体" w:cs="Times New Roman"/>
          <w:kern w:val="2"/>
          <w:sz w:val="28"/>
          <w:szCs w:val="28"/>
          <w:highlight w:val="none"/>
        </w:rPr>
        <w:t>建设内容如下：</w:t>
      </w:r>
    </w:p>
    <w:tbl>
      <w:tblPr>
        <w:tblStyle w:val="2"/>
        <w:tblW w:w="51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851"/>
        <w:gridCol w:w="744"/>
        <w:gridCol w:w="705"/>
        <w:gridCol w:w="3189"/>
      </w:tblGrid>
      <w:tr w14:paraId="2C56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0" w:type="pct"/>
            <w:noWrap w:val="0"/>
            <w:vAlign w:val="center"/>
          </w:tcPr>
          <w:p w14:paraId="635D2033">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序号</w:t>
            </w:r>
          </w:p>
        </w:tc>
        <w:tc>
          <w:tcPr>
            <w:tcW w:w="2361" w:type="pct"/>
            <w:noWrap w:val="0"/>
            <w:vAlign w:val="center"/>
          </w:tcPr>
          <w:p w14:paraId="6F9461E3">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采购内容</w:t>
            </w:r>
          </w:p>
        </w:tc>
        <w:tc>
          <w:tcPr>
            <w:tcW w:w="362" w:type="pct"/>
            <w:noWrap w:val="0"/>
            <w:vAlign w:val="center"/>
          </w:tcPr>
          <w:p w14:paraId="2B38C969">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数量</w:t>
            </w:r>
          </w:p>
        </w:tc>
        <w:tc>
          <w:tcPr>
            <w:tcW w:w="343" w:type="pct"/>
            <w:noWrap w:val="0"/>
            <w:vAlign w:val="center"/>
          </w:tcPr>
          <w:p w14:paraId="3FAB65E8">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单位</w:t>
            </w:r>
          </w:p>
        </w:tc>
        <w:tc>
          <w:tcPr>
            <w:tcW w:w="1552" w:type="pct"/>
            <w:noWrap w:val="0"/>
            <w:vAlign w:val="center"/>
          </w:tcPr>
          <w:p w14:paraId="78B949DA">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所属行业</w:t>
            </w:r>
          </w:p>
        </w:tc>
      </w:tr>
      <w:tr w14:paraId="4F50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0" w:type="pct"/>
            <w:noWrap w:val="0"/>
            <w:vAlign w:val="center"/>
          </w:tcPr>
          <w:p w14:paraId="3B48B375">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w:t>
            </w:r>
          </w:p>
        </w:tc>
        <w:tc>
          <w:tcPr>
            <w:tcW w:w="2361" w:type="pct"/>
            <w:noWrap w:val="0"/>
            <w:vAlign w:val="center"/>
          </w:tcPr>
          <w:p w14:paraId="7555A8F6">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医院管理信息软件集成实施服务</w:t>
            </w:r>
          </w:p>
        </w:tc>
        <w:tc>
          <w:tcPr>
            <w:tcW w:w="362" w:type="pct"/>
            <w:noWrap w:val="0"/>
            <w:vAlign w:val="center"/>
          </w:tcPr>
          <w:p w14:paraId="7F1A89FB">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w:t>
            </w:r>
          </w:p>
        </w:tc>
        <w:tc>
          <w:tcPr>
            <w:tcW w:w="343" w:type="pct"/>
            <w:noWrap w:val="0"/>
            <w:vAlign w:val="center"/>
          </w:tcPr>
          <w:p w14:paraId="0479F6AC">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套</w:t>
            </w:r>
          </w:p>
        </w:tc>
        <w:tc>
          <w:tcPr>
            <w:tcW w:w="1552" w:type="pct"/>
            <w:noWrap w:val="0"/>
            <w:vAlign w:val="center"/>
          </w:tcPr>
          <w:p w14:paraId="01EA050A">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bCs/>
                <w:kern w:val="0"/>
                <w:sz w:val="28"/>
                <w:szCs w:val="28"/>
                <w:highlight w:val="none"/>
                <w:lang w:val="en-US" w:eastAsia="zh-CN" w:bidi="ar-SA"/>
              </w:rPr>
              <w:t>软件和信息技术服务业</w:t>
            </w:r>
          </w:p>
        </w:tc>
      </w:tr>
      <w:tr w14:paraId="31E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80" w:type="pct"/>
            <w:noWrap w:val="0"/>
            <w:vAlign w:val="center"/>
          </w:tcPr>
          <w:p w14:paraId="42F420D3">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2</w:t>
            </w:r>
          </w:p>
        </w:tc>
        <w:tc>
          <w:tcPr>
            <w:tcW w:w="2361" w:type="pct"/>
            <w:noWrap w:val="0"/>
            <w:vAlign w:val="center"/>
          </w:tcPr>
          <w:p w14:paraId="37A5AA75">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电子病历管理信息软件集成实施服务</w:t>
            </w:r>
          </w:p>
        </w:tc>
        <w:tc>
          <w:tcPr>
            <w:tcW w:w="362" w:type="pct"/>
            <w:noWrap w:val="0"/>
            <w:vAlign w:val="center"/>
          </w:tcPr>
          <w:p w14:paraId="50B0D7AC">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w:t>
            </w:r>
          </w:p>
        </w:tc>
        <w:tc>
          <w:tcPr>
            <w:tcW w:w="343" w:type="pct"/>
            <w:noWrap w:val="0"/>
            <w:vAlign w:val="center"/>
          </w:tcPr>
          <w:p w14:paraId="0C4AEAFF">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套</w:t>
            </w:r>
          </w:p>
        </w:tc>
        <w:tc>
          <w:tcPr>
            <w:tcW w:w="1552" w:type="pct"/>
            <w:noWrap w:val="0"/>
            <w:vAlign w:val="center"/>
          </w:tcPr>
          <w:p w14:paraId="4F4E4297">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bCs/>
                <w:kern w:val="0"/>
                <w:sz w:val="28"/>
                <w:szCs w:val="28"/>
                <w:highlight w:val="none"/>
                <w:lang w:val="en-US" w:eastAsia="zh-CN" w:bidi="ar-SA"/>
              </w:rPr>
              <w:t>软件和信息技术服务业</w:t>
            </w:r>
          </w:p>
        </w:tc>
      </w:tr>
      <w:tr w14:paraId="07D9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0" w:type="pct"/>
            <w:noWrap w:val="0"/>
            <w:vAlign w:val="center"/>
          </w:tcPr>
          <w:p w14:paraId="249DF4DA">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3</w:t>
            </w:r>
          </w:p>
        </w:tc>
        <w:tc>
          <w:tcPr>
            <w:tcW w:w="2361" w:type="pct"/>
            <w:noWrap w:val="0"/>
            <w:vAlign w:val="center"/>
          </w:tcPr>
          <w:p w14:paraId="16003961">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基本公共卫生管理软件集成实施服务</w:t>
            </w:r>
          </w:p>
        </w:tc>
        <w:tc>
          <w:tcPr>
            <w:tcW w:w="362" w:type="pct"/>
            <w:noWrap w:val="0"/>
            <w:vAlign w:val="center"/>
          </w:tcPr>
          <w:p w14:paraId="31DA5BFB">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w:t>
            </w:r>
          </w:p>
        </w:tc>
        <w:tc>
          <w:tcPr>
            <w:tcW w:w="343" w:type="pct"/>
            <w:noWrap w:val="0"/>
            <w:vAlign w:val="center"/>
          </w:tcPr>
          <w:p w14:paraId="531B0C90">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套</w:t>
            </w:r>
          </w:p>
        </w:tc>
        <w:tc>
          <w:tcPr>
            <w:tcW w:w="1552" w:type="pct"/>
            <w:noWrap w:val="0"/>
            <w:vAlign w:val="center"/>
          </w:tcPr>
          <w:p w14:paraId="2FF0A52F">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bCs/>
                <w:kern w:val="0"/>
                <w:sz w:val="28"/>
                <w:szCs w:val="28"/>
                <w:highlight w:val="none"/>
                <w:lang w:val="en-US" w:eastAsia="zh-CN" w:bidi="ar-SA"/>
              </w:rPr>
              <w:t>软件和信息技术服务业</w:t>
            </w:r>
          </w:p>
        </w:tc>
      </w:tr>
      <w:tr w14:paraId="1643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0" w:type="pct"/>
            <w:noWrap w:val="0"/>
            <w:vAlign w:val="center"/>
          </w:tcPr>
          <w:p w14:paraId="5DEF16CD">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4</w:t>
            </w:r>
          </w:p>
        </w:tc>
        <w:tc>
          <w:tcPr>
            <w:tcW w:w="2361" w:type="pct"/>
            <w:noWrap w:val="0"/>
            <w:vAlign w:val="center"/>
          </w:tcPr>
          <w:p w14:paraId="1A66168B">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家庭医生签约软件集成实施服务</w:t>
            </w:r>
          </w:p>
        </w:tc>
        <w:tc>
          <w:tcPr>
            <w:tcW w:w="362" w:type="pct"/>
            <w:noWrap w:val="0"/>
            <w:vAlign w:val="center"/>
          </w:tcPr>
          <w:p w14:paraId="7797514A">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w:t>
            </w:r>
          </w:p>
        </w:tc>
        <w:tc>
          <w:tcPr>
            <w:tcW w:w="343" w:type="pct"/>
            <w:noWrap w:val="0"/>
            <w:vAlign w:val="center"/>
          </w:tcPr>
          <w:p w14:paraId="340A702C">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套</w:t>
            </w:r>
          </w:p>
        </w:tc>
        <w:tc>
          <w:tcPr>
            <w:tcW w:w="1552" w:type="pct"/>
            <w:noWrap w:val="0"/>
            <w:vAlign w:val="center"/>
          </w:tcPr>
          <w:p w14:paraId="4FD1DE9C">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bCs/>
                <w:kern w:val="0"/>
                <w:sz w:val="28"/>
                <w:szCs w:val="28"/>
                <w:highlight w:val="none"/>
                <w:lang w:val="en-US" w:eastAsia="zh-CN" w:bidi="ar-SA"/>
              </w:rPr>
              <w:t>软件和信息技术服务业</w:t>
            </w:r>
          </w:p>
        </w:tc>
      </w:tr>
      <w:tr w14:paraId="695F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0" w:type="pct"/>
            <w:noWrap w:val="0"/>
            <w:vAlign w:val="center"/>
          </w:tcPr>
          <w:p w14:paraId="2ED7EFF4">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5</w:t>
            </w:r>
          </w:p>
        </w:tc>
        <w:tc>
          <w:tcPr>
            <w:tcW w:w="2361" w:type="pct"/>
            <w:noWrap w:val="0"/>
            <w:vAlign w:val="center"/>
          </w:tcPr>
          <w:p w14:paraId="68FB81D0">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区域体检管理软件集成实施服务</w:t>
            </w:r>
          </w:p>
        </w:tc>
        <w:tc>
          <w:tcPr>
            <w:tcW w:w="362" w:type="pct"/>
            <w:noWrap w:val="0"/>
            <w:vAlign w:val="center"/>
          </w:tcPr>
          <w:p w14:paraId="7B50E62B">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w:t>
            </w:r>
          </w:p>
        </w:tc>
        <w:tc>
          <w:tcPr>
            <w:tcW w:w="343" w:type="pct"/>
            <w:noWrap w:val="0"/>
            <w:vAlign w:val="center"/>
          </w:tcPr>
          <w:p w14:paraId="411DACD0">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套</w:t>
            </w:r>
          </w:p>
        </w:tc>
        <w:tc>
          <w:tcPr>
            <w:tcW w:w="1552" w:type="pct"/>
            <w:noWrap w:val="0"/>
            <w:vAlign w:val="center"/>
          </w:tcPr>
          <w:p w14:paraId="608C782F">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bCs/>
                <w:kern w:val="0"/>
                <w:sz w:val="28"/>
                <w:szCs w:val="28"/>
                <w:highlight w:val="none"/>
                <w:lang w:val="en-US" w:eastAsia="zh-CN" w:bidi="ar-SA"/>
              </w:rPr>
              <w:t>软件和信息技术服务业</w:t>
            </w:r>
          </w:p>
        </w:tc>
      </w:tr>
      <w:tr w14:paraId="0B72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0" w:type="pct"/>
            <w:noWrap w:val="0"/>
            <w:vAlign w:val="center"/>
          </w:tcPr>
          <w:p w14:paraId="0D5691D2">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6</w:t>
            </w:r>
          </w:p>
        </w:tc>
        <w:tc>
          <w:tcPr>
            <w:tcW w:w="2361" w:type="pct"/>
            <w:noWrap w:val="0"/>
            <w:vAlign w:val="center"/>
          </w:tcPr>
          <w:p w14:paraId="3A8AF733">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区域影像诊断软件集成实施服务</w:t>
            </w:r>
          </w:p>
        </w:tc>
        <w:tc>
          <w:tcPr>
            <w:tcW w:w="362" w:type="pct"/>
            <w:noWrap w:val="0"/>
            <w:vAlign w:val="center"/>
          </w:tcPr>
          <w:p w14:paraId="736DC084">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w:t>
            </w:r>
          </w:p>
        </w:tc>
        <w:tc>
          <w:tcPr>
            <w:tcW w:w="343" w:type="pct"/>
            <w:noWrap w:val="0"/>
            <w:vAlign w:val="center"/>
          </w:tcPr>
          <w:p w14:paraId="0A2EA00A">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套</w:t>
            </w:r>
          </w:p>
        </w:tc>
        <w:tc>
          <w:tcPr>
            <w:tcW w:w="1552" w:type="pct"/>
            <w:noWrap w:val="0"/>
            <w:vAlign w:val="center"/>
          </w:tcPr>
          <w:p w14:paraId="5292011B">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bCs/>
                <w:kern w:val="0"/>
                <w:sz w:val="28"/>
                <w:szCs w:val="28"/>
                <w:highlight w:val="none"/>
                <w:lang w:val="en-US" w:eastAsia="zh-CN" w:bidi="ar-SA"/>
              </w:rPr>
              <w:t>软件和信息技术服务业</w:t>
            </w:r>
          </w:p>
        </w:tc>
      </w:tr>
      <w:tr w14:paraId="0339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0" w:type="pct"/>
            <w:noWrap w:val="0"/>
            <w:vAlign w:val="center"/>
          </w:tcPr>
          <w:p w14:paraId="15F0AE71">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7</w:t>
            </w:r>
          </w:p>
        </w:tc>
        <w:tc>
          <w:tcPr>
            <w:tcW w:w="2361" w:type="pct"/>
            <w:noWrap w:val="0"/>
            <w:vAlign w:val="center"/>
          </w:tcPr>
          <w:p w14:paraId="5F46822F">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实验室信息管理软件集成实施服务</w:t>
            </w:r>
          </w:p>
        </w:tc>
        <w:tc>
          <w:tcPr>
            <w:tcW w:w="362" w:type="pct"/>
            <w:noWrap w:val="0"/>
            <w:vAlign w:val="center"/>
          </w:tcPr>
          <w:p w14:paraId="3A62B7AE">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w:t>
            </w:r>
          </w:p>
        </w:tc>
        <w:tc>
          <w:tcPr>
            <w:tcW w:w="343" w:type="pct"/>
            <w:noWrap w:val="0"/>
            <w:vAlign w:val="center"/>
          </w:tcPr>
          <w:p w14:paraId="7E234487">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套</w:t>
            </w:r>
          </w:p>
        </w:tc>
        <w:tc>
          <w:tcPr>
            <w:tcW w:w="1552" w:type="pct"/>
            <w:noWrap w:val="0"/>
            <w:vAlign w:val="center"/>
          </w:tcPr>
          <w:p w14:paraId="4F7ED2E4">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bCs/>
                <w:kern w:val="0"/>
                <w:sz w:val="28"/>
                <w:szCs w:val="28"/>
                <w:highlight w:val="none"/>
                <w:lang w:val="en-US" w:eastAsia="zh-CN" w:bidi="ar-SA"/>
              </w:rPr>
              <w:t>软件和信息技术服务业</w:t>
            </w:r>
          </w:p>
        </w:tc>
      </w:tr>
      <w:tr w14:paraId="7E62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0" w:type="pct"/>
            <w:noWrap w:val="0"/>
            <w:vAlign w:val="center"/>
          </w:tcPr>
          <w:p w14:paraId="08143C48">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8</w:t>
            </w:r>
          </w:p>
        </w:tc>
        <w:tc>
          <w:tcPr>
            <w:tcW w:w="2361" w:type="pct"/>
            <w:noWrap w:val="0"/>
            <w:vAlign w:val="center"/>
          </w:tcPr>
          <w:p w14:paraId="1A8BA1D9">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集成监控预警服务</w:t>
            </w:r>
          </w:p>
        </w:tc>
        <w:tc>
          <w:tcPr>
            <w:tcW w:w="362" w:type="pct"/>
            <w:noWrap w:val="0"/>
            <w:vAlign w:val="center"/>
          </w:tcPr>
          <w:p w14:paraId="35B98D60">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1</w:t>
            </w:r>
          </w:p>
        </w:tc>
        <w:tc>
          <w:tcPr>
            <w:tcW w:w="343" w:type="pct"/>
            <w:noWrap w:val="0"/>
            <w:vAlign w:val="center"/>
          </w:tcPr>
          <w:p w14:paraId="45D83A95">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套</w:t>
            </w:r>
          </w:p>
        </w:tc>
        <w:tc>
          <w:tcPr>
            <w:tcW w:w="1552" w:type="pct"/>
            <w:noWrap w:val="0"/>
            <w:vAlign w:val="center"/>
          </w:tcPr>
          <w:p w14:paraId="4929291D">
            <w:pPr>
              <w:keepNext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Cs/>
                <w:kern w:val="0"/>
                <w:sz w:val="28"/>
                <w:szCs w:val="28"/>
                <w:highlight w:val="none"/>
                <w:lang w:val="en-US" w:eastAsia="zh-CN" w:bidi="ar-SA"/>
              </w:rPr>
            </w:pPr>
            <w:r>
              <w:rPr>
                <w:rFonts w:hint="eastAsia" w:ascii="宋体" w:hAnsi="宋体" w:eastAsia="宋体" w:cs="宋体"/>
                <w:bCs/>
                <w:kern w:val="0"/>
                <w:sz w:val="28"/>
                <w:szCs w:val="28"/>
                <w:highlight w:val="none"/>
                <w:lang w:val="en-US" w:eastAsia="zh-CN" w:bidi="ar-SA"/>
              </w:rPr>
              <w:t>软件和信息技术服务业</w:t>
            </w:r>
          </w:p>
        </w:tc>
      </w:tr>
    </w:tbl>
    <w:p w14:paraId="23FE76EB">
      <w:pPr>
        <w:keepNext w:val="0"/>
        <w:keepLines w:val="0"/>
        <w:pageBreakBefore w:val="0"/>
        <w:widowControl w:val="0"/>
        <w:numPr>
          <w:ilvl w:val="0"/>
          <w:numId w:val="0"/>
        </w:numPr>
        <w:kinsoku/>
        <w:wordWrap/>
        <w:overflowPunct/>
        <w:topLinePunct w:val="0"/>
        <w:autoSpaceDE/>
        <w:autoSpaceDN/>
        <w:bidi w:val="0"/>
        <w:spacing w:before="120" w:after="120" w:line="440" w:lineRule="exact"/>
        <w:ind w:leftChars="0" w:firstLine="281" w:firstLineChars="100"/>
        <w:textAlignment w:val="auto"/>
        <w:outlineLvl w:val="0"/>
        <w:rPr>
          <w:rFonts w:hint="eastAsia" w:ascii="宋体" w:hAnsi="宋体" w:eastAsia="宋体" w:cs="Times New Roman"/>
          <w:b/>
          <w:bCs/>
          <w:kern w:val="44"/>
          <w:sz w:val="28"/>
          <w:szCs w:val="28"/>
          <w:highlight w:val="none"/>
          <w:lang w:val="en-US" w:eastAsia="zh-CN" w:bidi="ar-SA"/>
        </w:rPr>
      </w:pPr>
    </w:p>
    <w:p w14:paraId="1F906270">
      <w:pPr>
        <w:keepNext w:val="0"/>
        <w:keepLines w:val="0"/>
        <w:pageBreakBefore w:val="0"/>
        <w:widowControl w:val="0"/>
        <w:numPr>
          <w:ilvl w:val="0"/>
          <w:numId w:val="0"/>
        </w:numPr>
        <w:kinsoku/>
        <w:wordWrap/>
        <w:overflowPunct/>
        <w:topLinePunct w:val="0"/>
        <w:autoSpaceDE/>
        <w:autoSpaceDN/>
        <w:bidi w:val="0"/>
        <w:spacing w:before="120" w:after="120" w:line="440" w:lineRule="exact"/>
        <w:ind w:firstLine="562" w:firstLineChars="200"/>
        <w:textAlignment w:val="auto"/>
        <w:outlineLvl w:val="0"/>
        <w:rPr>
          <w:rFonts w:hint="default" w:ascii="宋体" w:hAnsi="宋体" w:eastAsia="宋体" w:cs="Times New Roman"/>
          <w:b/>
          <w:bCs/>
          <w:kern w:val="44"/>
          <w:sz w:val="28"/>
          <w:szCs w:val="28"/>
          <w:highlight w:val="none"/>
          <w:lang w:val="en-US" w:eastAsia="zh-CN" w:bidi="ar-SA"/>
        </w:rPr>
      </w:pPr>
      <w:r>
        <w:rPr>
          <w:rFonts w:hint="eastAsia" w:ascii="宋体" w:hAnsi="宋体" w:eastAsia="宋体" w:cs="Times New Roman"/>
          <w:b/>
          <w:bCs/>
          <w:kern w:val="44"/>
          <w:sz w:val="28"/>
          <w:szCs w:val="28"/>
          <w:highlight w:val="none"/>
          <w:lang w:val="en-US" w:eastAsia="zh-CN" w:bidi="ar-SA"/>
        </w:rPr>
        <w:t>四、主要技术要求</w:t>
      </w:r>
    </w:p>
    <w:p w14:paraId="53069FBC">
      <w:pPr>
        <w:keepNext/>
        <w:keepLines/>
        <w:pageBreakBefore w:val="0"/>
        <w:numPr>
          <w:ilvl w:val="0"/>
          <w:numId w:val="0"/>
        </w:numPr>
        <w:kinsoku/>
        <w:wordWrap/>
        <w:overflowPunct/>
        <w:topLinePunct w:val="0"/>
        <w:autoSpaceDE/>
        <w:autoSpaceDN/>
        <w:bidi w:val="0"/>
        <w:spacing w:before="120" w:after="120" w:line="440" w:lineRule="exact"/>
        <w:ind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（一）总体要求</w:t>
      </w:r>
    </w:p>
    <w:p w14:paraId="720FA7CF">
      <w:pPr>
        <w:pageBreakBefore w:val="0"/>
        <w:numPr>
          <w:ilvl w:val="0"/>
          <w:numId w:val="1"/>
        </w:numPr>
        <w:kinsoku/>
        <w:wordWrap/>
        <w:overflowPunct/>
        <w:topLinePunct w:val="0"/>
        <w:autoSpaceDE/>
        <w:autoSpaceDN/>
        <w:bidi w:val="0"/>
        <w:adjustRightInd w:val="0"/>
        <w:snapToGrid w:val="0"/>
        <w:spacing w:line="440" w:lineRule="exact"/>
        <w:ind w:firstLine="480" w:firstLineChars="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本项目需遵循国家以及江苏省基层提档升级的建设要求，为实现基层减负增效赋能，所投产品需采用基层一体化的设计理念实现医卫融合的场景设计。</w:t>
      </w:r>
    </w:p>
    <w:p w14:paraId="508F23FF">
      <w:pPr>
        <w:pageBreakBefore w:val="0"/>
        <w:numPr>
          <w:ilvl w:val="0"/>
          <w:numId w:val="1"/>
        </w:numPr>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产品选型要求：为确保系统稳定性及后续服务责任主体统一，要求所投产品由同一供应商提供整体解决方案。</w:t>
      </w:r>
    </w:p>
    <w:p w14:paraId="23D70CAB">
      <w:pPr>
        <w:pageBreakBefore w:val="0"/>
        <w:numPr>
          <w:ilvl w:val="0"/>
          <w:numId w:val="1"/>
        </w:numPr>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国产化适配要求：所投产品需具备信创适配能力，要求能够兼容至少2种国产操作系统、至少2种国产数据库、至少2种国产服务器。</w:t>
      </w:r>
    </w:p>
    <w:p w14:paraId="592D101F">
      <w:pPr>
        <w:pageBreakBefore w:val="0"/>
        <w:numPr>
          <w:ilvl w:val="0"/>
          <w:numId w:val="1"/>
        </w:numPr>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数字化实施要求：具备数字化实施能力，提供便捷化的实施工具，如数字化调研工具、自动化测试工具、数字化培训平台，全面提高实施交付效率。</w:t>
      </w:r>
    </w:p>
    <w:p w14:paraId="1B5AF2B5">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（二）医院管理信息软件集成实施服务</w:t>
      </w:r>
    </w:p>
    <w:p w14:paraId="0D3B6698">
      <w:pPr>
        <w:pageBreakBefore w:val="0"/>
        <w:widowControl w:val="0"/>
        <w:numPr>
          <w:ilvl w:val="0"/>
          <w:numId w:val="2"/>
        </w:numPr>
        <w:kinsoku/>
        <w:wordWrap/>
        <w:overflowPunct/>
        <w:topLinePunct w:val="0"/>
        <w:autoSpaceDE/>
        <w:autoSpaceDN/>
        <w:bidi w:val="0"/>
        <w:adjustRightInd/>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基础管理</w:t>
      </w:r>
    </w:p>
    <w:p w14:paraId="55DA9C9E">
      <w:pPr>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宋体" w:hAnsi="宋体" w:eastAsia="宋体" w:cs="Times New Roman"/>
          <w:kern w:val="2"/>
          <w:sz w:val="28"/>
          <w:szCs w:val="28"/>
          <w:highlight w:val="none"/>
          <w:lang w:val="en-US" w:eastAsia="zh-CN" w:bidi="ar"/>
        </w:rPr>
      </w:pPr>
      <w:r>
        <w:rPr>
          <w:rFonts w:hint="eastAsia" w:ascii="宋体" w:hAnsi="宋体" w:eastAsia="宋体" w:cs="Times New Roman"/>
          <w:kern w:val="2"/>
          <w:sz w:val="28"/>
          <w:szCs w:val="28"/>
          <w:highlight w:val="none"/>
          <w:lang w:val="en-US" w:eastAsia="zh-CN" w:bidi="ar"/>
        </w:rPr>
        <w:t>包含机构管理、角色管理、用户管理、菜单管理、日志管理、邮件管理、基础数据等功能。</w:t>
      </w:r>
      <w:bookmarkStart w:id="1" w:name="_Toc109898683"/>
      <w:bookmarkStart w:id="2" w:name="_Toc167354497"/>
    </w:p>
    <w:bookmarkEnd w:id="1"/>
    <w:p w14:paraId="789B4E46">
      <w:pPr>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Times New Roman"/>
          <w:kern w:val="2"/>
          <w:sz w:val="28"/>
          <w:szCs w:val="28"/>
          <w:highlight w:val="none"/>
          <w:lang w:val="en-US" w:eastAsia="zh-CN" w:bidi="ar"/>
        </w:rPr>
      </w:pPr>
      <w:r>
        <w:rPr>
          <w:rFonts w:hint="eastAsia" w:ascii="宋体" w:hAnsi="宋体" w:eastAsia="宋体" w:cs="Times New Roman"/>
          <w:kern w:val="2"/>
          <w:sz w:val="28"/>
          <w:szCs w:val="28"/>
          <w:highlight w:val="none"/>
          <w:lang w:val="en-US" w:eastAsia="zh-CN" w:bidi="ar"/>
        </w:rPr>
        <w:t>任务统筹管理：支持通过任务中心整合和串联医生所有的健康任务，提供可视化的视图实时展示任务的总览情况和各类任务完成情况，对于未完成任务支持下钻查看详细任务列表。针对医生关注的重点人群和重点任务，提供重点关注列表并提供任务快捷执行入口。支持按照日、周工作计划对任务预约具体的服务时间并支持视图查看。</w:t>
      </w:r>
    </w:p>
    <w:p w14:paraId="5F8B781D">
      <w:pPr>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宋体" w:hAnsi="宋体" w:eastAsia="宋体" w:cs="Times New Roman"/>
          <w:kern w:val="2"/>
          <w:sz w:val="28"/>
          <w:szCs w:val="28"/>
          <w:highlight w:val="none"/>
          <w:lang w:val="en-US" w:eastAsia="zh-CN" w:bidi="ar-SA"/>
        </w:rPr>
      </w:pPr>
      <w:r>
        <w:rPr>
          <w:rFonts w:hint="default" w:ascii="宋体" w:hAnsi="宋体" w:eastAsia="宋体" w:cs="Times New Roman"/>
          <w:kern w:val="2"/>
          <w:sz w:val="28"/>
          <w:szCs w:val="28"/>
          <w:highlight w:val="none"/>
          <w:lang w:val="en-US" w:eastAsia="zh-CN" w:bidi="ar-SA"/>
        </w:rPr>
        <w:t>患者任务智能提醒：在医生站提供以患者为视角的任务中心，查看该患者近期所有的待办任务，能够对患者的任务进行优先级分类，医生可依据任务紧急程度进行处理。</w:t>
      </w:r>
    </w:p>
    <w:p w14:paraId="43A61E72">
      <w:pPr>
        <w:pageBreakBefore w:val="0"/>
        <w:widowControl w:val="0"/>
        <w:numPr>
          <w:ilvl w:val="0"/>
          <w:numId w:val="2"/>
        </w:numPr>
        <w:kinsoku/>
        <w:wordWrap/>
        <w:overflowPunct/>
        <w:topLinePunct w:val="0"/>
        <w:autoSpaceDE/>
        <w:autoSpaceDN/>
        <w:bidi w:val="0"/>
        <w:adjustRightInd/>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医卫融合</w:t>
      </w:r>
    </w:p>
    <w:p w14:paraId="21C38288">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lang w:eastAsia="zh-CN"/>
        </w:rPr>
      </w:pPr>
      <w:r>
        <w:rPr>
          <w:rFonts w:hint="eastAsia" w:ascii="宋体" w:hAnsi="宋体" w:eastAsia="宋体" w:cs="Times New Roman"/>
          <w:kern w:val="2"/>
          <w:sz w:val="28"/>
          <w:szCs w:val="28"/>
          <w:highlight w:val="none"/>
        </w:rPr>
        <w:t>具体包含诊疗与公卫系统融合、诊疗与家医签约系统融合、诊疗与区域体检系统融合。可在医生站中直接对于未签约居民进行签约，签约过程中能够依据重点人群的特性自动匹配对应签约服务包；也支持根据患者个性化需要选择服务项目进行组合签约（点单式）；同时也可对已签约居民进行解约的业务，避免多套系统的重复切换。针对多慢病患者，在诊间可直接通过一个随访表单录入完成多个慢病的随访任务，并可实时推送到基本公共卫生管理系统中生成多条</w:t>
      </w:r>
      <w:r>
        <w:rPr>
          <w:rFonts w:hint="eastAsia" w:ascii="宋体" w:hAnsi="宋体" w:eastAsia="宋体" w:cs="Times New Roman"/>
          <w:kern w:val="2"/>
          <w:sz w:val="28"/>
          <w:szCs w:val="28"/>
          <w:highlight w:val="none"/>
          <w:lang w:eastAsia="zh-CN"/>
        </w:rPr>
        <w:t>慢性病</w:t>
      </w:r>
      <w:r>
        <w:rPr>
          <w:rFonts w:hint="eastAsia" w:ascii="宋体" w:hAnsi="宋体" w:eastAsia="宋体" w:cs="Times New Roman"/>
          <w:kern w:val="2"/>
          <w:sz w:val="28"/>
          <w:szCs w:val="28"/>
          <w:highlight w:val="none"/>
        </w:rPr>
        <w:t>随访管理记录，实现“一处录入，多源使用”</w:t>
      </w:r>
      <w:r>
        <w:rPr>
          <w:rFonts w:hint="eastAsia" w:ascii="宋体" w:hAnsi="宋体" w:eastAsia="宋体" w:cs="Times New Roman"/>
          <w:kern w:val="2"/>
          <w:sz w:val="28"/>
          <w:szCs w:val="28"/>
          <w:highlight w:val="none"/>
          <w:lang w:eastAsia="zh-CN"/>
        </w:rPr>
        <w:t>。</w:t>
      </w:r>
    </w:p>
    <w:bookmarkEnd w:id="2"/>
    <w:p w14:paraId="2E469CFC">
      <w:pPr>
        <w:pageBreakBefore w:val="0"/>
        <w:widowControl w:val="0"/>
        <w:numPr>
          <w:ilvl w:val="0"/>
          <w:numId w:val="2"/>
        </w:numPr>
        <w:kinsoku/>
        <w:wordWrap/>
        <w:overflowPunct/>
        <w:topLinePunct w:val="0"/>
        <w:autoSpaceDE/>
        <w:autoSpaceDN/>
        <w:bidi w:val="0"/>
        <w:adjustRightInd/>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3" w:name="_Toc167354499"/>
      <w:r>
        <w:rPr>
          <w:rFonts w:hint="default" w:ascii="宋体" w:hAnsi="宋体" w:eastAsia="宋体" w:cs="Times New Roman"/>
          <w:kern w:val="2"/>
          <w:sz w:val="28"/>
          <w:szCs w:val="28"/>
          <w:highlight w:val="none"/>
          <w:lang w:val="en-US" w:eastAsia="zh-CN" w:bidi="ar-SA"/>
        </w:rPr>
        <w:t>门急诊挂号</w:t>
      </w:r>
      <w:r>
        <w:rPr>
          <w:rFonts w:hint="eastAsia" w:ascii="宋体" w:hAnsi="宋体" w:eastAsia="宋体" w:cs="Times New Roman"/>
          <w:kern w:val="2"/>
          <w:sz w:val="28"/>
          <w:szCs w:val="28"/>
          <w:highlight w:val="none"/>
          <w:lang w:val="en-US" w:eastAsia="zh-CN" w:bidi="ar-SA"/>
        </w:rPr>
        <w:t>：</w:t>
      </w:r>
    </w:p>
    <w:p w14:paraId="2A64DFBE">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w:t>
      </w:r>
      <w:r>
        <w:rPr>
          <w:rFonts w:hint="default" w:ascii="宋体" w:hAnsi="宋体" w:eastAsia="宋体" w:cs="Times New Roman"/>
          <w:kern w:val="2"/>
          <w:sz w:val="28"/>
          <w:szCs w:val="28"/>
          <w:highlight w:val="none"/>
        </w:rPr>
        <w:t>患者信息管理、挂号类型、门急诊挂号等功能。</w:t>
      </w:r>
    </w:p>
    <w:p w14:paraId="0BFBCEDB">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挂号刷病人医保卡或身份证，识别患者信息，基本信息可修改（首次就诊病人需建档，录入姓名等基本信息），确定就诊科室或医生，支持打印挂号单。</w:t>
      </w:r>
    </w:p>
    <w:p w14:paraId="746D9481">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支持查看挂号记录，支持查看挂号情况</w:t>
      </w:r>
    </w:p>
    <w:p w14:paraId="4C444B37">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挂号有效期为1天，可设置</w:t>
      </w:r>
    </w:p>
    <w:p w14:paraId="5857ACE1">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支持退号处理，对未就诊的挂号记录可以进行退号操作</w:t>
      </w:r>
    </w:p>
    <w:p w14:paraId="711D5C30">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支持根据部分信息查找病人功能。</w:t>
      </w:r>
    </w:p>
    <w:p w14:paraId="5E43F527">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支持转科处理，当已经挂过号以后，发现挂号科室有误，可以为待就诊患者办理转科业务，转科后挂号费将一并转至新科室。</w:t>
      </w:r>
    </w:p>
    <w:p w14:paraId="046A0AFB">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lang w:val="en-US" w:eastAsia="zh-CN" w:bidi="ar-SA"/>
        </w:rPr>
      </w:pPr>
      <w:r>
        <w:rPr>
          <w:rFonts w:hint="default" w:ascii="宋体" w:hAnsi="宋体" w:eastAsia="宋体" w:cs="Times New Roman"/>
          <w:kern w:val="2"/>
          <w:sz w:val="28"/>
          <w:szCs w:val="28"/>
          <w:highlight w:val="none"/>
        </w:rPr>
        <w:t>支持医保刷卡、读取电子医保凭证。</w:t>
      </w:r>
    </w:p>
    <w:p w14:paraId="4038DF3C">
      <w:pPr>
        <w:pageBreakBefore w:val="0"/>
        <w:widowControl w:val="0"/>
        <w:numPr>
          <w:ilvl w:val="0"/>
          <w:numId w:val="2"/>
        </w:numPr>
        <w:kinsoku/>
        <w:wordWrap/>
        <w:overflowPunct/>
        <w:topLinePunct w:val="0"/>
        <w:autoSpaceDE/>
        <w:autoSpaceDN/>
        <w:bidi w:val="0"/>
        <w:adjustRightInd/>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r>
        <w:rPr>
          <w:rFonts w:hint="default" w:ascii="宋体" w:hAnsi="宋体" w:eastAsia="宋体" w:cs="Times New Roman"/>
          <w:kern w:val="2"/>
          <w:sz w:val="28"/>
          <w:szCs w:val="28"/>
          <w:highlight w:val="none"/>
          <w:lang w:val="en-US" w:eastAsia="zh-CN" w:bidi="ar-SA"/>
        </w:rPr>
        <w:t>门诊</w:t>
      </w:r>
      <w:bookmarkEnd w:id="3"/>
      <w:r>
        <w:rPr>
          <w:rFonts w:hint="eastAsia" w:ascii="宋体" w:hAnsi="宋体" w:eastAsia="宋体" w:cs="Times New Roman"/>
          <w:kern w:val="2"/>
          <w:sz w:val="28"/>
          <w:szCs w:val="28"/>
          <w:highlight w:val="none"/>
          <w:lang w:val="en-US" w:eastAsia="zh-CN" w:bidi="ar-SA"/>
        </w:rPr>
        <w:t>管理</w:t>
      </w:r>
    </w:p>
    <w:p w14:paraId="67870B31">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门急诊</w:t>
      </w:r>
      <w:r>
        <w:rPr>
          <w:rFonts w:hint="eastAsia" w:ascii="宋体" w:hAnsi="宋体" w:eastAsia="宋体" w:cs="Times New Roman"/>
          <w:kern w:val="2"/>
          <w:sz w:val="28"/>
          <w:szCs w:val="28"/>
          <w:highlight w:val="none"/>
        </w:rPr>
        <w:t>收费：</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门急诊收费管理、门诊退费管理、收费模版管理、门急诊收费日结、统计查询等功能。</w:t>
      </w:r>
    </w:p>
    <w:p w14:paraId="7EF014A4">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门急诊医生站</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医生站挂号、就诊列表、处方录入、单据列表、入院通知等功能。</w:t>
      </w:r>
    </w:p>
    <w:p w14:paraId="42736FE4">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就诊列表：</w:t>
      </w:r>
      <w:r>
        <w:rPr>
          <w:rFonts w:hint="eastAsia" w:ascii="Times New Roman" w:hAnsi="Times New Roman" w:eastAsia="宋体" w:cs="Times New Roman"/>
          <w:kern w:val="2"/>
          <w:sz w:val="28"/>
          <w:szCs w:val="28"/>
          <w:highlight w:val="none"/>
        </w:rPr>
        <w:t>需要支持</w:t>
      </w:r>
      <w:r>
        <w:rPr>
          <w:rFonts w:hint="eastAsia" w:ascii="宋体" w:hAnsi="宋体" w:eastAsia="宋体" w:cs="Times New Roman"/>
          <w:kern w:val="2"/>
          <w:sz w:val="28"/>
          <w:szCs w:val="28"/>
          <w:highlight w:val="none"/>
        </w:rPr>
        <w:t>至少</w:t>
      </w:r>
      <w:r>
        <w:rPr>
          <w:rFonts w:hint="default" w:ascii="宋体" w:hAnsi="宋体" w:eastAsia="宋体" w:cs="Times New Roman"/>
          <w:kern w:val="2"/>
          <w:sz w:val="28"/>
          <w:szCs w:val="28"/>
          <w:highlight w:val="none"/>
        </w:rPr>
        <w:t>提供卡片、列表两种不同展现形式</w:t>
      </w:r>
      <w:r>
        <w:rPr>
          <w:rFonts w:hint="eastAsia" w:ascii="宋体" w:hAnsi="宋体" w:eastAsia="宋体" w:cs="Times New Roman"/>
          <w:kern w:val="2"/>
          <w:sz w:val="28"/>
          <w:szCs w:val="28"/>
          <w:highlight w:val="none"/>
        </w:rPr>
        <w:t>（卡片和列表）</w:t>
      </w:r>
      <w:r>
        <w:rPr>
          <w:rFonts w:hint="default" w:ascii="宋体" w:hAnsi="宋体" w:eastAsia="宋体" w:cs="Times New Roman"/>
          <w:kern w:val="2"/>
          <w:sz w:val="28"/>
          <w:szCs w:val="28"/>
          <w:highlight w:val="none"/>
        </w:rPr>
        <w:t>，</w:t>
      </w:r>
      <w:r>
        <w:rPr>
          <w:rFonts w:hint="eastAsia" w:ascii="宋体" w:hAnsi="宋体" w:eastAsia="宋体" w:cs="Times New Roman"/>
          <w:kern w:val="2"/>
          <w:sz w:val="28"/>
          <w:szCs w:val="28"/>
          <w:highlight w:val="none"/>
        </w:rPr>
        <w:t>支持</w:t>
      </w:r>
      <w:r>
        <w:rPr>
          <w:rFonts w:hint="default" w:ascii="宋体" w:hAnsi="宋体" w:eastAsia="宋体" w:cs="Times New Roman"/>
          <w:kern w:val="2"/>
          <w:sz w:val="28"/>
          <w:szCs w:val="28"/>
          <w:highlight w:val="none"/>
        </w:rPr>
        <w:t>医生根据自己的选择</w:t>
      </w:r>
      <w:r>
        <w:rPr>
          <w:rFonts w:hint="eastAsia" w:ascii="宋体" w:hAnsi="宋体" w:eastAsia="宋体" w:cs="Times New Roman"/>
          <w:kern w:val="2"/>
          <w:sz w:val="28"/>
          <w:szCs w:val="28"/>
          <w:highlight w:val="none"/>
        </w:rPr>
        <w:t>展示对应</w:t>
      </w:r>
      <w:r>
        <w:rPr>
          <w:rFonts w:hint="default" w:ascii="宋体" w:hAnsi="宋体" w:eastAsia="宋体" w:cs="Times New Roman"/>
          <w:kern w:val="2"/>
          <w:sz w:val="28"/>
          <w:szCs w:val="28"/>
          <w:highlight w:val="none"/>
        </w:rPr>
        <w:t>形式。</w:t>
      </w:r>
    </w:p>
    <w:p w14:paraId="4F92723E">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处方录入：</w:t>
      </w:r>
      <w:r>
        <w:rPr>
          <w:rFonts w:hint="default" w:ascii="宋体" w:hAnsi="宋体" w:eastAsia="宋体" w:cs="Times New Roman"/>
          <w:kern w:val="2"/>
          <w:sz w:val="28"/>
          <w:szCs w:val="28"/>
          <w:highlight w:val="none"/>
        </w:rPr>
        <w:t>医生开具处方时，</w:t>
      </w:r>
      <w:r>
        <w:rPr>
          <w:rFonts w:hint="eastAsia" w:ascii="Times New Roman" w:hAnsi="Times New Roman" w:eastAsia="宋体" w:cs="Times New Roman"/>
          <w:kern w:val="2"/>
          <w:sz w:val="28"/>
          <w:szCs w:val="28"/>
          <w:highlight w:val="none"/>
        </w:rPr>
        <w:t>需要</w:t>
      </w:r>
      <w:r>
        <w:rPr>
          <w:rFonts w:hint="default" w:ascii="宋体" w:hAnsi="宋体" w:eastAsia="宋体" w:cs="Times New Roman"/>
          <w:kern w:val="2"/>
          <w:sz w:val="28"/>
          <w:szCs w:val="28"/>
          <w:highlight w:val="none"/>
        </w:rPr>
        <w:t>支持根据处方的用法自动进行分组并且匹配同组内药品的用法、频次、天数，无需医生手动勾选。门诊医生提交处方时，有联动项目时需提示用法对应的联动项目名称、规格、单价、数量。</w:t>
      </w:r>
    </w:p>
    <w:p w14:paraId="0B4C8CA1">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入院通知：</w:t>
      </w:r>
      <w:r>
        <w:rPr>
          <w:rFonts w:hint="eastAsia" w:ascii="Times New Roman" w:hAnsi="Times New Roman" w:eastAsia="宋体" w:cs="Times New Roman"/>
          <w:kern w:val="2"/>
          <w:sz w:val="28"/>
          <w:szCs w:val="28"/>
          <w:highlight w:val="none"/>
        </w:rPr>
        <w:t>需要</w:t>
      </w:r>
      <w:r>
        <w:rPr>
          <w:rFonts w:hint="eastAsia" w:ascii="宋体" w:hAnsi="宋体" w:eastAsia="宋体" w:cs="Times New Roman"/>
          <w:kern w:val="2"/>
          <w:sz w:val="28"/>
          <w:szCs w:val="28"/>
          <w:highlight w:val="none"/>
        </w:rPr>
        <w:t>支持</w:t>
      </w:r>
      <w:r>
        <w:rPr>
          <w:rFonts w:hint="default" w:ascii="宋体" w:hAnsi="宋体" w:eastAsia="宋体" w:cs="Times New Roman"/>
          <w:kern w:val="2"/>
          <w:sz w:val="28"/>
          <w:szCs w:val="28"/>
          <w:highlight w:val="none"/>
        </w:rPr>
        <w:t>门诊医生站</w:t>
      </w:r>
      <w:r>
        <w:rPr>
          <w:rFonts w:hint="eastAsia" w:ascii="宋体" w:hAnsi="宋体" w:eastAsia="宋体" w:cs="Times New Roman"/>
          <w:kern w:val="2"/>
          <w:sz w:val="28"/>
          <w:szCs w:val="28"/>
          <w:highlight w:val="none"/>
        </w:rPr>
        <w:t>快捷</w:t>
      </w:r>
      <w:r>
        <w:rPr>
          <w:rFonts w:hint="default" w:ascii="宋体" w:hAnsi="宋体" w:eastAsia="宋体" w:cs="Times New Roman"/>
          <w:kern w:val="2"/>
          <w:sz w:val="28"/>
          <w:szCs w:val="28"/>
          <w:highlight w:val="none"/>
        </w:rPr>
        <w:t>完成转住院操作，支持选择入院科室</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病区</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查看剩余床位。</w:t>
      </w:r>
    </w:p>
    <w:p w14:paraId="015B3EB0">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门急诊护士站</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门诊皮试、注射、输液、治疗单管理。</w:t>
      </w:r>
    </w:p>
    <w:p w14:paraId="7E18FB1E">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门诊日志</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门诊日志（医生）和门诊日志（科室）功能。</w:t>
      </w:r>
    </w:p>
    <w:p w14:paraId="7EA4B797">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bookmarkStart w:id="4" w:name="_Toc167354500"/>
      <w:r>
        <w:rPr>
          <w:rFonts w:hint="eastAsia" w:ascii="宋体" w:hAnsi="宋体" w:eastAsia="宋体" w:cs="Times New Roman"/>
          <w:kern w:val="2"/>
          <w:sz w:val="28"/>
          <w:szCs w:val="28"/>
          <w:highlight w:val="none"/>
        </w:rPr>
        <w:t>门诊医技申请单：</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同医技系统对接，门诊医生站可以发起检查检验申请，能够在门诊医生站查询医技报告。</w:t>
      </w:r>
    </w:p>
    <w:p w14:paraId="44DF97FF">
      <w:pPr>
        <w:pageBreakBefore w:val="0"/>
        <w:widowControl w:val="0"/>
        <w:numPr>
          <w:ilvl w:val="0"/>
          <w:numId w:val="2"/>
        </w:numPr>
        <w:kinsoku/>
        <w:wordWrap/>
        <w:overflowPunct/>
        <w:topLinePunct w:val="0"/>
        <w:autoSpaceDE/>
        <w:autoSpaceDN/>
        <w:bidi w:val="0"/>
        <w:adjustRightInd/>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r>
        <w:rPr>
          <w:rFonts w:hint="default" w:ascii="宋体" w:hAnsi="宋体" w:eastAsia="宋体" w:cs="Times New Roman"/>
          <w:kern w:val="2"/>
          <w:sz w:val="28"/>
          <w:szCs w:val="28"/>
          <w:highlight w:val="none"/>
          <w:lang w:val="en-US" w:eastAsia="zh-CN" w:bidi="ar-SA"/>
        </w:rPr>
        <w:t>住院</w:t>
      </w:r>
      <w:bookmarkEnd w:id="4"/>
      <w:r>
        <w:rPr>
          <w:rFonts w:hint="eastAsia" w:ascii="宋体" w:hAnsi="宋体" w:eastAsia="宋体" w:cs="Times New Roman"/>
          <w:kern w:val="2"/>
          <w:sz w:val="28"/>
          <w:szCs w:val="28"/>
          <w:highlight w:val="none"/>
          <w:lang w:val="en-US" w:eastAsia="zh-CN" w:bidi="ar-SA"/>
        </w:rPr>
        <w:t>管理</w:t>
      </w:r>
    </w:p>
    <w:p w14:paraId="773A752A">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出入院管理</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患者管理、入院管理、出院管理、统计查询等功能。</w:t>
      </w:r>
    </w:p>
    <w:p w14:paraId="0F89D2BA">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住院医生站</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住院医生首页、住院医嘱、住院诊断、医技申请单、患者信息以及转科申请等功能。</w:t>
      </w:r>
    </w:p>
    <w:p w14:paraId="7559F5F5">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住院护士站</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入出区管理、医嘱校对、医嘱执行、病区领药、退药申请、单据打印、费用管理等。</w:t>
      </w:r>
    </w:p>
    <w:p w14:paraId="1E975745">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住院医技申请单</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同医技系统对接，在住院医生站直接发起检查检验申请。</w:t>
      </w:r>
    </w:p>
    <w:p w14:paraId="7B32F808">
      <w:pPr>
        <w:pageBreakBefore w:val="0"/>
        <w:widowControl w:val="0"/>
        <w:numPr>
          <w:ilvl w:val="0"/>
          <w:numId w:val="2"/>
        </w:numPr>
        <w:kinsoku/>
        <w:wordWrap/>
        <w:overflowPunct/>
        <w:topLinePunct w:val="0"/>
        <w:autoSpaceDE/>
        <w:autoSpaceDN/>
        <w:bidi w:val="0"/>
        <w:adjustRightInd/>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5" w:name="_Toc167354502"/>
      <w:r>
        <w:rPr>
          <w:rFonts w:hint="default" w:ascii="宋体" w:hAnsi="宋体" w:eastAsia="宋体" w:cs="Times New Roman"/>
          <w:kern w:val="2"/>
          <w:sz w:val="28"/>
          <w:szCs w:val="28"/>
          <w:highlight w:val="none"/>
          <w:lang w:val="en-US" w:eastAsia="zh-CN" w:bidi="ar-SA"/>
        </w:rPr>
        <w:t>药品管理</w:t>
      </w:r>
      <w:bookmarkEnd w:id="5"/>
    </w:p>
    <w:p w14:paraId="12191BF0">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药库管理</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基础数据、库存管理</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计划报警</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库存台账</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批次管理</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统计查询</w:t>
      </w:r>
      <w:r>
        <w:rPr>
          <w:rFonts w:hint="eastAsia" w:ascii="宋体" w:hAnsi="宋体" w:eastAsia="宋体" w:cs="Times New Roman"/>
          <w:kern w:val="2"/>
          <w:sz w:val="28"/>
          <w:szCs w:val="28"/>
          <w:highlight w:val="none"/>
        </w:rPr>
        <w:t>功能。</w:t>
      </w:r>
    </w:p>
    <w:p w14:paraId="5235DB27">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药房管理</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基础数据</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库存管理、发退药品</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计划报警</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库存台账</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批次管理、统计查询</w:t>
      </w:r>
      <w:r>
        <w:rPr>
          <w:rFonts w:hint="eastAsia" w:ascii="宋体" w:hAnsi="宋体" w:eastAsia="宋体" w:cs="Times New Roman"/>
          <w:kern w:val="2"/>
          <w:sz w:val="28"/>
          <w:szCs w:val="28"/>
          <w:highlight w:val="none"/>
        </w:rPr>
        <w:t>功能。</w:t>
      </w:r>
    </w:p>
    <w:p w14:paraId="330DFF67">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能够支持设置库存失效的检测频率、失效日期提醒范围。（要求提供可体现上述功能的系统界面截图证明，包含以上各项，不可缺失。要求提供由测评机构出具的针对“药房管理”相关功能的测评报告）</w:t>
      </w:r>
    </w:p>
    <w:p w14:paraId="4455124D">
      <w:pPr>
        <w:pageBreakBefore w:val="0"/>
        <w:widowControl w:val="0"/>
        <w:numPr>
          <w:ilvl w:val="0"/>
          <w:numId w:val="2"/>
        </w:numPr>
        <w:kinsoku/>
        <w:wordWrap/>
        <w:overflowPunct/>
        <w:topLinePunct w:val="0"/>
        <w:autoSpaceDE/>
        <w:autoSpaceDN/>
        <w:bidi w:val="0"/>
        <w:adjustRightInd/>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6" w:name="_Toc167354504"/>
      <w:bookmarkStart w:id="7" w:name="_Toc167354503"/>
      <w:r>
        <w:rPr>
          <w:rFonts w:hint="default" w:ascii="宋体" w:hAnsi="宋体" w:eastAsia="宋体" w:cs="Times New Roman"/>
          <w:kern w:val="2"/>
          <w:sz w:val="28"/>
          <w:szCs w:val="28"/>
          <w:highlight w:val="none"/>
          <w:lang w:val="en-US" w:eastAsia="zh-CN" w:bidi="ar-SA"/>
        </w:rPr>
        <w:t>统计查询</w:t>
      </w:r>
      <w:bookmarkEnd w:id="6"/>
    </w:p>
    <w:p w14:paraId="69C42778">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统计查询：</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门诊业务相关查询报表、住院业务相关查询报表、药品相关查询报表、综合查询报表</w:t>
      </w:r>
      <w:r>
        <w:rPr>
          <w:rFonts w:hint="eastAsia" w:ascii="宋体" w:hAnsi="宋体" w:eastAsia="宋体" w:cs="Times New Roman"/>
          <w:kern w:val="2"/>
          <w:sz w:val="28"/>
          <w:szCs w:val="28"/>
          <w:highlight w:val="none"/>
        </w:rPr>
        <w:t>。</w:t>
      </w:r>
    </w:p>
    <w:p w14:paraId="5B052615">
      <w:pPr>
        <w:pageBreakBefore w:val="0"/>
        <w:widowControl w:val="0"/>
        <w:numPr>
          <w:ilvl w:val="0"/>
          <w:numId w:val="2"/>
        </w:numPr>
        <w:kinsoku/>
        <w:wordWrap/>
        <w:overflowPunct/>
        <w:topLinePunct w:val="0"/>
        <w:autoSpaceDE/>
        <w:autoSpaceDN/>
        <w:bidi w:val="0"/>
        <w:adjustRightInd/>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r>
        <w:rPr>
          <w:rFonts w:hint="default" w:ascii="宋体" w:hAnsi="宋体" w:eastAsia="宋体" w:cs="Times New Roman"/>
          <w:kern w:val="2"/>
          <w:sz w:val="28"/>
          <w:szCs w:val="28"/>
          <w:highlight w:val="none"/>
          <w:lang w:val="en-US" w:eastAsia="zh-CN" w:bidi="ar-SA"/>
        </w:rPr>
        <w:t>物资管理</w:t>
      </w:r>
      <w:bookmarkEnd w:id="7"/>
    </w:p>
    <w:p w14:paraId="605D26A4">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物资管理：</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基础数据</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库存管理</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调价管理</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采购单管理</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台账管理</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计划报警</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统计查询</w:t>
      </w:r>
      <w:r>
        <w:rPr>
          <w:rFonts w:hint="eastAsia" w:ascii="宋体" w:hAnsi="宋体" w:eastAsia="宋体" w:cs="Times New Roman"/>
          <w:kern w:val="2"/>
          <w:sz w:val="28"/>
          <w:szCs w:val="28"/>
          <w:highlight w:val="none"/>
        </w:rPr>
        <w:t>功能</w:t>
      </w:r>
      <w:r>
        <w:rPr>
          <w:rFonts w:hint="default" w:ascii="宋体" w:hAnsi="宋体" w:eastAsia="宋体" w:cs="Times New Roman"/>
          <w:kern w:val="2"/>
          <w:sz w:val="28"/>
          <w:szCs w:val="28"/>
          <w:highlight w:val="none"/>
        </w:rPr>
        <w:t>。</w:t>
      </w:r>
    </w:p>
    <w:p w14:paraId="6C35C709">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（三）电子病历管理信息软件集成实施服务</w:t>
      </w:r>
    </w:p>
    <w:p w14:paraId="52021BF3">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电子病历管理信息软件全部功能必须由所投</w:t>
      </w:r>
      <w:r>
        <w:rPr>
          <w:rFonts w:hint="eastAsia" w:ascii="宋体" w:hAnsi="宋体" w:eastAsia="宋体" w:cs="Times New Roman"/>
          <w:kern w:val="2"/>
          <w:sz w:val="28"/>
          <w:szCs w:val="28"/>
          <w:highlight w:val="none"/>
          <w:lang w:val="en-US" w:eastAsia="zh-CN"/>
        </w:rPr>
        <w:t>产品</w:t>
      </w:r>
      <w:r>
        <w:rPr>
          <w:rFonts w:hint="eastAsia" w:ascii="宋体" w:hAnsi="宋体" w:eastAsia="宋体" w:cs="Times New Roman"/>
          <w:kern w:val="2"/>
          <w:sz w:val="28"/>
          <w:szCs w:val="28"/>
          <w:highlight w:val="none"/>
        </w:rPr>
        <w:t>供应商自主开发完成，不接受关键功能技术应用组件外购（电子病历编辑器）。需提供供应商的承诺函并加盖供应商公章作为佐证。</w:t>
      </w:r>
    </w:p>
    <w:p w14:paraId="192B82CE">
      <w:pPr>
        <w:pageBreakBefore w:val="0"/>
        <w:widowControl w:val="0"/>
        <w:numPr>
          <w:ilvl w:val="0"/>
          <w:numId w:val="3"/>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8" w:name="_Toc94219544"/>
      <w:r>
        <w:rPr>
          <w:rFonts w:hint="default" w:ascii="宋体" w:hAnsi="宋体" w:eastAsia="宋体" w:cs="Times New Roman"/>
          <w:kern w:val="2"/>
          <w:sz w:val="28"/>
          <w:szCs w:val="28"/>
          <w:highlight w:val="none"/>
          <w:lang w:val="en-US" w:eastAsia="zh-CN" w:bidi="ar-SA"/>
        </w:rPr>
        <w:t>门诊病历</w:t>
      </w:r>
      <w:bookmarkEnd w:id="8"/>
    </w:p>
    <w:p w14:paraId="3AD327FC">
      <w:pPr>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病历书写统计列表</w:t>
      </w:r>
      <w:r>
        <w:rPr>
          <w:rFonts w:hint="eastAsia" w:ascii="宋体" w:hAnsi="宋体" w:eastAsia="宋体" w:cs="Times New Roman"/>
          <w:kern w:val="2"/>
          <w:sz w:val="28"/>
          <w:szCs w:val="28"/>
          <w:highlight w:val="none"/>
        </w:rPr>
        <w:t>：需要支持</w:t>
      </w:r>
      <w:r>
        <w:rPr>
          <w:rFonts w:hint="default" w:ascii="宋体" w:hAnsi="宋体" w:eastAsia="宋体" w:cs="Times New Roman"/>
          <w:kern w:val="2"/>
          <w:sz w:val="28"/>
          <w:szCs w:val="28"/>
          <w:highlight w:val="none"/>
        </w:rPr>
        <w:t>科室、就诊时间、费别、初复诊、门诊医生、病历书写状态、上传状态等信息。</w:t>
      </w:r>
    </w:p>
    <w:p w14:paraId="045FD993">
      <w:pPr>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jc w:val="left"/>
        <w:textAlignment w:val="auto"/>
        <w:rPr>
          <w:rFonts w:hint="default" w:ascii="宋体" w:hAnsi="宋体" w:eastAsia="宋体" w:cs="宋体"/>
          <w:kern w:val="2"/>
          <w:sz w:val="28"/>
          <w:szCs w:val="28"/>
          <w:highlight w:val="none"/>
          <w:lang w:val="en-US" w:eastAsia="zh-CN" w:bidi="ar-SA"/>
        </w:rPr>
      </w:pPr>
      <w:bookmarkStart w:id="9" w:name="_Toc94219546"/>
      <w:r>
        <w:rPr>
          <w:rFonts w:hint="default" w:ascii="宋体" w:hAnsi="宋体" w:eastAsia="宋体" w:cs="宋体"/>
          <w:kern w:val="2"/>
          <w:sz w:val="28"/>
          <w:szCs w:val="28"/>
          <w:highlight w:val="none"/>
          <w:lang w:val="en-US" w:eastAsia="zh-CN" w:bidi="ar-SA"/>
        </w:rPr>
        <w:t>门诊病历书写</w:t>
      </w:r>
      <w:bookmarkEnd w:id="9"/>
      <w:bookmarkStart w:id="10" w:name="_Hlk90815774"/>
      <w:r>
        <w:rPr>
          <w:rFonts w:hint="eastAsia" w:ascii="宋体" w:hAnsi="宋体" w:eastAsia="宋体" w:cs="宋体"/>
          <w:kern w:val="2"/>
          <w:sz w:val="28"/>
          <w:szCs w:val="28"/>
          <w:highlight w:val="none"/>
          <w:lang w:val="en-US" w:eastAsia="zh-CN" w:bidi="ar-SA"/>
        </w:rPr>
        <w:t>：</w:t>
      </w:r>
      <w:r>
        <w:rPr>
          <w:rFonts w:hint="eastAsia" w:ascii="Times New Roman" w:hAnsi="Times New Roman" w:eastAsia="宋体" w:cs="宋体"/>
          <w:kern w:val="2"/>
          <w:sz w:val="28"/>
          <w:szCs w:val="28"/>
          <w:highlight w:val="none"/>
          <w:lang w:val="en-US" w:eastAsia="zh-CN" w:bidi="ar-SA"/>
        </w:rPr>
        <w:t>需要支持</w:t>
      </w:r>
      <w:r>
        <w:rPr>
          <w:rFonts w:hint="default" w:ascii="宋体" w:hAnsi="宋体" w:eastAsia="宋体" w:cs="宋体"/>
          <w:kern w:val="2"/>
          <w:sz w:val="28"/>
          <w:szCs w:val="28"/>
          <w:highlight w:val="none"/>
          <w:lang w:val="en-US" w:eastAsia="zh-CN" w:bidi="ar-SA"/>
        </w:rPr>
        <w:t>门（急）诊病历书写、打印功能。</w:t>
      </w:r>
    </w:p>
    <w:p w14:paraId="1A017490">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病历模板引用：基层医疗卫生系统病历书写时支持维护个人、科室、全院不同权限的病历模板，医生在病历录入时可进行查看并引用。</w:t>
      </w:r>
    </w:p>
    <w:p w14:paraId="446046B1">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段落引用：病历录入过程中提供单个段落</w:t>
      </w:r>
      <w:r>
        <w:rPr>
          <w:rFonts w:hint="default" w:ascii="宋体" w:hAnsi="宋体" w:eastAsia="宋体" w:cs="Times New Roman"/>
          <w:kern w:val="2"/>
          <w:sz w:val="28"/>
          <w:szCs w:val="28"/>
          <w:highlight w:val="none"/>
        </w:rPr>
        <w:t>(如主诉、现病史、注意事项等)智能化输入，能够通过后台进行人工配置或者系统自动推荐，展示医生的常用段落模板，支持医生在书写病历过程中进行一键引用。</w:t>
      </w:r>
    </w:p>
    <w:p w14:paraId="7E52C7DE">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既往病历查询及复用：需要支持查看患者的既往病历信息并一键引用到本次病历编辑中。</w:t>
      </w:r>
    </w:p>
    <w:p w14:paraId="7CD9FA4A">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历史病史：需要支持查看及引用历史病史（包含诊断日期、诊断名称、主诉、现病史以及既往史信息）。</w:t>
      </w:r>
    </w:p>
    <w:bookmarkEnd w:id="10"/>
    <w:p w14:paraId="64DF218E">
      <w:pPr>
        <w:pageBreakBefore w:val="0"/>
        <w:widowControl w:val="0"/>
        <w:numPr>
          <w:ilvl w:val="0"/>
          <w:numId w:val="3"/>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11" w:name="_Toc94219547"/>
      <w:r>
        <w:rPr>
          <w:rFonts w:hint="default" w:ascii="宋体" w:hAnsi="宋体" w:eastAsia="宋体" w:cs="Times New Roman"/>
          <w:kern w:val="2"/>
          <w:sz w:val="28"/>
          <w:szCs w:val="28"/>
          <w:highlight w:val="none"/>
          <w:lang w:val="en-US" w:eastAsia="zh-CN" w:bidi="ar-SA"/>
        </w:rPr>
        <w:t>住院病历</w:t>
      </w:r>
      <w:bookmarkEnd w:id="11"/>
    </w:p>
    <w:p w14:paraId="1EDA8DFC">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住院病历</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住院病历列表、病历书写等功能。</w:t>
      </w:r>
    </w:p>
    <w:p w14:paraId="4D9B4D82">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bookmarkStart w:id="12" w:name="_Toc94219548"/>
      <w:r>
        <w:rPr>
          <w:rFonts w:hint="default" w:ascii="宋体" w:hAnsi="宋体" w:eastAsia="宋体" w:cs="Times New Roman"/>
          <w:kern w:val="2"/>
          <w:sz w:val="28"/>
          <w:szCs w:val="28"/>
          <w:highlight w:val="none"/>
        </w:rPr>
        <w:t>病历列表</w:t>
      </w:r>
      <w:bookmarkEnd w:id="12"/>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eastAsia" w:ascii="宋体" w:hAnsi="宋体" w:eastAsia="宋体" w:cs="Times New Roman"/>
          <w:kern w:val="2"/>
          <w:sz w:val="28"/>
          <w:szCs w:val="28"/>
          <w:highlight w:val="none"/>
        </w:rPr>
        <w:t>通过多种条件进行检索，支持查看病历书写详情。</w:t>
      </w:r>
    </w:p>
    <w:p w14:paraId="4B0598D8">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bookmarkStart w:id="13" w:name="_Toc94219549"/>
      <w:r>
        <w:rPr>
          <w:rFonts w:hint="eastAsia" w:ascii="宋体" w:hAnsi="宋体" w:eastAsia="宋体" w:cs="Times New Roman"/>
          <w:kern w:val="2"/>
          <w:sz w:val="28"/>
          <w:szCs w:val="28"/>
          <w:highlight w:val="none"/>
        </w:rPr>
        <w:t>住院</w:t>
      </w:r>
      <w:r>
        <w:rPr>
          <w:rFonts w:hint="default" w:ascii="宋体" w:hAnsi="宋体" w:eastAsia="宋体" w:cs="Times New Roman"/>
          <w:kern w:val="2"/>
          <w:sz w:val="28"/>
          <w:szCs w:val="28"/>
          <w:highlight w:val="none"/>
        </w:rPr>
        <w:t>病历书写</w:t>
      </w:r>
      <w:bookmarkEnd w:id="13"/>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病历打印、模板管理、病程管理、既往病历、病史信息</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医技异常数据、医嘱信息调用、医学符号、病种模板等。</w:t>
      </w:r>
    </w:p>
    <w:p w14:paraId="6BF7A809">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bookmarkStart w:id="14" w:name="_Toc94219550"/>
      <w:r>
        <w:rPr>
          <w:rFonts w:hint="default" w:ascii="宋体" w:hAnsi="宋体" w:eastAsia="宋体" w:cs="Times New Roman"/>
          <w:kern w:val="2"/>
          <w:sz w:val="28"/>
          <w:szCs w:val="28"/>
          <w:highlight w:val="none"/>
        </w:rPr>
        <w:t>病历日志</w:t>
      </w:r>
      <w:bookmarkEnd w:id="14"/>
      <w:bookmarkStart w:id="15" w:name="_Hlk94217466"/>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病历日志列表，支持查看住院患者病历操作日志记录。</w:t>
      </w:r>
    </w:p>
    <w:bookmarkEnd w:id="15"/>
    <w:p w14:paraId="1B191650">
      <w:pPr>
        <w:pageBreakBefore w:val="0"/>
        <w:widowControl w:val="0"/>
        <w:numPr>
          <w:ilvl w:val="0"/>
          <w:numId w:val="3"/>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16" w:name="_Toc94219553"/>
      <w:r>
        <w:rPr>
          <w:rFonts w:hint="eastAsia" w:ascii="宋体" w:hAnsi="宋体" w:eastAsia="宋体" w:cs="Times New Roman"/>
          <w:kern w:val="2"/>
          <w:sz w:val="28"/>
          <w:szCs w:val="28"/>
          <w:highlight w:val="none"/>
          <w:lang w:val="en-US" w:eastAsia="zh-CN" w:bidi="ar-SA"/>
        </w:rPr>
        <w:t>病案管理</w:t>
      </w:r>
    </w:p>
    <w:p w14:paraId="1CBCC6A6">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病案首页管理</w:t>
      </w:r>
      <w:bookmarkEnd w:id="16"/>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病案首页审核、借阅、国家卫统报表查询。</w:t>
      </w:r>
    </w:p>
    <w:p w14:paraId="3EA0CE5A">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bookmarkStart w:id="17" w:name="_Toc94219554"/>
      <w:r>
        <w:rPr>
          <w:rFonts w:hint="default" w:ascii="宋体" w:hAnsi="宋体" w:eastAsia="宋体" w:cs="Times New Roman"/>
          <w:kern w:val="2"/>
          <w:sz w:val="28"/>
          <w:szCs w:val="28"/>
          <w:highlight w:val="none"/>
        </w:rPr>
        <w:t>病案归档管理</w:t>
      </w:r>
      <w:bookmarkEnd w:id="17"/>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自动归档、归档统计等功能。</w:t>
      </w:r>
    </w:p>
    <w:p w14:paraId="05BACF6F">
      <w:pPr>
        <w:pageBreakBefore w:val="0"/>
        <w:widowControl w:val="0"/>
        <w:numPr>
          <w:ilvl w:val="0"/>
          <w:numId w:val="3"/>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18" w:name="_Toc94219555"/>
      <w:r>
        <w:rPr>
          <w:rFonts w:hint="default" w:ascii="宋体" w:hAnsi="宋体" w:eastAsia="宋体" w:cs="Times New Roman"/>
          <w:kern w:val="2"/>
          <w:sz w:val="28"/>
          <w:szCs w:val="28"/>
          <w:highlight w:val="none"/>
          <w:lang w:val="en-US" w:eastAsia="zh-CN" w:bidi="ar-SA"/>
        </w:rPr>
        <w:t>病历统计</w:t>
      </w:r>
      <w:bookmarkEnd w:id="18"/>
    </w:p>
    <w:p w14:paraId="1E6993B9">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病历统计</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default" w:ascii="宋体" w:hAnsi="宋体" w:eastAsia="宋体" w:cs="Times New Roman"/>
          <w:kern w:val="2"/>
          <w:sz w:val="28"/>
          <w:szCs w:val="28"/>
          <w:highlight w:val="none"/>
        </w:rPr>
        <w:t>门诊病种</w:t>
      </w:r>
      <w:r>
        <w:rPr>
          <w:rFonts w:hint="eastAsia" w:ascii="宋体" w:hAnsi="宋体" w:eastAsia="宋体" w:cs="Times New Roman"/>
          <w:kern w:val="2"/>
          <w:sz w:val="28"/>
          <w:szCs w:val="28"/>
          <w:highlight w:val="none"/>
        </w:rPr>
        <w:t>排名</w:t>
      </w:r>
      <w:r>
        <w:rPr>
          <w:rFonts w:hint="default" w:ascii="宋体" w:hAnsi="宋体" w:eastAsia="宋体" w:cs="Times New Roman"/>
          <w:kern w:val="2"/>
          <w:sz w:val="28"/>
          <w:szCs w:val="28"/>
          <w:highlight w:val="none"/>
        </w:rPr>
        <w:t>、住院病种</w:t>
      </w:r>
      <w:r>
        <w:rPr>
          <w:rFonts w:hint="eastAsia" w:ascii="宋体" w:hAnsi="宋体" w:eastAsia="宋体" w:cs="Times New Roman"/>
          <w:kern w:val="2"/>
          <w:sz w:val="28"/>
          <w:szCs w:val="28"/>
          <w:highlight w:val="none"/>
        </w:rPr>
        <w:t>排名</w:t>
      </w:r>
      <w:r>
        <w:rPr>
          <w:rFonts w:hint="default" w:ascii="宋体" w:hAnsi="宋体" w:eastAsia="宋体" w:cs="Times New Roman"/>
          <w:kern w:val="2"/>
          <w:sz w:val="28"/>
          <w:szCs w:val="28"/>
          <w:highlight w:val="none"/>
        </w:rPr>
        <w:t>以及住院动态等报表</w:t>
      </w:r>
      <w:r>
        <w:rPr>
          <w:rFonts w:hint="eastAsia" w:ascii="宋体" w:hAnsi="宋体" w:eastAsia="宋体" w:cs="Times New Roman"/>
          <w:kern w:val="2"/>
          <w:sz w:val="28"/>
          <w:szCs w:val="28"/>
          <w:highlight w:val="none"/>
        </w:rPr>
        <w:t>。</w:t>
      </w:r>
    </w:p>
    <w:p w14:paraId="16E18371">
      <w:pPr>
        <w:pageBreakBefore w:val="0"/>
        <w:widowControl w:val="0"/>
        <w:numPr>
          <w:ilvl w:val="0"/>
          <w:numId w:val="3"/>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19" w:name="_Toc94219558"/>
      <w:bookmarkStart w:id="20" w:name="_Toc94219556"/>
      <w:r>
        <w:rPr>
          <w:rFonts w:hint="eastAsia" w:ascii="宋体" w:hAnsi="宋体" w:eastAsia="宋体" w:cs="Times New Roman"/>
          <w:kern w:val="2"/>
          <w:sz w:val="28"/>
          <w:szCs w:val="28"/>
          <w:highlight w:val="none"/>
          <w:lang w:val="en-US" w:eastAsia="zh-CN" w:bidi="ar-SA"/>
        </w:rPr>
        <w:t>电子</w:t>
      </w:r>
      <w:r>
        <w:rPr>
          <w:rFonts w:hint="default" w:ascii="宋体" w:hAnsi="宋体" w:eastAsia="宋体" w:cs="Times New Roman"/>
          <w:kern w:val="2"/>
          <w:sz w:val="28"/>
          <w:szCs w:val="28"/>
          <w:highlight w:val="none"/>
          <w:lang w:val="en-US" w:eastAsia="zh-CN" w:bidi="ar-SA"/>
        </w:rPr>
        <w:t>病历编辑器</w:t>
      </w:r>
    </w:p>
    <w:p w14:paraId="1F2F8108">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电子病历编辑器需要具备快速响应江苏省对于电子病历更新迭代要求。电子病历编辑器</w:t>
      </w:r>
      <w:r>
        <w:rPr>
          <w:rFonts w:hint="eastAsia" w:ascii="Times New Roman" w:hAnsi="Times New Roman" w:eastAsia="宋体" w:cs="Times New Roman"/>
          <w:kern w:val="2"/>
          <w:sz w:val="28"/>
          <w:szCs w:val="28"/>
          <w:highlight w:val="none"/>
        </w:rPr>
        <w:t>需要支持</w:t>
      </w:r>
      <w:r>
        <w:rPr>
          <w:rFonts w:hint="eastAsia" w:ascii="宋体" w:hAnsi="宋体" w:eastAsia="宋体" w:cs="Times New Roman"/>
          <w:kern w:val="2"/>
          <w:sz w:val="28"/>
          <w:szCs w:val="28"/>
          <w:highlight w:val="none"/>
        </w:rPr>
        <w:t>支撑病历模板的制作以及病历书写业务开展。</w:t>
      </w:r>
    </w:p>
    <w:p w14:paraId="098172AD">
      <w:pPr>
        <w:pageBreakBefore w:val="0"/>
        <w:widowControl w:val="0"/>
        <w:numPr>
          <w:ilvl w:val="0"/>
          <w:numId w:val="3"/>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r>
        <w:rPr>
          <w:rFonts w:hint="default" w:ascii="宋体" w:hAnsi="宋体" w:eastAsia="宋体" w:cs="Times New Roman"/>
          <w:kern w:val="2"/>
          <w:sz w:val="28"/>
          <w:szCs w:val="28"/>
          <w:highlight w:val="none"/>
          <w:lang w:val="en-US" w:eastAsia="zh-CN" w:bidi="ar-SA"/>
        </w:rPr>
        <w:t>护理病历</w:t>
      </w:r>
      <w:bookmarkEnd w:id="19"/>
    </w:p>
    <w:p w14:paraId="3934E682">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护理病历</w:t>
      </w:r>
      <w:r>
        <w:rPr>
          <w:rFonts w:hint="eastAsia" w:ascii="宋体" w:hAnsi="宋体" w:eastAsia="宋体" w:cs="Times New Roman"/>
          <w:kern w:val="2"/>
          <w:sz w:val="28"/>
          <w:szCs w:val="28"/>
          <w:highlight w:val="none"/>
        </w:rPr>
        <w:t>：</w:t>
      </w:r>
      <w:r>
        <w:rPr>
          <w:rFonts w:hint="eastAsia" w:ascii="Times New Roman" w:hAnsi="Times New Roman" w:eastAsia="宋体" w:cs="Times New Roman"/>
          <w:kern w:val="2"/>
          <w:sz w:val="28"/>
          <w:szCs w:val="28"/>
          <w:highlight w:val="none"/>
        </w:rPr>
        <w:t>需要支持</w:t>
      </w:r>
      <w:r>
        <w:rPr>
          <w:rFonts w:hint="eastAsia" w:ascii="宋体" w:hAnsi="宋体" w:eastAsia="宋体" w:cs="Times New Roman"/>
          <w:kern w:val="2"/>
          <w:sz w:val="28"/>
          <w:szCs w:val="28"/>
          <w:highlight w:val="none"/>
        </w:rPr>
        <w:t>基础配置、集中工作台、入院评估文书、一般护理记录单、成人三测单、特色护理单</w:t>
      </w:r>
      <w:r>
        <w:rPr>
          <w:rFonts w:hint="default" w:ascii="宋体" w:hAnsi="宋体" w:eastAsia="宋体" w:cs="Times New Roman"/>
          <w:kern w:val="2"/>
          <w:sz w:val="28"/>
          <w:szCs w:val="28"/>
          <w:highlight w:val="none"/>
        </w:rPr>
        <w:t>。</w:t>
      </w:r>
    </w:p>
    <w:p w14:paraId="19966DD9">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（四）基本公共卫生管理软件集成实施服务</w:t>
      </w:r>
    </w:p>
    <w:p w14:paraId="7C6B2A51">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21" w:name="_Toc167355164"/>
      <w:r>
        <w:rPr>
          <w:rFonts w:hint="default" w:ascii="宋体" w:hAnsi="宋体" w:eastAsia="宋体" w:cs="Times New Roman"/>
          <w:kern w:val="2"/>
          <w:sz w:val="28"/>
          <w:szCs w:val="28"/>
          <w:highlight w:val="none"/>
          <w:lang w:val="en-US" w:eastAsia="zh-CN" w:bidi="ar-SA"/>
        </w:rPr>
        <w:t>系统应用管理</w:t>
      </w:r>
      <w:bookmarkEnd w:id="21"/>
    </w:p>
    <w:p w14:paraId="56E3BAA9">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基本公共卫生首页具备自定义配置功能。首页展示模块支持自由拖拽调整位置。支持医生自主设置菜单栏展示模块，支持切换不同的菜单。</w:t>
      </w:r>
    </w:p>
    <w:p w14:paraId="4793FD0D">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首页及菜单栏自定义：系统首页需展示常规业务模块，如高血压概况、糖尿病概况等。支持医生根据工作需要，进行首页自定义配置，可添加子窗口，查询可添加模块及已添加模块，根据需要进行调整或重置操作。针对已添加的模块，可直接通过拖拽的方式，调整模块位置。支持医生根据日常工作需要，自主设置菜单栏展示模块。医生可通过新增的方式，选择所需展示的业务菜单，并自定义菜单名称将其保存，应用该菜单后，系统菜单栏将同步更新。支持医生对维护好的菜单模板进行浏览、编辑、删除及应用。</w:t>
      </w:r>
    </w:p>
    <w:p w14:paraId="0A778F31">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医生调动：</w:t>
      </w:r>
      <w:r>
        <w:rPr>
          <w:rFonts w:hint="eastAsia" w:ascii="宋体" w:hAnsi="宋体" w:eastAsia="宋体" w:cs="Times New Roman"/>
          <w:kern w:val="2"/>
          <w:sz w:val="28"/>
          <w:szCs w:val="28"/>
          <w:highlight w:val="none"/>
        </w:rPr>
        <w:t>提供医生调动功能，支持调动信息填写。调动原因支持自主编辑或快速引入设定好的常用语。支持查看医生调动历史记录，展示其调动日期、调动医生、调动原因、调动信息、操作人、调动状态。</w:t>
      </w:r>
    </w:p>
    <w:p w14:paraId="3012BEEA">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数据下载：支持查看该账号待下载文件生成状态、下载状态及是否过期。</w:t>
      </w:r>
    </w:p>
    <w:p w14:paraId="23AC1795">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22" w:name="_Toc167355165"/>
      <w:r>
        <w:rPr>
          <w:rFonts w:hint="default" w:ascii="宋体" w:hAnsi="宋体" w:eastAsia="宋体" w:cs="Times New Roman"/>
          <w:kern w:val="2"/>
          <w:sz w:val="28"/>
          <w:szCs w:val="28"/>
          <w:highlight w:val="none"/>
          <w:lang w:val="en-US" w:eastAsia="zh-CN" w:bidi="ar-SA"/>
        </w:rPr>
        <w:t>居民健康档案管理</w:t>
      </w:r>
      <w:bookmarkEnd w:id="22"/>
    </w:p>
    <w:p w14:paraId="18678904">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发起暂不管理申请，对地址不详、户口挂空、拒访、查无此人等类居民档案，进行暂不管理申请操作，提供暂不管理列表。提供个人档案迁移功能，支持迁入档案、申请迁出档案，同时可查看迁移记录。（要求提供可体现上述功能的系统界面截图证明，包含以上各项，不可缺失。要求提供由测评机构出具的针对“基本公卫”相关功能的测评报告）</w:t>
      </w:r>
    </w:p>
    <w:p w14:paraId="67FB0453">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23" w:name="_Toc167355166"/>
      <w:r>
        <w:rPr>
          <w:rFonts w:hint="default" w:ascii="宋体" w:hAnsi="宋体" w:eastAsia="宋体" w:cs="Times New Roman"/>
          <w:kern w:val="2"/>
          <w:sz w:val="28"/>
          <w:szCs w:val="28"/>
          <w:highlight w:val="none"/>
          <w:lang w:val="en-US" w:eastAsia="zh-CN" w:bidi="ar-SA"/>
        </w:rPr>
        <w:t>健康体检管理</w:t>
      </w:r>
      <w:bookmarkEnd w:id="23"/>
    </w:p>
    <w:p w14:paraId="75718522">
      <w:pPr>
        <w:pageBreakBefore w:val="0"/>
        <w:kinsoku/>
        <w:wordWrap/>
        <w:overflowPunct/>
        <w:topLinePunct w:val="0"/>
        <w:autoSpaceDE/>
        <w:autoSpaceDN/>
        <w:bidi w:val="0"/>
        <w:spacing w:line="440" w:lineRule="exact"/>
        <w:ind w:firstLine="560" w:firstLineChars="200"/>
        <w:textAlignment w:val="auto"/>
        <w:rPr>
          <w:rFonts w:hint="default" w:ascii="Times New Roman" w:hAnsi="Times New Roman" w:eastAsia="宋体" w:cs="Times New Roman"/>
          <w:kern w:val="2"/>
          <w:sz w:val="28"/>
          <w:szCs w:val="28"/>
          <w:highlight w:val="none"/>
        </w:rPr>
      </w:pPr>
      <w:bookmarkStart w:id="24" w:name="OLE_LINK12"/>
      <w:r>
        <w:rPr>
          <w:rFonts w:hint="eastAsia" w:ascii="Times New Roman" w:hAnsi="Times New Roman" w:eastAsia="宋体" w:cs="Times New Roman"/>
          <w:kern w:val="2"/>
          <w:sz w:val="28"/>
          <w:szCs w:val="28"/>
          <w:highlight w:val="none"/>
        </w:rPr>
        <w:t>需要支持</w:t>
      </w:r>
      <w:bookmarkEnd w:id="24"/>
      <w:r>
        <w:rPr>
          <w:rFonts w:hint="eastAsia" w:ascii="Times New Roman" w:hAnsi="Times New Roman" w:eastAsia="宋体" w:cs="Times New Roman"/>
          <w:kern w:val="2"/>
          <w:sz w:val="28"/>
          <w:szCs w:val="28"/>
          <w:highlight w:val="none"/>
        </w:rPr>
        <w:t>体检信息登记、体检记录列表、体检项目列表、未体检档案列表等。</w:t>
      </w:r>
    </w:p>
    <w:p w14:paraId="4A751439">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25" w:name="_Toc167355167"/>
      <w:r>
        <w:rPr>
          <w:rFonts w:hint="default" w:ascii="宋体" w:hAnsi="宋体" w:eastAsia="宋体" w:cs="Times New Roman"/>
          <w:kern w:val="2"/>
          <w:sz w:val="28"/>
          <w:szCs w:val="28"/>
          <w:highlight w:val="none"/>
          <w:lang w:val="en-US" w:eastAsia="zh-CN" w:bidi="ar-SA"/>
        </w:rPr>
        <w:t>健康教育</w:t>
      </w:r>
      <w:bookmarkEnd w:id="25"/>
    </w:p>
    <w:p w14:paraId="184EB73F">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Times New Roman" w:hAnsi="Times New Roman" w:eastAsia="宋体" w:cs="Times New Roman"/>
          <w:kern w:val="2"/>
          <w:sz w:val="28"/>
          <w:szCs w:val="28"/>
          <w:highlight w:val="none"/>
        </w:rPr>
        <w:t>需要支持</w:t>
      </w:r>
      <w:r>
        <w:rPr>
          <w:rFonts w:hint="eastAsia" w:ascii="宋体" w:hAnsi="宋体" w:eastAsia="宋体" w:cs="Times New Roman"/>
          <w:kern w:val="2"/>
          <w:sz w:val="28"/>
          <w:szCs w:val="28"/>
          <w:highlight w:val="none"/>
        </w:rPr>
        <w:t>健康教育计划制定、健教活动实施记录、健康教育资料管理功能。</w:t>
      </w:r>
    </w:p>
    <w:p w14:paraId="22A1EE70">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26" w:name="_Toc167355171"/>
      <w:r>
        <w:rPr>
          <w:rFonts w:hint="default" w:ascii="宋体" w:hAnsi="宋体" w:eastAsia="宋体" w:cs="Times New Roman"/>
          <w:kern w:val="2"/>
          <w:sz w:val="28"/>
          <w:szCs w:val="28"/>
          <w:highlight w:val="none"/>
          <w:lang w:val="en-US" w:eastAsia="zh-CN" w:bidi="ar-SA"/>
        </w:rPr>
        <w:t>老年人健康管理</w:t>
      </w:r>
      <w:bookmarkEnd w:id="26"/>
    </w:p>
    <w:p w14:paraId="772907C4">
      <w:pPr>
        <w:pageBreakBefore w:val="0"/>
        <w:kinsoku/>
        <w:wordWrap/>
        <w:overflowPunct/>
        <w:topLinePunct w:val="0"/>
        <w:autoSpaceDE/>
        <w:autoSpaceDN/>
        <w:bidi w:val="0"/>
        <w:spacing w:line="440" w:lineRule="exact"/>
        <w:ind w:firstLine="560" w:firstLineChars="200"/>
        <w:textAlignment w:val="auto"/>
        <w:rPr>
          <w:rFonts w:hint="default"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需要支持</w:t>
      </w:r>
      <w:r>
        <w:rPr>
          <w:rFonts w:hint="default" w:ascii="Times New Roman" w:hAnsi="Times New Roman" w:eastAsia="宋体" w:cs="Times New Roman"/>
          <w:kern w:val="2"/>
          <w:sz w:val="28"/>
          <w:szCs w:val="28"/>
          <w:highlight w:val="none"/>
        </w:rPr>
        <w:t>老年人基本信息管理、老年人风险评估、老年人体检管理等功能。</w:t>
      </w:r>
    </w:p>
    <w:p w14:paraId="7D2FDA42">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27" w:name="_Toc167355172"/>
      <w:r>
        <w:rPr>
          <w:rFonts w:hint="default" w:ascii="宋体" w:hAnsi="宋体" w:eastAsia="宋体" w:cs="Times New Roman"/>
          <w:kern w:val="2"/>
          <w:sz w:val="28"/>
          <w:szCs w:val="28"/>
          <w:highlight w:val="none"/>
          <w:lang w:val="en-US" w:eastAsia="zh-CN" w:bidi="ar-SA"/>
        </w:rPr>
        <w:t>高血压患者健康管理</w:t>
      </w:r>
      <w:bookmarkEnd w:id="27"/>
    </w:p>
    <w:p w14:paraId="74FFDED0">
      <w:pPr>
        <w:pageBreakBefore w:val="0"/>
        <w:kinsoku/>
        <w:wordWrap/>
        <w:overflowPunct/>
        <w:topLinePunct w:val="0"/>
        <w:autoSpaceDE/>
        <w:autoSpaceDN/>
        <w:bidi w:val="0"/>
        <w:spacing w:line="440" w:lineRule="exact"/>
        <w:ind w:firstLine="560" w:firstLineChars="200"/>
        <w:textAlignment w:val="auto"/>
        <w:rPr>
          <w:rFonts w:hint="default"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需要支持</w:t>
      </w:r>
      <w:r>
        <w:rPr>
          <w:rFonts w:hint="default" w:ascii="Times New Roman" w:hAnsi="Times New Roman" w:eastAsia="宋体" w:cs="Times New Roman"/>
          <w:kern w:val="2"/>
          <w:sz w:val="28"/>
          <w:szCs w:val="28"/>
          <w:highlight w:val="none"/>
        </w:rPr>
        <w:t>高血压患者基本信息管理、高血压患者随访管理、高血压患者体检管理。</w:t>
      </w:r>
    </w:p>
    <w:p w14:paraId="78175AC4">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28" w:name="_Toc167355173"/>
      <w:r>
        <w:rPr>
          <w:rFonts w:hint="default" w:ascii="宋体" w:hAnsi="宋体" w:eastAsia="宋体" w:cs="Times New Roman"/>
          <w:kern w:val="2"/>
          <w:sz w:val="28"/>
          <w:szCs w:val="28"/>
          <w:highlight w:val="none"/>
          <w:lang w:val="en-US" w:eastAsia="zh-CN" w:bidi="ar-SA"/>
        </w:rPr>
        <w:t>2型糖尿病患者健康管理</w:t>
      </w:r>
      <w:bookmarkEnd w:id="28"/>
    </w:p>
    <w:p w14:paraId="360D72E5">
      <w:pPr>
        <w:pageBreakBefore w:val="0"/>
        <w:kinsoku/>
        <w:wordWrap/>
        <w:overflowPunct/>
        <w:topLinePunct w:val="0"/>
        <w:autoSpaceDE/>
        <w:autoSpaceDN/>
        <w:bidi w:val="0"/>
        <w:spacing w:line="440" w:lineRule="exact"/>
        <w:ind w:firstLine="560" w:firstLineChars="200"/>
        <w:textAlignment w:val="auto"/>
        <w:rPr>
          <w:rFonts w:hint="default"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需要支持</w:t>
      </w:r>
      <w:r>
        <w:rPr>
          <w:rFonts w:hint="default" w:ascii="Times New Roman" w:hAnsi="Times New Roman" w:eastAsia="宋体" w:cs="Times New Roman"/>
          <w:kern w:val="2"/>
          <w:sz w:val="28"/>
          <w:szCs w:val="28"/>
          <w:highlight w:val="none"/>
        </w:rPr>
        <w:t>糖尿病患者基本信息管理、糖尿病患者随访管理、糖尿病患者体检管理。</w:t>
      </w:r>
    </w:p>
    <w:p w14:paraId="2C8A1CF6">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29" w:name="_Toc167355174"/>
      <w:r>
        <w:rPr>
          <w:rFonts w:hint="default" w:ascii="宋体" w:hAnsi="宋体" w:eastAsia="宋体" w:cs="Times New Roman"/>
          <w:kern w:val="2"/>
          <w:sz w:val="28"/>
          <w:szCs w:val="28"/>
          <w:highlight w:val="none"/>
          <w:lang w:val="en-US" w:eastAsia="zh-CN" w:bidi="ar-SA"/>
        </w:rPr>
        <w:t>严重精神障碍患者管理</w:t>
      </w:r>
      <w:bookmarkEnd w:id="29"/>
    </w:p>
    <w:p w14:paraId="10F8FC49">
      <w:pPr>
        <w:pageBreakBefore w:val="0"/>
        <w:kinsoku/>
        <w:wordWrap/>
        <w:overflowPunct/>
        <w:topLinePunct w:val="0"/>
        <w:autoSpaceDE/>
        <w:autoSpaceDN/>
        <w:bidi w:val="0"/>
        <w:spacing w:line="440" w:lineRule="exact"/>
        <w:ind w:firstLine="560" w:firstLineChars="200"/>
        <w:textAlignment w:val="auto"/>
        <w:rPr>
          <w:rFonts w:hint="default"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需要支持</w:t>
      </w:r>
      <w:r>
        <w:rPr>
          <w:rFonts w:hint="default" w:ascii="Times New Roman" w:hAnsi="Times New Roman" w:eastAsia="宋体" w:cs="Times New Roman"/>
          <w:kern w:val="2"/>
          <w:sz w:val="28"/>
          <w:szCs w:val="28"/>
          <w:highlight w:val="none"/>
        </w:rPr>
        <w:t>严重精神障碍患者基本信息管理、严重精神障碍患者随访管理、严重精神障碍患者体检管理。</w:t>
      </w:r>
    </w:p>
    <w:p w14:paraId="1716A66B">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30" w:name="_Toc167355175"/>
      <w:r>
        <w:rPr>
          <w:rFonts w:hint="default" w:ascii="宋体" w:hAnsi="宋体" w:eastAsia="宋体" w:cs="Times New Roman"/>
          <w:kern w:val="2"/>
          <w:sz w:val="28"/>
          <w:szCs w:val="28"/>
          <w:highlight w:val="none"/>
          <w:lang w:val="en-US" w:eastAsia="zh-CN" w:bidi="ar-SA"/>
        </w:rPr>
        <w:t>肺结核患者健康管理</w:t>
      </w:r>
      <w:bookmarkEnd w:id="30"/>
    </w:p>
    <w:p w14:paraId="0EB49921">
      <w:pPr>
        <w:pageBreakBefore w:val="0"/>
        <w:kinsoku/>
        <w:wordWrap/>
        <w:overflowPunct/>
        <w:topLinePunct w:val="0"/>
        <w:autoSpaceDE/>
        <w:autoSpaceDN/>
        <w:bidi w:val="0"/>
        <w:spacing w:line="440" w:lineRule="exact"/>
        <w:ind w:firstLine="560" w:firstLineChars="200"/>
        <w:textAlignment w:val="auto"/>
        <w:rPr>
          <w:rFonts w:hint="default"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需要支持</w:t>
      </w:r>
      <w:r>
        <w:rPr>
          <w:rFonts w:hint="default" w:ascii="Times New Roman" w:hAnsi="Times New Roman" w:eastAsia="宋体" w:cs="Times New Roman"/>
          <w:kern w:val="2"/>
          <w:sz w:val="28"/>
          <w:szCs w:val="28"/>
          <w:highlight w:val="none"/>
        </w:rPr>
        <w:t>肺结核患者第一次入户随访管理、肺结核患者随访管理等功能。</w:t>
      </w:r>
    </w:p>
    <w:p w14:paraId="7D13EB96">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31" w:name="_Toc167355176"/>
      <w:r>
        <w:rPr>
          <w:rFonts w:hint="default" w:ascii="宋体" w:hAnsi="宋体" w:eastAsia="宋体" w:cs="Times New Roman"/>
          <w:kern w:val="2"/>
          <w:sz w:val="28"/>
          <w:szCs w:val="28"/>
          <w:highlight w:val="none"/>
          <w:lang w:val="en-US" w:eastAsia="zh-CN" w:bidi="ar-SA"/>
        </w:rPr>
        <w:t>中医药健康管理</w:t>
      </w:r>
      <w:bookmarkEnd w:id="31"/>
    </w:p>
    <w:p w14:paraId="154EC15E">
      <w:pPr>
        <w:pageBreakBefore w:val="0"/>
        <w:kinsoku/>
        <w:wordWrap/>
        <w:overflowPunct/>
        <w:topLinePunct w:val="0"/>
        <w:autoSpaceDE/>
        <w:autoSpaceDN/>
        <w:bidi w:val="0"/>
        <w:spacing w:line="440" w:lineRule="exact"/>
        <w:ind w:firstLine="560" w:firstLineChars="200"/>
        <w:textAlignment w:val="auto"/>
        <w:rPr>
          <w:rFonts w:hint="default"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需要支持老年人中医药管理、0-36个月儿童中医药管理。</w:t>
      </w:r>
    </w:p>
    <w:p w14:paraId="1F4E8BED">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32" w:name="_Toc167355177"/>
      <w:r>
        <w:rPr>
          <w:rFonts w:hint="default" w:ascii="宋体" w:hAnsi="宋体" w:eastAsia="宋体" w:cs="Times New Roman"/>
          <w:kern w:val="2"/>
          <w:sz w:val="28"/>
          <w:szCs w:val="28"/>
          <w:highlight w:val="none"/>
          <w:lang w:val="en-US" w:eastAsia="zh-CN" w:bidi="ar-SA"/>
        </w:rPr>
        <w:t>传染病及突发公共卫生事件报告和处理</w:t>
      </w:r>
      <w:bookmarkEnd w:id="32"/>
    </w:p>
    <w:p w14:paraId="38CE0BFC">
      <w:pPr>
        <w:pageBreakBefore w:val="0"/>
        <w:kinsoku/>
        <w:wordWrap/>
        <w:overflowPunct/>
        <w:topLinePunct w:val="0"/>
        <w:autoSpaceDE/>
        <w:autoSpaceDN/>
        <w:bidi w:val="0"/>
        <w:spacing w:line="440" w:lineRule="exact"/>
        <w:ind w:firstLine="560" w:firstLineChars="200"/>
        <w:textAlignment w:val="auto"/>
        <w:rPr>
          <w:rFonts w:hint="default"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需要支持</w:t>
      </w:r>
      <w:r>
        <w:rPr>
          <w:rFonts w:hint="default" w:ascii="Times New Roman" w:hAnsi="Times New Roman" w:eastAsia="宋体" w:cs="Times New Roman"/>
          <w:kern w:val="2"/>
          <w:sz w:val="28"/>
          <w:szCs w:val="28"/>
          <w:highlight w:val="none"/>
        </w:rPr>
        <w:t>传染病及突发公共卫生事件报告、统计分析。</w:t>
      </w:r>
    </w:p>
    <w:p w14:paraId="58FD76DC">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33" w:name="_Toc167355178"/>
      <w:r>
        <w:rPr>
          <w:rFonts w:hint="default" w:ascii="宋体" w:hAnsi="宋体" w:eastAsia="宋体" w:cs="Times New Roman"/>
          <w:kern w:val="2"/>
          <w:sz w:val="28"/>
          <w:szCs w:val="28"/>
          <w:highlight w:val="none"/>
          <w:lang w:val="en-US" w:eastAsia="zh-CN" w:bidi="ar-SA"/>
        </w:rPr>
        <w:t>卫生计生监督协管</w:t>
      </w:r>
      <w:bookmarkEnd w:id="33"/>
    </w:p>
    <w:p w14:paraId="30BE7B65">
      <w:pPr>
        <w:pageBreakBefore w:val="0"/>
        <w:kinsoku/>
        <w:wordWrap/>
        <w:overflowPunct/>
        <w:topLinePunct w:val="0"/>
        <w:autoSpaceDE/>
        <w:autoSpaceDN/>
        <w:bidi w:val="0"/>
        <w:spacing w:line="440" w:lineRule="exact"/>
        <w:ind w:firstLine="560" w:firstLineChars="200"/>
        <w:textAlignment w:val="auto"/>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需要支持卫生协管报告管理、卫生巡查报告管理功能</w:t>
      </w:r>
      <w:r>
        <w:rPr>
          <w:rFonts w:hint="default" w:ascii="Times New Roman" w:hAnsi="Times New Roman" w:eastAsia="宋体" w:cs="Times New Roman"/>
          <w:kern w:val="2"/>
          <w:sz w:val="28"/>
          <w:szCs w:val="28"/>
          <w:highlight w:val="none"/>
        </w:rPr>
        <w:t>。</w:t>
      </w:r>
    </w:p>
    <w:p w14:paraId="7202D861">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其他慢病管理</w:t>
      </w:r>
    </w:p>
    <w:p w14:paraId="07A086BD">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Times New Roman" w:hAnsi="Times New Roman" w:eastAsia="宋体" w:cs="Times New Roman"/>
          <w:kern w:val="2"/>
          <w:sz w:val="28"/>
          <w:szCs w:val="28"/>
          <w:highlight w:val="none"/>
        </w:rPr>
        <w:t>需要支持</w:t>
      </w:r>
      <w:r>
        <w:rPr>
          <w:rFonts w:hint="eastAsia" w:ascii="宋体" w:hAnsi="宋体" w:eastAsia="宋体" w:cs="Times New Roman"/>
          <w:kern w:val="2"/>
          <w:sz w:val="28"/>
          <w:szCs w:val="28"/>
          <w:highlight w:val="none"/>
        </w:rPr>
        <w:t>其他慢病管理：包括脑卒中、冠心病、肿瘤病管理、慢性阻塞性肺疾病患者管理。</w:t>
      </w:r>
    </w:p>
    <w:p w14:paraId="5232EC7C">
      <w:pPr>
        <w:pageBreakBefore w:val="0"/>
        <w:widowControl w:val="0"/>
        <w:numPr>
          <w:ilvl w:val="0"/>
          <w:numId w:val="4"/>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居民电子健康档案首页</w:t>
      </w:r>
    </w:p>
    <w:p w14:paraId="02CFCFDD">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bookmarkStart w:id="34" w:name="OLE_LINK23"/>
      <w:r>
        <w:rPr>
          <w:rFonts w:hint="eastAsia" w:ascii="宋体" w:hAnsi="宋体" w:eastAsia="宋体" w:cs="Times New Roman"/>
          <w:kern w:val="2"/>
          <w:sz w:val="28"/>
          <w:szCs w:val="28"/>
          <w:highlight w:val="none"/>
        </w:rPr>
        <w:t>由采购人负责协调，支持将平台数据进行下沉（平台厂商免费配合），为居民电子健康档案首页提供相应的</w:t>
      </w:r>
      <w:r>
        <w:rPr>
          <w:rFonts w:hint="default" w:ascii="宋体" w:hAnsi="宋体" w:eastAsia="宋体" w:cs="Times New Roman"/>
          <w:kern w:val="2"/>
          <w:sz w:val="28"/>
          <w:szCs w:val="28"/>
          <w:highlight w:val="none"/>
        </w:rPr>
        <w:t>数据服务</w:t>
      </w:r>
      <w:r>
        <w:rPr>
          <w:rFonts w:hint="eastAsia" w:ascii="宋体" w:hAnsi="宋体" w:eastAsia="宋体" w:cs="Times New Roman"/>
          <w:kern w:val="2"/>
          <w:sz w:val="28"/>
          <w:szCs w:val="28"/>
          <w:highlight w:val="none"/>
        </w:rPr>
        <w:t>，实现</w:t>
      </w:r>
      <w:r>
        <w:rPr>
          <w:rFonts w:hint="default" w:ascii="宋体" w:hAnsi="宋体" w:eastAsia="宋体" w:cs="Times New Roman"/>
          <w:kern w:val="2"/>
          <w:sz w:val="28"/>
          <w:szCs w:val="28"/>
          <w:highlight w:val="none"/>
        </w:rPr>
        <w:t>健康档案首页展示</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个人健康档案表单</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档案开放</w:t>
      </w:r>
      <w:r>
        <w:rPr>
          <w:rFonts w:hint="eastAsia" w:ascii="宋体" w:hAnsi="宋体" w:eastAsia="宋体" w:cs="Times New Roman"/>
          <w:kern w:val="2"/>
          <w:sz w:val="28"/>
          <w:szCs w:val="28"/>
          <w:highlight w:val="none"/>
        </w:rPr>
        <w:t>等功能。</w:t>
      </w:r>
    </w:p>
    <w:bookmarkEnd w:id="34"/>
    <w:p w14:paraId="085F36C9">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（五）家庭医生签约软件集成实施服务</w:t>
      </w:r>
    </w:p>
    <w:p w14:paraId="730D595A">
      <w:pPr>
        <w:pageBreakBefore w:val="0"/>
        <w:widowControl w:val="0"/>
        <w:numPr>
          <w:ilvl w:val="0"/>
          <w:numId w:val="5"/>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签约协议管理</w:t>
      </w:r>
    </w:p>
    <w:p w14:paraId="38C85540">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需要支持机构签约协议模版管理功能。</w:t>
      </w:r>
    </w:p>
    <w:p w14:paraId="72794804">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需要支持签约模板的管理，支持用户选择文档格式的签约协议作为签约模版。</w:t>
      </w:r>
    </w:p>
    <w:p w14:paraId="20472459">
      <w:pPr>
        <w:pageBreakBefore w:val="0"/>
        <w:widowControl w:val="0"/>
        <w:numPr>
          <w:ilvl w:val="0"/>
          <w:numId w:val="5"/>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签约团队管理</w:t>
      </w:r>
    </w:p>
    <w:p w14:paraId="47F9C157">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需要支持签约团队管理功能，包括团队信息及团队成员的管理。</w:t>
      </w:r>
    </w:p>
    <w:p w14:paraId="01F7E786">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需要支持签约团队的创建、修改，从机构中选择医生维护到每个签约团队中，居民签约时从维护好的签约团队中选择团队进行签约。</w:t>
      </w:r>
    </w:p>
    <w:p w14:paraId="52AE6A5F">
      <w:pPr>
        <w:pageBreakBefore w:val="0"/>
        <w:widowControl w:val="0"/>
        <w:numPr>
          <w:ilvl w:val="0"/>
          <w:numId w:val="5"/>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家医服务包管理</w:t>
      </w:r>
    </w:p>
    <w:p w14:paraId="08488BB3">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需要支持家庭医生签约服务包及其服务项目的管理，包括全局服务包维护、机构服务包维护，可以自定义服务包内容。</w:t>
      </w:r>
    </w:p>
    <w:p w14:paraId="391C2283">
      <w:pPr>
        <w:pageBreakBefore w:val="0"/>
        <w:widowControl w:val="0"/>
        <w:numPr>
          <w:ilvl w:val="0"/>
          <w:numId w:val="5"/>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家庭医生签约管理</w:t>
      </w:r>
    </w:p>
    <w:p w14:paraId="507C10F3">
      <w:pPr>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宋体"/>
          <w:kern w:val="0"/>
          <w:sz w:val="28"/>
          <w:szCs w:val="28"/>
          <w:highlight w:val="none"/>
        </w:rPr>
      </w:pPr>
      <w:r>
        <w:rPr>
          <w:rFonts w:hint="eastAsia" w:ascii="宋体" w:hAnsi="宋体" w:eastAsia="宋体" w:cs="宋体"/>
          <w:kern w:val="0"/>
          <w:sz w:val="28"/>
          <w:szCs w:val="28"/>
          <w:highlight w:val="none"/>
        </w:rPr>
        <w:t>需要支持家庭医生签约、解约、家医履约管理功能。</w:t>
      </w:r>
    </w:p>
    <w:p w14:paraId="6F8B3312">
      <w:pPr>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履约计划，提供履约计划列表，支持查询所属机构或服务人员所签约居民的履约情况。（要求提供可体现上述功能的系统界面截图证明，包含以上各项，不可缺失。要求提供由测评机构出具的针对“家医签约”相关功能的测评报告）</w:t>
      </w:r>
    </w:p>
    <w:p w14:paraId="3223DE92">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Times New Roman"/>
          <w:kern w:val="2"/>
          <w:sz w:val="28"/>
          <w:szCs w:val="28"/>
          <w:highlight w:val="none"/>
        </w:rPr>
        <w:t>需要支持</w:t>
      </w:r>
      <w:r>
        <w:rPr>
          <w:rFonts w:hint="eastAsia" w:ascii="宋体" w:hAnsi="宋体" w:eastAsia="宋体" w:cs="宋体"/>
          <w:kern w:val="0"/>
          <w:sz w:val="28"/>
          <w:szCs w:val="28"/>
          <w:highlight w:val="none"/>
        </w:rPr>
        <w:t>签约时获取基本公卫系统中居民的人群属性，依据属性自动匹配对应的签约服务包，同时支持点单式签约。</w:t>
      </w:r>
    </w:p>
    <w:p w14:paraId="005E6E3B">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Times New Roman"/>
          <w:kern w:val="2"/>
          <w:sz w:val="28"/>
          <w:szCs w:val="28"/>
          <w:highlight w:val="none"/>
        </w:rPr>
        <w:t>需要</w:t>
      </w:r>
      <w:r>
        <w:rPr>
          <w:rFonts w:hint="eastAsia" w:ascii="宋体" w:hAnsi="宋体" w:eastAsia="宋体" w:cs="宋体"/>
          <w:kern w:val="0"/>
          <w:sz w:val="28"/>
          <w:szCs w:val="28"/>
          <w:highlight w:val="none"/>
        </w:rPr>
        <w:t>支持将已签约居民迁移到其他家医团队，选择所要迁移的签约机构、签约团队以及签约医生，支持批量迁移操作。</w:t>
      </w:r>
    </w:p>
    <w:p w14:paraId="5D965424">
      <w:pPr>
        <w:pageBreakBefore w:val="0"/>
        <w:widowControl w:val="0"/>
        <w:numPr>
          <w:ilvl w:val="0"/>
          <w:numId w:val="5"/>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续约管理</w:t>
      </w:r>
    </w:p>
    <w:p w14:paraId="71D76001">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需要支持家庭医生续约功能，支持为已签约居民提供续约服务。</w:t>
      </w:r>
    </w:p>
    <w:p w14:paraId="1A1A9891">
      <w:pPr>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宋体"/>
          <w:kern w:val="0"/>
          <w:sz w:val="28"/>
          <w:szCs w:val="28"/>
          <w:highlight w:val="none"/>
        </w:rPr>
      </w:pPr>
      <w:r>
        <w:rPr>
          <w:rFonts w:hint="eastAsia" w:ascii="宋体" w:hAnsi="宋体" w:eastAsia="宋体" w:cs="宋体"/>
          <w:kern w:val="0"/>
          <w:sz w:val="28"/>
          <w:szCs w:val="28"/>
          <w:highlight w:val="none"/>
        </w:rPr>
        <w:t>需要支持家庭医生续约：医生可以在机构管档范围内，对已经签约的居民进行家庭医生续约。续约将在本次签约到期后自动生效。</w:t>
      </w:r>
    </w:p>
    <w:p w14:paraId="626883BE">
      <w:pPr>
        <w:pageBreakBefore w:val="0"/>
        <w:widowControl w:val="0"/>
        <w:numPr>
          <w:ilvl w:val="0"/>
          <w:numId w:val="5"/>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统计分析</w:t>
      </w:r>
    </w:p>
    <w:p w14:paraId="4E2DE72C">
      <w:pPr>
        <w:pageBreakBefore w:val="0"/>
        <w:kinsoku/>
        <w:wordWrap/>
        <w:overflowPunct/>
        <w:topLinePunct w:val="0"/>
        <w:autoSpaceDE/>
        <w:autoSpaceDN/>
        <w:bidi w:val="0"/>
        <w:adjustRightInd w:val="0"/>
        <w:snapToGrid w:val="0"/>
        <w:spacing w:line="440" w:lineRule="exact"/>
        <w:ind w:firstLine="420" w:firstLineChars="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需要支持查看当前家医及其所属机构签约业务开展明细数据统计，统计指标包含已生效签约数、已生效续约数、未生效签约数、累计有效签约数、累计有效续约数、累计有效解约数等。</w:t>
      </w:r>
    </w:p>
    <w:p w14:paraId="732B9414">
      <w:pPr>
        <w:keepNext/>
        <w:keepLines/>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（六）区域体检管理软件集成实施服务</w:t>
      </w:r>
    </w:p>
    <w:p w14:paraId="082AF8EF">
      <w:pPr>
        <w:pageBreakBefore w:val="0"/>
        <w:widowControl w:val="0"/>
        <w:numPr>
          <w:ilvl w:val="0"/>
          <w:numId w:val="6"/>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体检登记</w:t>
      </w:r>
    </w:p>
    <w:p w14:paraId="0070B40F">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需要支持公卫体检登记功能，支持体检项目、套餐的设定。</w:t>
      </w:r>
    </w:p>
    <w:p w14:paraId="5E24D5A7">
      <w:pPr>
        <w:pageBreakBefore w:val="0"/>
        <w:widowControl w:val="0"/>
        <w:numPr>
          <w:ilvl w:val="0"/>
          <w:numId w:val="6"/>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体检管理</w:t>
      </w:r>
    </w:p>
    <w:p w14:paraId="4E0EEB8E">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需要支持公卫体检管理功能，支持指引单打印、条码打印、体检项目、套餐变更。</w:t>
      </w:r>
    </w:p>
    <w:p w14:paraId="6F597A85">
      <w:pPr>
        <w:pageBreakBefore w:val="0"/>
        <w:widowControl w:val="0"/>
        <w:numPr>
          <w:ilvl w:val="0"/>
          <w:numId w:val="6"/>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医生工作站</w:t>
      </w:r>
    </w:p>
    <w:p w14:paraId="234C8D94">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需要支持公卫医生便捷录入功能，方便医生分段录入体检结果。支持体检数据质控，对体检数据录入异常、空项、逻辑错误等进行提醒，并限制保存。</w:t>
      </w:r>
    </w:p>
    <w:p w14:paraId="55C6A7D4">
      <w:pPr>
        <w:pageBreakBefore w:val="0"/>
        <w:widowControl w:val="0"/>
        <w:numPr>
          <w:ilvl w:val="0"/>
          <w:numId w:val="6"/>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总检工作站</w:t>
      </w:r>
    </w:p>
    <w:p w14:paraId="486B6AAA">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登记总检建议、查看用户体检明细功能。展示科室小结异常汇总情况，并支持与总检建议匹配，针对已匹配和还未匹配的异常内容用不同颜色进行区分展示。（要求提供可体现上述功能的系统界面截图证明，包含以上各项，不可缺失。要求提供由测评机构出具的针对“区域体检”相关功能的测评报告）</w:t>
      </w:r>
    </w:p>
    <w:p w14:paraId="29F4AA38">
      <w:pPr>
        <w:pageBreakBefore w:val="0"/>
        <w:widowControl w:val="0"/>
        <w:numPr>
          <w:ilvl w:val="0"/>
          <w:numId w:val="6"/>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体检基础数据配置</w:t>
      </w:r>
    </w:p>
    <w:p w14:paraId="350E8D67">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需要支持公卫体检基础数据配置功能，支持维护体检套餐、体检项目对照，医生权限。</w:t>
      </w:r>
    </w:p>
    <w:p w14:paraId="0AF1B397">
      <w:pPr>
        <w:pageBreakBefore w:val="0"/>
        <w:widowControl w:val="0"/>
        <w:numPr>
          <w:ilvl w:val="0"/>
          <w:numId w:val="6"/>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体检子系统基础配置</w:t>
      </w:r>
    </w:p>
    <w:p w14:paraId="75494C7D">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需要支持健康体检的基础配置功能，包括体检单位、体检科室、体检项目、体检诊断、报告模版的维护功能。</w:t>
      </w:r>
    </w:p>
    <w:p w14:paraId="0C21310E">
      <w:pPr>
        <w:pageBreakBefore w:val="0"/>
        <w:widowControl w:val="0"/>
        <w:numPr>
          <w:ilvl w:val="0"/>
          <w:numId w:val="6"/>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体检管理</w:t>
      </w:r>
    </w:p>
    <w:p w14:paraId="5D45105C">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需要支持体检登记、体检人员管理、体检工作站、体检总检、总检审核、报告管理功能，实现体检管理。</w:t>
      </w:r>
    </w:p>
    <w:p w14:paraId="63A94D05">
      <w:pPr>
        <w:pageBreakBefore w:val="0"/>
        <w:widowControl w:val="0"/>
        <w:numPr>
          <w:ilvl w:val="0"/>
          <w:numId w:val="6"/>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查询统计</w:t>
      </w:r>
    </w:p>
    <w:p w14:paraId="08765F1C">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需要支持体检工作量、体检疾病相关的统计分析。</w:t>
      </w:r>
    </w:p>
    <w:p w14:paraId="46CF8ADF">
      <w:pPr>
        <w:keepNext w:val="0"/>
        <w:keepLines w:val="0"/>
        <w:pageBreakBefore w:val="0"/>
        <w:widowControl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（七）区域影像诊断软件集成实施服务</w:t>
      </w:r>
    </w:p>
    <w:p w14:paraId="0A0B58FA">
      <w:pPr>
        <w:pageBreakBefore w:val="0"/>
        <w:widowControl w:val="0"/>
        <w:numPr>
          <w:ilvl w:val="0"/>
          <w:numId w:val="7"/>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35" w:name="_bookmark2"/>
      <w:bookmarkEnd w:id="35"/>
      <w:bookmarkStart w:id="36" w:name="_bookmark24"/>
      <w:bookmarkEnd w:id="36"/>
      <w:r>
        <w:rPr>
          <w:rFonts w:hint="eastAsia" w:ascii="宋体" w:hAnsi="宋体" w:eastAsia="宋体" w:cs="Times New Roman"/>
          <w:kern w:val="2"/>
          <w:sz w:val="28"/>
          <w:szCs w:val="28"/>
          <w:highlight w:val="none"/>
          <w:lang w:val="en-US" w:eastAsia="zh-CN" w:bidi="ar-SA"/>
        </w:rPr>
        <w:t>区域影像中心平台应用</w:t>
      </w:r>
    </w:p>
    <w:p w14:paraId="7FECF9A7">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w:t>
      </w:r>
      <w:r>
        <w:rPr>
          <w:rFonts w:hint="default" w:ascii="宋体" w:hAnsi="宋体" w:eastAsia="宋体" w:cs="Times New Roman"/>
          <w:kern w:val="2"/>
          <w:sz w:val="28"/>
          <w:szCs w:val="28"/>
          <w:highlight w:val="none"/>
        </w:rPr>
        <w:t>放射影像采集与归档</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放射影像交互与共享</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区域影像业务协同</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区域放射综合管理</w:t>
      </w:r>
      <w:r>
        <w:rPr>
          <w:rFonts w:hint="eastAsia" w:ascii="宋体" w:hAnsi="宋体" w:eastAsia="宋体" w:cs="Times New Roman"/>
          <w:kern w:val="2"/>
          <w:sz w:val="28"/>
          <w:szCs w:val="28"/>
          <w:highlight w:val="none"/>
        </w:rPr>
        <w:t>。</w:t>
      </w:r>
    </w:p>
    <w:p w14:paraId="7EC68C68">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w:t>
      </w:r>
      <w:r>
        <w:rPr>
          <w:rFonts w:hint="default" w:ascii="宋体" w:hAnsi="宋体" w:eastAsia="宋体" w:cs="Times New Roman"/>
          <w:kern w:val="2"/>
          <w:sz w:val="28"/>
          <w:szCs w:val="28"/>
          <w:highlight w:val="none"/>
        </w:rPr>
        <w:t>超声影像采集与归档</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超声信息交互与共享</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区域超声综合管理</w:t>
      </w:r>
      <w:r>
        <w:rPr>
          <w:rFonts w:hint="eastAsia" w:ascii="宋体" w:hAnsi="宋体" w:eastAsia="宋体" w:cs="Times New Roman"/>
          <w:kern w:val="2"/>
          <w:sz w:val="28"/>
          <w:szCs w:val="28"/>
          <w:highlight w:val="none"/>
        </w:rPr>
        <w:t>。</w:t>
      </w:r>
    </w:p>
    <w:p w14:paraId="4D8C86B5">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w:t>
      </w:r>
      <w:r>
        <w:rPr>
          <w:rFonts w:hint="default" w:ascii="宋体" w:hAnsi="宋体" w:eastAsia="宋体" w:cs="Times New Roman"/>
          <w:kern w:val="2"/>
          <w:sz w:val="28"/>
          <w:szCs w:val="28"/>
          <w:highlight w:val="none"/>
        </w:rPr>
        <w:t>影像存储管理系统</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影像共享调阅与交互</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影像发布系统</w:t>
      </w:r>
      <w:r>
        <w:rPr>
          <w:rFonts w:hint="eastAsia" w:ascii="宋体" w:hAnsi="宋体" w:eastAsia="宋体" w:cs="Times New Roman"/>
          <w:kern w:val="2"/>
          <w:sz w:val="28"/>
          <w:szCs w:val="28"/>
          <w:highlight w:val="none"/>
        </w:rPr>
        <w:t>、影像中心管理。</w:t>
      </w:r>
    </w:p>
    <w:p w14:paraId="6289D166">
      <w:pPr>
        <w:pageBreakBefore w:val="0"/>
        <w:widowControl w:val="0"/>
        <w:numPr>
          <w:ilvl w:val="0"/>
          <w:numId w:val="7"/>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37" w:name="_bookmark25"/>
      <w:bookmarkEnd w:id="37"/>
      <w:r>
        <w:rPr>
          <w:rFonts w:hint="eastAsia" w:ascii="宋体" w:hAnsi="宋体" w:eastAsia="宋体" w:cs="Times New Roman"/>
          <w:kern w:val="2"/>
          <w:sz w:val="28"/>
          <w:szCs w:val="28"/>
          <w:highlight w:val="none"/>
          <w:lang w:val="en-US" w:eastAsia="zh-CN" w:bidi="ar-SA"/>
        </w:rPr>
        <w:t>基层</w:t>
      </w:r>
      <w:r>
        <w:rPr>
          <w:rFonts w:hint="default" w:ascii="宋体" w:hAnsi="宋体" w:eastAsia="宋体" w:cs="Times New Roman"/>
          <w:kern w:val="2"/>
          <w:sz w:val="28"/>
          <w:szCs w:val="28"/>
          <w:highlight w:val="none"/>
          <w:lang w:val="en-US" w:eastAsia="zh-CN" w:bidi="ar-SA"/>
        </w:rPr>
        <w:t>放射应用</w:t>
      </w:r>
    </w:p>
    <w:p w14:paraId="7144F9A2">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需要支持对于非</w:t>
      </w:r>
      <w:r>
        <w:rPr>
          <w:rFonts w:hint="default" w:ascii="宋体" w:hAnsi="宋体" w:eastAsia="宋体" w:cs="Times New Roman"/>
          <w:kern w:val="2"/>
          <w:sz w:val="28"/>
          <w:szCs w:val="28"/>
          <w:highlight w:val="none"/>
        </w:rPr>
        <w:t>DICOM</w:t>
      </w:r>
      <w:r>
        <w:rPr>
          <w:rFonts w:hint="eastAsia" w:ascii="宋体" w:hAnsi="宋体" w:eastAsia="宋体" w:cs="Times New Roman"/>
          <w:kern w:val="2"/>
          <w:sz w:val="28"/>
          <w:szCs w:val="28"/>
          <w:highlight w:val="none"/>
        </w:rPr>
        <w:t>的影像设备或影像工作站，接收经</w:t>
      </w:r>
      <w:r>
        <w:rPr>
          <w:rFonts w:hint="default" w:ascii="宋体" w:hAnsi="宋体" w:eastAsia="宋体" w:cs="Times New Roman"/>
          <w:kern w:val="2"/>
          <w:sz w:val="28"/>
          <w:szCs w:val="28"/>
          <w:highlight w:val="none"/>
        </w:rPr>
        <w:t>DICOM</w:t>
      </w:r>
      <w:r>
        <w:rPr>
          <w:rFonts w:hint="eastAsia" w:ascii="宋体" w:hAnsi="宋体" w:eastAsia="宋体" w:cs="Times New Roman"/>
          <w:kern w:val="2"/>
          <w:sz w:val="28"/>
          <w:szCs w:val="28"/>
          <w:highlight w:val="none"/>
        </w:rPr>
        <w:t>转换过的符合</w:t>
      </w:r>
      <w:r>
        <w:rPr>
          <w:rFonts w:hint="default" w:ascii="宋体" w:hAnsi="宋体" w:eastAsia="宋体" w:cs="Times New Roman"/>
          <w:kern w:val="2"/>
          <w:sz w:val="28"/>
          <w:szCs w:val="28"/>
          <w:highlight w:val="none"/>
        </w:rPr>
        <w:t>DICOM</w:t>
      </w:r>
      <w:r>
        <w:rPr>
          <w:rFonts w:hint="eastAsia" w:ascii="宋体" w:hAnsi="宋体" w:eastAsia="宋体" w:cs="Times New Roman"/>
          <w:kern w:val="2"/>
          <w:sz w:val="28"/>
          <w:szCs w:val="28"/>
          <w:highlight w:val="none"/>
        </w:rPr>
        <w:t>格式的影像数据；</w:t>
      </w:r>
      <w:r>
        <w:rPr>
          <w:rFonts w:hint="default" w:ascii="宋体" w:hAnsi="宋体" w:eastAsia="宋体" w:cs="Times New Roman"/>
          <w:kern w:val="2"/>
          <w:sz w:val="28"/>
          <w:szCs w:val="28"/>
          <w:highlight w:val="none"/>
        </w:rPr>
        <w:t xml:space="preserve"> WorkList</w:t>
      </w:r>
      <w:r>
        <w:rPr>
          <w:rFonts w:hint="eastAsia" w:ascii="宋体" w:hAnsi="宋体" w:eastAsia="宋体" w:cs="Times New Roman"/>
          <w:kern w:val="2"/>
          <w:sz w:val="28"/>
          <w:szCs w:val="28"/>
          <w:highlight w:val="none"/>
        </w:rPr>
        <w:t>设备集成。包含</w:t>
      </w:r>
      <w:r>
        <w:rPr>
          <w:rFonts w:hint="default" w:ascii="宋体" w:hAnsi="宋体" w:eastAsia="宋体" w:cs="Times New Roman"/>
          <w:kern w:val="2"/>
          <w:sz w:val="28"/>
          <w:szCs w:val="28"/>
          <w:highlight w:val="none"/>
        </w:rPr>
        <w:t>打开影像</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影像布局</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影像显示调节</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影像像是缩放、旋转</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影像信息</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影像测量</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图像导出</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胶片打印</w:t>
      </w:r>
      <w:r>
        <w:rPr>
          <w:rFonts w:hint="eastAsia" w:ascii="宋体" w:hAnsi="宋体" w:eastAsia="宋体" w:cs="Times New Roman"/>
          <w:kern w:val="2"/>
          <w:sz w:val="28"/>
          <w:szCs w:val="28"/>
          <w:highlight w:val="none"/>
        </w:rPr>
        <w:t>。</w:t>
      </w:r>
    </w:p>
    <w:p w14:paraId="0B78C5AB">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w:t>
      </w:r>
      <w:r>
        <w:rPr>
          <w:rFonts w:hint="default" w:ascii="宋体" w:hAnsi="宋体" w:eastAsia="宋体" w:cs="Times New Roman"/>
          <w:kern w:val="2"/>
          <w:sz w:val="28"/>
          <w:szCs w:val="28"/>
          <w:highlight w:val="none"/>
        </w:rPr>
        <w:t>PACS</w:t>
      </w:r>
      <w:r>
        <w:rPr>
          <w:rFonts w:hint="eastAsia" w:ascii="宋体" w:hAnsi="宋体" w:eastAsia="宋体" w:cs="Times New Roman"/>
          <w:kern w:val="2"/>
          <w:sz w:val="28"/>
          <w:szCs w:val="28"/>
          <w:highlight w:val="none"/>
        </w:rPr>
        <w:t>服务器配置软件为</w:t>
      </w:r>
      <w:r>
        <w:rPr>
          <w:rFonts w:hint="default" w:ascii="宋体" w:hAnsi="宋体" w:eastAsia="宋体" w:cs="Times New Roman"/>
          <w:kern w:val="2"/>
          <w:sz w:val="28"/>
          <w:szCs w:val="28"/>
          <w:highlight w:val="none"/>
        </w:rPr>
        <w:t>WEB</w:t>
      </w:r>
      <w:r>
        <w:rPr>
          <w:rFonts w:hint="eastAsia" w:ascii="宋体" w:hAnsi="宋体" w:eastAsia="宋体" w:cs="Times New Roman"/>
          <w:kern w:val="2"/>
          <w:sz w:val="28"/>
          <w:szCs w:val="28"/>
          <w:highlight w:val="none"/>
        </w:rPr>
        <w:t>架构产品；</w:t>
      </w:r>
      <w:r>
        <w:rPr>
          <w:rFonts w:hint="default" w:ascii="宋体" w:hAnsi="宋体" w:eastAsia="宋体" w:cs="Times New Roman"/>
          <w:kern w:val="2"/>
          <w:sz w:val="28"/>
          <w:szCs w:val="28"/>
          <w:highlight w:val="none"/>
        </w:rPr>
        <w:t>提供影像数据存入记录及系统错误记录；将系统中存储的图像导出为符合DICOM格式的图像文件； DICOM3.0格式、JPEG格式、BMP格式及AVI格式导入；</w:t>
      </w:r>
    </w:p>
    <w:p w14:paraId="76D8E499">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w:t>
      </w:r>
      <w:r>
        <w:rPr>
          <w:rFonts w:hint="default" w:ascii="宋体" w:hAnsi="宋体" w:eastAsia="宋体" w:cs="Times New Roman"/>
          <w:kern w:val="2"/>
          <w:sz w:val="28"/>
          <w:szCs w:val="28"/>
          <w:highlight w:val="none"/>
        </w:rPr>
        <w:t>支持登记病人信息</w:t>
      </w:r>
      <w:r>
        <w:rPr>
          <w:rFonts w:hint="eastAsia" w:ascii="宋体" w:hAnsi="宋体" w:eastAsia="宋体" w:cs="Times New Roman"/>
          <w:kern w:val="2"/>
          <w:sz w:val="28"/>
          <w:szCs w:val="28"/>
          <w:highlight w:val="none"/>
        </w:rPr>
        <w:t>；</w:t>
      </w:r>
      <w:bookmarkStart w:id="38" w:name="_Hlk50359677"/>
      <w:r>
        <w:rPr>
          <w:rFonts w:hint="eastAsia" w:ascii="宋体" w:hAnsi="宋体" w:eastAsia="宋体" w:cs="Times New Roman"/>
          <w:kern w:val="2"/>
          <w:sz w:val="28"/>
          <w:szCs w:val="28"/>
          <w:highlight w:val="none"/>
        </w:rPr>
        <w:t>检查科室自定义配置上述信息是否展现以及排列顺序；</w:t>
      </w:r>
      <w:bookmarkStart w:id="39" w:name="_Hlk50359588"/>
      <w:r>
        <w:rPr>
          <w:rFonts w:hint="default" w:ascii="宋体" w:hAnsi="宋体" w:eastAsia="宋体" w:cs="Times New Roman"/>
          <w:kern w:val="2"/>
          <w:sz w:val="28"/>
          <w:szCs w:val="28"/>
          <w:highlight w:val="none"/>
        </w:rPr>
        <w:t>与</w:t>
      </w:r>
      <w:r>
        <w:rPr>
          <w:rFonts w:hint="eastAsia" w:ascii="宋体" w:hAnsi="宋体" w:eastAsia="宋体" w:cs="Times New Roman"/>
          <w:kern w:val="2"/>
          <w:sz w:val="28"/>
          <w:szCs w:val="28"/>
          <w:highlight w:val="none"/>
        </w:rPr>
        <w:t>门诊、住院及体检业务系统（需第三方系统接口支持）</w:t>
      </w:r>
      <w:r>
        <w:rPr>
          <w:rFonts w:hint="default" w:ascii="宋体" w:hAnsi="宋体" w:eastAsia="宋体" w:cs="Times New Roman"/>
          <w:kern w:val="2"/>
          <w:sz w:val="28"/>
          <w:szCs w:val="28"/>
          <w:highlight w:val="none"/>
        </w:rPr>
        <w:t>对接</w:t>
      </w:r>
      <w:bookmarkEnd w:id="39"/>
      <w:r>
        <w:rPr>
          <w:rFonts w:hint="default" w:ascii="宋体" w:hAnsi="宋体" w:eastAsia="宋体" w:cs="Times New Roman"/>
          <w:kern w:val="2"/>
          <w:sz w:val="28"/>
          <w:szCs w:val="28"/>
          <w:highlight w:val="none"/>
        </w:rPr>
        <w:t>；</w:t>
      </w:r>
      <w:r>
        <w:rPr>
          <w:rFonts w:hint="eastAsia" w:ascii="宋体" w:hAnsi="宋体" w:eastAsia="宋体" w:cs="Times New Roman"/>
          <w:kern w:val="2"/>
          <w:sz w:val="28"/>
          <w:szCs w:val="28"/>
          <w:highlight w:val="none"/>
        </w:rPr>
        <w:t>按报告状态、病人类别、检查类别、检查仪器</w:t>
      </w:r>
      <w:r>
        <w:rPr>
          <w:rFonts w:hint="default" w:ascii="宋体" w:hAnsi="宋体" w:eastAsia="宋体" w:cs="Times New Roman"/>
          <w:kern w:val="2"/>
          <w:sz w:val="28"/>
          <w:szCs w:val="28"/>
          <w:highlight w:val="none"/>
        </w:rPr>
        <w:t>对患者列表进行过滤；对患者费用进行确认、退费、</w:t>
      </w:r>
      <w:r>
        <w:rPr>
          <w:rFonts w:hint="eastAsia" w:ascii="宋体" w:hAnsi="宋体" w:eastAsia="宋体" w:cs="Times New Roman"/>
          <w:kern w:val="2"/>
          <w:sz w:val="28"/>
          <w:szCs w:val="28"/>
          <w:highlight w:val="none"/>
        </w:rPr>
        <w:t>拒绝</w:t>
      </w:r>
      <w:r>
        <w:rPr>
          <w:rFonts w:hint="default" w:ascii="宋体" w:hAnsi="宋体" w:eastAsia="宋体" w:cs="Times New Roman"/>
          <w:kern w:val="2"/>
          <w:sz w:val="28"/>
          <w:szCs w:val="28"/>
          <w:highlight w:val="none"/>
        </w:rPr>
        <w:t>、收费</w:t>
      </w:r>
      <w:r>
        <w:rPr>
          <w:rFonts w:hint="eastAsia" w:ascii="宋体" w:hAnsi="宋体" w:eastAsia="宋体" w:cs="Times New Roman"/>
          <w:kern w:val="2"/>
          <w:sz w:val="28"/>
          <w:szCs w:val="28"/>
          <w:highlight w:val="none"/>
        </w:rPr>
        <w:t>、撤销</w:t>
      </w:r>
      <w:r>
        <w:rPr>
          <w:rFonts w:hint="default" w:ascii="宋体" w:hAnsi="宋体" w:eastAsia="宋体" w:cs="Times New Roman"/>
          <w:kern w:val="2"/>
          <w:sz w:val="28"/>
          <w:szCs w:val="28"/>
          <w:highlight w:val="none"/>
        </w:rPr>
        <w:t>操作；进行留言操作。</w:t>
      </w:r>
      <w:bookmarkEnd w:id="38"/>
      <w:r>
        <w:rPr>
          <w:rFonts w:hint="eastAsia" w:ascii="宋体" w:hAnsi="宋体" w:eastAsia="宋体" w:cs="Times New Roman"/>
          <w:kern w:val="2"/>
          <w:sz w:val="28"/>
          <w:szCs w:val="28"/>
          <w:highlight w:val="none"/>
        </w:rPr>
        <w:t>包含病例搜索、报告编辑</w:t>
      </w:r>
      <w:bookmarkStart w:id="40" w:name="_Hlk50360188"/>
      <w:r>
        <w:rPr>
          <w:rFonts w:hint="eastAsia" w:ascii="宋体" w:hAnsi="宋体" w:eastAsia="宋体" w:cs="Times New Roman"/>
          <w:kern w:val="2"/>
          <w:sz w:val="28"/>
          <w:szCs w:val="28"/>
          <w:highlight w:val="none"/>
        </w:rPr>
        <w:t>。</w:t>
      </w:r>
    </w:p>
    <w:bookmarkEnd w:id="40"/>
    <w:p w14:paraId="67624D6E">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w:t>
      </w:r>
      <w:r>
        <w:rPr>
          <w:rFonts w:hint="default" w:ascii="宋体" w:hAnsi="宋体" w:eastAsia="宋体" w:cs="Times New Roman"/>
          <w:kern w:val="2"/>
          <w:sz w:val="28"/>
          <w:szCs w:val="28"/>
          <w:highlight w:val="none"/>
        </w:rPr>
        <w:t>支持提供丰富的专家模板；</w:t>
      </w:r>
      <w:r>
        <w:rPr>
          <w:rFonts w:hint="eastAsia" w:ascii="宋体" w:hAnsi="宋体" w:eastAsia="宋体" w:cs="Times New Roman"/>
          <w:kern w:val="2"/>
          <w:sz w:val="28"/>
          <w:szCs w:val="28"/>
          <w:highlight w:val="none"/>
        </w:rPr>
        <w:t>按照患者</w:t>
      </w:r>
      <w:r>
        <w:rPr>
          <w:rFonts w:hint="default" w:ascii="宋体" w:hAnsi="宋体" w:eastAsia="宋体" w:cs="Times New Roman"/>
          <w:kern w:val="2"/>
          <w:sz w:val="28"/>
          <w:szCs w:val="28"/>
          <w:highlight w:val="none"/>
        </w:rPr>
        <w:t>检查</w:t>
      </w:r>
      <w:r>
        <w:rPr>
          <w:rFonts w:hint="eastAsia" w:ascii="宋体" w:hAnsi="宋体" w:eastAsia="宋体" w:cs="Times New Roman"/>
          <w:kern w:val="2"/>
          <w:sz w:val="28"/>
          <w:szCs w:val="28"/>
          <w:highlight w:val="none"/>
        </w:rPr>
        <w:t>项目自动匹配对应的</w:t>
      </w:r>
      <w:r>
        <w:rPr>
          <w:rFonts w:hint="default" w:ascii="宋体" w:hAnsi="宋体" w:eastAsia="宋体" w:cs="Times New Roman"/>
          <w:kern w:val="2"/>
          <w:sz w:val="28"/>
          <w:szCs w:val="28"/>
          <w:highlight w:val="none"/>
        </w:rPr>
        <w:t>报告模板；编辑、添加、调整报告</w:t>
      </w:r>
      <w:r>
        <w:rPr>
          <w:rFonts w:hint="eastAsia" w:ascii="宋体" w:hAnsi="宋体" w:eastAsia="宋体" w:cs="Times New Roman"/>
          <w:kern w:val="2"/>
          <w:sz w:val="28"/>
          <w:szCs w:val="28"/>
          <w:highlight w:val="none"/>
        </w:rPr>
        <w:t>私有模板和</w:t>
      </w:r>
      <w:r>
        <w:rPr>
          <w:rFonts w:hint="default" w:ascii="宋体" w:hAnsi="宋体" w:eastAsia="宋体" w:cs="Times New Roman"/>
          <w:kern w:val="2"/>
          <w:sz w:val="28"/>
          <w:szCs w:val="28"/>
          <w:highlight w:val="none"/>
        </w:rPr>
        <w:t>公有模板；报告</w:t>
      </w:r>
      <w:r>
        <w:rPr>
          <w:rFonts w:hint="eastAsia" w:ascii="宋体" w:hAnsi="宋体" w:eastAsia="宋体" w:cs="Times New Roman"/>
          <w:kern w:val="2"/>
          <w:sz w:val="28"/>
          <w:szCs w:val="28"/>
          <w:highlight w:val="none"/>
        </w:rPr>
        <w:t>模板</w:t>
      </w:r>
      <w:r>
        <w:rPr>
          <w:rFonts w:hint="default" w:ascii="宋体" w:hAnsi="宋体" w:eastAsia="宋体" w:cs="Times New Roman"/>
          <w:kern w:val="2"/>
          <w:sz w:val="28"/>
          <w:szCs w:val="28"/>
          <w:highlight w:val="none"/>
        </w:rPr>
        <w:t>库导入；报告模板插入前预览。</w:t>
      </w:r>
    </w:p>
    <w:p w14:paraId="37834560">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需要支持通过WEB提供影像调阅能力。</w:t>
      </w:r>
    </w:p>
    <w:p w14:paraId="490E2A70">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bookmarkStart w:id="41" w:name="_Hlk50361537"/>
      <w:r>
        <w:rPr>
          <w:rFonts w:hint="eastAsia" w:ascii="宋体" w:hAnsi="宋体" w:eastAsia="宋体" w:cs="Times New Roman"/>
          <w:kern w:val="2"/>
          <w:sz w:val="28"/>
          <w:szCs w:val="28"/>
          <w:highlight w:val="none"/>
        </w:rPr>
        <w:t>需要支持病人查询等条件查询功能；如工作量等报表统计功能。</w:t>
      </w:r>
    </w:p>
    <w:bookmarkEnd w:id="41"/>
    <w:p w14:paraId="4E66552C">
      <w:pPr>
        <w:pageBreakBefore w:val="0"/>
        <w:widowControl w:val="0"/>
        <w:numPr>
          <w:ilvl w:val="0"/>
          <w:numId w:val="7"/>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42" w:name="_bookmark26"/>
      <w:bookmarkEnd w:id="42"/>
      <w:bookmarkStart w:id="43" w:name="OLE_LINK1"/>
      <w:r>
        <w:rPr>
          <w:rFonts w:hint="eastAsia" w:ascii="宋体" w:hAnsi="宋体" w:eastAsia="宋体" w:cs="Times New Roman"/>
          <w:kern w:val="2"/>
          <w:sz w:val="28"/>
          <w:szCs w:val="28"/>
          <w:highlight w:val="none"/>
          <w:lang w:val="en-US" w:eastAsia="zh-CN" w:bidi="ar-SA"/>
        </w:rPr>
        <w:t>基层</w:t>
      </w:r>
      <w:bookmarkEnd w:id="43"/>
      <w:r>
        <w:rPr>
          <w:rFonts w:hint="default" w:ascii="宋体" w:hAnsi="宋体" w:eastAsia="宋体" w:cs="Times New Roman"/>
          <w:kern w:val="2"/>
          <w:sz w:val="28"/>
          <w:szCs w:val="28"/>
          <w:highlight w:val="none"/>
          <w:lang w:val="en-US" w:eastAsia="zh-CN" w:bidi="ar-SA"/>
        </w:rPr>
        <w:t>超声应用</w:t>
      </w:r>
    </w:p>
    <w:p w14:paraId="7D940D47">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w:t>
      </w:r>
      <w:r>
        <w:rPr>
          <w:rFonts w:hint="default" w:ascii="宋体" w:hAnsi="宋体" w:eastAsia="宋体" w:cs="Times New Roman"/>
          <w:kern w:val="2"/>
          <w:sz w:val="28"/>
          <w:szCs w:val="28"/>
          <w:highlight w:val="none"/>
        </w:rPr>
        <w:t>支持登记病人信息</w:t>
      </w:r>
      <w:r>
        <w:rPr>
          <w:rFonts w:hint="eastAsia" w:ascii="宋体" w:hAnsi="宋体" w:eastAsia="宋体" w:cs="Times New Roman"/>
          <w:kern w:val="2"/>
          <w:sz w:val="28"/>
          <w:szCs w:val="28"/>
          <w:highlight w:val="none"/>
        </w:rPr>
        <w:t>；检查科室自定义配置上述信息是否展现以及排列顺序；</w:t>
      </w:r>
      <w:r>
        <w:rPr>
          <w:rFonts w:hint="default" w:ascii="宋体" w:hAnsi="宋体" w:eastAsia="宋体" w:cs="Times New Roman"/>
          <w:kern w:val="2"/>
          <w:sz w:val="28"/>
          <w:szCs w:val="28"/>
          <w:highlight w:val="none"/>
        </w:rPr>
        <w:t>与</w:t>
      </w:r>
      <w:r>
        <w:rPr>
          <w:rFonts w:hint="eastAsia" w:ascii="宋体" w:hAnsi="宋体" w:eastAsia="宋体" w:cs="Times New Roman"/>
          <w:kern w:val="2"/>
          <w:sz w:val="28"/>
          <w:szCs w:val="28"/>
          <w:highlight w:val="none"/>
        </w:rPr>
        <w:t>门诊、住院及体检业务系统（需第三方系统接口支持）</w:t>
      </w:r>
      <w:r>
        <w:rPr>
          <w:rFonts w:hint="default" w:ascii="宋体" w:hAnsi="宋体" w:eastAsia="宋体" w:cs="Times New Roman"/>
          <w:kern w:val="2"/>
          <w:sz w:val="28"/>
          <w:szCs w:val="28"/>
          <w:highlight w:val="none"/>
        </w:rPr>
        <w:t>对接；</w:t>
      </w:r>
      <w:r>
        <w:rPr>
          <w:rFonts w:hint="eastAsia" w:ascii="宋体" w:hAnsi="宋体" w:eastAsia="宋体" w:cs="Times New Roman"/>
          <w:kern w:val="2"/>
          <w:sz w:val="28"/>
          <w:szCs w:val="28"/>
          <w:highlight w:val="none"/>
        </w:rPr>
        <w:t>按报告状态、病人类别、检查类别、检查仪器</w:t>
      </w:r>
      <w:r>
        <w:rPr>
          <w:rFonts w:hint="default" w:ascii="宋体" w:hAnsi="宋体" w:eastAsia="宋体" w:cs="Times New Roman"/>
          <w:kern w:val="2"/>
          <w:sz w:val="28"/>
          <w:szCs w:val="28"/>
          <w:highlight w:val="none"/>
        </w:rPr>
        <w:t>对患者列表进行过滤；对患者费用进行确认、退费、</w:t>
      </w:r>
      <w:r>
        <w:rPr>
          <w:rFonts w:hint="eastAsia" w:ascii="宋体" w:hAnsi="宋体" w:eastAsia="宋体" w:cs="Times New Roman"/>
          <w:kern w:val="2"/>
          <w:sz w:val="28"/>
          <w:szCs w:val="28"/>
          <w:highlight w:val="none"/>
        </w:rPr>
        <w:t>拒绝</w:t>
      </w:r>
      <w:r>
        <w:rPr>
          <w:rFonts w:hint="default" w:ascii="宋体" w:hAnsi="宋体" w:eastAsia="宋体" w:cs="Times New Roman"/>
          <w:kern w:val="2"/>
          <w:sz w:val="28"/>
          <w:szCs w:val="28"/>
          <w:highlight w:val="none"/>
        </w:rPr>
        <w:t>、收费</w:t>
      </w:r>
      <w:r>
        <w:rPr>
          <w:rFonts w:hint="eastAsia" w:ascii="宋体" w:hAnsi="宋体" w:eastAsia="宋体" w:cs="Times New Roman"/>
          <w:kern w:val="2"/>
          <w:sz w:val="28"/>
          <w:szCs w:val="28"/>
          <w:highlight w:val="none"/>
        </w:rPr>
        <w:t>、撤销</w:t>
      </w:r>
      <w:r>
        <w:rPr>
          <w:rFonts w:hint="default" w:ascii="宋体" w:hAnsi="宋体" w:eastAsia="宋体" w:cs="Times New Roman"/>
          <w:kern w:val="2"/>
          <w:sz w:val="28"/>
          <w:szCs w:val="28"/>
          <w:highlight w:val="none"/>
        </w:rPr>
        <w:t>操作；</w:t>
      </w:r>
      <w:r>
        <w:rPr>
          <w:rFonts w:hint="eastAsia" w:ascii="宋体" w:hAnsi="宋体" w:eastAsia="宋体" w:cs="Times New Roman"/>
          <w:kern w:val="2"/>
          <w:sz w:val="28"/>
          <w:szCs w:val="28"/>
          <w:highlight w:val="none"/>
        </w:rPr>
        <w:t>包含病例搜索、报告编辑。</w:t>
      </w:r>
    </w:p>
    <w:p w14:paraId="6B446741">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需要支持病人查询等条件查询功能；如工作量等报表统计功能。</w:t>
      </w:r>
    </w:p>
    <w:p w14:paraId="5A713FB6">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bookmarkStart w:id="44" w:name="_Hlk50363618"/>
      <w:r>
        <w:rPr>
          <w:rFonts w:hint="eastAsia" w:ascii="宋体" w:hAnsi="宋体" w:eastAsia="宋体" w:cs="Times New Roman"/>
          <w:kern w:val="2"/>
          <w:sz w:val="28"/>
          <w:szCs w:val="28"/>
          <w:highlight w:val="none"/>
        </w:rPr>
        <w:t>需要</w:t>
      </w:r>
      <w:r>
        <w:rPr>
          <w:rFonts w:hint="default" w:ascii="宋体" w:hAnsi="宋体" w:eastAsia="宋体" w:cs="Times New Roman"/>
          <w:kern w:val="2"/>
          <w:sz w:val="28"/>
          <w:szCs w:val="28"/>
          <w:highlight w:val="none"/>
        </w:rPr>
        <w:t>支持动态视频采集；对采集的影像数据进行后处理；对采集到的影像数据进行平铺以及采集顺序的调整</w:t>
      </w:r>
      <w:r>
        <w:rPr>
          <w:rFonts w:hint="eastAsia" w:ascii="宋体" w:hAnsi="宋体" w:eastAsia="宋体" w:cs="Times New Roman"/>
          <w:kern w:val="2"/>
          <w:sz w:val="28"/>
          <w:szCs w:val="28"/>
          <w:highlight w:val="none"/>
        </w:rPr>
        <w:t>。</w:t>
      </w:r>
    </w:p>
    <w:bookmarkEnd w:id="44"/>
    <w:p w14:paraId="7F01FA8C">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w:t>
      </w:r>
      <w:r>
        <w:rPr>
          <w:rFonts w:hint="default" w:ascii="宋体" w:hAnsi="宋体" w:eastAsia="宋体" w:cs="Times New Roman"/>
          <w:kern w:val="2"/>
          <w:sz w:val="28"/>
          <w:szCs w:val="28"/>
          <w:highlight w:val="none"/>
        </w:rPr>
        <w:t>支持报告审核后，提交到报告发布平台，供系统内各临床科室浏览。</w:t>
      </w:r>
    </w:p>
    <w:p w14:paraId="7B427B9D">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（八）实验室信息管理软件集成实施服务</w:t>
      </w:r>
    </w:p>
    <w:p w14:paraId="46DF9D3F">
      <w:pPr>
        <w:pageBreakBefore w:val="0"/>
        <w:widowControl w:val="0"/>
        <w:numPr>
          <w:ilvl w:val="0"/>
          <w:numId w:val="8"/>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45" w:name="_Toc43894111"/>
      <w:bookmarkStart w:id="46" w:name="_Toc50382766"/>
      <w:bookmarkStart w:id="47" w:name="_Toc63267167"/>
      <w:r>
        <w:rPr>
          <w:rFonts w:hint="eastAsia" w:ascii="宋体" w:hAnsi="宋体" w:eastAsia="宋体" w:cs="Times New Roman"/>
          <w:kern w:val="2"/>
          <w:sz w:val="28"/>
          <w:szCs w:val="28"/>
          <w:highlight w:val="none"/>
          <w:lang w:val="en-US" w:eastAsia="zh-CN" w:bidi="ar-SA"/>
        </w:rPr>
        <w:t>检验区域中心平台应用</w:t>
      </w:r>
      <w:bookmarkEnd w:id="45"/>
      <w:bookmarkEnd w:id="46"/>
      <w:bookmarkEnd w:id="47"/>
    </w:p>
    <w:p w14:paraId="0BE5C682">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bookmarkStart w:id="48" w:name="_Toc43894112"/>
      <w:r>
        <w:rPr>
          <w:rFonts w:hint="eastAsia" w:ascii="宋体" w:hAnsi="宋体" w:eastAsia="宋体" w:cs="Times New Roman"/>
          <w:kern w:val="2"/>
          <w:sz w:val="28"/>
          <w:szCs w:val="28"/>
          <w:highlight w:val="none"/>
        </w:rPr>
        <w:t>需要支持区域检验数据采集与存储应用</w:t>
      </w:r>
      <w:bookmarkEnd w:id="48"/>
      <w:r>
        <w:rPr>
          <w:rFonts w:hint="eastAsia" w:ascii="宋体" w:hAnsi="宋体" w:eastAsia="宋体" w:cs="Times New Roman"/>
          <w:kern w:val="2"/>
          <w:sz w:val="28"/>
          <w:szCs w:val="28"/>
          <w:highlight w:val="none"/>
        </w:rPr>
        <w:t>、</w:t>
      </w:r>
      <w:bookmarkStart w:id="49" w:name="_Toc43894113"/>
      <w:r>
        <w:rPr>
          <w:rFonts w:hint="eastAsia" w:ascii="宋体" w:hAnsi="宋体" w:eastAsia="宋体" w:cs="Times New Roman"/>
          <w:kern w:val="2"/>
          <w:sz w:val="28"/>
          <w:szCs w:val="28"/>
          <w:highlight w:val="none"/>
        </w:rPr>
        <w:t>区域检验数据共享与交互应用</w:t>
      </w:r>
      <w:bookmarkEnd w:id="49"/>
      <w:r>
        <w:rPr>
          <w:rFonts w:hint="eastAsia" w:ascii="宋体" w:hAnsi="宋体" w:eastAsia="宋体" w:cs="Times New Roman"/>
          <w:kern w:val="2"/>
          <w:sz w:val="28"/>
          <w:szCs w:val="28"/>
          <w:highlight w:val="none"/>
        </w:rPr>
        <w:t>、</w:t>
      </w:r>
      <w:bookmarkStart w:id="50" w:name="_Toc43894114"/>
      <w:r>
        <w:rPr>
          <w:rFonts w:hint="eastAsia" w:ascii="宋体" w:hAnsi="宋体" w:eastAsia="宋体" w:cs="Times New Roman"/>
          <w:kern w:val="2"/>
          <w:sz w:val="28"/>
          <w:szCs w:val="28"/>
          <w:highlight w:val="none"/>
        </w:rPr>
        <w:t>区域检验标本流转及报告回传应用</w:t>
      </w:r>
      <w:bookmarkEnd w:id="50"/>
      <w:r>
        <w:rPr>
          <w:rFonts w:hint="eastAsia" w:ascii="宋体" w:hAnsi="宋体" w:eastAsia="宋体" w:cs="Times New Roman"/>
          <w:kern w:val="2"/>
          <w:sz w:val="28"/>
          <w:szCs w:val="28"/>
          <w:highlight w:val="none"/>
        </w:rPr>
        <w:t>、数据中心、业务中心、管理中心功能。</w:t>
      </w:r>
    </w:p>
    <w:p w14:paraId="4E2F6F70">
      <w:pPr>
        <w:pageBreakBefore w:val="0"/>
        <w:widowControl w:val="0"/>
        <w:numPr>
          <w:ilvl w:val="0"/>
          <w:numId w:val="8"/>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实验室设备信息管理</w:t>
      </w:r>
    </w:p>
    <w:p w14:paraId="20DD4282">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w:t>
      </w:r>
      <w:r>
        <w:rPr>
          <w:rFonts w:hint="default" w:ascii="宋体" w:hAnsi="宋体" w:eastAsia="宋体" w:cs="Times New Roman"/>
          <w:kern w:val="2"/>
          <w:sz w:val="28"/>
          <w:szCs w:val="28"/>
          <w:highlight w:val="none"/>
        </w:rPr>
        <w:t>支持常规设备联机，实现各类设备仪器与信息系统的信息通讯。</w:t>
      </w:r>
    </w:p>
    <w:p w14:paraId="4C3ADFF5">
      <w:pPr>
        <w:pageBreakBefore w:val="0"/>
        <w:widowControl w:val="0"/>
        <w:numPr>
          <w:ilvl w:val="0"/>
          <w:numId w:val="8"/>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bookmarkStart w:id="51" w:name="OLE_LINK24"/>
      <w:r>
        <w:rPr>
          <w:rFonts w:hint="eastAsia" w:ascii="宋体" w:hAnsi="宋体" w:eastAsia="宋体" w:cs="Times New Roman"/>
          <w:kern w:val="2"/>
          <w:sz w:val="28"/>
          <w:szCs w:val="28"/>
          <w:highlight w:val="none"/>
          <w:lang w:val="en-US" w:eastAsia="zh-CN" w:bidi="ar-SA"/>
        </w:rPr>
        <w:t>基层检验科应用</w:t>
      </w:r>
    </w:p>
    <w:bookmarkEnd w:id="51"/>
    <w:p w14:paraId="4DE17776">
      <w:pPr>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需要</w:t>
      </w:r>
      <w:r>
        <w:rPr>
          <w:rFonts w:hint="default" w:ascii="宋体" w:hAnsi="宋体" w:eastAsia="宋体" w:cs="宋体"/>
          <w:kern w:val="2"/>
          <w:sz w:val="28"/>
          <w:szCs w:val="28"/>
          <w:highlight w:val="none"/>
          <w:lang w:val="en-US" w:eastAsia="zh-CN" w:bidi="ar-SA"/>
        </w:rPr>
        <w:t>支持报告批量输入相同信息和检验结果；对报告的项目数据进行批量校正；显示病人的超限比较结果集；检验数据自动分析；复做标本管理；检验</w:t>
      </w:r>
      <w:r>
        <w:rPr>
          <w:rFonts w:hint="eastAsia" w:ascii="宋体" w:hAnsi="宋体" w:eastAsia="宋体" w:cs="宋体"/>
          <w:kern w:val="2"/>
          <w:sz w:val="28"/>
          <w:szCs w:val="28"/>
          <w:highlight w:val="none"/>
          <w:lang w:val="en-US" w:eastAsia="zh-CN" w:bidi="ar-SA"/>
        </w:rPr>
        <w:t>360</w:t>
      </w:r>
      <w:r>
        <w:rPr>
          <w:rFonts w:hint="default" w:ascii="宋体" w:hAnsi="宋体" w:eastAsia="宋体" w:cs="宋体"/>
          <w:kern w:val="2"/>
          <w:sz w:val="28"/>
          <w:szCs w:val="28"/>
          <w:highlight w:val="none"/>
          <w:lang w:val="en-US" w:eastAsia="zh-CN" w:bidi="ar-SA"/>
        </w:rPr>
        <w:t>视图功能；报告详情功能；趋势分析功能</w:t>
      </w:r>
      <w:r>
        <w:rPr>
          <w:rFonts w:hint="eastAsia" w:ascii="宋体" w:hAnsi="宋体" w:eastAsia="宋体" w:cs="宋体"/>
          <w:kern w:val="2"/>
          <w:sz w:val="28"/>
          <w:szCs w:val="28"/>
          <w:highlight w:val="none"/>
          <w:lang w:val="en-US" w:eastAsia="zh-CN" w:bidi="ar-SA"/>
        </w:rPr>
        <w:t>。</w:t>
      </w:r>
    </w:p>
    <w:p w14:paraId="7AFD7743">
      <w:pPr>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需要</w:t>
      </w:r>
      <w:r>
        <w:rPr>
          <w:rFonts w:hint="default" w:ascii="宋体" w:hAnsi="宋体" w:eastAsia="宋体" w:cs="宋体"/>
          <w:kern w:val="2"/>
          <w:sz w:val="28"/>
          <w:szCs w:val="28"/>
          <w:highlight w:val="none"/>
          <w:lang w:val="en-US" w:eastAsia="zh-CN" w:bidi="ar-SA"/>
        </w:rPr>
        <w:t>支持检验费用核对</w:t>
      </w:r>
      <w:r>
        <w:rPr>
          <w:rFonts w:hint="eastAsia" w:ascii="宋体" w:hAnsi="宋体" w:eastAsia="宋体" w:cs="宋体"/>
          <w:kern w:val="2"/>
          <w:sz w:val="28"/>
          <w:szCs w:val="28"/>
          <w:highlight w:val="none"/>
          <w:lang w:val="en-US" w:eastAsia="zh-CN" w:bidi="ar-SA"/>
        </w:rPr>
        <w:t>；</w:t>
      </w:r>
      <w:r>
        <w:rPr>
          <w:rFonts w:hint="default" w:ascii="宋体" w:hAnsi="宋体" w:eastAsia="宋体" w:cs="宋体"/>
          <w:kern w:val="2"/>
          <w:sz w:val="28"/>
          <w:szCs w:val="28"/>
          <w:highlight w:val="none"/>
          <w:lang w:val="en-US" w:eastAsia="zh-CN" w:bidi="ar-SA"/>
        </w:rPr>
        <w:t>免费检验管理</w:t>
      </w:r>
      <w:r>
        <w:rPr>
          <w:rFonts w:hint="eastAsia" w:ascii="宋体" w:hAnsi="宋体" w:eastAsia="宋体" w:cs="宋体"/>
          <w:kern w:val="2"/>
          <w:sz w:val="28"/>
          <w:szCs w:val="28"/>
          <w:highlight w:val="none"/>
          <w:lang w:val="en-US" w:eastAsia="zh-CN" w:bidi="ar-SA"/>
        </w:rPr>
        <w:t>；</w:t>
      </w:r>
      <w:r>
        <w:rPr>
          <w:rFonts w:hint="default" w:ascii="宋体" w:hAnsi="宋体" w:eastAsia="宋体" w:cs="宋体"/>
          <w:kern w:val="2"/>
          <w:sz w:val="28"/>
          <w:szCs w:val="28"/>
          <w:highlight w:val="none"/>
          <w:lang w:val="en-US" w:eastAsia="zh-CN" w:bidi="ar-SA"/>
        </w:rPr>
        <w:t>绿色通道管理；条码标本登记、外来标本接收登记、手工单标本接收登记；不合格标本拒收记录，并记录不合格原因</w:t>
      </w:r>
      <w:r>
        <w:rPr>
          <w:rFonts w:hint="eastAsia" w:ascii="宋体" w:hAnsi="宋体" w:eastAsia="宋体" w:cs="宋体"/>
          <w:kern w:val="2"/>
          <w:sz w:val="28"/>
          <w:szCs w:val="28"/>
          <w:highlight w:val="none"/>
          <w:lang w:val="en-US" w:eastAsia="zh-CN" w:bidi="ar-SA"/>
        </w:rPr>
        <w:t>；</w:t>
      </w:r>
      <w:r>
        <w:rPr>
          <w:rFonts w:hint="default" w:ascii="宋体" w:hAnsi="宋体" w:eastAsia="宋体" w:cs="宋体"/>
          <w:kern w:val="2"/>
          <w:sz w:val="28"/>
          <w:szCs w:val="28"/>
          <w:highlight w:val="none"/>
          <w:lang w:val="en-US" w:eastAsia="zh-CN" w:bidi="ar-SA"/>
        </w:rPr>
        <w:t>实验室对标本进行集中、小组核收，对需要补充检验申请的添加检验申请并计费，记录签收人、签收时间、生成签收号；不合格标本（损毁、凝集、采集量少）拒收，记录不合格原因并通知护士进行处理；对标本重复、漏检、送检超时、送检地错误等问题</w:t>
      </w:r>
      <w:r>
        <w:rPr>
          <w:rFonts w:hint="eastAsia" w:ascii="宋体" w:hAnsi="宋体" w:eastAsia="宋体" w:cs="宋体"/>
          <w:kern w:val="2"/>
          <w:sz w:val="28"/>
          <w:szCs w:val="28"/>
          <w:highlight w:val="none"/>
          <w:lang w:val="en-US" w:eastAsia="zh-CN" w:bidi="ar-SA"/>
        </w:rPr>
        <w:t>智能提醒</w:t>
      </w:r>
      <w:r>
        <w:rPr>
          <w:rFonts w:hint="default" w:ascii="宋体" w:hAnsi="宋体" w:eastAsia="宋体" w:cs="宋体"/>
          <w:kern w:val="2"/>
          <w:sz w:val="28"/>
          <w:szCs w:val="28"/>
          <w:highlight w:val="none"/>
          <w:lang w:val="en-US" w:eastAsia="zh-CN" w:bidi="ar-SA"/>
        </w:rPr>
        <w:t xml:space="preserve">。 </w:t>
      </w:r>
    </w:p>
    <w:p w14:paraId="0E566921">
      <w:pPr>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jc w:val="left"/>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需要支持</w:t>
      </w:r>
      <w:r>
        <w:rPr>
          <w:rFonts w:hint="default" w:ascii="宋体" w:hAnsi="宋体" w:eastAsia="宋体" w:cs="宋体"/>
          <w:kern w:val="2"/>
          <w:sz w:val="28"/>
          <w:szCs w:val="28"/>
          <w:highlight w:val="none"/>
          <w:lang w:val="en-US" w:eastAsia="zh-CN" w:bidi="ar-SA"/>
        </w:rPr>
        <w:t>提供</w:t>
      </w:r>
      <w:r>
        <w:rPr>
          <w:rFonts w:hint="eastAsia" w:ascii="宋体" w:hAnsi="宋体" w:eastAsia="宋体" w:cs="宋体"/>
          <w:kern w:val="2"/>
          <w:sz w:val="28"/>
          <w:szCs w:val="28"/>
          <w:highlight w:val="none"/>
          <w:lang w:val="en-US" w:eastAsia="zh-CN" w:bidi="ar-SA"/>
        </w:rPr>
        <w:t>查询功能；</w:t>
      </w:r>
      <w:r>
        <w:rPr>
          <w:rFonts w:hint="default" w:ascii="宋体" w:hAnsi="宋体" w:eastAsia="宋体" w:cs="宋体"/>
          <w:kern w:val="2"/>
          <w:sz w:val="28"/>
          <w:szCs w:val="28"/>
          <w:highlight w:val="none"/>
          <w:lang w:val="en-US" w:eastAsia="zh-CN" w:bidi="ar-SA"/>
        </w:rPr>
        <w:t>提供基础常用报表</w:t>
      </w:r>
      <w:r>
        <w:rPr>
          <w:rFonts w:hint="eastAsia" w:ascii="宋体" w:hAnsi="宋体" w:eastAsia="宋体" w:cs="宋体"/>
          <w:kern w:val="2"/>
          <w:sz w:val="28"/>
          <w:szCs w:val="28"/>
          <w:highlight w:val="none"/>
          <w:lang w:val="en-US" w:eastAsia="zh-CN" w:bidi="ar-SA"/>
        </w:rPr>
        <w:t>；</w:t>
      </w:r>
      <w:r>
        <w:rPr>
          <w:rFonts w:hint="default" w:ascii="宋体" w:hAnsi="宋体" w:eastAsia="宋体" w:cs="宋体"/>
          <w:kern w:val="2"/>
          <w:sz w:val="28"/>
          <w:szCs w:val="28"/>
          <w:highlight w:val="none"/>
          <w:lang w:val="en-US" w:eastAsia="zh-CN" w:bidi="ar-SA"/>
        </w:rPr>
        <w:t>用户个性化定制。</w:t>
      </w:r>
    </w:p>
    <w:p w14:paraId="105AAF5A">
      <w:pPr>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需要</w:t>
      </w:r>
      <w:r>
        <w:rPr>
          <w:rFonts w:hint="default" w:ascii="宋体" w:hAnsi="宋体" w:eastAsia="宋体" w:cs="宋体"/>
          <w:kern w:val="2"/>
          <w:sz w:val="28"/>
          <w:szCs w:val="28"/>
          <w:highlight w:val="none"/>
          <w:lang w:val="en-US" w:eastAsia="zh-CN" w:bidi="ar-SA"/>
        </w:rPr>
        <w:t>支持按不同分类进行报告的查询、浏览、打印和批量打印；支持 Web查询、医生站调阅、大屏通知、服务台打印</w:t>
      </w:r>
      <w:r>
        <w:rPr>
          <w:rFonts w:hint="eastAsia" w:ascii="宋体" w:hAnsi="宋体" w:eastAsia="宋体" w:cs="宋体"/>
          <w:kern w:val="2"/>
          <w:sz w:val="28"/>
          <w:szCs w:val="28"/>
          <w:highlight w:val="none"/>
          <w:lang w:val="en-US" w:eastAsia="zh-CN" w:bidi="ar-SA"/>
        </w:rPr>
        <w:t>；</w:t>
      </w:r>
      <w:r>
        <w:rPr>
          <w:rFonts w:hint="default" w:ascii="宋体" w:hAnsi="宋体" w:eastAsia="宋体" w:cs="宋体"/>
          <w:kern w:val="2"/>
          <w:sz w:val="28"/>
          <w:szCs w:val="28"/>
          <w:highlight w:val="none"/>
          <w:lang w:val="en-US" w:eastAsia="zh-CN" w:bidi="ar-SA"/>
        </w:rPr>
        <w:t>检验结果、报告单的浏览、阅读功能；与</w:t>
      </w:r>
      <w:r>
        <w:rPr>
          <w:rFonts w:hint="eastAsia" w:ascii="宋体" w:hAnsi="宋体" w:eastAsia="宋体" w:cs="宋体"/>
          <w:kern w:val="2"/>
          <w:sz w:val="28"/>
          <w:szCs w:val="28"/>
          <w:highlight w:val="none"/>
          <w:lang w:val="en-US" w:eastAsia="zh-CN" w:bidi="ar-SA"/>
        </w:rPr>
        <w:t>医院信息系统</w:t>
      </w:r>
      <w:r>
        <w:rPr>
          <w:rFonts w:hint="default" w:ascii="宋体" w:hAnsi="宋体" w:eastAsia="宋体" w:cs="宋体"/>
          <w:kern w:val="2"/>
          <w:sz w:val="28"/>
          <w:szCs w:val="28"/>
          <w:highlight w:val="none"/>
          <w:lang w:val="en-US" w:eastAsia="zh-CN" w:bidi="ar-SA"/>
        </w:rPr>
        <w:t xml:space="preserve">医嘱匹配或按实验室完整报告方式调阅检验报告；历史报告调阅。 </w:t>
      </w:r>
    </w:p>
    <w:p w14:paraId="6F35BBE3">
      <w:pPr>
        <w:pageBreakBefore w:val="0"/>
        <w:widowControl w:val="0"/>
        <w:numPr>
          <w:ilvl w:val="0"/>
          <w:numId w:val="0"/>
        </w:numPr>
        <w:kinsoku/>
        <w:wordWrap/>
        <w:overflowPunct/>
        <w:topLinePunct w:val="0"/>
        <w:autoSpaceDE/>
        <w:autoSpaceDN/>
        <w:bidi w:val="0"/>
        <w:adjustRightInd w:val="0"/>
        <w:snapToGrid w:val="0"/>
        <w:spacing w:line="44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需要支持检验</w:t>
      </w:r>
      <w:r>
        <w:rPr>
          <w:rFonts w:hint="default" w:ascii="宋体" w:hAnsi="宋体" w:eastAsia="宋体" w:cs="宋体"/>
          <w:kern w:val="2"/>
          <w:sz w:val="28"/>
          <w:szCs w:val="28"/>
          <w:highlight w:val="none"/>
          <w:lang w:val="en-US" w:eastAsia="zh-CN" w:bidi="ar-SA"/>
        </w:rPr>
        <w:t>360视图功能，在同一界面分别以检验报告视图和样本全景视图两种展现方式查看患者当前检验报告及全部历史报告信息。检验报告视图展示内容包括患者基本信息、当前检验结果信息、历史检验结果信息、仪器图像信息，同时支持按检验分类、时间区间等进行条件筛选；样本全景视图展示内容包括患者基本信息、当前检验样本流程信息、历史检验样本流程信息，同时支持查看样本的联系方式信息、医嘱列表信息、异常流程信息。</w:t>
      </w:r>
    </w:p>
    <w:p w14:paraId="1AAF1864">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b/>
          <w:kern w:val="2"/>
          <w:sz w:val="28"/>
          <w:szCs w:val="28"/>
          <w:highlight w:val="none"/>
        </w:rPr>
      </w:pPr>
      <w:r>
        <w:rPr>
          <w:rFonts w:hint="eastAsia" w:ascii="宋体" w:hAnsi="宋体" w:eastAsia="宋体" w:cs="Times New Roman"/>
          <w:kern w:val="2"/>
          <w:sz w:val="28"/>
          <w:szCs w:val="28"/>
          <w:highlight w:val="none"/>
        </w:rPr>
        <w:t>需要支持</w:t>
      </w:r>
      <w:r>
        <w:rPr>
          <w:rFonts w:hint="default" w:ascii="宋体" w:hAnsi="宋体" w:eastAsia="宋体" w:cs="Times New Roman"/>
          <w:kern w:val="2"/>
          <w:sz w:val="28"/>
          <w:szCs w:val="28"/>
          <w:highlight w:val="none"/>
        </w:rPr>
        <w:t>标本采集时，支持</w:t>
      </w:r>
      <w:r>
        <w:rPr>
          <w:rFonts w:hint="eastAsia" w:ascii="宋体" w:hAnsi="宋体" w:eastAsia="宋体" w:cs="Times New Roman"/>
          <w:kern w:val="2"/>
          <w:sz w:val="28"/>
          <w:szCs w:val="28"/>
          <w:highlight w:val="none"/>
        </w:rPr>
        <w:t>与HIS系统对接，完成检验申请的接收</w:t>
      </w:r>
      <w:r>
        <w:rPr>
          <w:rFonts w:hint="default" w:ascii="宋体" w:hAnsi="宋体" w:eastAsia="宋体" w:cs="Times New Roman"/>
          <w:kern w:val="2"/>
          <w:sz w:val="28"/>
          <w:szCs w:val="28"/>
          <w:highlight w:val="none"/>
        </w:rPr>
        <w:t>、条码与申请信息的绑定、申请信息执行确认、收费确认等操作。</w:t>
      </w:r>
      <w:r>
        <w:rPr>
          <w:rFonts w:hint="default" w:ascii="宋体" w:hAnsi="宋体" w:eastAsia="宋体" w:cs="Times New Roman"/>
          <w:bCs/>
          <w:kern w:val="2"/>
          <w:sz w:val="28"/>
          <w:szCs w:val="28"/>
          <w:highlight w:val="none"/>
        </w:rPr>
        <w:t>要求如下：</w:t>
      </w:r>
    </w:p>
    <w:p w14:paraId="3D562410">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w:t>
      </w:r>
      <w:r>
        <w:rPr>
          <w:rFonts w:hint="default" w:ascii="宋体" w:hAnsi="宋体" w:eastAsia="宋体" w:cs="Times New Roman"/>
          <w:kern w:val="2"/>
          <w:sz w:val="28"/>
          <w:szCs w:val="28"/>
          <w:highlight w:val="none"/>
        </w:rPr>
        <w:t>支持门</w:t>
      </w:r>
      <w:r>
        <w:rPr>
          <w:rFonts w:hint="eastAsia" w:ascii="宋体" w:hAnsi="宋体" w:eastAsia="宋体" w:cs="Times New Roman"/>
          <w:kern w:val="2"/>
          <w:sz w:val="28"/>
          <w:szCs w:val="28"/>
          <w:highlight w:val="none"/>
        </w:rPr>
        <w:t>急</w:t>
      </w:r>
      <w:r>
        <w:rPr>
          <w:rFonts w:hint="default" w:ascii="宋体" w:hAnsi="宋体" w:eastAsia="宋体" w:cs="Times New Roman"/>
          <w:kern w:val="2"/>
          <w:sz w:val="28"/>
          <w:szCs w:val="28"/>
          <w:highlight w:val="none"/>
        </w:rPr>
        <w:t>诊申请单接收；费用信息确认；</w:t>
      </w:r>
      <w:r>
        <w:rPr>
          <w:rFonts w:hint="eastAsia" w:ascii="宋体" w:hAnsi="宋体" w:eastAsia="宋体" w:cs="Times New Roman"/>
          <w:kern w:val="2"/>
          <w:sz w:val="28"/>
          <w:szCs w:val="28"/>
          <w:highlight w:val="none"/>
        </w:rPr>
        <w:t>如</w:t>
      </w:r>
      <w:r>
        <w:rPr>
          <w:rFonts w:hint="default" w:ascii="宋体" w:hAnsi="宋体" w:eastAsia="宋体" w:cs="Times New Roman"/>
          <w:kern w:val="2"/>
          <w:sz w:val="28"/>
          <w:szCs w:val="28"/>
          <w:highlight w:val="none"/>
        </w:rPr>
        <w:t>试管、针头材料费自动计费功能；</w:t>
      </w:r>
    </w:p>
    <w:p w14:paraId="2A253FF9">
      <w:pPr>
        <w:pageBreakBefore w:val="0"/>
        <w:kinsoku/>
        <w:wordWrap/>
        <w:overflowPunct/>
        <w:topLinePunct w:val="0"/>
        <w:autoSpaceDE/>
        <w:autoSpaceDN/>
        <w:bidi w:val="0"/>
        <w:adjustRightInd w:val="0"/>
        <w:snapToGrid w:val="0"/>
        <w:spacing w:line="440" w:lineRule="exact"/>
        <w:ind w:firstLine="560" w:firstLineChars="200"/>
        <w:textAlignment w:val="auto"/>
        <w:rPr>
          <w:rFonts w:hint="default" w:ascii="宋体" w:hAnsi="宋体" w:eastAsia="宋体" w:cs="Times New Roman"/>
          <w:kern w:val="2"/>
          <w:sz w:val="28"/>
          <w:szCs w:val="28"/>
          <w:highlight w:val="none"/>
        </w:rPr>
      </w:pPr>
      <w:r>
        <w:rPr>
          <w:rFonts w:hint="default" w:ascii="宋体" w:hAnsi="宋体" w:eastAsia="宋体" w:cs="Times New Roman"/>
          <w:kern w:val="2"/>
          <w:sz w:val="28"/>
          <w:szCs w:val="28"/>
          <w:highlight w:val="none"/>
        </w:rPr>
        <w:t>预缴金病人收费确认功能；已绑定条码的检验项目强制退费功能；条码预印/打印及采集确认；检验标本采集管理；标本重采、医嘱与条码取消绑定、条码复制、条码重打、条码补打、采集时间更新、条码备注、条码集中打印功能；回执单管理；标本跟踪查询</w:t>
      </w:r>
      <w:r>
        <w:rPr>
          <w:rFonts w:hint="eastAsia" w:ascii="宋体" w:hAnsi="宋体" w:eastAsia="宋体" w:cs="Times New Roman"/>
          <w:kern w:val="2"/>
          <w:sz w:val="28"/>
          <w:szCs w:val="28"/>
          <w:highlight w:val="none"/>
        </w:rPr>
        <w:t>；</w:t>
      </w:r>
      <w:r>
        <w:rPr>
          <w:rFonts w:hint="default" w:ascii="宋体" w:hAnsi="宋体" w:eastAsia="宋体" w:cs="Times New Roman"/>
          <w:kern w:val="2"/>
          <w:sz w:val="28"/>
          <w:szCs w:val="28"/>
          <w:highlight w:val="none"/>
        </w:rPr>
        <w:t>信息汇总及单据打印。检验系统与检测仪器连接，仪器将检测结果自动传入LIS系统</w:t>
      </w:r>
      <w:r>
        <w:rPr>
          <w:rFonts w:hint="eastAsia" w:ascii="宋体" w:hAnsi="宋体" w:eastAsia="宋体" w:cs="Times New Roman"/>
          <w:kern w:val="2"/>
          <w:sz w:val="28"/>
          <w:szCs w:val="28"/>
          <w:highlight w:val="none"/>
        </w:rPr>
        <w:t>。</w:t>
      </w:r>
    </w:p>
    <w:p w14:paraId="6AE1CB47">
      <w:pPr>
        <w:keepNext w:val="0"/>
        <w:pageBreakBefore w:val="0"/>
        <w:widowControl w:val="0"/>
        <w:kinsoku/>
        <w:wordWrap/>
        <w:overflowPunct/>
        <w:topLinePunct w:val="0"/>
        <w:autoSpaceDE/>
        <w:autoSpaceDN/>
        <w:bidi w:val="0"/>
        <w:spacing w:line="44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需要</w:t>
      </w:r>
      <w:r>
        <w:rPr>
          <w:rFonts w:hint="default" w:ascii="宋体" w:hAnsi="宋体" w:eastAsia="宋体" w:cs="宋体"/>
          <w:kern w:val="2"/>
          <w:sz w:val="28"/>
          <w:szCs w:val="28"/>
          <w:highlight w:val="none"/>
          <w:lang w:val="en-US" w:eastAsia="zh-CN" w:bidi="ar-SA"/>
        </w:rPr>
        <w:t>支持智能判断危急值，并通过</w:t>
      </w:r>
      <w:r>
        <w:rPr>
          <w:rFonts w:hint="eastAsia" w:ascii="宋体" w:hAnsi="宋体" w:eastAsia="宋体" w:cs="宋体"/>
          <w:kern w:val="2"/>
          <w:sz w:val="28"/>
          <w:szCs w:val="28"/>
          <w:highlight w:val="none"/>
          <w:lang w:val="en-US" w:eastAsia="zh-CN" w:bidi="ar-SA"/>
        </w:rPr>
        <w:t>颜色</w:t>
      </w:r>
      <w:r>
        <w:rPr>
          <w:rFonts w:hint="default" w:ascii="宋体" w:hAnsi="宋体" w:eastAsia="宋体" w:cs="宋体"/>
          <w:kern w:val="2"/>
          <w:sz w:val="28"/>
          <w:szCs w:val="28"/>
          <w:highlight w:val="none"/>
          <w:lang w:val="en-US" w:eastAsia="zh-CN" w:bidi="ar-SA"/>
        </w:rPr>
        <w:t>提示检验医师，检验医师确认为危急报告可将相关信息发布至临床，临床第一时间可获取患者危急报告</w:t>
      </w:r>
      <w:r>
        <w:rPr>
          <w:rFonts w:hint="eastAsia" w:ascii="宋体" w:hAnsi="宋体" w:eastAsia="宋体" w:cs="宋体"/>
          <w:kern w:val="2"/>
          <w:sz w:val="28"/>
          <w:szCs w:val="28"/>
          <w:highlight w:val="none"/>
          <w:lang w:val="en-US" w:eastAsia="zh-CN" w:bidi="ar-SA"/>
        </w:rPr>
        <w:t>；</w:t>
      </w:r>
      <w:r>
        <w:rPr>
          <w:rFonts w:hint="default" w:ascii="宋体" w:hAnsi="宋体" w:eastAsia="宋体" w:cs="宋体"/>
          <w:kern w:val="2"/>
          <w:sz w:val="28"/>
          <w:szCs w:val="28"/>
          <w:highlight w:val="none"/>
          <w:lang w:val="en-US" w:eastAsia="zh-CN" w:bidi="ar-SA"/>
        </w:rPr>
        <w:t>处理记录—危急值出现后，</w:t>
      </w:r>
      <w:r>
        <w:rPr>
          <w:rFonts w:hint="eastAsia" w:ascii="宋体" w:hAnsi="宋体" w:eastAsia="宋体" w:cs="宋体"/>
          <w:kern w:val="2"/>
          <w:sz w:val="28"/>
          <w:szCs w:val="28"/>
          <w:highlight w:val="none"/>
          <w:lang w:val="en-US" w:eastAsia="zh-CN" w:bidi="ar-SA"/>
        </w:rPr>
        <w:t>支持</w:t>
      </w:r>
      <w:r>
        <w:rPr>
          <w:rFonts w:hint="default" w:ascii="宋体" w:hAnsi="宋体" w:eastAsia="宋体" w:cs="宋体"/>
          <w:kern w:val="2"/>
          <w:sz w:val="28"/>
          <w:szCs w:val="28"/>
          <w:highlight w:val="none"/>
          <w:lang w:val="en-US" w:eastAsia="zh-CN" w:bidi="ar-SA"/>
        </w:rPr>
        <w:t>发布危急值通知到临床工作站的，</w:t>
      </w:r>
      <w:r>
        <w:rPr>
          <w:rFonts w:hint="eastAsia" w:ascii="宋体" w:hAnsi="宋体" w:eastAsia="宋体" w:cs="宋体"/>
          <w:kern w:val="2"/>
          <w:sz w:val="28"/>
          <w:szCs w:val="28"/>
          <w:highlight w:val="none"/>
          <w:lang w:val="en-US" w:eastAsia="zh-CN" w:bidi="ar-SA"/>
        </w:rPr>
        <w:t>支持</w:t>
      </w:r>
      <w:r>
        <w:rPr>
          <w:rFonts w:hint="default" w:ascii="宋体" w:hAnsi="宋体" w:eastAsia="宋体" w:cs="宋体"/>
          <w:kern w:val="2"/>
          <w:sz w:val="28"/>
          <w:szCs w:val="28"/>
          <w:highlight w:val="none"/>
          <w:lang w:val="en-US" w:eastAsia="zh-CN" w:bidi="ar-SA"/>
        </w:rPr>
        <w:t>记录通知人、被通知人、发生时间信息；</w:t>
      </w:r>
    </w:p>
    <w:p w14:paraId="0B1E33E4">
      <w:pPr>
        <w:keepNext w:val="0"/>
        <w:pageBreakBefore w:val="0"/>
        <w:widowControl w:val="0"/>
        <w:kinsoku/>
        <w:wordWrap/>
        <w:overflowPunct/>
        <w:topLinePunct w:val="0"/>
        <w:autoSpaceDE/>
        <w:autoSpaceDN/>
        <w:bidi w:val="0"/>
        <w:spacing w:line="44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需要</w:t>
      </w:r>
      <w:r>
        <w:rPr>
          <w:rFonts w:hint="default" w:ascii="宋体" w:hAnsi="宋体" w:eastAsia="宋体" w:cs="宋体"/>
          <w:kern w:val="2"/>
          <w:sz w:val="28"/>
          <w:szCs w:val="28"/>
          <w:highlight w:val="none"/>
          <w:lang w:val="en-US" w:eastAsia="zh-CN" w:bidi="ar-SA"/>
        </w:rPr>
        <w:t>支持对仪器质控数据自动接收，自动绘制质控图</w:t>
      </w:r>
      <w:r>
        <w:rPr>
          <w:rFonts w:hint="eastAsia" w:ascii="宋体" w:hAnsi="宋体" w:eastAsia="宋体" w:cs="宋体"/>
          <w:kern w:val="2"/>
          <w:sz w:val="28"/>
          <w:szCs w:val="28"/>
          <w:highlight w:val="none"/>
          <w:lang w:val="en-US" w:eastAsia="zh-CN" w:bidi="ar-SA"/>
        </w:rPr>
        <w:t>；七种质控图；</w:t>
      </w:r>
      <w:r>
        <w:rPr>
          <w:rFonts w:hint="default" w:ascii="宋体" w:hAnsi="宋体" w:eastAsia="宋体" w:cs="宋体"/>
          <w:kern w:val="2"/>
          <w:sz w:val="28"/>
          <w:szCs w:val="28"/>
          <w:highlight w:val="none"/>
          <w:lang w:val="en-US" w:eastAsia="zh-CN" w:bidi="ar-SA"/>
        </w:rPr>
        <w:t>不同月份的质控点绘制在同一图上进行对比； 1</w:t>
      </w:r>
      <w:r>
        <w:rPr>
          <w:rFonts w:hint="eastAsia" w:ascii="宋体" w:hAnsi="宋体" w:eastAsia="宋体" w:cs="宋体"/>
          <w:kern w:val="2"/>
          <w:sz w:val="28"/>
          <w:szCs w:val="28"/>
          <w:highlight w:val="none"/>
          <w:lang w:val="en-US" w:eastAsia="zh-CN" w:bidi="ar-SA"/>
        </w:rPr>
        <w:t>1大类</w:t>
      </w:r>
      <w:r>
        <w:rPr>
          <w:rFonts w:hint="default" w:ascii="宋体" w:hAnsi="宋体" w:eastAsia="宋体" w:cs="宋体"/>
          <w:kern w:val="2"/>
          <w:sz w:val="28"/>
          <w:szCs w:val="28"/>
          <w:highlight w:val="none"/>
          <w:lang w:val="en-US" w:eastAsia="zh-CN" w:bidi="ar-SA"/>
        </w:rPr>
        <w:t>常用的质控规则</w:t>
      </w:r>
      <w:r>
        <w:rPr>
          <w:rFonts w:hint="eastAsia" w:ascii="宋体" w:hAnsi="宋体" w:eastAsia="宋体" w:cs="宋体"/>
          <w:kern w:val="2"/>
          <w:sz w:val="28"/>
          <w:szCs w:val="28"/>
          <w:highlight w:val="none"/>
          <w:lang w:val="en-US" w:eastAsia="zh-CN" w:bidi="ar-SA"/>
        </w:rPr>
        <w:t>；</w:t>
      </w:r>
      <w:r>
        <w:rPr>
          <w:rFonts w:hint="default" w:ascii="宋体" w:hAnsi="宋体" w:eastAsia="宋体" w:cs="宋体"/>
          <w:kern w:val="2"/>
          <w:sz w:val="28"/>
          <w:szCs w:val="28"/>
          <w:highlight w:val="none"/>
          <w:lang w:val="en-US" w:eastAsia="zh-CN" w:bidi="ar-SA"/>
        </w:rPr>
        <w:t>生化临检免疫的定量质控</w:t>
      </w:r>
      <w:r>
        <w:rPr>
          <w:rFonts w:hint="eastAsia" w:ascii="宋体" w:hAnsi="宋体" w:eastAsia="宋体" w:cs="宋体"/>
          <w:kern w:val="2"/>
          <w:sz w:val="28"/>
          <w:szCs w:val="28"/>
          <w:highlight w:val="none"/>
          <w:lang w:val="en-US" w:eastAsia="zh-CN" w:bidi="ar-SA"/>
        </w:rPr>
        <w:t>；即刻法质控</w:t>
      </w:r>
      <w:r>
        <w:rPr>
          <w:rFonts w:hint="default" w:ascii="宋体" w:hAnsi="宋体" w:eastAsia="宋体" w:cs="宋体"/>
          <w:kern w:val="2"/>
          <w:sz w:val="28"/>
          <w:szCs w:val="28"/>
          <w:highlight w:val="none"/>
          <w:lang w:val="en-US" w:eastAsia="zh-CN" w:bidi="ar-SA"/>
        </w:rPr>
        <w:t>；月、季、年的质控分析总结，质控阶段性改进等质控管理</w:t>
      </w:r>
      <w:r>
        <w:rPr>
          <w:rFonts w:hint="eastAsia" w:ascii="宋体" w:hAnsi="宋体" w:eastAsia="宋体" w:cs="宋体"/>
          <w:kern w:val="2"/>
          <w:sz w:val="28"/>
          <w:szCs w:val="28"/>
          <w:highlight w:val="none"/>
          <w:lang w:val="en-US" w:eastAsia="zh-CN" w:bidi="ar-SA"/>
        </w:rPr>
        <w:t>；重传覆盖功能；双区法质控。详细列举实验室</w:t>
      </w:r>
      <w:bookmarkStart w:id="52" w:name="OLE_LINK11"/>
      <w:r>
        <w:rPr>
          <w:rFonts w:hint="eastAsia" w:ascii="宋体" w:hAnsi="宋体" w:eastAsia="宋体" w:cs="宋体"/>
          <w:kern w:val="2"/>
          <w:sz w:val="28"/>
          <w:szCs w:val="28"/>
          <w:highlight w:val="none"/>
          <w:lang w:val="en-US" w:eastAsia="zh-CN" w:bidi="ar-SA"/>
        </w:rPr>
        <w:t>质量控制</w:t>
      </w:r>
      <w:bookmarkEnd w:id="52"/>
      <w:r>
        <w:rPr>
          <w:rFonts w:hint="eastAsia" w:ascii="宋体" w:hAnsi="宋体" w:eastAsia="宋体" w:cs="宋体"/>
          <w:kern w:val="2"/>
          <w:sz w:val="28"/>
          <w:szCs w:val="28"/>
          <w:highlight w:val="none"/>
          <w:lang w:val="en-US" w:eastAsia="zh-CN" w:bidi="ar-SA"/>
        </w:rPr>
        <w:t>指标管理功能，不少于</w:t>
      </w:r>
      <w:r>
        <w:rPr>
          <w:rFonts w:hint="default" w:ascii="宋体" w:hAnsi="宋体" w:eastAsia="宋体" w:cs="宋体"/>
          <w:kern w:val="2"/>
          <w:sz w:val="28"/>
          <w:szCs w:val="28"/>
          <w:highlight w:val="none"/>
          <w:lang w:val="en-US" w:eastAsia="zh-CN" w:bidi="ar-SA"/>
        </w:rPr>
        <w:t>45项指标统计。</w:t>
      </w:r>
    </w:p>
    <w:p w14:paraId="54369A47">
      <w:pPr>
        <w:pageBreakBefore w:val="0"/>
        <w:widowControl w:val="0"/>
        <w:numPr>
          <w:ilvl w:val="0"/>
          <w:numId w:val="8"/>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区域标本流转平台管理</w:t>
      </w:r>
    </w:p>
    <w:p w14:paraId="17C24B6D">
      <w:pPr>
        <w:keepNext w:val="0"/>
        <w:pageBreakBefore w:val="0"/>
        <w:widowControl w:val="0"/>
        <w:kinsoku/>
        <w:wordWrap/>
        <w:overflowPunct/>
        <w:topLinePunct w:val="0"/>
        <w:autoSpaceDE/>
        <w:autoSpaceDN/>
        <w:bidi w:val="0"/>
        <w:spacing w:line="440" w:lineRule="exact"/>
        <w:ind w:firstLine="560" w:firstLineChars="200"/>
        <w:jc w:val="both"/>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需要</w:t>
      </w:r>
      <w:r>
        <w:rPr>
          <w:rFonts w:hint="default" w:ascii="宋体" w:hAnsi="宋体" w:eastAsia="宋体" w:cs="宋体"/>
          <w:kern w:val="2"/>
          <w:sz w:val="28"/>
          <w:szCs w:val="28"/>
          <w:highlight w:val="none"/>
          <w:lang w:val="en-US" w:eastAsia="zh-CN" w:bidi="ar-SA"/>
        </w:rPr>
        <w:t>支持护工对标本进行信息查询、签收确认及运送时间更新；标本签收明细打印，标本交接异常情况登记；标本流转过程、流向有效监控，支持多院区标本流转、区域标本流转，支持与自动化物流系统的集成。</w:t>
      </w:r>
    </w:p>
    <w:p w14:paraId="69474EA7">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（九）集成监控预警服务</w:t>
      </w:r>
    </w:p>
    <w:p w14:paraId="30AA82A7">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（1）集成服务</w:t>
      </w:r>
    </w:p>
    <w:p w14:paraId="499447A7">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需要按照最新的接口规范以及业务和管理需求，完成基层系统接口集成升级服务，具体包括：</w:t>
      </w:r>
      <w:bookmarkEnd w:id="20"/>
      <w:r>
        <w:rPr>
          <w:rFonts w:hint="eastAsia" w:ascii="宋体" w:hAnsi="宋体" w:eastAsia="宋体" w:cs="Times New Roman"/>
          <w:kern w:val="2"/>
          <w:sz w:val="28"/>
          <w:szCs w:val="28"/>
          <w:highlight w:val="none"/>
        </w:rPr>
        <w:t>国家医保接口、国家传染病报卡接口、与全民健康信息平台</w:t>
      </w:r>
      <w:bookmarkStart w:id="53" w:name="OLE_LINK21"/>
      <w:r>
        <w:rPr>
          <w:rFonts w:hint="eastAsia" w:ascii="宋体" w:hAnsi="宋体" w:eastAsia="宋体" w:cs="Times New Roman"/>
          <w:kern w:val="2"/>
          <w:sz w:val="28"/>
          <w:szCs w:val="28"/>
          <w:highlight w:val="none"/>
        </w:rPr>
        <w:t>接口</w:t>
      </w:r>
      <w:bookmarkEnd w:id="53"/>
      <w:r>
        <w:rPr>
          <w:rFonts w:hint="eastAsia" w:ascii="宋体" w:hAnsi="宋体" w:eastAsia="宋体" w:cs="Times New Roman"/>
          <w:kern w:val="2"/>
          <w:sz w:val="28"/>
          <w:szCs w:val="28"/>
          <w:highlight w:val="none"/>
        </w:rPr>
        <w:t>、与转诊系统接口、江苏省检查检验互认接口、徐州市数字卫健接口、药品追溯码接口、江苏省影像云平台接口、江苏省妇幼接口、统一支付接口、医保处方流转接口、电子票据接口、医保刷</w:t>
      </w:r>
      <w:r>
        <w:rPr>
          <w:rFonts w:hint="eastAsia" w:ascii="宋体" w:hAnsi="宋体" w:eastAsia="宋体" w:cs="Times New Roman"/>
          <w:kern w:val="2"/>
          <w:sz w:val="28"/>
          <w:szCs w:val="28"/>
          <w:highlight w:val="none"/>
          <w:lang w:eastAsia="zh-CN"/>
        </w:rPr>
        <w:t>脸支</w:t>
      </w:r>
      <w:r>
        <w:rPr>
          <w:rFonts w:hint="eastAsia" w:ascii="宋体" w:hAnsi="宋体" w:eastAsia="宋体" w:cs="Times New Roman"/>
          <w:kern w:val="2"/>
          <w:sz w:val="28"/>
          <w:szCs w:val="28"/>
          <w:highlight w:val="none"/>
        </w:rPr>
        <w:t>付接口、医保月结对账接口、医保贯标接口、医保事前事中监管接口、医保电子凭证接口、医保云支付接口、医保结算清单上传接口、药品耗材招采接口。</w:t>
      </w:r>
    </w:p>
    <w:p w14:paraId="015CFD09">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（2）运维监控预警服务</w:t>
      </w:r>
    </w:p>
    <w:p w14:paraId="4B09BBA3">
      <w:pPr>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为实现</w:t>
      </w:r>
      <w:r>
        <w:rPr>
          <w:rFonts w:hint="default" w:ascii="宋体" w:hAnsi="宋体" w:eastAsia="宋体" w:cs="Times New Roman"/>
          <w:kern w:val="2"/>
          <w:sz w:val="28"/>
          <w:szCs w:val="28"/>
          <w:highlight w:val="none"/>
        </w:rPr>
        <w:t>基层</w:t>
      </w:r>
      <w:r>
        <w:rPr>
          <w:rFonts w:hint="eastAsia" w:ascii="宋体" w:hAnsi="宋体" w:eastAsia="宋体" w:cs="Times New Roman"/>
          <w:kern w:val="2"/>
          <w:sz w:val="28"/>
          <w:szCs w:val="28"/>
          <w:highlight w:val="none"/>
        </w:rPr>
        <w:t>系统运行监控的</w:t>
      </w:r>
      <w:r>
        <w:rPr>
          <w:rFonts w:hint="default" w:ascii="宋体" w:hAnsi="宋体" w:eastAsia="宋体" w:cs="Times New Roman"/>
          <w:kern w:val="2"/>
          <w:sz w:val="28"/>
          <w:szCs w:val="28"/>
          <w:highlight w:val="none"/>
        </w:rPr>
        <w:t>精细化、</w:t>
      </w:r>
      <w:r>
        <w:rPr>
          <w:rFonts w:hint="eastAsia" w:ascii="宋体" w:hAnsi="宋体" w:eastAsia="宋体" w:cs="Times New Roman"/>
          <w:kern w:val="2"/>
          <w:sz w:val="28"/>
          <w:szCs w:val="28"/>
          <w:highlight w:val="none"/>
        </w:rPr>
        <w:t>故障排查的高效化，提供“</w:t>
      </w:r>
      <w:r>
        <w:rPr>
          <w:rFonts w:hint="default" w:ascii="宋体" w:hAnsi="宋体" w:eastAsia="宋体" w:cs="Times New Roman"/>
          <w:kern w:val="2"/>
          <w:sz w:val="28"/>
          <w:szCs w:val="28"/>
          <w:highlight w:val="none"/>
        </w:rPr>
        <w:t>看得见、看得清、数据准、用得上”</w:t>
      </w:r>
      <w:r>
        <w:rPr>
          <w:rFonts w:hint="eastAsia" w:ascii="宋体" w:hAnsi="宋体" w:eastAsia="宋体" w:cs="Times New Roman"/>
          <w:kern w:val="2"/>
          <w:sz w:val="28"/>
          <w:szCs w:val="28"/>
          <w:highlight w:val="none"/>
        </w:rPr>
        <w:t>运维</w:t>
      </w:r>
      <w:r>
        <w:rPr>
          <w:rFonts w:hint="default" w:ascii="宋体" w:hAnsi="宋体" w:eastAsia="宋体" w:cs="Times New Roman"/>
          <w:kern w:val="2"/>
          <w:sz w:val="28"/>
          <w:szCs w:val="28"/>
          <w:highlight w:val="none"/>
        </w:rPr>
        <w:t>监控</w:t>
      </w:r>
      <w:r>
        <w:rPr>
          <w:rFonts w:hint="eastAsia" w:ascii="宋体" w:hAnsi="宋体" w:eastAsia="宋体" w:cs="Times New Roman"/>
          <w:kern w:val="2"/>
          <w:sz w:val="28"/>
          <w:szCs w:val="28"/>
          <w:highlight w:val="none"/>
        </w:rPr>
        <w:t>预警服务。</w:t>
      </w:r>
    </w:p>
    <w:p w14:paraId="466DBBA3">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宋体"/>
          <w:color w:val="000000"/>
          <w:spacing w:val="-1"/>
          <w:kern w:val="2"/>
          <w:sz w:val="28"/>
          <w:szCs w:val="28"/>
          <w:highlight w:val="none"/>
        </w:rPr>
      </w:pPr>
      <w:r>
        <w:rPr>
          <w:rFonts w:hint="eastAsia" w:ascii="宋体" w:hAnsi="宋体" w:eastAsia="宋体" w:cs="Times New Roman"/>
          <w:kern w:val="2"/>
          <w:sz w:val="28"/>
          <w:szCs w:val="28"/>
          <w:highlight w:val="none"/>
        </w:rPr>
        <w:t>1）需要提供具有以</w:t>
      </w:r>
      <w:r>
        <w:rPr>
          <w:rFonts w:hint="eastAsia" w:ascii="宋体" w:hAnsi="宋体" w:eastAsia="宋体" w:cs="宋体"/>
          <w:color w:val="000000"/>
          <w:spacing w:val="-1"/>
          <w:kern w:val="2"/>
          <w:sz w:val="28"/>
          <w:szCs w:val="28"/>
          <w:highlight w:val="none"/>
        </w:rPr>
        <w:t>下运维能力的佐证材料。具体如下：</w:t>
      </w:r>
    </w:p>
    <w:p w14:paraId="59110FA4">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bookmarkStart w:id="54" w:name="_Toc529950087"/>
      <w:r>
        <w:rPr>
          <w:rFonts w:hint="eastAsia" w:ascii="宋体" w:hAnsi="宋体" w:eastAsia="宋体" w:cs="Times New Roman"/>
          <w:kern w:val="2"/>
          <w:sz w:val="28"/>
          <w:szCs w:val="28"/>
          <w:highlight w:val="none"/>
        </w:rPr>
        <w:t>运维监控预警：支持在运维平台中对数据库、业务、中间件、变更日志、服务器、慢接口、异常接口、微服务等主题同屏监控，支持预警指标根据危急程度设置不同的预警方式（电话、短信、钉钉等）。支持对数据库性能监控，支持查看表空间、重做日志、归档日志详情。</w:t>
      </w:r>
    </w:p>
    <w:p w14:paraId="022E07B3">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运维故障排查：支持在日志平台中对链路、数据库、客户端、中间件、业务的全量日志统一运维管理，支持查看请求链路的全部信息，包含但不限于类名、创建时间、方法名、SQL信息、业务日志等。支持通过排错机制由系统自动识别故障并进行隔离，实现系统自愈。</w:t>
      </w:r>
    </w:p>
    <w:p w14:paraId="43ED85BF">
      <w:pPr>
        <w:pageBreakBefore w:val="0"/>
        <w:kinsoku/>
        <w:wordWrap/>
        <w:overflowPunct/>
        <w:topLinePunct w:val="0"/>
        <w:autoSpaceDE/>
        <w:autoSpaceDN/>
        <w:bidi w:val="0"/>
        <w:spacing w:line="440" w:lineRule="exact"/>
        <w:ind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2）运维监控预警有实际使用案例不少于5个盖章的用户证明，证明材料需</w:t>
      </w:r>
      <w:r>
        <w:rPr>
          <w:rFonts w:hint="eastAsia" w:ascii="宋体" w:hAnsi="宋体" w:eastAsia="宋体" w:cs="宋体"/>
          <w:color w:val="000000"/>
          <w:spacing w:val="-1"/>
          <w:kern w:val="2"/>
          <w:sz w:val="28"/>
          <w:szCs w:val="28"/>
          <w:highlight w:val="none"/>
        </w:rPr>
        <w:t>体现真实运行环境截图。</w:t>
      </w:r>
    </w:p>
    <w:p w14:paraId="38D43DEA">
      <w:pPr>
        <w:keepNext w:val="0"/>
        <w:keepLines w:val="0"/>
        <w:pageBreakBefore w:val="0"/>
        <w:widowControl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0"/>
        <w:rPr>
          <w:rFonts w:hint="default" w:ascii="宋体" w:hAnsi="宋体" w:eastAsia="宋体" w:cs="Times New Roman"/>
          <w:b/>
          <w:bCs/>
          <w:kern w:val="44"/>
          <w:sz w:val="28"/>
          <w:szCs w:val="28"/>
          <w:lang w:val="en-US" w:eastAsia="zh-CN" w:bidi="ar-SA"/>
        </w:rPr>
      </w:pPr>
      <w:r>
        <w:rPr>
          <w:rFonts w:hint="eastAsia" w:ascii="宋体" w:hAnsi="宋体" w:eastAsia="宋体" w:cs="Times New Roman"/>
          <w:b/>
          <w:bCs/>
          <w:kern w:val="44"/>
          <w:sz w:val="28"/>
          <w:szCs w:val="28"/>
          <w:lang w:val="en-US" w:eastAsia="zh-CN" w:bidi="ar-SA"/>
        </w:rPr>
        <w:t>五、商务要求</w:t>
      </w:r>
    </w:p>
    <w:p w14:paraId="67370E14">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（一）实施能力要求</w:t>
      </w:r>
    </w:p>
    <w:p w14:paraId="2D204F16">
      <w:pPr>
        <w:pageBreakBefore w:val="0"/>
        <w:numPr>
          <w:ilvl w:val="0"/>
          <w:numId w:val="9"/>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rPr>
      </w:pPr>
      <w:r>
        <w:rPr>
          <w:rFonts w:hint="eastAsia" w:ascii="宋体" w:hAnsi="宋体" w:eastAsia="宋体" w:cs="Times New Roman"/>
          <w:kern w:val="2"/>
          <w:sz w:val="28"/>
          <w:szCs w:val="28"/>
        </w:rPr>
        <w:t>中标公司需在合同生效后即派项目实施人员到达用户现场，开展具体工作。</w:t>
      </w:r>
    </w:p>
    <w:p w14:paraId="6FC27158">
      <w:pPr>
        <w:pageBreakBefore w:val="0"/>
        <w:numPr>
          <w:ilvl w:val="0"/>
          <w:numId w:val="9"/>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rPr>
        <w:t>实施时间（履约期限）：</w:t>
      </w:r>
      <w:bookmarkStart w:id="55" w:name="OLE_LINK17"/>
      <w:bookmarkStart w:id="56" w:name="OLE_LINK16"/>
      <w:r>
        <w:rPr>
          <w:rFonts w:hint="eastAsia" w:ascii="宋体" w:hAnsi="宋体" w:eastAsia="宋体" w:cs="宋体"/>
          <w:kern w:val="0"/>
          <w:sz w:val="28"/>
          <w:szCs w:val="28"/>
        </w:rPr>
        <w:t>合同签订生效后，</w:t>
      </w:r>
      <w:r>
        <w:rPr>
          <w:rFonts w:hint="eastAsia" w:ascii="宋体" w:hAnsi="宋体" w:eastAsia="宋体" w:cs="Times New Roman"/>
          <w:kern w:val="2"/>
          <w:sz w:val="28"/>
          <w:szCs w:val="28"/>
          <w:highlight w:val="none"/>
          <w:lang w:val="en-US" w:eastAsia="zh-CN"/>
        </w:rPr>
        <w:t>8月底前</w:t>
      </w:r>
      <w:r>
        <w:rPr>
          <w:rFonts w:hint="eastAsia" w:ascii="宋体" w:hAnsi="宋体" w:eastAsia="宋体" w:cs="Times New Roman"/>
          <w:kern w:val="2"/>
          <w:sz w:val="28"/>
          <w:szCs w:val="28"/>
        </w:rPr>
        <w:t>完成</w:t>
      </w:r>
      <w:r>
        <w:rPr>
          <w:rFonts w:hint="eastAsia" w:ascii="宋体" w:hAnsi="宋体" w:eastAsia="宋体" w:cs="Times New Roman"/>
          <w:kern w:val="2"/>
          <w:sz w:val="28"/>
          <w:szCs w:val="28"/>
          <w:lang w:eastAsia="zh-CN"/>
        </w:rPr>
        <w:t>软件集成实施服务</w:t>
      </w:r>
      <w:r>
        <w:rPr>
          <w:rFonts w:hint="eastAsia" w:ascii="宋体" w:hAnsi="宋体" w:eastAsia="宋体" w:cs="Times New Roman"/>
          <w:kern w:val="2"/>
          <w:sz w:val="28"/>
          <w:szCs w:val="28"/>
        </w:rPr>
        <w:t>的实施上线。中标人需在合同生效后即派项目实施人员到达用户现场，开展具体工作。中标人需制定详细的项目实施方案，明确每阶段目标和每阶段实施周期，按时完成</w:t>
      </w:r>
      <w:r>
        <w:rPr>
          <w:rFonts w:hint="eastAsia" w:ascii="宋体" w:hAnsi="宋体" w:eastAsia="宋体" w:cs="Times New Roman"/>
          <w:kern w:val="2"/>
          <w:sz w:val="28"/>
          <w:szCs w:val="28"/>
          <w:highlight w:val="none"/>
        </w:rPr>
        <w:t>，并保证项目质量。</w:t>
      </w:r>
      <w:bookmarkEnd w:id="55"/>
      <w:bookmarkEnd w:id="56"/>
    </w:p>
    <w:p w14:paraId="4E83D0CE">
      <w:pPr>
        <w:pageBreakBefore w:val="0"/>
        <w:numPr>
          <w:ilvl w:val="0"/>
          <w:numId w:val="9"/>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具备</w:t>
      </w:r>
      <w:bookmarkStart w:id="57" w:name="OLE_LINK3"/>
      <w:r>
        <w:rPr>
          <w:rFonts w:hint="eastAsia" w:ascii="宋体" w:hAnsi="宋体" w:eastAsia="宋体" w:cs="Times New Roman"/>
          <w:kern w:val="2"/>
          <w:sz w:val="28"/>
          <w:szCs w:val="28"/>
          <w:highlight w:val="none"/>
        </w:rPr>
        <w:t>数字化调研工具</w:t>
      </w:r>
      <w:bookmarkEnd w:id="57"/>
      <w:r>
        <w:rPr>
          <w:rFonts w:hint="eastAsia" w:ascii="宋体" w:hAnsi="宋体" w:eastAsia="宋体" w:cs="Times New Roman"/>
          <w:kern w:val="2"/>
          <w:sz w:val="28"/>
          <w:szCs w:val="28"/>
          <w:highlight w:val="none"/>
        </w:rPr>
        <w:t>，内置丰富的调研问卷知识库，支持实施人员快速进行调研，实现调研范围管理、调研对象管理、调研任务配置、调研分析管理等。</w:t>
      </w:r>
    </w:p>
    <w:p w14:paraId="5853B455">
      <w:pPr>
        <w:pageBreakBefore w:val="0"/>
        <w:numPr>
          <w:ilvl w:val="0"/>
          <w:numId w:val="9"/>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具备自动化的测试工具，支持快速制定测试计划、配置测试场景和测试用例、测试执行后可展示测试问题等。</w:t>
      </w:r>
    </w:p>
    <w:p w14:paraId="5EBBE91D">
      <w:pPr>
        <w:pageBreakBefore w:val="0"/>
        <w:numPr>
          <w:ilvl w:val="0"/>
          <w:numId w:val="9"/>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服务地点：甲方指定的地点。</w:t>
      </w:r>
    </w:p>
    <w:p w14:paraId="4C6B5644">
      <w:pPr>
        <w:pageBreakBefore w:val="0"/>
        <w:numPr>
          <w:ilvl w:val="0"/>
          <w:numId w:val="9"/>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应针对本项目提供详细的实施方案。</w:t>
      </w:r>
    </w:p>
    <w:p w14:paraId="0F30FBA0">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（二）培训要求</w:t>
      </w:r>
    </w:p>
    <w:p w14:paraId="2C7DC6CF">
      <w:pPr>
        <w:pageBreakBefore w:val="0"/>
        <w:numPr>
          <w:ilvl w:val="0"/>
          <w:numId w:val="10"/>
        </w:numPr>
        <w:kinsoku/>
        <w:wordWrap/>
        <w:overflowPunct/>
        <w:topLinePunct w:val="0"/>
        <w:autoSpaceDE/>
        <w:autoSpaceDN/>
        <w:bidi w:val="0"/>
        <w:adjustRightInd w:val="0"/>
        <w:snapToGrid w:val="0"/>
        <w:spacing w:line="440" w:lineRule="exact"/>
        <w:ind w:left="0"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项目实施阶段提供免费专业化培训，确保相关操作人员、运维管理人员能够正确、熟练、安全地执行系统操作、业务处理及运维管理。</w:t>
      </w:r>
    </w:p>
    <w:p w14:paraId="723C7D78">
      <w:pPr>
        <w:pageBreakBefore w:val="0"/>
        <w:numPr>
          <w:ilvl w:val="0"/>
          <w:numId w:val="10"/>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为提高培训质量，采用线上线下相结合培训方式。实现培训全过程的可管理可追溯可分析。</w:t>
      </w:r>
      <w:r>
        <w:rPr>
          <w:rFonts w:hint="default" w:ascii="宋体" w:hAnsi="宋体" w:eastAsia="宋体" w:cs="Times New Roman"/>
          <w:kern w:val="2"/>
          <w:sz w:val="28"/>
          <w:szCs w:val="28"/>
          <w:highlight w:val="none"/>
        </w:rPr>
        <w:t xml:space="preserve"> </w:t>
      </w:r>
    </w:p>
    <w:p w14:paraId="465B9317">
      <w:pPr>
        <w:pageBreakBefore w:val="0"/>
        <w:kinsoku/>
        <w:wordWrap/>
        <w:overflowPunct/>
        <w:topLinePunct w:val="0"/>
        <w:autoSpaceDE/>
        <w:autoSpaceDN/>
        <w:bidi w:val="0"/>
        <w:adjustRightInd w:val="0"/>
        <w:snapToGrid w:val="0"/>
        <w:spacing w:line="440" w:lineRule="exact"/>
        <w:ind w:firstLine="420" w:firstLineChars="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线下</w:t>
      </w:r>
      <w:r>
        <w:rPr>
          <w:rFonts w:hint="eastAsia" w:ascii="宋体" w:hAnsi="宋体" w:eastAsia="宋体" w:cs="Times New Roman"/>
          <w:kern w:val="2"/>
          <w:sz w:val="28"/>
          <w:szCs w:val="28"/>
          <w:highlight w:val="none"/>
          <w:lang w:eastAsia="zh-CN"/>
        </w:rPr>
        <w:t>培训</w:t>
      </w:r>
      <w:r>
        <w:rPr>
          <w:rFonts w:hint="eastAsia" w:ascii="宋体" w:hAnsi="宋体" w:eastAsia="宋体" w:cs="Times New Roman"/>
          <w:kern w:val="2"/>
          <w:sz w:val="28"/>
          <w:szCs w:val="28"/>
          <w:highlight w:val="none"/>
        </w:rPr>
        <w:t>教员需具备充分经验，确保参训人员培训后可独立完成系统管理及维护工作。培训教材使用标准中文；教员需具备流利的中文交流及书面表达能力。培训时间及地点需与用户方协商确定。培训内容需覆盖系统功能、日常操作、系统维护等核心模块。</w:t>
      </w:r>
    </w:p>
    <w:p w14:paraId="2EA3C8C4">
      <w:pPr>
        <w:pageBreakBefore w:val="0"/>
        <w:kinsoku/>
        <w:wordWrap/>
        <w:overflowPunct/>
        <w:topLinePunct w:val="0"/>
        <w:autoSpaceDE/>
        <w:autoSpaceDN/>
        <w:bidi w:val="0"/>
        <w:adjustRightInd w:val="0"/>
        <w:snapToGrid w:val="0"/>
        <w:spacing w:line="440" w:lineRule="exact"/>
        <w:ind w:firstLine="420" w:firstLineChars="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线上培训提供专业的</w:t>
      </w:r>
      <w:bookmarkStart w:id="58" w:name="OLE_LINK13"/>
      <w:r>
        <w:rPr>
          <w:rFonts w:hint="eastAsia" w:ascii="宋体" w:hAnsi="宋体" w:eastAsia="宋体" w:cs="Times New Roman"/>
          <w:kern w:val="2"/>
          <w:sz w:val="28"/>
          <w:szCs w:val="28"/>
          <w:highlight w:val="none"/>
        </w:rPr>
        <w:t>数字化培训平台</w:t>
      </w:r>
      <w:bookmarkEnd w:id="58"/>
      <w:r>
        <w:rPr>
          <w:rFonts w:hint="eastAsia" w:ascii="宋体" w:hAnsi="宋体" w:eastAsia="宋体" w:cs="Times New Roman"/>
          <w:kern w:val="2"/>
          <w:sz w:val="28"/>
          <w:szCs w:val="28"/>
          <w:highlight w:val="none"/>
        </w:rPr>
        <w:t>，内置丰富的培训教材，支持制定培训计划 、维护培训对象、创建考试及细则、发布培训任务、培训结果分析等。</w:t>
      </w:r>
    </w:p>
    <w:p w14:paraId="2CCFB791">
      <w:pPr>
        <w:pageBreakBefore w:val="0"/>
        <w:numPr>
          <w:ilvl w:val="0"/>
          <w:numId w:val="10"/>
        </w:numPr>
        <w:kinsoku/>
        <w:wordWrap/>
        <w:overflowPunct/>
        <w:topLinePunct w:val="0"/>
        <w:autoSpaceDE/>
        <w:autoSpaceDN/>
        <w:bidi w:val="0"/>
        <w:adjustRightInd w:val="0"/>
        <w:snapToGrid w:val="0"/>
        <w:spacing w:line="440" w:lineRule="exact"/>
        <w:ind w:left="0" w:firstLine="560" w:firstLineChars="200"/>
        <w:textAlignment w:val="auto"/>
        <w:rPr>
          <w:rFonts w:hint="default"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应针对本项目提出详细的技术培训方案。</w:t>
      </w:r>
    </w:p>
    <w:bookmarkEnd w:id="54"/>
    <w:p w14:paraId="656237A5">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（三）验收要求</w:t>
      </w:r>
    </w:p>
    <w:p w14:paraId="0593EB6F">
      <w:pPr>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Times New Roman"/>
          <w:kern w:val="2"/>
          <w:sz w:val="28"/>
          <w:szCs w:val="28"/>
          <w:highlight w:val="none"/>
        </w:rPr>
      </w:pPr>
      <w:r>
        <w:rPr>
          <w:rFonts w:hint="eastAsia" w:ascii="宋体" w:hAnsi="宋体" w:eastAsia="宋体" w:cs="Times New Roman"/>
          <w:kern w:val="2"/>
          <w:sz w:val="28"/>
          <w:szCs w:val="28"/>
          <w:highlight w:val="none"/>
        </w:rPr>
        <w:t>成立验收小组，</w:t>
      </w:r>
      <w:r>
        <w:rPr>
          <w:rFonts w:hint="eastAsia" w:ascii="宋体" w:hAnsi="宋体" w:eastAsia="宋体" w:cs="宋体"/>
          <w:kern w:val="0"/>
          <w:sz w:val="28"/>
          <w:szCs w:val="28"/>
        </w:rPr>
        <w:t>根据国家有关规定、采购文件、投标文件、履约验收方案以及合同约定内容和验收标准进行验收</w:t>
      </w:r>
      <w:r>
        <w:rPr>
          <w:rFonts w:hint="eastAsia" w:ascii="宋体" w:hAnsi="宋体" w:eastAsia="宋体" w:cs="Times New Roman"/>
          <w:kern w:val="2"/>
          <w:sz w:val="28"/>
          <w:szCs w:val="28"/>
          <w:highlight w:val="none"/>
        </w:rPr>
        <w:t>。验收时</w:t>
      </w:r>
      <w:r>
        <w:rPr>
          <w:rFonts w:hint="eastAsia" w:ascii="宋体" w:hAnsi="宋体" w:eastAsia="宋体" w:cs="Times New Roman"/>
          <w:kern w:val="2"/>
          <w:sz w:val="28"/>
          <w:szCs w:val="28"/>
          <w:highlight w:val="none"/>
          <w:lang w:val="en-US" w:eastAsia="zh-CN"/>
        </w:rPr>
        <w:t>采购人</w:t>
      </w:r>
      <w:r>
        <w:rPr>
          <w:rFonts w:hint="eastAsia" w:ascii="宋体" w:hAnsi="宋体" w:eastAsia="宋体" w:cs="Times New Roman"/>
          <w:kern w:val="2"/>
          <w:sz w:val="28"/>
          <w:szCs w:val="28"/>
          <w:highlight w:val="none"/>
        </w:rPr>
        <w:t>按照采购约定对每一项服务的履约情况进行确认。验收结束后,验收小组出具验收书,列明各项服务的验收情况及项目总体评价,由验收双方共同签署。</w:t>
      </w:r>
    </w:p>
    <w:bookmarkEnd w:id="0"/>
    <w:p w14:paraId="4BB37122">
      <w:pPr>
        <w:keepNext w:val="0"/>
        <w:keepLines w:val="0"/>
        <w:pageBreakBefore w:val="0"/>
        <w:numPr>
          <w:ilvl w:val="0"/>
          <w:numId w:val="0"/>
        </w:numPr>
        <w:kinsoku/>
        <w:wordWrap/>
        <w:overflowPunct/>
        <w:topLinePunct w:val="0"/>
        <w:autoSpaceDE/>
        <w:autoSpaceDN/>
        <w:bidi w:val="0"/>
        <w:spacing w:before="120" w:after="120" w:line="440" w:lineRule="exact"/>
        <w:ind w:leftChars="0" w:firstLine="562" w:firstLineChars="200"/>
        <w:textAlignment w:val="auto"/>
        <w:outlineLvl w:val="1"/>
        <w:rPr>
          <w:rFonts w:hint="default" w:ascii="宋体" w:hAnsi="宋体" w:eastAsia="宋体" w:cs="Times New Roman"/>
          <w:b/>
          <w:bCs/>
          <w:kern w:val="2"/>
          <w:sz w:val="28"/>
          <w:szCs w:val="28"/>
          <w:highlight w:val="none"/>
          <w:lang w:val="en-US" w:eastAsia="zh-CN" w:bidi="ar-SA"/>
        </w:rPr>
      </w:pPr>
      <w:r>
        <w:rPr>
          <w:rFonts w:hint="eastAsia" w:ascii="宋体" w:hAnsi="宋体" w:eastAsia="宋体" w:cs="Times New Roman"/>
          <w:b/>
          <w:bCs/>
          <w:kern w:val="2"/>
          <w:sz w:val="28"/>
          <w:szCs w:val="28"/>
          <w:highlight w:val="none"/>
          <w:lang w:val="en-US" w:eastAsia="zh-CN" w:bidi="ar-SA"/>
        </w:rPr>
        <w:t>（四）售后服务要求</w:t>
      </w:r>
    </w:p>
    <w:p w14:paraId="6F47EDD9">
      <w:pPr>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（1）</w:t>
      </w:r>
      <w:r>
        <w:rPr>
          <w:rFonts w:hint="default" w:ascii="宋体" w:hAnsi="宋体" w:eastAsia="宋体" w:cs="Times New Roman"/>
          <w:kern w:val="2"/>
          <w:sz w:val="28"/>
          <w:szCs w:val="28"/>
          <w:highlight w:val="none"/>
          <w:lang w:val="en-US" w:eastAsia="zh-CN" w:bidi="ar-SA"/>
        </w:rPr>
        <w:t>维护期内，本合同项目所有技术和服务发生任何非人</w:t>
      </w:r>
      <w:r>
        <w:rPr>
          <w:rFonts w:hint="eastAsia" w:ascii="宋体" w:hAnsi="宋体" w:eastAsia="宋体" w:cs="Times New Roman"/>
          <w:kern w:val="2"/>
          <w:sz w:val="28"/>
          <w:szCs w:val="28"/>
          <w:highlight w:val="none"/>
          <w:lang w:val="en-US" w:eastAsia="zh-CN" w:bidi="ar-SA"/>
        </w:rPr>
        <w:t>为</w:t>
      </w:r>
      <w:r>
        <w:rPr>
          <w:rFonts w:hint="default" w:ascii="宋体" w:hAnsi="宋体" w:eastAsia="宋体" w:cs="Times New Roman"/>
          <w:kern w:val="2"/>
          <w:sz w:val="28"/>
          <w:szCs w:val="28"/>
          <w:highlight w:val="none"/>
          <w:lang w:val="en-US" w:eastAsia="zh-CN" w:bidi="ar-SA"/>
        </w:rPr>
        <w:t>且</w:t>
      </w:r>
      <w:r>
        <w:rPr>
          <w:rFonts w:hint="eastAsia" w:ascii="宋体" w:hAnsi="宋体" w:eastAsia="宋体" w:cs="Times New Roman"/>
          <w:kern w:val="2"/>
          <w:sz w:val="28"/>
          <w:szCs w:val="28"/>
          <w:highlight w:val="none"/>
          <w:lang w:val="en-US" w:eastAsia="zh-CN" w:bidi="ar-SA"/>
        </w:rPr>
        <w:t>由投标人</w:t>
      </w:r>
      <w:r>
        <w:rPr>
          <w:rFonts w:hint="default" w:ascii="宋体" w:hAnsi="宋体" w:eastAsia="宋体" w:cs="Times New Roman"/>
          <w:kern w:val="2"/>
          <w:sz w:val="28"/>
          <w:szCs w:val="28"/>
          <w:highlight w:val="none"/>
          <w:lang w:val="en-US" w:eastAsia="zh-CN" w:bidi="ar-SA"/>
        </w:rPr>
        <w:t>方面引起</w:t>
      </w:r>
      <w:r>
        <w:rPr>
          <w:rFonts w:hint="eastAsia" w:ascii="宋体" w:hAnsi="宋体" w:eastAsia="宋体" w:cs="Times New Roman"/>
          <w:kern w:val="2"/>
          <w:sz w:val="28"/>
          <w:szCs w:val="28"/>
          <w:highlight w:val="none"/>
          <w:lang w:val="en-US" w:eastAsia="zh-CN" w:bidi="ar-SA"/>
        </w:rPr>
        <w:t>的</w:t>
      </w:r>
      <w:r>
        <w:rPr>
          <w:rFonts w:hint="default" w:ascii="宋体" w:hAnsi="宋体" w:eastAsia="宋体" w:cs="Times New Roman"/>
          <w:kern w:val="2"/>
          <w:sz w:val="28"/>
          <w:szCs w:val="28"/>
          <w:highlight w:val="none"/>
          <w:lang w:val="en-US" w:eastAsia="zh-CN" w:bidi="ar-SA"/>
        </w:rPr>
        <w:t>故障，由</w:t>
      </w:r>
      <w:r>
        <w:rPr>
          <w:rFonts w:hint="eastAsia" w:ascii="宋体" w:hAnsi="宋体" w:eastAsia="宋体" w:cs="Times New Roman"/>
          <w:kern w:val="2"/>
          <w:sz w:val="28"/>
          <w:szCs w:val="28"/>
          <w:highlight w:val="none"/>
          <w:lang w:val="en-US" w:eastAsia="zh-CN" w:bidi="ar-SA"/>
        </w:rPr>
        <w:t>投标人</w:t>
      </w:r>
      <w:r>
        <w:rPr>
          <w:rFonts w:hint="default" w:ascii="宋体" w:hAnsi="宋体" w:eastAsia="宋体" w:cs="Times New Roman"/>
          <w:kern w:val="2"/>
          <w:sz w:val="28"/>
          <w:szCs w:val="28"/>
          <w:highlight w:val="none"/>
          <w:lang w:val="en-US" w:eastAsia="zh-CN" w:bidi="ar-SA"/>
        </w:rPr>
        <w:t>负责系统恢复。故障报修的响应时间为即时，7×24小时电话或电子邮件服务，1小时内做出明</w:t>
      </w:r>
      <w:r>
        <w:rPr>
          <w:rFonts w:hint="default" w:ascii="宋体" w:hAnsi="宋体" w:eastAsia="宋体" w:cs="Times New Roman"/>
          <w:kern w:val="2"/>
          <w:sz w:val="28"/>
          <w:szCs w:val="28"/>
          <w:lang w:val="en-US" w:eastAsia="zh-CN" w:bidi="ar-SA"/>
        </w:rPr>
        <w:t>确响应和安排，2小时内做出故障诊断报告。现场服务到达的时间为4小时，小型故障恢复时间为4个小时，严重故障恢复时间为24小时内，并及时有效的提供解决方案。</w:t>
      </w:r>
    </w:p>
    <w:p w14:paraId="505A6C71">
      <w:pPr>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（2）维护期内，对采购人提出的合理服务要求，</w:t>
      </w:r>
      <w:r>
        <w:rPr>
          <w:rFonts w:hint="eastAsia" w:ascii="宋体" w:hAnsi="宋体" w:eastAsia="宋体" w:cs="Times New Roman"/>
          <w:kern w:val="2"/>
          <w:sz w:val="28"/>
          <w:szCs w:val="28"/>
          <w:lang w:val="en-US" w:eastAsia="zh-CN" w:bidi="ar-SA"/>
        </w:rPr>
        <w:t>投标人</w:t>
      </w:r>
      <w:r>
        <w:rPr>
          <w:rFonts w:hint="default" w:ascii="宋体" w:hAnsi="宋体" w:eastAsia="宋体" w:cs="Times New Roman"/>
          <w:kern w:val="2"/>
          <w:sz w:val="28"/>
          <w:szCs w:val="28"/>
          <w:lang w:val="en-US" w:eastAsia="zh-CN" w:bidi="ar-SA"/>
        </w:rPr>
        <w:t>必须即时进行电话、邮件及远程网络支持，并在4小时内到场服务。</w:t>
      </w:r>
    </w:p>
    <w:p w14:paraId="381C51EE">
      <w:pPr>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（3）</w:t>
      </w:r>
      <w:r>
        <w:rPr>
          <w:rFonts w:hint="eastAsia" w:ascii="宋体" w:hAnsi="宋体" w:eastAsia="宋体" w:cs="Times New Roman"/>
          <w:kern w:val="2"/>
          <w:sz w:val="28"/>
          <w:szCs w:val="28"/>
          <w:lang w:val="en-US" w:eastAsia="zh-CN" w:bidi="ar-SA"/>
        </w:rPr>
        <w:t>投标人</w:t>
      </w:r>
      <w:r>
        <w:rPr>
          <w:rFonts w:hint="default" w:ascii="宋体" w:hAnsi="宋体" w:eastAsia="宋体" w:cs="Times New Roman"/>
          <w:kern w:val="2"/>
          <w:sz w:val="28"/>
          <w:szCs w:val="28"/>
          <w:lang w:val="en-US" w:eastAsia="zh-CN" w:bidi="ar-SA"/>
        </w:rPr>
        <w:t>提供定期回访服务，回访并保障接口稳定运行。</w:t>
      </w:r>
    </w:p>
    <w:p w14:paraId="594A6547">
      <w:pPr>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0"/>
        <w:textAlignment w:val="auto"/>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（4）服务方式根据故障的复杂程度</w:t>
      </w:r>
      <w:r>
        <w:rPr>
          <w:rFonts w:hint="eastAsia" w:ascii="宋体" w:hAnsi="宋体" w:eastAsia="宋体" w:cs="Times New Roman"/>
          <w:kern w:val="2"/>
          <w:sz w:val="28"/>
          <w:szCs w:val="28"/>
          <w:lang w:val="en-US" w:eastAsia="zh-CN" w:bidi="ar-SA"/>
        </w:rPr>
        <w:t>由投标人提供</w:t>
      </w:r>
      <w:r>
        <w:rPr>
          <w:rFonts w:hint="default" w:ascii="宋体" w:hAnsi="宋体" w:eastAsia="宋体" w:cs="Times New Roman"/>
          <w:kern w:val="2"/>
          <w:sz w:val="28"/>
          <w:szCs w:val="28"/>
          <w:lang w:val="en-US" w:eastAsia="zh-CN" w:bidi="ar-SA"/>
        </w:rPr>
        <w:t>远程协助或上门保修，上门保修即由</w:t>
      </w:r>
      <w:r>
        <w:rPr>
          <w:rFonts w:hint="eastAsia" w:ascii="宋体" w:hAnsi="宋体" w:eastAsia="宋体" w:cs="Times New Roman"/>
          <w:kern w:val="2"/>
          <w:sz w:val="28"/>
          <w:szCs w:val="28"/>
          <w:lang w:val="en-US" w:eastAsia="zh-CN" w:bidi="ar-SA"/>
        </w:rPr>
        <w:t>投标人</w:t>
      </w:r>
      <w:r>
        <w:rPr>
          <w:rFonts w:hint="default" w:ascii="宋体" w:hAnsi="宋体" w:eastAsia="宋体" w:cs="Times New Roman"/>
          <w:kern w:val="2"/>
          <w:sz w:val="28"/>
          <w:szCs w:val="28"/>
          <w:lang w:val="en-US" w:eastAsia="zh-CN" w:bidi="ar-SA"/>
        </w:rPr>
        <w:t>派员到系统使用现场进行故障恢复。</w:t>
      </w:r>
    </w:p>
    <w:p w14:paraId="6A4023D6">
      <w:pPr>
        <w:ind w:firstLine="560" w:firstLineChars="200"/>
      </w:pPr>
      <w:r>
        <w:rPr>
          <w:rFonts w:hint="eastAsia" w:ascii="宋体" w:hAnsi="宋体" w:eastAsia="宋体" w:cs="Times New Roman"/>
          <w:kern w:val="2"/>
          <w:sz w:val="28"/>
          <w:szCs w:val="28"/>
          <w:lang w:val="en-US" w:eastAsia="zh-CN" w:bidi="ar-SA"/>
        </w:rPr>
        <w:t>（5）投标人须为本项目所涉及软件提供1年的售后维护服务。</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775E1"/>
    <w:multiLevelType w:val="multilevel"/>
    <w:tmpl w:val="801775E1"/>
    <w:lvl w:ilvl="0" w:tentative="0">
      <w:start w:val="1"/>
      <w:numFmt w:val="decimal"/>
      <w:suff w:val="nothing"/>
      <w:lvlText w:val="（%1）"/>
      <w:lvlJc w:val="left"/>
      <w:pPr>
        <w:ind w:left="720" w:hanging="72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88CCEB74"/>
    <w:multiLevelType w:val="singleLevel"/>
    <w:tmpl w:val="88CCEB74"/>
    <w:lvl w:ilvl="0" w:tentative="0">
      <w:start w:val="1"/>
      <w:numFmt w:val="decimal"/>
      <w:suff w:val="nothing"/>
      <w:lvlText w:val="（%1）"/>
      <w:lvlJc w:val="left"/>
    </w:lvl>
  </w:abstractNum>
  <w:abstractNum w:abstractNumId="2">
    <w:nsid w:val="90F039D9"/>
    <w:multiLevelType w:val="multilevel"/>
    <w:tmpl w:val="90F039D9"/>
    <w:lvl w:ilvl="0" w:tentative="0">
      <w:start w:val="1"/>
      <w:numFmt w:val="decimal"/>
      <w:suff w:val="nothing"/>
      <w:lvlText w:val="（%1）"/>
      <w:lvlJc w:val="left"/>
      <w:pPr>
        <w:ind w:left="720" w:hanging="72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B7EE74B6"/>
    <w:multiLevelType w:val="multilevel"/>
    <w:tmpl w:val="B7EE74B6"/>
    <w:lvl w:ilvl="0" w:tentative="0">
      <w:start w:val="1"/>
      <w:numFmt w:val="decimal"/>
      <w:suff w:val="nothing"/>
      <w:lvlText w:val="（%1）"/>
      <w:lvlJc w:val="left"/>
      <w:pPr>
        <w:ind w:left="720" w:hanging="72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F20C6DEC"/>
    <w:multiLevelType w:val="multilevel"/>
    <w:tmpl w:val="F20C6DEC"/>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0D4204"/>
    <w:multiLevelType w:val="multilevel"/>
    <w:tmpl w:val="0E0D4204"/>
    <w:lvl w:ilvl="0" w:tentative="0">
      <w:start w:val="1"/>
      <w:numFmt w:val="decimal"/>
      <w:suff w:val="nothing"/>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29BE21F7"/>
    <w:multiLevelType w:val="multilevel"/>
    <w:tmpl w:val="29BE21F7"/>
    <w:lvl w:ilvl="0" w:tentative="0">
      <w:start w:val="1"/>
      <w:numFmt w:val="decimal"/>
      <w:suff w:val="noth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4363028F"/>
    <w:multiLevelType w:val="multilevel"/>
    <w:tmpl w:val="4363028F"/>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DF0A4C"/>
    <w:multiLevelType w:val="multilevel"/>
    <w:tmpl w:val="52DF0A4C"/>
    <w:lvl w:ilvl="0" w:tentative="0">
      <w:start w:val="1"/>
      <w:numFmt w:val="decimal"/>
      <w:suff w:val="nothing"/>
      <w:lvlText w:val="（%1）"/>
      <w:lvlJc w:val="left"/>
      <w:pPr>
        <w:ind w:left="720" w:hanging="72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D8BACCE"/>
    <w:multiLevelType w:val="multilevel"/>
    <w:tmpl w:val="5D8BACCE"/>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9"/>
  </w:num>
  <w:num w:numId="4">
    <w:abstractNumId w:val="4"/>
  </w:num>
  <w:num w:numId="5">
    <w:abstractNumId w:val="0"/>
  </w:num>
  <w:num w:numId="6">
    <w:abstractNumId w:val="8"/>
  </w:num>
  <w:num w:numId="7">
    <w:abstractNumId w:val="3"/>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C4010"/>
    <w:rsid w:val="1869193F"/>
    <w:rsid w:val="1D5A3AA1"/>
    <w:rsid w:val="27161A2F"/>
    <w:rsid w:val="297615A4"/>
    <w:rsid w:val="2C1E2BDB"/>
    <w:rsid w:val="384C1449"/>
    <w:rsid w:val="398448C2"/>
    <w:rsid w:val="41070370"/>
    <w:rsid w:val="42BD6EA0"/>
    <w:rsid w:val="47D8564B"/>
    <w:rsid w:val="56AA353D"/>
    <w:rsid w:val="59A942F9"/>
    <w:rsid w:val="59EE6EF4"/>
    <w:rsid w:val="631B3177"/>
    <w:rsid w:val="63522734"/>
    <w:rsid w:val="6AC23136"/>
    <w:rsid w:val="6D5C4010"/>
    <w:rsid w:val="6EFB242C"/>
    <w:rsid w:val="7241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7616</Words>
  <Characters>7703</Characters>
  <Lines>0</Lines>
  <Paragraphs>0</Paragraphs>
  <TotalTime>1</TotalTime>
  <ScaleCrop>false</ScaleCrop>
  <LinksUpToDate>false</LinksUpToDate>
  <CharactersWithSpaces>7705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2025-07-22T08:50:00Z</dcterms:created>
  <dc:creator>WPS_1740625603</dc:creator>
  <cp:lastModifiedBy>WPS_1740625603</cp:lastModifiedBy>
  <dcterms:modified xsi:type="dcterms:W3CDTF">2025-07-22T10:19:31Z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533A3185A3F34E7DB47C5BEF7688577D_11</vt:lpwstr>
  </property>
  <property fmtid="{D5CDD505-2E9C-101B-9397-08002B2CF9AE}" pid="4" name="KSOTemplateDocerSaveRecord">
    <vt:lpwstr>eyJoZGlkIjoiZWVhOTYyZDU1MTBjMzczMGYyMjMxNDc0MWNjYzU2Y2QiLCJ1c2VySWQiOiIxNjgzNTE0Nzk1In0=</vt:lpwstr>
  </property>
</Properties>
</file>