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0A81E">
      <w:pPr>
        <w:jc w:val="left"/>
        <w:rPr>
          <w:rFonts w:hint="eastAsia" w:ascii="宋体" w:hAnsi="宋体" w:eastAsia="宋体" w:cs="宋体"/>
          <w:b/>
          <w:bCs/>
          <w:color w:val="000000"/>
          <w:sz w:val="32"/>
          <w:szCs w:val="32"/>
        </w:rPr>
      </w:pPr>
      <w:r>
        <w:rPr>
          <w:rFonts w:hint="eastAsia" w:ascii="宋体" w:hAnsi="宋体" w:eastAsia="宋体" w:cs="宋体"/>
          <w:color w:val="000000"/>
          <w:sz w:val="28"/>
          <w:szCs w:val="28"/>
        </w:rPr>
        <w:t>如有建议或意见，请以书面形式并加盖公章、注明联系人、联系方式，于2025年</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25</w:t>
      </w:r>
      <w:r>
        <w:rPr>
          <w:rFonts w:hint="eastAsia" w:ascii="宋体" w:hAnsi="宋体" w:eastAsia="宋体" w:cs="宋体"/>
          <w:color w:val="000000"/>
          <w:sz w:val="28"/>
          <w:szCs w:val="28"/>
        </w:rPr>
        <w:t>日17:00之前送至我单位，逾期不受理（如邮寄，2025年</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25</w:t>
      </w:r>
      <w:r>
        <w:rPr>
          <w:rFonts w:hint="eastAsia" w:ascii="宋体" w:hAnsi="宋体" w:eastAsia="宋体" w:cs="宋体"/>
          <w:color w:val="000000"/>
          <w:sz w:val="28"/>
          <w:szCs w:val="28"/>
        </w:rPr>
        <w:t>日17:00之后到达本公司的邮件将不再受理）</w:t>
      </w:r>
    </w:p>
    <w:p w14:paraId="5A911013">
      <w:pPr>
        <w:jc w:val="center"/>
        <w:rPr>
          <w:rFonts w:hint="eastAsia" w:ascii="宋体" w:hAnsi="宋体" w:eastAsia="宋体" w:cs="宋体"/>
          <w:b/>
          <w:bCs/>
          <w:color w:val="000000"/>
          <w:sz w:val="32"/>
          <w:szCs w:val="32"/>
        </w:rPr>
      </w:pPr>
    </w:p>
    <w:p w14:paraId="29F2B196">
      <w:pPr>
        <w:jc w:val="center"/>
        <w:rPr>
          <w:rFonts w:hint="eastAsia" w:ascii="宋体" w:hAnsi="宋体" w:eastAsia="宋体" w:cs="宋体"/>
          <w:b/>
          <w:bCs/>
          <w:color w:val="000000"/>
          <w:sz w:val="32"/>
          <w:szCs w:val="32"/>
        </w:rPr>
      </w:pPr>
    </w:p>
    <w:p w14:paraId="4921E0AB">
      <w:pPr>
        <w:jc w:val="center"/>
        <w:rPr>
          <w:rFonts w:hint="eastAsia" w:ascii="宋体" w:hAnsi="宋体" w:eastAsia="宋体" w:cs="宋体"/>
          <w:b/>
          <w:bCs/>
          <w:color w:val="000000"/>
          <w:sz w:val="32"/>
          <w:szCs w:val="32"/>
        </w:rPr>
      </w:pPr>
    </w:p>
    <w:p w14:paraId="15581F3E">
      <w:pPr>
        <w:jc w:val="center"/>
        <w:rPr>
          <w:rFonts w:hint="eastAsia" w:ascii="宋体" w:hAnsi="宋体" w:eastAsia="宋体" w:cs="宋体"/>
          <w:b/>
          <w:bCs/>
          <w:color w:val="000000"/>
          <w:sz w:val="32"/>
          <w:szCs w:val="32"/>
        </w:rPr>
      </w:pPr>
    </w:p>
    <w:p w14:paraId="1F3ED2A7">
      <w:pPr>
        <w:jc w:val="center"/>
        <w:rPr>
          <w:rFonts w:hint="eastAsia" w:ascii="宋体" w:hAnsi="宋体" w:eastAsia="宋体" w:cs="宋体"/>
          <w:b/>
          <w:bCs/>
          <w:color w:val="000000"/>
          <w:sz w:val="32"/>
          <w:szCs w:val="32"/>
        </w:rPr>
      </w:pPr>
    </w:p>
    <w:p w14:paraId="14F19FDB">
      <w:pPr>
        <w:jc w:val="center"/>
        <w:rPr>
          <w:rFonts w:hint="eastAsia" w:ascii="宋体" w:hAnsi="宋体" w:eastAsia="宋体" w:cs="宋体"/>
          <w:b/>
          <w:bCs/>
          <w:color w:val="000000"/>
          <w:sz w:val="32"/>
          <w:szCs w:val="32"/>
        </w:rPr>
      </w:pPr>
    </w:p>
    <w:p w14:paraId="090874F4">
      <w:pPr>
        <w:jc w:val="center"/>
        <w:rPr>
          <w:rFonts w:hint="eastAsia" w:ascii="宋体" w:hAnsi="宋体" w:eastAsia="宋体" w:cs="宋体"/>
          <w:b/>
          <w:bCs/>
          <w:color w:val="000000"/>
          <w:sz w:val="32"/>
          <w:szCs w:val="32"/>
        </w:rPr>
      </w:pPr>
    </w:p>
    <w:p w14:paraId="195EDBD8">
      <w:pPr>
        <w:jc w:val="center"/>
        <w:rPr>
          <w:rFonts w:hint="eastAsia" w:ascii="宋体" w:hAnsi="宋体" w:eastAsia="宋体" w:cs="宋体"/>
          <w:b/>
          <w:bCs/>
          <w:color w:val="000000"/>
          <w:sz w:val="32"/>
          <w:szCs w:val="32"/>
        </w:rPr>
      </w:pPr>
    </w:p>
    <w:p w14:paraId="63EFD90C">
      <w:pPr>
        <w:jc w:val="center"/>
        <w:rPr>
          <w:rFonts w:hint="eastAsia" w:ascii="宋体" w:hAnsi="宋体" w:eastAsia="宋体" w:cs="宋体"/>
          <w:b/>
          <w:bCs/>
          <w:color w:val="000000"/>
          <w:sz w:val="32"/>
          <w:szCs w:val="32"/>
        </w:rPr>
      </w:pPr>
    </w:p>
    <w:p w14:paraId="5DB58BB8">
      <w:pPr>
        <w:jc w:val="center"/>
        <w:rPr>
          <w:rFonts w:hint="eastAsia" w:ascii="宋体" w:hAnsi="宋体" w:eastAsia="宋体" w:cs="宋体"/>
          <w:b/>
          <w:bCs/>
          <w:color w:val="000000"/>
          <w:sz w:val="32"/>
          <w:szCs w:val="32"/>
        </w:rPr>
      </w:pPr>
    </w:p>
    <w:p w14:paraId="0B252526">
      <w:pPr>
        <w:jc w:val="center"/>
        <w:rPr>
          <w:rFonts w:hint="eastAsia" w:ascii="宋体" w:hAnsi="宋体" w:eastAsia="宋体" w:cs="宋体"/>
          <w:b/>
          <w:bCs/>
          <w:color w:val="000000"/>
          <w:sz w:val="32"/>
          <w:szCs w:val="32"/>
        </w:rPr>
      </w:pPr>
    </w:p>
    <w:p w14:paraId="3EE951AF">
      <w:pPr>
        <w:jc w:val="center"/>
        <w:rPr>
          <w:rFonts w:hint="eastAsia" w:ascii="宋体" w:hAnsi="宋体" w:eastAsia="宋体" w:cs="宋体"/>
          <w:b/>
          <w:bCs/>
          <w:color w:val="000000"/>
          <w:sz w:val="32"/>
          <w:szCs w:val="32"/>
        </w:rPr>
      </w:pPr>
    </w:p>
    <w:p w14:paraId="6437AA04">
      <w:pPr>
        <w:jc w:val="center"/>
        <w:rPr>
          <w:rFonts w:hint="eastAsia" w:ascii="宋体" w:hAnsi="宋体" w:eastAsia="宋体" w:cs="宋体"/>
          <w:b/>
          <w:bCs/>
          <w:color w:val="000000"/>
          <w:sz w:val="32"/>
          <w:szCs w:val="32"/>
        </w:rPr>
      </w:pPr>
    </w:p>
    <w:p w14:paraId="6687D7F6">
      <w:pPr>
        <w:jc w:val="center"/>
        <w:rPr>
          <w:rFonts w:hint="eastAsia" w:ascii="宋体" w:hAnsi="宋体" w:eastAsia="宋体" w:cs="宋体"/>
          <w:b/>
          <w:bCs/>
          <w:color w:val="000000"/>
          <w:sz w:val="32"/>
          <w:szCs w:val="32"/>
        </w:rPr>
      </w:pPr>
    </w:p>
    <w:p w14:paraId="6AEC0E9D">
      <w:pPr>
        <w:jc w:val="center"/>
        <w:rPr>
          <w:rFonts w:hint="eastAsia" w:ascii="宋体" w:hAnsi="宋体" w:eastAsia="宋体" w:cs="宋体"/>
          <w:b/>
          <w:bCs/>
          <w:color w:val="000000"/>
          <w:sz w:val="32"/>
          <w:szCs w:val="32"/>
        </w:rPr>
      </w:pPr>
    </w:p>
    <w:p w14:paraId="7ED5B44D">
      <w:pPr>
        <w:jc w:val="center"/>
        <w:rPr>
          <w:rFonts w:hint="eastAsia" w:ascii="宋体" w:hAnsi="宋体" w:eastAsia="宋体" w:cs="宋体"/>
          <w:b/>
          <w:bCs/>
          <w:color w:val="000000"/>
          <w:sz w:val="32"/>
          <w:szCs w:val="32"/>
        </w:rPr>
      </w:pPr>
    </w:p>
    <w:p w14:paraId="62F9AEE9">
      <w:pPr>
        <w:jc w:val="center"/>
        <w:rPr>
          <w:rFonts w:hint="eastAsia" w:ascii="宋体" w:hAnsi="宋体" w:eastAsia="宋体" w:cs="宋体"/>
          <w:b/>
          <w:bCs/>
          <w:color w:val="000000"/>
          <w:sz w:val="32"/>
          <w:szCs w:val="32"/>
        </w:rPr>
      </w:pPr>
    </w:p>
    <w:p w14:paraId="4E3C1E3E">
      <w:pPr>
        <w:jc w:val="center"/>
        <w:rPr>
          <w:rFonts w:hint="eastAsia" w:ascii="宋体" w:hAnsi="宋体" w:eastAsia="宋体" w:cs="宋体"/>
          <w:b/>
          <w:bCs/>
          <w:color w:val="000000"/>
          <w:sz w:val="32"/>
          <w:szCs w:val="32"/>
        </w:rPr>
      </w:pPr>
    </w:p>
    <w:p w14:paraId="5F4BA304">
      <w:pPr>
        <w:jc w:val="center"/>
        <w:rPr>
          <w:rFonts w:hint="eastAsia" w:ascii="宋体" w:hAnsi="宋体" w:eastAsia="宋体" w:cs="宋体"/>
          <w:b/>
          <w:bCs/>
          <w:color w:val="000000"/>
          <w:sz w:val="32"/>
          <w:szCs w:val="32"/>
        </w:rPr>
      </w:pPr>
    </w:p>
    <w:p w14:paraId="7F73F088">
      <w:pPr>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项目要求（采购需求）</w:t>
      </w:r>
    </w:p>
    <w:p w14:paraId="122A7085">
      <w:pPr>
        <w:spacing w:line="360" w:lineRule="auto"/>
        <w:rPr>
          <w:rFonts w:ascii="宋体" w:hAnsi="宋体" w:eastAsia="宋体" w:cs="宋体"/>
          <w:b/>
          <w:bCs/>
          <w:color w:val="000000"/>
          <w:sz w:val="24"/>
        </w:rPr>
      </w:pPr>
    </w:p>
    <w:p w14:paraId="3D1B1940">
      <w:pPr>
        <w:spacing w:line="360" w:lineRule="auto"/>
        <w:rPr>
          <w:rFonts w:ascii="宋体" w:hAnsi="宋体" w:eastAsia="宋体" w:cs="宋体"/>
          <w:b/>
          <w:bCs/>
          <w:sz w:val="24"/>
        </w:rPr>
      </w:pPr>
      <w:r>
        <w:rPr>
          <w:rFonts w:hint="eastAsia" w:ascii="宋体" w:hAnsi="宋体" w:eastAsia="宋体" w:cs="宋体"/>
          <w:b/>
          <w:bCs/>
          <w:sz w:val="24"/>
        </w:rPr>
        <w:t xml:space="preserve">一、项目名称：新沂市餐饮油烟智能监管项目 </w:t>
      </w:r>
    </w:p>
    <w:p w14:paraId="286FFDC2">
      <w:pPr>
        <w:spacing w:line="360" w:lineRule="auto"/>
        <w:rPr>
          <w:rFonts w:ascii="宋体" w:hAnsi="宋体" w:eastAsia="宋体" w:cs="宋体"/>
          <w:sz w:val="24"/>
        </w:rPr>
      </w:pPr>
      <w:r>
        <w:rPr>
          <w:rFonts w:hint="eastAsia" w:ascii="宋体" w:hAnsi="宋体" w:eastAsia="宋体" w:cs="宋体"/>
          <w:b/>
          <w:bCs/>
          <w:sz w:val="24"/>
        </w:rPr>
        <w:t>二、项目预算：</w:t>
      </w:r>
      <w:r>
        <w:rPr>
          <w:rFonts w:hint="eastAsia" w:ascii="宋体" w:hAnsi="宋体" w:eastAsia="宋体" w:cs="宋体"/>
          <w:bCs/>
          <w:sz w:val="24"/>
        </w:rPr>
        <w:t>本项目</w:t>
      </w:r>
      <w:r>
        <w:rPr>
          <w:rFonts w:hint="eastAsia" w:ascii="宋体" w:hAnsi="宋体" w:eastAsia="宋体" w:cs="宋体"/>
          <w:sz w:val="24"/>
        </w:rPr>
        <w:t>不接受超过</w:t>
      </w:r>
      <w:r>
        <w:rPr>
          <w:rFonts w:hint="eastAsia" w:ascii="宋体" w:hAnsi="宋体" w:cs="宋体"/>
          <w:b/>
          <w:bCs/>
          <w:sz w:val="24"/>
          <w:lang w:val="en-US" w:eastAsia="zh-CN"/>
        </w:rPr>
        <w:t>100</w:t>
      </w:r>
      <w:bookmarkStart w:id="0" w:name="_GoBack"/>
      <w:bookmarkEnd w:id="0"/>
      <w:r>
        <w:rPr>
          <w:rFonts w:hint="eastAsia" w:ascii="宋体" w:hAnsi="宋体" w:eastAsia="宋体" w:cs="宋体"/>
          <w:sz w:val="24"/>
        </w:rPr>
        <w:t>万元的投标报价</w:t>
      </w:r>
      <w:r>
        <w:rPr>
          <w:rFonts w:hint="eastAsia" w:ascii="宋体" w:hAnsi="宋体" w:eastAsia="宋体" w:cs="宋体"/>
          <w:bCs/>
          <w:sz w:val="24"/>
        </w:rPr>
        <w:t>。</w:t>
      </w:r>
    </w:p>
    <w:p w14:paraId="47AE0AF2">
      <w:pPr>
        <w:widowControl/>
        <w:spacing w:before="0" w:beforeAutospacing="0" w:after="0" w:afterAutospacing="0" w:line="360" w:lineRule="auto"/>
        <w:jc w:val="left"/>
        <w:rPr>
          <w:rFonts w:ascii="宋体" w:hAnsi="宋体" w:eastAsia="宋体" w:cs="宋体"/>
          <w:b/>
          <w:bCs/>
          <w:color w:val="000000"/>
          <w:sz w:val="24"/>
          <w:szCs w:val="24"/>
          <w:lang w:val="en-US" w:eastAsia="zh-CN" w:bidi="ar-SA"/>
        </w:rPr>
      </w:pPr>
      <w:r>
        <w:rPr>
          <w:rFonts w:hint="eastAsia" w:ascii="宋体" w:hAnsi="宋体" w:eastAsia="宋体" w:cs="宋体"/>
          <w:sz w:val="24"/>
          <w:szCs w:val="24"/>
          <w:lang w:val="en-US" w:eastAsia="zh-CN" w:bidi="ar-SA"/>
        </w:rPr>
        <w:t>服务周期：合同签订后</w:t>
      </w:r>
      <w:r>
        <w:rPr>
          <w:rFonts w:hint="eastAsia" w:ascii="宋体" w:hAnsi="宋体" w:cs="宋体"/>
          <w:sz w:val="24"/>
          <w:szCs w:val="24"/>
          <w:highlight w:val="yellow"/>
          <w:lang w:val="en-US" w:eastAsia="zh-CN" w:bidi="ar-SA"/>
        </w:rPr>
        <w:t>3年</w:t>
      </w:r>
      <w:r>
        <w:rPr>
          <w:rFonts w:hint="eastAsia" w:ascii="宋体" w:hAnsi="宋体" w:eastAsia="宋体" w:cs="宋体"/>
          <w:b/>
          <w:bCs/>
          <w:color w:val="000000"/>
          <w:sz w:val="24"/>
          <w:szCs w:val="24"/>
          <w:lang w:val="en-US" w:eastAsia="zh-CN" w:bidi="ar-SA"/>
        </w:rPr>
        <w:t>。</w:t>
      </w:r>
    </w:p>
    <w:p w14:paraId="57430729">
      <w:pPr>
        <w:spacing w:line="360" w:lineRule="auto"/>
        <w:ind w:right="359"/>
        <w:rPr>
          <w:rFonts w:ascii="宋体" w:hAnsi="宋体" w:eastAsia="宋体" w:cs="宋体"/>
          <w:b/>
          <w:sz w:val="24"/>
        </w:rPr>
      </w:pPr>
      <w:r>
        <w:rPr>
          <w:rFonts w:hint="eastAsia" w:ascii="宋体" w:hAnsi="宋体" w:eastAsia="宋体" w:cs="宋体"/>
          <w:sz w:val="24"/>
        </w:rPr>
        <w:t>三、</w:t>
      </w:r>
      <w:r>
        <w:rPr>
          <w:rFonts w:hint="eastAsia" w:ascii="宋体" w:hAnsi="宋体" w:eastAsia="宋体" w:cs="宋体"/>
          <w:b/>
          <w:sz w:val="24"/>
        </w:rPr>
        <w:t>项目概况</w:t>
      </w:r>
    </w:p>
    <w:p w14:paraId="28778B7A">
      <w:pPr>
        <w:pStyle w:val="2"/>
        <w:ind w:firstLine="480" w:firstLineChars="200"/>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为</w:t>
      </w:r>
      <w:r>
        <w:rPr>
          <w:rFonts w:hint="default" w:ascii="宋体" w:hAnsi="宋体" w:eastAsia="宋体" w:cs="宋体"/>
          <w:bCs/>
          <w:sz w:val="24"/>
          <w:szCs w:val="24"/>
          <w:lang w:val="en-US" w:eastAsia="zh-CN" w:bidi="ar-SA"/>
        </w:rPr>
        <w:t>持续深入打好蓝天保卫战，减少餐饮油烟噪声、异味扰民现象，切实保障人民群众身体健康，助力我市空气质量持续改善，计划开展重点区域餐饮油烟专项治理工作。结</w:t>
      </w:r>
      <w:r>
        <w:rPr>
          <w:rFonts w:hint="default" w:ascii="宋体" w:hAnsi="宋体" w:eastAsia="宋体" w:cs="宋体"/>
          <w:bCs/>
          <w:sz w:val="24"/>
          <w:szCs w:val="24"/>
          <w:lang w:val="en-US" w:eastAsia="en-US" w:bidi="ar-SA"/>
        </w:rPr>
        <w:t>合我市实际，</w:t>
      </w:r>
      <w:r>
        <w:rPr>
          <w:rFonts w:hint="default" w:ascii="宋体" w:hAnsi="宋体" w:eastAsia="宋体" w:cs="宋体"/>
          <w:bCs/>
          <w:sz w:val="24"/>
          <w:szCs w:val="24"/>
          <w:lang w:val="en-US" w:eastAsia="zh-CN" w:bidi="ar-SA"/>
        </w:rPr>
        <w:t>计划</w:t>
      </w:r>
      <w:r>
        <w:rPr>
          <w:rFonts w:hint="default" w:ascii="宋体" w:hAnsi="宋体" w:eastAsia="宋体" w:cs="宋体"/>
          <w:bCs/>
          <w:sz w:val="24"/>
          <w:szCs w:val="24"/>
          <w:lang w:val="en-US" w:eastAsia="en-US" w:bidi="ar-SA"/>
        </w:rPr>
        <w:t>按照“统一设施、统一安装、统一清理、统一运维、统一监管”五个“统一”的工作思路，</w:t>
      </w:r>
      <w:r>
        <w:rPr>
          <w:rFonts w:hint="eastAsia" w:ascii="宋体" w:hAnsi="宋体" w:eastAsia="宋体" w:cs="宋体"/>
          <w:bCs/>
          <w:sz w:val="24"/>
          <w:szCs w:val="24"/>
          <w:lang w:val="en-US" w:eastAsia="zh-CN" w:bidi="ar-SA"/>
        </w:rPr>
        <w:t>聘请第三方服务机构对省控站点周边重点餐饮单位开展</w:t>
      </w:r>
      <w:r>
        <w:rPr>
          <w:rFonts w:hint="default" w:ascii="宋体" w:hAnsi="宋体" w:eastAsia="宋体" w:cs="宋体"/>
          <w:bCs/>
          <w:sz w:val="24"/>
          <w:szCs w:val="24"/>
          <w:lang w:val="en-US" w:eastAsia="en-US" w:bidi="ar-SA"/>
        </w:rPr>
        <w:t>餐饮油烟在线监控系</w:t>
      </w:r>
      <w:r>
        <w:rPr>
          <w:rFonts w:hint="default" w:ascii="宋体" w:hAnsi="宋体" w:eastAsia="宋体" w:cs="宋体"/>
          <w:bCs/>
          <w:sz w:val="24"/>
          <w:szCs w:val="24"/>
          <w:lang w:val="en-US" w:eastAsia="zh-CN" w:bidi="ar-SA"/>
        </w:rPr>
        <w:t>统迭代升级及运维、在线监测终端布设及运维</w:t>
      </w:r>
      <w:r>
        <w:rPr>
          <w:rFonts w:hint="eastAsia" w:ascii="宋体" w:hAnsi="宋体" w:eastAsia="宋体" w:cs="宋体"/>
          <w:bCs/>
          <w:sz w:val="24"/>
          <w:szCs w:val="24"/>
          <w:lang w:val="en-US" w:eastAsia="zh-CN" w:bidi="ar-SA"/>
        </w:rPr>
        <w:t>。</w:t>
      </w:r>
    </w:p>
    <w:p w14:paraId="03187255">
      <w:pPr>
        <w:spacing w:line="360" w:lineRule="auto"/>
        <w:ind w:right="359"/>
        <w:rPr>
          <w:rFonts w:ascii="宋体" w:hAnsi="宋体" w:eastAsia="宋体" w:cs="宋体"/>
          <w:b/>
          <w:bCs/>
          <w:sz w:val="24"/>
        </w:rPr>
      </w:pPr>
      <w:r>
        <w:rPr>
          <w:rFonts w:hint="eastAsia" w:ascii="宋体" w:hAnsi="宋体" w:eastAsia="宋体" w:cs="宋体"/>
          <w:b/>
          <w:bCs/>
          <w:sz w:val="24"/>
        </w:rPr>
        <w:t>四、服务内容及要求（以下★部分为不允许偏离的实质性要求和条件，如有偏离，在符合性审查时按照投标无效处理；“▲”的为重要响应指标，其余为非重要响应指标）</w:t>
      </w:r>
    </w:p>
    <w:p w14:paraId="3584AFE0">
      <w:pPr>
        <w:widowControl w:val="0"/>
        <w:spacing w:line="360" w:lineRule="auto"/>
        <w:ind w:firstLine="480"/>
        <w:jc w:val="both"/>
        <w:rPr>
          <w:rFonts w:hint="eastAsia" w:ascii="宋体" w:hAnsi="宋体" w:eastAsia="宋体" w:cs="宋体"/>
          <w:bCs/>
          <w:sz w:val="24"/>
          <w:szCs w:val="24"/>
          <w:lang w:val="en-US" w:eastAsia="zh-CN" w:bidi="ar-SA"/>
        </w:rPr>
      </w:pPr>
      <w:r>
        <w:rPr>
          <w:rFonts w:hint="eastAsia" w:ascii="宋体" w:hAnsi="宋体" w:eastAsia="宋体" w:cs="宋体"/>
          <w:b/>
          <w:bCs/>
          <w:sz w:val="24"/>
        </w:rPr>
        <w:t>新沂市餐饮油烟智能监管项目</w:t>
      </w:r>
      <w:r>
        <w:rPr>
          <w:rFonts w:hint="eastAsia" w:ascii="宋体" w:hAnsi="宋体" w:cs="宋体"/>
          <w:b/>
          <w:bCs/>
          <w:sz w:val="24"/>
          <w:lang w:val="en-US" w:eastAsia="zh-CN"/>
        </w:rPr>
        <w:t xml:space="preserve"> </w:t>
      </w:r>
    </w:p>
    <w:p w14:paraId="7BEFD60D">
      <w:pPr>
        <w:widowControl w:val="0"/>
        <w:spacing w:line="360" w:lineRule="auto"/>
        <w:ind w:firstLine="480"/>
        <w:jc w:val="both"/>
        <w:rPr>
          <w:rFonts w:ascii="宋体" w:hAnsi="宋体" w:eastAsia="宋体" w:cs="宋体"/>
          <w:bCs/>
          <w:sz w:val="24"/>
          <w:szCs w:val="24"/>
          <w:lang w:val="en-US" w:eastAsia="zh-CN" w:bidi="ar-SA"/>
        </w:rPr>
      </w:pPr>
      <w:r>
        <w:rPr>
          <w:rFonts w:hint="default" w:ascii="宋体" w:hAnsi="宋体" w:eastAsia="宋体" w:cs="宋体"/>
          <w:bCs/>
          <w:sz w:val="24"/>
          <w:szCs w:val="24"/>
          <w:lang w:val="en-US" w:eastAsia="en-US" w:bidi="ar-SA"/>
        </w:rPr>
        <w:t>餐饮油烟在线监控系</w:t>
      </w:r>
      <w:r>
        <w:rPr>
          <w:rFonts w:hint="default" w:ascii="宋体" w:hAnsi="宋体" w:eastAsia="宋体" w:cs="宋体"/>
          <w:bCs/>
          <w:sz w:val="24"/>
          <w:szCs w:val="24"/>
          <w:lang w:val="en-US" w:eastAsia="zh-CN" w:bidi="ar-SA"/>
        </w:rPr>
        <w:t>统迭代升级及运维、在线监测终端布设及运维</w:t>
      </w:r>
      <w:r>
        <w:rPr>
          <w:rFonts w:hint="eastAsia" w:ascii="宋体" w:hAnsi="宋体" w:eastAsia="宋体" w:cs="宋体"/>
          <w:bCs/>
          <w:sz w:val="24"/>
          <w:szCs w:val="24"/>
          <w:lang w:val="en-US" w:eastAsia="zh-CN" w:bidi="ar-SA"/>
        </w:rPr>
        <w:t>。</w:t>
      </w:r>
    </w:p>
    <w:p w14:paraId="6323A263">
      <w:pPr>
        <w:widowControl w:val="0"/>
        <w:spacing w:line="360" w:lineRule="auto"/>
        <w:ind w:firstLine="0"/>
        <w:jc w:val="both"/>
        <w:rPr>
          <w:rFonts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 xml:space="preserve">1、项目具体需求说明 </w:t>
      </w:r>
    </w:p>
    <w:tbl>
      <w:tblPr>
        <w:tblStyle w:val="7"/>
        <w:tblpPr w:leftFromText="180" w:rightFromText="180" w:vertAnchor="text" w:horzAnchor="page" w:tblpX="1689" w:tblpY="103"/>
        <w:tblW w:w="85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3"/>
        <w:gridCol w:w="1770"/>
        <w:gridCol w:w="2238"/>
        <w:gridCol w:w="642"/>
        <w:gridCol w:w="750"/>
        <w:gridCol w:w="2475"/>
      </w:tblGrid>
      <w:tr w14:paraId="1953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643" w:type="dxa"/>
            <w:noWrap/>
            <w:vAlign w:val="center"/>
          </w:tcPr>
          <w:p w14:paraId="22159CC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4008" w:type="dxa"/>
            <w:gridSpan w:val="2"/>
            <w:noWrap/>
            <w:vAlign w:val="center"/>
          </w:tcPr>
          <w:p w14:paraId="393B4DA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rPr>
            </w:pPr>
            <w:r>
              <w:rPr>
                <w:rFonts w:hint="default" w:ascii="宋体" w:hAnsi="宋体" w:eastAsia="宋体" w:cs="宋体"/>
                <w:color w:val="000000"/>
                <w:sz w:val="21"/>
                <w:szCs w:val="21"/>
                <w:lang w:val="en-US"/>
              </w:rPr>
              <w:t>服务</w:t>
            </w:r>
            <w:r>
              <w:rPr>
                <w:rFonts w:hint="eastAsia" w:ascii="宋体" w:hAnsi="宋体" w:eastAsia="宋体" w:cs="宋体"/>
                <w:color w:val="000000"/>
                <w:sz w:val="21"/>
                <w:szCs w:val="21"/>
              </w:rPr>
              <w:t>名称</w:t>
            </w:r>
          </w:p>
        </w:tc>
        <w:tc>
          <w:tcPr>
            <w:tcW w:w="642" w:type="dxa"/>
            <w:noWrap/>
            <w:vAlign w:val="center"/>
          </w:tcPr>
          <w:p w14:paraId="663A87E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750" w:type="dxa"/>
            <w:noWrap/>
            <w:vAlign w:val="center"/>
          </w:tcPr>
          <w:p w14:paraId="2D53CF1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2475" w:type="dxa"/>
            <w:noWrap/>
            <w:vAlign w:val="center"/>
          </w:tcPr>
          <w:p w14:paraId="38B8837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781A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643" w:type="dxa"/>
            <w:noWrap/>
            <w:vAlign w:val="center"/>
          </w:tcPr>
          <w:p w14:paraId="6AF459FB">
            <w:pPr>
              <w:keepNext w:val="0"/>
              <w:keepLines w:val="0"/>
              <w:suppressLineNumbers w:val="0"/>
              <w:spacing w:before="0" w:beforeAutospacing="0" w:after="0" w:afterAutospacing="0" w:line="400" w:lineRule="exact"/>
              <w:ind w:left="0" w:right="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w:t>
            </w:r>
          </w:p>
        </w:tc>
        <w:tc>
          <w:tcPr>
            <w:tcW w:w="1770" w:type="dxa"/>
            <w:noWrap/>
            <w:vAlign w:val="center"/>
          </w:tcPr>
          <w:p w14:paraId="6BB48F9F">
            <w:pPr>
              <w:keepNext w:val="0"/>
              <w:keepLines w:val="0"/>
              <w:widowControl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餐饮油烟监管平台升级改造服务</w:t>
            </w:r>
          </w:p>
        </w:tc>
        <w:tc>
          <w:tcPr>
            <w:tcW w:w="2238" w:type="dxa"/>
            <w:noWrap/>
            <w:vAlign w:val="center"/>
          </w:tcPr>
          <w:p w14:paraId="43B9AC68">
            <w:pPr>
              <w:keepNext w:val="0"/>
              <w:keepLines w:val="0"/>
              <w:widowControl w:val="0"/>
              <w:suppressLineNumbers w:val="0"/>
              <w:spacing w:before="0" w:beforeAutospacing="0" w:after="0" w:afterAutospacing="0" w:line="400" w:lineRule="exact"/>
              <w:ind w:left="0" w:leftChars="0" w:right="0" w:rightChars="0"/>
              <w:jc w:val="both"/>
              <w:rPr>
                <w:rFonts w:hint="default"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平台升级+移动APP+接口开发</w:t>
            </w:r>
          </w:p>
        </w:tc>
        <w:tc>
          <w:tcPr>
            <w:tcW w:w="642" w:type="dxa"/>
            <w:noWrap/>
            <w:vAlign w:val="center"/>
          </w:tcPr>
          <w:p w14:paraId="198D320F">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项</w:t>
            </w:r>
          </w:p>
        </w:tc>
        <w:tc>
          <w:tcPr>
            <w:tcW w:w="750" w:type="dxa"/>
            <w:noWrap/>
            <w:vAlign w:val="center"/>
          </w:tcPr>
          <w:p w14:paraId="304A8149">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w:t>
            </w:r>
          </w:p>
        </w:tc>
        <w:tc>
          <w:tcPr>
            <w:tcW w:w="2475" w:type="dxa"/>
            <w:noWrap/>
            <w:vAlign w:val="center"/>
          </w:tcPr>
          <w:p w14:paraId="4B6DC92C">
            <w:pPr>
              <w:keepNext w:val="0"/>
              <w:keepLines w:val="0"/>
              <w:widowControl w:val="0"/>
              <w:suppressLineNumbers w:val="0"/>
              <w:spacing w:before="0" w:beforeAutospacing="0" w:after="0" w:afterAutospacing="0" w:line="400" w:lineRule="exact"/>
              <w:ind w:left="0" w:leftChars="0" w:right="0" w:rightChars="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★需要对原有平台进行升级</w:t>
            </w:r>
            <w:r>
              <w:rPr>
                <w:rFonts w:hint="eastAsia" w:ascii="宋体" w:hAnsi="宋体" w:cs="宋体"/>
                <w:color w:val="000000"/>
                <w:kern w:val="0"/>
                <w:sz w:val="21"/>
                <w:szCs w:val="21"/>
                <w:lang w:val="en-US" w:eastAsia="zh-CN" w:bidi="ar"/>
              </w:rPr>
              <w:t>。</w:t>
            </w:r>
          </w:p>
        </w:tc>
      </w:tr>
      <w:tr w14:paraId="441D3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643" w:type="dxa"/>
            <w:noWrap/>
            <w:vAlign w:val="center"/>
          </w:tcPr>
          <w:p w14:paraId="58F2D060">
            <w:pPr>
              <w:keepNext w:val="0"/>
              <w:keepLines w:val="0"/>
              <w:suppressLineNumbers w:val="0"/>
              <w:spacing w:before="0" w:beforeAutospacing="0" w:after="0" w:afterAutospacing="0" w:line="400" w:lineRule="exact"/>
              <w:ind w:left="0" w:right="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1770" w:type="dxa"/>
            <w:noWrap/>
            <w:vAlign w:val="center"/>
          </w:tcPr>
          <w:p w14:paraId="529ADB1D">
            <w:pPr>
              <w:keepNext w:val="0"/>
              <w:keepLines w:val="0"/>
              <w:widowControl w:val="0"/>
              <w:suppressLineNumbers w:val="0"/>
              <w:spacing w:before="0" w:beforeAutospacing="0" w:after="0" w:afterAutospacing="0" w:line="400" w:lineRule="exact"/>
              <w:ind w:left="0" w:leftChars="0" w:right="0" w:rightChars="0"/>
              <w:jc w:val="left"/>
              <w:rPr>
                <w:rFonts w:hint="default"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餐饮油烟监管平台运维服务</w:t>
            </w:r>
          </w:p>
        </w:tc>
        <w:tc>
          <w:tcPr>
            <w:tcW w:w="2238" w:type="dxa"/>
            <w:noWrap/>
            <w:vAlign w:val="center"/>
          </w:tcPr>
          <w:p w14:paraId="205B49EA">
            <w:pPr>
              <w:keepNext w:val="0"/>
              <w:keepLines w:val="0"/>
              <w:widowControl w:val="0"/>
              <w:suppressLineNumbers w:val="0"/>
              <w:spacing w:before="0" w:beforeAutospacing="0" w:after="0" w:afterAutospacing="0" w:line="400" w:lineRule="exact"/>
              <w:ind w:left="0" w:leftChars="0" w:right="0" w:rightChars="0"/>
              <w:jc w:val="both"/>
              <w:rPr>
                <w:rFonts w:hint="default"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设备运维（100点位）</w:t>
            </w:r>
          </w:p>
        </w:tc>
        <w:tc>
          <w:tcPr>
            <w:tcW w:w="642" w:type="dxa"/>
            <w:noWrap/>
            <w:vAlign w:val="center"/>
          </w:tcPr>
          <w:p w14:paraId="09FF9A16">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年</w:t>
            </w:r>
          </w:p>
        </w:tc>
        <w:tc>
          <w:tcPr>
            <w:tcW w:w="750" w:type="dxa"/>
            <w:noWrap/>
            <w:vAlign w:val="center"/>
          </w:tcPr>
          <w:p w14:paraId="1CF6052D">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3</w:t>
            </w:r>
          </w:p>
        </w:tc>
        <w:tc>
          <w:tcPr>
            <w:tcW w:w="2475" w:type="dxa"/>
            <w:noWrap/>
            <w:vAlign w:val="center"/>
          </w:tcPr>
          <w:p w14:paraId="7853E3E8">
            <w:pPr>
              <w:keepNext w:val="0"/>
              <w:keepLines w:val="0"/>
              <w:widowControl w:val="0"/>
              <w:suppressLineNumbers w:val="0"/>
              <w:spacing w:before="0" w:beforeAutospacing="0" w:after="0" w:afterAutospacing="0" w:line="400" w:lineRule="exact"/>
              <w:ind w:left="0" w:leftChars="0" w:right="0" w:rightChars="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安排至少2 名具有相应水平的技术人员常驻现场进行运维工作，配备运维车不少于1辆，配合甲方开展餐饮油烟在线监管工作</w:t>
            </w:r>
            <w:r>
              <w:rPr>
                <w:rFonts w:hint="eastAsia" w:ascii="宋体" w:hAnsi="宋体" w:cs="宋体"/>
                <w:color w:val="000000"/>
                <w:kern w:val="0"/>
                <w:sz w:val="21"/>
                <w:szCs w:val="21"/>
                <w:lang w:val="en-US" w:eastAsia="zh-CN" w:bidi="ar"/>
              </w:rPr>
              <w:t>。</w:t>
            </w:r>
          </w:p>
        </w:tc>
      </w:tr>
      <w:tr w14:paraId="69FE7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643" w:type="dxa"/>
            <w:noWrap/>
            <w:vAlign w:val="center"/>
          </w:tcPr>
          <w:p w14:paraId="4B4BA018">
            <w:pPr>
              <w:keepNext w:val="0"/>
              <w:keepLines w:val="0"/>
              <w:suppressLineNumbers w:val="0"/>
              <w:spacing w:before="0" w:beforeAutospacing="0" w:after="0" w:afterAutospacing="0" w:line="400" w:lineRule="exact"/>
              <w:ind w:left="0" w:right="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w:t>
            </w:r>
          </w:p>
        </w:tc>
        <w:tc>
          <w:tcPr>
            <w:tcW w:w="1770" w:type="dxa"/>
            <w:noWrap/>
            <w:vAlign w:val="center"/>
          </w:tcPr>
          <w:p w14:paraId="6EA6F866">
            <w:pPr>
              <w:keepNext w:val="0"/>
              <w:keepLines w:val="0"/>
              <w:widowControl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新增油烟在线监测点位</w:t>
            </w:r>
          </w:p>
        </w:tc>
        <w:tc>
          <w:tcPr>
            <w:tcW w:w="2238" w:type="dxa"/>
            <w:noWrap/>
            <w:vAlign w:val="center"/>
          </w:tcPr>
          <w:p w14:paraId="37D57E4B">
            <w:pPr>
              <w:keepNext w:val="0"/>
              <w:keepLines w:val="0"/>
              <w:widowControl w:val="0"/>
              <w:suppressLineNumbers w:val="0"/>
              <w:spacing w:before="0" w:beforeAutospacing="0" w:after="0" w:afterAutospacing="0" w:line="400" w:lineRule="exact"/>
              <w:ind w:left="0" w:leftChars="0" w:right="0" w:rightChars="0"/>
              <w:jc w:val="both"/>
              <w:rPr>
                <w:rFonts w:hint="default"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中标方提供餐饮油烟监测设备（含油烟在线监测仪主机、采样探头、电流互感器、天线、采样气管+电源线等）并负责安装调试</w:t>
            </w:r>
          </w:p>
        </w:tc>
        <w:tc>
          <w:tcPr>
            <w:tcW w:w="642" w:type="dxa"/>
            <w:noWrap/>
            <w:vAlign w:val="center"/>
          </w:tcPr>
          <w:p w14:paraId="4E38EC2C">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套</w:t>
            </w:r>
          </w:p>
        </w:tc>
        <w:tc>
          <w:tcPr>
            <w:tcW w:w="750" w:type="dxa"/>
            <w:noWrap/>
            <w:vAlign w:val="center"/>
          </w:tcPr>
          <w:p w14:paraId="1E910B91">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100</w:t>
            </w:r>
          </w:p>
        </w:tc>
        <w:tc>
          <w:tcPr>
            <w:tcW w:w="2475" w:type="dxa"/>
            <w:noWrap/>
            <w:vAlign w:val="center"/>
          </w:tcPr>
          <w:p w14:paraId="1EB3871D">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sz w:val="21"/>
                <w:szCs w:val="21"/>
              </w:rPr>
            </w:pPr>
          </w:p>
        </w:tc>
      </w:tr>
      <w:tr w14:paraId="6A41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643" w:type="dxa"/>
            <w:noWrap/>
            <w:vAlign w:val="center"/>
          </w:tcPr>
          <w:p w14:paraId="02729A8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4</w:t>
            </w:r>
          </w:p>
        </w:tc>
        <w:tc>
          <w:tcPr>
            <w:tcW w:w="1770" w:type="dxa"/>
            <w:noWrap/>
            <w:vAlign w:val="center"/>
          </w:tcPr>
          <w:p w14:paraId="0F83416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物联网卡</w:t>
            </w:r>
          </w:p>
        </w:tc>
        <w:tc>
          <w:tcPr>
            <w:tcW w:w="2238" w:type="dxa"/>
            <w:noWrap/>
            <w:vAlign w:val="center"/>
          </w:tcPr>
          <w:p w14:paraId="3EAB3D96">
            <w:pPr>
              <w:keepNext w:val="0"/>
              <w:keepLines w:val="0"/>
              <w:suppressLineNumbers w:val="0"/>
              <w:spacing w:before="0" w:beforeAutospacing="0" w:after="0" w:afterAutospacing="0" w:line="400" w:lineRule="exact"/>
              <w:ind w:left="0" w:right="0"/>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餐饮油烟监测设备附带物联网卡，联网期限</w:t>
            </w:r>
            <w:r>
              <w:rPr>
                <w:rFonts w:hint="eastAsia" w:ascii="宋体" w:hAnsi="宋体" w:eastAsia="宋体" w:cs="宋体"/>
                <w:color w:val="000000"/>
                <w:sz w:val="21"/>
                <w:szCs w:val="21"/>
                <w:lang w:val="en-US" w:eastAsia="zh-CN"/>
              </w:rPr>
              <w:t>3年</w:t>
            </w:r>
          </w:p>
        </w:tc>
        <w:tc>
          <w:tcPr>
            <w:tcW w:w="642" w:type="dxa"/>
            <w:noWrap/>
            <w:vAlign w:val="center"/>
          </w:tcPr>
          <w:p w14:paraId="782DFD1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张</w:t>
            </w:r>
          </w:p>
        </w:tc>
        <w:tc>
          <w:tcPr>
            <w:tcW w:w="750" w:type="dxa"/>
            <w:noWrap/>
            <w:vAlign w:val="center"/>
          </w:tcPr>
          <w:p w14:paraId="6DF9126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2475" w:type="dxa"/>
            <w:noWrap/>
            <w:vAlign w:val="center"/>
          </w:tcPr>
          <w:p w14:paraId="2088EF7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rPr>
            </w:pPr>
          </w:p>
        </w:tc>
      </w:tr>
      <w:tr w14:paraId="1054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643" w:type="dxa"/>
            <w:noWrap/>
            <w:vAlign w:val="center"/>
          </w:tcPr>
          <w:p w14:paraId="35FB652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1770" w:type="dxa"/>
            <w:noWrap/>
            <w:vAlign w:val="center"/>
          </w:tcPr>
          <w:p w14:paraId="4399534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rPr>
            </w:pPr>
            <w:r>
              <w:rPr>
                <w:rFonts w:hint="default" w:ascii="宋体" w:hAnsi="宋体" w:eastAsia="宋体" w:cs="宋体"/>
                <w:color w:val="000000"/>
                <w:sz w:val="21"/>
                <w:szCs w:val="21"/>
                <w:lang w:val="en-US"/>
              </w:rPr>
              <w:t>餐饮油烟</w:t>
            </w:r>
            <w:r>
              <w:rPr>
                <w:rFonts w:hint="eastAsia" w:ascii="宋体" w:hAnsi="宋体" w:eastAsia="宋体" w:cs="宋体"/>
                <w:color w:val="000000"/>
                <w:sz w:val="21"/>
                <w:szCs w:val="21"/>
              </w:rPr>
              <w:t>检测仪</w:t>
            </w:r>
          </w:p>
        </w:tc>
        <w:tc>
          <w:tcPr>
            <w:tcW w:w="2238" w:type="dxa"/>
            <w:noWrap/>
            <w:vAlign w:val="center"/>
          </w:tcPr>
          <w:p w14:paraId="4E476A63">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中标方提供便携式油烟检测仪用于日常巡查</w:t>
            </w:r>
          </w:p>
        </w:tc>
        <w:tc>
          <w:tcPr>
            <w:tcW w:w="642" w:type="dxa"/>
            <w:noWrap/>
            <w:vAlign w:val="center"/>
          </w:tcPr>
          <w:p w14:paraId="7AACA81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w:t>
            </w:r>
          </w:p>
        </w:tc>
        <w:tc>
          <w:tcPr>
            <w:tcW w:w="750" w:type="dxa"/>
            <w:noWrap/>
            <w:vAlign w:val="center"/>
          </w:tcPr>
          <w:p w14:paraId="0508A8C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475" w:type="dxa"/>
            <w:noWrap/>
            <w:vAlign w:val="center"/>
          </w:tcPr>
          <w:p w14:paraId="7D5BFBBD">
            <w:pPr>
              <w:keepNext w:val="0"/>
              <w:keepLines w:val="0"/>
              <w:suppressLineNumbers w:val="0"/>
              <w:spacing w:before="0" w:beforeAutospacing="0" w:after="0" w:afterAutospacing="0" w:line="400" w:lineRule="exact"/>
              <w:ind w:left="0" w:right="0"/>
              <w:jc w:val="left"/>
              <w:rPr>
                <w:rFonts w:hint="eastAsia" w:ascii="宋体" w:hAnsi="宋体" w:eastAsia="宋体" w:cs="宋体"/>
                <w:color w:val="000000"/>
                <w:sz w:val="21"/>
                <w:szCs w:val="21"/>
              </w:rPr>
            </w:pPr>
          </w:p>
        </w:tc>
      </w:tr>
    </w:tbl>
    <w:p w14:paraId="41A67195">
      <w:pPr>
        <w:widowControl w:val="0"/>
        <w:spacing w:line="360" w:lineRule="auto"/>
        <w:ind w:firstLine="0"/>
        <w:jc w:val="both"/>
        <w:rPr>
          <w:rFonts w:ascii="宋体" w:hAnsi="宋体" w:eastAsia="宋体" w:cs="宋体"/>
          <w:bCs/>
          <w:sz w:val="24"/>
          <w:szCs w:val="24"/>
          <w:lang w:val="en-US" w:eastAsia="zh-CN" w:bidi="ar-SA"/>
        </w:rPr>
      </w:pPr>
    </w:p>
    <w:p w14:paraId="64F50832">
      <w:pPr>
        <w:widowControl w:val="0"/>
        <w:spacing w:line="360" w:lineRule="auto"/>
        <w:ind w:firstLine="0"/>
        <w:jc w:val="center"/>
        <w:rPr>
          <w:rFonts w:ascii="宋体" w:hAnsi="宋体" w:eastAsia="宋体" w:cs="宋体"/>
          <w:bCs/>
          <w:sz w:val="24"/>
          <w:szCs w:val="24"/>
          <w:lang w:val="en-US" w:eastAsia="zh-CN" w:bidi="ar-SA"/>
        </w:rPr>
      </w:pPr>
    </w:p>
    <w:p w14:paraId="582630A9">
      <w:pPr>
        <w:widowControl w:val="0"/>
        <w:numPr>
          <w:ilvl w:val="0"/>
          <w:numId w:val="1"/>
        </w:numPr>
        <w:spacing w:line="360" w:lineRule="auto"/>
        <w:ind w:firstLine="0"/>
        <w:jc w:val="both"/>
        <w:rPr>
          <w:rFonts w:hint="eastAsia" w:ascii="宋体" w:hAnsi="宋体" w:eastAsia="宋体" w:cs="宋体"/>
          <w:b/>
          <w:bCs w:val="0"/>
          <w:sz w:val="24"/>
          <w:szCs w:val="24"/>
          <w:lang w:val="en-US" w:eastAsia="zh-CN" w:bidi="ar-SA"/>
        </w:rPr>
      </w:pPr>
      <w:r>
        <w:rPr>
          <w:rFonts w:hint="eastAsia" w:ascii="宋体" w:hAnsi="宋体" w:cs="宋体"/>
          <w:b/>
          <w:bCs w:val="0"/>
          <w:sz w:val="24"/>
          <w:szCs w:val="24"/>
          <w:lang w:val="en-US" w:eastAsia="zh-CN" w:bidi="ar-SA"/>
        </w:rPr>
        <w:t>主要设备</w:t>
      </w:r>
      <w:r>
        <w:rPr>
          <w:rFonts w:hint="eastAsia" w:ascii="宋体" w:hAnsi="宋体" w:eastAsia="宋体" w:cs="宋体"/>
          <w:b/>
          <w:bCs w:val="0"/>
          <w:sz w:val="24"/>
          <w:szCs w:val="24"/>
          <w:lang w:val="en-US" w:eastAsia="zh-CN" w:bidi="ar-SA"/>
        </w:rPr>
        <w:t>技术要求</w:t>
      </w:r>
    </w:p>
    <w:p w14:paraId="1EA028E8">
      <w:pPr>
        <w:widowControl w:val="0"/>
        <w:numPr>
          <w:ilvl w:val="0"/>
          <w:numId w:val="0"/>
        </w:numPr>
        <w:spacing w:line="360" w:lineRule="auto"/>
        <w:ind w:firstLine="482" w:firstLineChars="200"/>
        <w:jc w:val="both"/>
        <w:rPr>
          <w:rFonts w:hint="default" w:ascii="宋体" w:hAnsi="宋体" w:eastAsia="宋体" w:cs="宋体"/>
          <w:b/>
          <w:bCs w:val="0"/>
          <w:sz w:val="24"/>
          <w:szCs w:val="24"/>
          <w:lang w:val="en-US" w:eastAsia="zh-CN" w:bidi="ar-SA"/>
        </w:rPr>
      </w:pPr>
      <w:r>
        <w:rPr>
          <w:rFonts w:hint="eastAsia" w:ascii="宋体" w:hAnsi="宋体" w:cs="宋体"/>
          <w:b/>
          <w:bCs w:val="0"/>
          <w:sz w:val="24"/>
          <w:szCs w:val="24"/>
          <w:lang w:val="en-US" w:eastAsia="zh-CN" w:bidi="ar-SA"/>
        </w:rPr>
        <w:t>2.1</w:t>
      </w:r>
      <w:r>
        <w:rPr>
          <w:rFonts w:hint="eastAsia" w:ascii="宋体" w:hAnsi="宋体" w:eastAsia="宋体" w:cs="宋体"/>
          <w:b/>
          <w:bCs w:val="0"/>
          <w:sz w:val="24"/>
          <w:szCs w:val="24"/>
          <w:lang w:val="en-US" w:eastAsia="zh-CN" w:bidi="ar-SA"/>
        </w:rPr>
        <w:t>油烟在线监测仪</w:t>
      </w:r>
      <w:r>
        <w:rPr>
          <w:rFonts w:hint="eastAsia" w:ascii="宋体" w:hAnsi="宋体" w:cs="宋体"/>
          <w:b/>
          <w:bCs w:val="0"/>
          <w:sz w:val="24"/>
          <w:szCs w:val="24"/>
          <w:lang w:val="en-US" w:eastAsia="zh-CN" w:bidi="ar-SA"/>
        </w:rPr>
        <w:t>技术参数</w:t>
      </w:r>
    </w:p>
    <w:tbl>
      <w:tblPr>
        <w:tblStyle w:val="7"/>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32"/>
        <w:gridCol w:w="1825"/>
        <w:gridCol w:w="6401"/>
      </w:tblGrid>
      <w:tr w14:paraId="6BB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atLeast"/>
        </w:trPr>
        <w:tc>
          <w:tcPr>
            <w:tcW w:w="932" w:type="dxa"/>
            <w:vAlign w:val="center"/>
          </w:tcPr>
          <w:p w14:paraId="75B42EA7">
            <w:pPr>
              <w:keepNext w:val="0"/>
              <w:keepLines w:val="0"/>
              <w:widowControl/>
              <w:suppressLineNumbers w:val="0"/>
              <w:spacing w:before="0" w:beforeAutospacing="0" w:after="200" w:afterAutospacing="0" w:line="431" w:lineRule="exact"/>
              <w:ind w:left="0" w:right="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序号</w:t>
            </w:r>
          </w:p>
        </w:tc>
        <w:tc>
          <w:tcPr>
            <w:tcW w:w="1825" w:type="dxa"/>
            <w:vAlign w:val="center"/>
          </w:tcPr>
          <w:p w14:paraId="70FD6D2C">
            <w:pPr>
              <w:keepNext w:val="0"/>
              <w:keepLines w:val="0"/>
              <w:widowControl/>
              <w:suppressLineNumbers w:val="0"/>
              <w:spacing w:before="0" w:beforeAutospacing="0" w:after="200" w:afterAutospacing="0" w:line="455" w:lineRule="exact"/>
              <w:ind w:left="0" w:right="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主要指标项</w:t>
            </w:r>
          </w:p>
        </w:tc>
        <w:tc>
          <w:tcPr>
            <w:tcW w:w="6401" w:type="dxa"/>
            <w:vAlign w:val="center"/>
          </w:tcPr>
          <w:p w14:paraId="70F40AF7">
            <w:pPr>
              <w:keepNext w:val="0"/>
              <w:keepLines w:val="0"/>
              <w:widowControl/>
              <w:suppressLineNumbers w:val="0"/>
              <w:spacing w:before="0" w:beforeAutospacing="0" w:after="200" w:afterAutospacing="0" w:line="455" w:lineRule="exact"/>
              <w:ind w:left="0" w:right="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技术参数</w:t>
            </w:r>
          </w:p>
        </w:tc>
      </w:tr>
      <w:tr w14:paraId="6F4B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atLeast"/>
        </w:trPr>
        <w:tc>
          <w:tcPr>
            <w:tcW w:w="932" w:type="dxa"/>
            <w:vAlign w:val="center"/>
          </w:tcPr>
          <w:p w14:paraId="72443770">
            <w:pPr>
              <w:keepNext w:val="0"/>
              <w:keepLines w:val="0"/>
              <w:widowControl/>
              <w:suppressLineNumbers w:val="0"/>
              <w:spacing w:before="0" w:beforeAutospacing="0" w:after="200" w:afterAutospacing="0"/>
              <w:ind w:left="0" w:right="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w:t>
            </w:r>
          </w:p>
        </w:tc>
        <w:tc>
          <w:tcPr>
            <w:tcW w:w="1825" w:type="dxa"/>
            <w:vAlign w:val="center"/>
          </w:tcPr>
          <w:p w14:paraId="6E1FBC78">
            <w:pPr>
              <w:keepNext w:val="0"/>
              <w:keepLines w:val="0"/>
              <w:widowControl/>
              <w:suppressLineNumbers w:val="0"/>
              <w:spacing w:before="0" w:beforeAutospacing="0" w:after="200" w:afterAutospacing="0"/>
              <w:ind w:left="0" w:right="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设计标准</w:t>
            </w:r>
          </w:p>
        </w:tc>
        <w:tc>
          <w:tcPr>
            <w:tcW w:w="6401" w:type="dxa"/>
          </w:tcPr>
          <w:p w14:paraId="5A8C119D">
            <w:pPr>
              <w:keepNext w:val="0"/>
              <w:keepLines w:val="0"/>
              <w:widowControl/>
              <w:suppressLineNumbers w:val="0"/>
              <w:spacing w:before="0" w:beforeAutospacing="0" w:after="200" w:afterAutospacing="0"/>
              <w:ind w:left="200" w:right="0"/>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符合CCAEPI-RG-Y-020-2011相关要求。</w:t>
            </w:r>
          </w:p>
        </w:tc>
      </w:tr>
      <w:tr w14:paraId="4D31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exact"/>
        </w:trPr>
        <w:tc>
          <w:tcPr>
            <w:tcW w:w="932" w:type="dxa"/>
            <w:vAlign w:val="center"/>
          </w:tcPr>
          <w:p w14:paraId="6EB41E35">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w:t>
            </w:r>
          </w:p>
        </w:tc>
        <w:tc>
          <w:tcPr>
            <w:tcW w:w="1825" w:type="dxa"/>
            <w:vAlign w:val="center"/>
          </w:tcPr>
          <w:p w14:paraId="607D7414">
            <w:pPr>
              <w:keepNext w:val="0"/>
              <w:keepLines w:val="0"/>
              <w:widowControl/>
              <w:suppressLineNumbers w:val="0"/>
              <w:spacing w:before="0" w:beforeAutospacing="0" w:after="200" w:afterAutospacing="0"/>
              <w:ind w:left="8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传输协议</w:t>
            </w:r>
          </w:p>
        </w:tc>
        <w:tc>
          <w:tcPr>
            <w:tcW w:w="6401" w:type="dxa"/>
          </w:tcPr>
          <w:p w14:paraId="1D5FAF1C">
            <w:pPr>
              <w:keepNext w:val="0"/>
              <w:keepLines w:val="0"/>
              <w:widowControl/>
              <w:suppressLineNumbers w:val="0"/>
              <w:spacing w:before="34" w:beforeAutospacing="0" w:after="200" w:afterAutospacing="0"/>
              <w:ind w:left="8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满足《HJ／T212-2017 污染源在线自动监控（监测）系统数据传输标准》</w:t>
            </w:r>
          </w:p>
        </w:tc>
      </w:tr>
      <w:tr w14:paraId="60CB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9" w:hRule="exact"/>
        </w:trPr>
        <w:tc>
          <w:tcPr>
            <w:tcW w:w="932" w:type="dxa"/>
            <w:vAlign w:val="center"/>
          </w:tcPr>
          <w:p w14:paraId="2617D5AB">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3</w:t>
            </w:r>
          </w:p>
        </w:tc>
        <w:tc>
          <w:tcPr>
            <w:tcW w:w="1825" w:type="dxa"/>
            <w:vAlign w:val="center"/>
          </w:tcPr>
          <w:p w14:paraId="31BDE851">
            <w:pPr>
              <w:keepNext w:val="0"/>
              <w:keepLines w:val="0"/>
              <w:widowControl/>
              <w:suppressLineNumbers w:val="0"/>
              <w:spacing w:before="0" w:beforeAutospacing="0" w:after="200" w:afterAutospacing="0"/>
              <w:ind w:left="6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远程传输</w:t>
            </w:r>
          </w:p>
        </w:tc>
        <w:tc>
          <w:tcPr>
            <w:tcW w:w="6401" w:type="dxa"/>
          </w:tcPr>
          <w:p w14:paraId="28B5C29B">
            <w:pPr>
              <w:keepNext w:val="0"/>
              <w:keepLines w:val="0"/>
              <w:widowControl/>
              <w:suppressLineNumbers w:val="0"/>
              <w:spacing w:before="27" w:beforeAutospacing="0" w:after="200" w:afterAutospacing="0"/>
              <w:ind w:left="10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内置</w:t>
            </w:r>
            <w:r>
              <w:rPr>
                <w:rFonts w:hint="eastAsia" w:ascii="宋体" w:hAnsi="宋体" w:eastAsia="宋体" w:cs="宋体"/>
                <w:color w:val="auto"/>
                <w:sz w:val="21"/>
                <w:szCs w:val="21"/>
                <w:highlight w:val="none"/>
                <w:lang w:val="en-US" w:eastAsia="zh-CN"/>
              </w:rPr>
              <w:t>4G模块</w:t>
            </w:r>
            <w:r>
              <w:rPr>
                <w:rFonts w:hint="eastAsia" w:ascii="宋体" w:hAnsi="宋体" w:eastAsia="宋体" w:cs="宋体"/>
                <w:color w:val="auto"/>
                <w:sz w:val="21"/>
                <w:szCs w:val="21"/>
                <w:highlight w:val="none"/>
                <w:lang w:eastAsia="en-US"/>
              </w:rPr>
              <w:t>，采用TCP通信方式，长时间实时在线连续检测油烟浓度，数据自动上报。</w:t>
            </w:r>
          </w:p>
        </w:tc>
      </w:tr>
      <w:tr w14:paraId="5F33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9" w:hRule="exact"/>
        </w:trPr>
        <w:tc>
          <w:tcPr>
            <w:tcW w:w="932" w:type="dxa"/>
            <w:vAlign w:val="center"/>
          </w:tcPr>
          <w:p w14:paraId="0B05D894">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4</w:t>
            </w:r>
          </w:p>
        </w:tc>
        <w:tc>
          <w:tcPr>
            <w:tcW w:w="1825" w:type="dxa"/>
            <w:vAlign w:val="center"/>
          </w:tcPr>
          <w:p w14:paraId="16F1116F">
            <w:pPr>
              <w:keepNext w:val="0"/>
              <w:keepLines w:val="0"/>
              <w:widowControl/>
              <w:suppressLineNumbers w:val="0"/>
              <w:spacing w:before="0" w:beforeAutospacing="0" w:after="200" w:afterAutospacing="0"/>
              <w:ind w:left="10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历史存储</w:t>
            </w:r>
          </w:p>
        </w:tc>
        <w:tc>
          <w:tcPr>
            <w:tcW w:w="6401" w:type="dxa"/>
            <w:vAlign w:val="center"/>
          </w:tcPr>
          <w:p w14:paraId="1337A713">
            <w:pPr>
              <w:keepNext w:val="0"/>
              <w:keepLines w:val="0"/>
              <w:widowControl/>
              <w:suppressLineNumbers w:val="0"/>
              <w:spacing w:before="0" w:beforeAutospacing="0" w:after="200" w:afterAutospacing="0"/>
              <w:ind w:left="8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内置存储器，可保存至少24个月的油烟数据。</w:t>
            </w:r>
          </w:p>
        </w:tc>
      </w:tr>
      <w:tr w14:paraId="35B1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1" w:hRule="exact"/>
        </w:trPr>
        <w:tc>
          <w:tcPr>
            <w:tcW w:w="932" w:type="dxa"/>
            <w:vAlign w:val="center"/>
          </w:tcPr>
          <w:p w14:paraId="508CBFE7">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5</w:t>
            </w:r>
          </w:p>
        </w:tc>
        <w:tc>
          <w:tcPr>
            <w:tcW w:w="1825" w:type="dxa"/>
            <w:vAlign w:val="center"/>
          </w:tcPr>
          <w:p w14:paraId="692A73ED">
            <w:pPr>
              <w:keepNext w:val="0"/>
              <w:keepLines w:val="0"/>
              <w:widowControl/>
              <w:suppressLineNumbers w:val="0"/>
              <w:spacing w:before="0" w:beforeAutospacing="0" w:after="200" w:afterAutospacing="0"/>
              <w:ind w:left="6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接口能力</w:t>
            </w:r>
          </w:p>
        </w:tc>
        <w:tc>
          <w:tcPr>
            <w:tcW w:w="6401" w:type="dxa"/>
          </w:tcPr>
          <w:p w14:paraId="76D13B7C">
            <w:pPr>
              <w:keepNext w:val="0"/>
              <w:keepLines w:val="0"/>
              <w:widowControl/>
              <w:suppressLineNumbers w:val="0"/>
              <w:spacing w:before="28" w:beforeAutospacing="0" w:after="200" w:afterAutospacing="0"/>
              <w:ind w:left="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en-US"/>
              </w:rPr>
              <w:t>路交流电流检测，至少4路开关量输入，2路开关量输出，</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en-US"/>
              </w:rPr>
              <w:t>路RS485。</w:t>
            </w:r>
          </w:p>
        </w:tc>
      </w:tr>
      <w:tr w14:paraId="6AC0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2" w:hRule="exact"/>
        </w:trPr>
        <w:tc>
          <w:tcPr>
            <w:tcW w:w="932" w:type="dxa"/>
            <w:vAlign w:val="center"/>
          </w:tcPr>
          <w:p w14:paraId="2EA8B003">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6</w:t>
            </w:r>
          </w:p>
        </w:tc>
        <w:tc>
          <w:tcPr>
            <w:tcW w:w="1825" w:type="dxa"/>
            <w:vAlign w:val="center"/>
          </w:tcPr>
          <w:p w14:paraId="061B26AC">
            <w:pPr>
              <w:keepNext w:val="0"/>
              <w:keepLines w:val="0"/>
              <w:widowControl/>
              <w:suppressLineNumbers w:val="0"/>
              <w:spacing w:before="0" w:beforeAutospacing="0" w:after="200" w:afterAutospacing="0"/>
              <w:ind w:left="8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highlight w:val="none"/>
                <w:lang w:eastAsia="en-US"/>
              </w:rPr>
              <w:t>创建工单</w:t>
            </w:r>
          </w:p>
        </w:tc>
        <w:tc>
          <w:tcPr>
            <w:tcW w:w="6401" w:type="dxa"/>
          </w:tcPr>
          <w:p w14:paraId="2CB5B26A">
            <w:pPr>
              <w:keepNext w:val="0"/>
              <w:keepLines w:val="0"/>
              <w:widowControl/>
              <w:suppressLineNumbers w:val="0"/>
              <w:spacing w:before="0" w:beforeAutospacing="0" w:after="200" w:afterAutospacing="0"/>
              <w:ind w:left="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油烟在线监测仪具备生成维护工单功能，用户在油烟在线监测仪触摸屏选择维护内容</w:t>
            </w:r>
            <w:r>
              <w:rPr>
                <w:rFonts w:hint="eastAsia" w:ascii="宋体" w:hAnsi="宋体" w:eastAsia="宋体" w:cs="宋体"/>
                <w:color w:val="auto"/>
                <w:sz w:val="21"/>
                <w:szCs w:val="21"/>
                <w:highlight w:val="none"/>
                <w:lang w:val="en-US" w:eastAsia="zh-CN"/>
              </w:rPr>
              <w:t>并可输入联系方式</w:t>
            </w:r>
            <w:r>
              <w:rPr>
                <w:rFonts w:hint="eastAsia" w:ascii="宋体" w:hAnsi="宋体" w:eastAsia="宋体" w:cs="宋体"/>
                <w:color w:val="auto"/>
                <w:sz w:val="21"/>
                <w:szCs w:val="21"/>
                <w:highlight w:val="none"/>
                <w:lang w:eastAsia="en-US"/>
              </w:rPr>
              <w:t>。</w:t>
            </w:r>
          </w:p>
        </w:tc>
      </w:tr>
      <w:tr w14:paraId="4F2D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6" w:hRule="exact"/>
        </w:trPr>
        <w:tc>
          <w:tcPr>
            <w:tcW w:w="932" w:type="dxa"/>
            <w:vAlign w:val="center"/>
          </w:tcPr>
          <w:p w14:paraId="6234DC6B">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7</w:t>
            </w:r>
          </w:p>
        </w:tc>
        <w:tc>
          <w:tcPr>
            <w:tcW w:w="1825" w:type="dxa"/>
            <w:vAlign w:val="center"/>
          </w:tcPr>
          <w:p w14:paraId="77651917">
            <w:pPr>
              <w:keepNext w:val="0"/>
              <w:keepLines w:val="0"/>
              <w:widowControl/>
              <w:suppressLineNumbers w:val="0"/>
              <w:spacing w:before="0" w:beforeAutospacing="0" w:after="200" w:afterAutospacing="0"/>
              <w:ind w:left="8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highlight w:val="none"/>
                <w:lang w:eastAsia="en-US"/>
              </w:rPr>
              <w:t>集成式设计</w:t>
            </w:r>
          </w:p>
        </w:tc>
        <w:tc>
          <w:tcPr>
            <w:tcW w:w="6401" w:type="dxa"/>
          </w:tcPr>
          <w:p w14:paraId="096C8AD1">
            <w:pPr>
              <w:keepNext w:val="0"/>
              <w:keepLines w:val="0"/>
              <w:widowControl/>
              <w:suppressLineNumbers w:val="0"/>
              <w:spacing w:before="0" w:beforeAutospacing="0" w:after="200" w:afterAutospacing="0"/>
              <w:ind w:left="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设备可切换手动或自动监测模式，可切换多种监测模式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单通道、双通道、净化效率比、温湿度、气压</w:t>
            </w:r>
            <w:r>
              <w:rPr>
                <w:rFonts w:hint="eastAsia" w:ascii="宋体" w:hAnsi="宋体" w:eastAsia="宋体" w:cs="宋体"/>
                <w:color w:val="auto"/>
                <w:sz w:val="21"/>
                <w:szCs w:val="21"/>
                <w:highlight w:val="none"/>
                <w:lang w:eastAsia="zh-CN"/>
              </w:rPr>
              <w:t>）</w:t>
            </w:r>
          </w:p>
        </w:tc>
      </w:tr>
      <w:tr w14:paraId="5782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4" w:hRule="exact"/>
        </w:trPr>
        <w:tc>
          <w:tcPr>
            <w:tcW w:w="932" w:type="dxa"/>
            <w:vAlign w:val="center"/>
          </w:tcPr>
          <w:p w14:paraId="5C660AC1">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8</w:t>
            </w:r>
          </w:p>
        </w:tc>
        <w:tc>
          <w:tcPr>
            <w:tcW w:w="1825" w:type="dxa"/>
            <w:vAlign w:val="center"/>
          </w:tcPr>
          <w:p w14:paraId="0295D39D">
            <w:pPr>
              <w:keepNext w:val="0"/>
              <w:keepLines w:val="0"/>
              <w:widowControl/>
              <w:suppressLineNumbers w:val="0"/>
              <w:spacing w:before="0" w:beforeAutospacing="0" w:after="200" w:afterAutospacing="0"/>
              <w:ind w:left="8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外壳防护</w:t>
            </w:r>
          </w:p>
        </w:tc>
        <w:tc>
          <w:tcPr>
            <w:tcW w:w="6401" w:type="dxa"/>
            <w:vAlign w:val="center"/>
          </w:tcPr>
          <w:p w14:paraId="7E4E2B31">
            <w:pPr>
              <w:keepNext w:val="0"/>
              <w:keepLines w:val="0"/>
              <w:widowControl/>
              <w:suppressLineNumbers w:val="0"/>
              <w:spacing w:before="0" w:beforeAutospacing="0" w:after="200" w:afterAutospacing="0"/>
              <w:ind w:left="8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外壳防护防水、防雷。</w:t>
            </w:r>
          </w:p>
        </w:tc>
      </w:tr>
      <w:tr w14:paraId="7E94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trPr>
        <w:tc>
          <w:tcPr>
            <w:tcW w:w="932" w:type="dxa"/>
            <w:vAlign w:val="center"/>
          </w:tcPr>
          <w:p w14:paraId="50D7F205">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825" w:type="dxa"/>
            <w:vAlign w:val="center"/>
          </w:tcPr>
          <w:p w14:paraId="03867460">
            <w:pPr>
              <w:keepNext w:val="0"/>
              <w:keepLines w:val="0"/>
              <w:widowControl/>
              <w:suppressLineNumbers w:val="0"/>
              <w:spacing w:before="0" w:beforeAutospacing="0" w:after="200" w:afterAutospacing="0"/>
              <w:ind w:left="8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时间同步</w:t>
            </w:r>
          </w:p>
        </w:tc>
        <w:tc>
          <w:tcPr>
            <w:tcW w:w="6401" w:type="dxa"/>
          </w:tcPr>
          <w:p w14:paraId="0821B7B6">
            <w:pPr>
              <w:keepNext w:val="0"/>
              <w:keepLines w:val="0"/>
              <w:widowControl/>
              <w:suppressLineNumbers w:val="0"/>
              <w:spacing w:before="0" w:beforeAutospacing="0" w:after="200" w:afterAutospacing="0"/>
              <w:ind w:left="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防止因断电等因素造成设备运行时间与服务器时间存在偏差，确保二者时间一致。</w:t>
            </w:r>
          </w:p>
        </w:tc>
      </w:tr>
      <w:tr w14:paraId="4520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8" w:hRule="exact"/>
        </w:trPr>
        <w:tc>
          <w:tcPr>
            <w:tcW w:w="932" w:type="dxa"/>
            <w:vAlign w:val="center"/>
          </w:tcPr>
          <w:p w14:paraId="4FD71152">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1</w:t>
            </w:r>
            <w:r>
              <w:rPr>
                <w:rFonts w:hint="eastAsia" w:ascii="宋体" w:hAnsi="宋体" w:eastAsia="宋体" w:cs="宋体"/>
                <w:color w:val="auto"/>
                <w:sz w:val="21"/>
                <w:szCs w:val="21"/>
                <w:highlight w:val="none"/>
                <w:lang w:val="en-US" w:eastAsia="zh-CN"/>
              </w:rPr>
              <w:t>0</w:t>
            </w:r>
          </w:p>
        </w:tc>
        <w:tc>
          <w:tcPr>
            <w:tcW w:w="1825" w:type="dxa"/>
            <w:vAlign w:val="center"/>
          </w:tcPr>
          <w:p w14:paraId="76EDA385">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highlight w:val="none"/>
                <w:lang w:eastAsia="en-US"/>
              </w:rPr>
              <w:t>人机界面</w:t>
            </w:r>
          </w:p>
        </w:tc>
        <w:tc>
          <w:tcPr>
            <w:tcW w:w="6401" w:type="dxa"/>
          </w:tcPr>
          <w:p w14:paraId="6F0A3F56">
            <w:pPr>
              <w:pStyle w:val="13"/>
              <w:keepNext w:val="0"/>
              <w:keepLines w:val="0"/>
              <w:suppressLineNumbers w:val="0"/>
              <w:spacing w:before="0" w:beforeAutospacing="0" w:after="0" w:afterAutospacing="0" w:line="384"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带有</w:t>
            </w:r>
            <w:r>
              <w:rPr>
                <w:rFonts w:hint="eastAsia" w:ascii="宋体" w:hAnsi="宋体" w:eastAsia="宋体" w:cs="宋体"/>
                <w:color w:val="auto"/>
                <w:kern w:val="2"/>
                <w:sz w:val="21"/>
                <w:szCs w:val="21"/>
                <w:highlight w:val="none"/>
                <w:lang w:val="en-US" w:eastAsia="zh-CN" w:bidi="ar-SA"/>
              </w:rPr>
              <w:t>四寸（含）以上</w:t>
            </w:r>
            <w:r>
              <w:rPr>
                <w:rFonts w:hint="eastAsia" w:ascii="宋体" w:hAnsi="宋体" w:eastAsia="宋体" w:cs="宋体"/>
                <w:color w:val="auto"/>
                <w:kern w:val="2"/>
                <w:sz w:val="21"/>
                <w:szCs w:val="21"/>
                <w:highlight w:val="none"/>
                <w:lang w:val="en-US" w:bidi="ar-SA"/>
              </w:rPr>
              <w:t>触摸屏，现场可实时显示油烟浓度、颗粒物浓度、非甲烷总烃浓度、风机电流值、净化器电流值及净化器和风机状态。设备具有（系统信息)功能，可查</w:t>
            </w:r>
            <w:r>
              <w:rPr>
                <w:rFonts w:hint="eastAsia" w:ascii="宋体" w:hAnsi="宋体" w:eastAsia="宋体" w:cs="宋体"/>
                <w:color w:val="auto"/>
                <w:sz w:val="21"/>
                <w:szCs w:val="21"/>
                <w:highlight w:val="none"/>
                <w:lang w:val="en-US"/>
              </w:rPr>
              <w:t>看设备唯一</w:t>
            </w:r>
            <w:r>
              <w:rPr>
                <w:rFonts w:hint="eastAsia" w:ascii="宋体" w:hAnsi="宋体" w:eastAsia="宋体" w:cs="宋体"/>
                <w:color w:val="auto"/>
                <w:kern w:val="2"/>
                <w:sz w:val="21"/>
                <w:szCs w:val="21"/>
                <w:highlight w:val="none"/>
                <w:lang w:val="en-US" w:bidi="ar-SA"/>
              </w:rPr>
              <w:t>标识、生产日期等信息。并</w:t>
            </w:r>
            <w:r>
              <w:rPr>
                <w:rFonts w:hint="eastAsia" w:ascii="宋体" w:hAnsi="宋体" w:eastAsia="宋体" w:cs="宋体"/>
                <w:color w:val="auto"/>
                <w:kern w:val="2"/>
                <w:sz w:val="21"/>
                <w:szCs w:val="21"/>
                <w:highlight w:val="none"/>
                <w:lang w:val="en-US" w:eastAsia="zh-CN" w:bidi="ar-SA"/>
              </w:rPr>
              <w:t>可显示油烟浓度</w:t>
            </w:r>
            <w:r>
              <w:rPr>
                <w:rFonts w:hint="eastAsia" w:ascii="宋体" w:hAnsi="宋体" w:eastAsia="宋体" w:cs="宋体"/>
                <w:color w:val="auto"/>
                <w:kern w:val="2"/>
                <w:sz w:val="21"/>
                <w:szCs w:val="21"/>
                <w:highlight w:val="none"/>
                <w:lang w:val="en-US" w:bidi="ar-SA"/>
              </w:rPr>
              <w:t>10分钟、1小时</w:t>
            </w:r>
            <w:r>
              <w:rPr>
                <w:rFonts w:hint="eastAsia" w:ascii="宋体" w:hAnsi="宋体" w:eastAsia="宋体" w:cs="宋体"/>
                <w:color w:val="auto"/>
                <w:kern w:val="2"/>
                <w:sz w:val="21"/>
                <w:szCs w:val="21"/>
                <w:highlight w:val="none"/>
                <w:lang w:val="en-US" w:eastAsia="zh-CN" w:bidi="ar-SA"/>
              </w:rPr>
              <w:t>、1天的</w:t>
            </w:r>
            <w:r>
              <w:rPr>
                <w:rFonts w:hint="eastAsia" w:ascii="宋体" w:hAnsi="宋体" w:eastAsia="宋体" w:cs="宋体"/>
                <w:color w:val="auto"/>
                <w:kern w:val="2"/>
                <w:sz w:val="21"/>
                <w:szCs w:val="21"/>
                <w:highlight w:val="none"/>
                <w:lang w:val="en-US" w:bidi="ar-SA"/>
              </w:rPr>
              <w:t>滑动均值</w:t>
            </w:r>
            <w:r>
              <w:rPr>
                <w:rFonts w:hint="eastAsia" w:ascii="宋体" w:hAnsi="宋体" w:eastAsia="宋体" w:cs="宋体"/>
                <w:color w:val="auto"/>
                <w:kern w:val="2"/>
                <w:sz w:val="21"/>
                <w:szCs w:val="21"/>
                <w:highlight w:val="none"/>
                <w:lang w:val="en-US" w:eastAsia="zh-CN" w:bidi="ar-SA"/>
              </w:rPr>
              <w:t>、风机运行总时长，净化器运行总时长</w:t>
            </w:r>
            <w:r>
              <w:rPr>
                <w:rFonts w:hint="eastAsia" w:ascii="宋体" w:hAnsi="宋体" w:eastAsia="宋体" w:cs="宋体"/>
                <w:color w:val="auto"/>
                <w:kern w:val="2"/>
                <w:sz w:val="21"/>
                <w:szCs w:val="21"/>
                <w:highlight w:val="none"/>
                <w:lang w:val="en-US" w:bidi="ar-SA"/>
              </w:rPr>
              <w:t>等监测数据</w:t>
            </w:r>
            <w:r>
              <w:rPr>
                <w:rFonts w:hint="eastAsia" w:ascii="宋体" w:hAnsi="宋体" w:eastAsia="宋体" w:cs="宋体"/>
                <w:color w:val="auto"/>
                <w:kern w:val="2"/>
                <w:sz w:val="21"/>
                <w:szCs w:val="21"/>
                <w:highlight w:val="none"/>
                <w:lang w:val="en-US" w:eastAsia="zh-CN" w:bidi="ar-SA"/>
              </w:rPr>
              <w:t>。</w:t>
            </w:r>
          </w:p>
          <w:p w14:paraId="70AF40E8">
            <w:pPr>
              <w:keepNext w:val="0"/>
              <w:keepLines w:val="0"/>
              <w:widowControl/>
              <w:suppressLineNumbers w:val="0"/>
              <w:spacing w:before="0" w:beforeAutospacing="0" w:after="200" w:afterAutospacing="0" w:line="384" w:lineRule="auto"/>
              <w:ind w:left="0" w:right="0"/>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人机界面二维码功能：设备自带二维码功能，提供手机APP或小程序扫描二维码可对设备录入和该设备实时数据/历史数据进行查</w:t>
            </w:r>
            <w:r>
              <w:rPr>
                <w:rFonts w:hint="eastAsia" w:ascii="宋体" w:hAnsi="宋体" w:eastAsia="宋体" w:cs="宋体"/>
                <w:color w:val="auto"/>
                <w:sz w:val="21"/>
                <w:szCs w:val="21"/>
                <w:highlight w:val="none"/>
                <w:lang w:val="en-US" w:eastAsia="zh-CN"/>
              </w:rPr>
              <w:t>看。</w:t>
            </w:r>
          </w:p>
          <w:p w14:paraId="14A4621A">
            <w:pPr>
              <w:keepNext w:val="0"/>
              <w:keepLines w:val="0"/>
              <w:widowControl/>
              <w:suppressLineNumbers w:val="0"/>
              <w:spacing w:before="0" w:beforeAutospacing="0" w:after="200" w:afterAutospacing="0"/>
              <w:ind w:left="100" w:right="0"/>
              <w:rPr>
                <w:rFonts w:hint="eastAsia" w:ascii="宋体" w:hAnsi="宋体" w:eastAsia="宋体" w:cs="宋体"/>
                <w:color w:val="auto"/>
                <w:sz w:val="21"/>
                <w:szCs w:val="21"/>
                <w:highlight w:val="none"/>
                <w:lang w:eastAsia="en-US"/>
              </w:rPr>
            </w:pPr>
          </w:p>
        </w:tc>
      </w:tr>
      <w:tr w14:paraId="4419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4" w:hRule="exact"/>
        </w:trPr>
        <w:tc>
          <w:tcPr>
            <w:tcW w:w="932" w:type="dxa"/>
            <w:vAlign w:val="center"/>
          </w:tcPr>
          <w:p w14:paraId="5EB7059B">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1</w:t>
            </w:r>
            <w:r>
              <w:rPr>
                <w:rFonts w:hint="eastAsia" w:ascii="宋体" w:hAnsi="宋体" w:eastAsia="宋体" w:cs="宋体"/>
                <w:color w:val="auto"/>
                <w:sz w:val="21"/>
                <w:szCs w:val="21"/>
                <w:highlight w:val="none"/>
                <w:lang w:val="en-US" w:eastAsia="zh-CN"/>
              </w:rPr>
              <w:t>1</w:t>
            </w:r>
          </w:p>
        </w:tc>
        <w:tc>
          <w:tcPr>
            <w:tcW w:w="1825" w:type="dxa"/>
            <w:vAlign w:val="center"/>
          </w:tcPr>
          <w:p w14:paraId="7C7AA830">
            <w:pPr>
              <w:keepNext w:val="0"/>
              <w:keepLines w:val="0"/>
              <w:widowControl/>
              <w:suppressLineNumbers w:val="0"/>
              <w:spacing w:before="0" w:beforeAutospacing="0" w:after="200" w:afterAutospacing="0"/>
              <w:ind w:left="8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远程控制</w:t>
            </w:r>
          </w:p>
        </w:tc>
        <w:tc>
          <w:tcPr>
            <w:tcW w:w="6401" w:type="dxa"/>
            <w:vAlign w:val="center"/>
          </w:tcPr>
          <w:p w14:paraId="0A1C8E8B">
            <w:pPr>
              <w:keepNext w:val="0"/>
              <w:keepLines w:val="0"/>
              <w:widowControl/>
              <w:suppressLineNumbers w:val="0"/>
              <w:spacing w:before="0" w:beforeAutospacing="0" w:after="200" w:afterAutospacing="0"/>
              <w:ind w:left="8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设备能够进行远程控制及升级更新</w:t>
            </w:r>
            <w:r>
              <w:rPr>
                <w:rFonts w:hint="eastAsia" w:ascii="宋体" w:hAnsi="宋体" w:eastAsia="宋体" w:cs="宋体"/>
                <w:color w:val="auto"/>
                <w:sz w:val="21"/>
                <w:szCs w:val="21"/>
                <w:highlight w:val="none"/>
                <w:lang w:eastAsia="zh-CN"/>
              </w:rPr>
              <w:t>。</w:t>
            </w:r>
          </w:p>
        </w:tc>
      </w:tr>
      <w:tr w14:paraId="3046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2" w:hRule="exact"/>
        </w:trPr>
        <w:tc>
          <w:tcPr>
            <w:tcW w:w="932" w:type="dxa"/>
            <w:vAlign w:val="center"/>
          </w:tcPr>
          <w:p w14:paraId="6163A6C9">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1</w:t>
            </w:r>
            <w:r>
              <w:rPr>
                <w:rFonts w:hint="eastAsia" w:ascii="宋体" w:hAnsi="宋体" w:eastAsia="宋体" w:cs="宋体"/>
                <w:color w:val="auto"/>
                <w:sz w:val="21"/>
                <w:szCs w:val="21"/>
                <w:highlight w:val="none"/>
                <w:lang w:val="en-US" w:eastAsia="zh-CN"/>
              </w:rPr>
              <w:t>2</w:t>
            </w:r>
          </w:p>
        </w:tc>
        <w:tc>
          <w:tcPr>
            <w:tcW w:w="1825" w:type="dxa"/>
            <w:vAlign w:val="center"/>
          </w:tcPr>
          <w:p w14:paraId="27E9D643">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气路保护</w:t>
            </w:r>
          </w:p>
        </w:tc>
        <w:tc>
          <w:tcPr>
            <w:tcW w:w="6401" w:type="dxa"/>
          </w:tcPr>
          <w:p w14:paraId="787BB587">
            <w:pPr>
              <w:keepNext w:val="0"/>
              <w:keepLines w:val="0"/>
              <w:widowControl/>
              <w:suppressLineNumbers w:val="0"/>
              <w:spacing w:before="8" w:beforeAutospacing="0" w:after="20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激光散射模块密封处理，防止光学终端受到污染，以延长使用寿命。</w:t>
            </w:r>
          </w:p>
        </w:tc>
      </w:tr>
      <w:tr w14:paraId="1973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9" w:hRule="exact"/>
        </w:trPr>
        <w:tc>
          <w:tcPr>
            <w:tcW w:w="932" w:type="dxa"/>
            <w:vAlign w:val="center"/>
          </w:tcPr>
          <w:p w14:paraId="6028D7F5">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1</w:t>
            </w:r>
            <w:r>
              <w:rPr>
                <w:rFonts w:hint="eastAsia" w:ascii="宋体" w:hAnsi="宋体" w:eastAsia="宋体" w:cs="宋体"/>
                <w:color w:val="auto"/>
                <w:sz w:val="21"/>
                <w:szCs w:val="21"/>
                <w:highlight w:val="none"/>
                <w:lang w:val="en-US" w:eastAsia="zh-CN"/>
              </w:rPr>
              <w:t>3</w:t>
            </w:r>
          </w:p>
        </w:tc>
        <w:tc>
          <w:tcPr>
            <w:tcW w:w="1825" w:type="dxa"/>
            <w:vAlign w:val="center"/>
          </w:tcPr>
          <w:p w14:paraId="0BB3A7EB">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highlight w:val="none"/>
                <w:lang w:eastAsia="en-US"/>
              </w:rPr>
              <w:t>检测工艺</w:t>
            </w:r>
          </w:p>
        </w:tc>
        <w:tc>
          <w:tcPr>
            <w:tcW w:w="6401" w:type="dxa"/>
            <w:vAlign w:val="center"/>
          </w:tcPr>
          <w:p w14:paraId="278D5EED">
            <w:pPr>
              <w:keepNext w:val="0"/>
              <w:keepLines w:val="0"/>
              <w:widowControl/>
              <w:suppressLineNumbers w:val="0"/>
              <w:spacing w:before="0" w:beforeAutospacing="0" w:after="200" w:afterAutospacing="0"/>
              <w:ind w:left="12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光散射</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提供CMA检测报告，否则不得分</w:t>
            </w:r>
            <w:r>
              <w:rPr>
                <w:rFonts w:hint="eastAsia" w:ascii="宋体" w:hAnsi="宋体" w:cs="宋体"/>
                <w:b/>
                <w:bCs/>
                <w:color w:val="auto"/>
                <w:sz w:val="21"/>
                <w:szCs w:val="21"/>
                <w:highlight w:val="none"/>
                <w:lang w:eastAsia="zh-CN"/>
              </w:rPr>
              <w:t>）</w:t>
            </w:r>
          </w:p>
        </w:tc>
      </w:tr>
      <w:tr w14:paraId="6DFE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1" w:hRule="exact"/>
        </w:trPr>
        <w:tc>
          <w:tcPr>
            <w:tcW w:w="932" w:type="dxa"/>
            <w:vAlign w:val="center"/>
          </w:tcPr>
          <w:p w14:paraId="3DDF8BB2">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1</w:t>
            </w:r>
            <w:r>
              <w:rPr>
                <w:rFonts w:hint="eastAsia" w:ascii="宋体" w:hAnsi="宋体" w:eastAsia="宋体" w:cs="宋体"/>
                <w:color w:val="auto"/>
                <w:sz w:val="21"/>
                <w:szCs w:val="21"/>
                <w:highlight w:val="none"/>
                <w:lang w:val="en-US" w:eastAsia="zh-CN"/>
              </w:rPr>
              <w:t>4</w:t>
            </w:r>
          </w:p>
        </w:tc>
        <w:tc>
          <w:tcPr>
            <w:tcW w:w="1825" w:type="dxa"/>
            <w:vAlign w:val="center"/>
          </w:tcPr>
          <w:p w14:paraId="506F2A94">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highlight w:val="none"/>
                <w:lang w:eastAsia="en-US"/>
              </w:rPr>
              <w:t>量程</w:t>
            </w:r>
          </w:p>
        </w:tc>
        <w:tc>
          <w:tcPr>
            <w:tcW w:w="6401" w:type="dxa"/>
          </w:tcPr>
          <w:p w14:paraId="6A94FA60">
            <w:pPr>
              <w:keepNext w:val="0"/>
              <w:keepLines w:val="0"/>
              <w:widowControl/>
              <w:suppressLineNumbers w:val="0"/>
              <w:spacing w:before="36" w:beforeAutospacing="0" w:after="200" w:afterAutospacing="0"/>
              <w:ind w:left="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油烟浓度：0～10mg/m3；</w:t>
            </w:r>
            <w:r>
              <w:rPr>
                <w:rFonts w:hint="eastAsia" w:ascii="宋体" w:hAnsi="宋体" w:eastAsia="宋体" w:cs="宋体"/>
                <w:b/>
                <w:bCs/>
                <w:color w:val="auto"/>
                <w:sz w:val="21"/>
                <w:szCs w:val="21"/>
                <w:highlight w:val="none"/>
                <w:lang w:eastAsia="en-US"/>
              </w:rPr>
              <w:t>（提供CMA检测报告，否则不得分）</w:t>
            </w:r>
          </w:p>
        </w:tc>
      </w:tr>
      <w:tr w14:paraId="0EAF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932" w:type="dxa"/>
            <w:vAlign w:val="center"/>
          </w:tcPr>
          <w:p w14:paraId="2246F681">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1</w:t>
            </w:r>
            <w:r>
              <w:rPr>
                <w:rFonts w:hint="eastAsia" w:ascii="宋体" w:hAnsi="宋体" w:eastAsia="宋体" w:cs="宋体"/>
                <w:color w:val="auto"/>
                <w:sz w:val="21"/>
                <w:szCs w:val="21"/>
                <w:highlight w:val="none"/>
                <w:lang w:val="en-US" w:eastAsia="zh-CN"/>
              </w:rPr>
              <w:t>5</w:t>
            </w:r>
          </w:p>
        </w:tc>
        <w:tc>
          <w:tcPr>
            <w:tcW w:w="1825" w:type="dxa"/>
            <w:vAlign w:val="center"/>
          </w:tcPr>
          <w:p w14:paraId="612DCDF1">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val="en-US" w:eastAsia="zh-CN"/>
              </w:rPr>
              <w:t>▲高浓度影响</w:t>
            </w:r>
          </w:p>
        </w:tc>
        <w:tc>
          <w:tcPr>
            <w:tcW w:w="6401" w:type="dxa"/>
            <w:vAlign w:val="center"/>
          </w:tcPr>
          <w:p w14:paraId="0594A38C">
            <w:pPr>
              <w:keepNext w:val="0"/>
              <w:keepLines w:val="0"/>
              <w:widowControl/>
              <w:suppressLineNumbers w:val="0"/>
              <w:spacing w:before="0" w:beforeAutospacing="0" w:after="200" w:afterAutospacing="0"/>
              <w:ind w:left="80" w:leftChars="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val="en-US" w:eastAsia="zh-CN"/>
              </w:rPr>
              <w:t>误差</w:t>
            </w:r>
            <w:r>
              <w:rPr>
                <w:rFonts w:hint="eastAsia" w:ascii="宋体" w:hAnsi="宋体" w:eastAsia="宋体" w:cs="宋体"/>
                <w:color w:val="auto"/>
                <w:sz w:val="21"/>
                <w:szCs w:val="21"/>
                <w:lang w:eastAsia="en-US"/>
              </w:rPr>
              <w:t>不超过±10%</w:t>
            </w:r>
            <w:r>
              <w:rPr>
                <w:rFonts w:hint="eastAsia" w:ascii="宋体" w:hAnsi="宋体" w:eastAsia="宋体" w:cs="宋体"/>
                <w:b/>
                <w:bCs/>
                <w:color w:val="auto"/>
                <w:sz w:val="21"/>
                <w:szCs w:val="21"/>
                <w:lang w:eastAsia="en-US"/>
              </w:rPr>
              <w:t>（提供CMA检测报告，否则不得分）</w:t>
            </w:r>
          </w:p>
        </w:tc>
      </w:tr>
      <w:tr w14:paraId="5358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 w:hRule="atLeast"/>
        </w:trPr>
        <w:tc>
          <w:tcPr>
            <w:tcW w:w="932" w:type="dxa"/>
            <w:vAlign w:val="center"/>
          </w:tcPr>
          <w:p w14:paraId="74608811">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1</w:t>
            </w:r>
            <w:r>
              <w:rPr>
                <w:rFonts w:hint="eastAsia" w:ascii="宋体" w:hAnsi="宋体" w:eastAsia="宋体" w:cs="宋体"/>
                <w:color w:val="auto"/>
                <w:sz w:val="21"/>
                <w:szCs w:val="21"/>
                <w:highlight w:val="none"/>
                <w:lang w:val="en-US" w:eastAsia="zh-CN"/>
              </w:rPr>
              <w:t>6</w:t>
            </w:r>
          </w:p>
        </w:tc>
        <w:tc>
          <w:tcPr>
            <w:tcW w:w="1825" w:type="dxa"/>
            <w:vAlign w:val="center"/>
          </w:tcPr>
          <w:p w14:paraId="7EFFBEDE">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highlight w:val="none"/>
                <w:lang w:val="en-US" w:eastAsia="zh-CN"/>
              </w:rPr>
              <w:t>风速影响</w:t>
            </w:r>
          </w:p>
        </w:tc>
        <w:tc>
          <w:tcPr>
            <w:tcW w:w="6401" w:type="dxa"/>
            <w:vAlign w:val="center"/>
          </w:tcPr>
          <w:p w14:paraId="333AB07A">
            <w:pPr>
              <w:keepNext w:val="0"/>
              <w:keepLines w:val="0"/>
              <w:widowControl/>
              <w:suppressLineNumbers w:val="0"/>
              <w:spacing w:before="0" w:beforeAutospacing="0" w:after="200" w:afterAutospacing="0"/>
              <w:ind w:left="100" w:leftChars="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val="en-US" w:eastAsia="zh-CN"/>
              </w:rPr>
              <w:t>误差不超出</w:t>
            </w: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val="en-US" w:eastAsia="zh-CN"/>
              </w:rPr>
              <w:t>0.10</w:t>
            </w:r>
            <w:r>
              <w:rPr>
                <w:rFonts w:hint="eastAsia" w:ascii="宋体" w:hAnsi="宋体" w:eastAsia="宋体" w:cs="宋体"/>
                <w:color w:val="auto"/>
                <w:sz w:val="21"/>
                <w:szCs w:val="21"/>
                <w:lang w:eastAsia="en-US"/>
              </w:rPr>
              <w:t>mg/m3</w:t>
            </w:r>
            <w:r>
              <w:rPr>
                <w:rFonts w:hint="eastAsia" w:ascii="宋体" w:hAnsi="宋体" w:eastAsia="宋体" w:cs="宋体"/>
                <w:b/>
                <w:bCs/>
                <w:color w:val="auto"/>
                <w:sz w:val="21"/>
                <w:szCs w:val="21"/>
                <w:lang w:eastAsia="en-US"/>
              </w:rPr>
              <w:t>（提供CMA检测报告，否则不得分）</w:t>
            </w:r>
          </w:p>
        </w:tc>
      </w:tr>
      <w:tr w14:paraId="6BBE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5" w:hRule="atLeast"/>
        </w:trPr>
        <w:tc>
          <w:tcPr>
            <w:tcW w:w="932" w:type="dxa"/>
            <w:vAlign w:val="center"/>
          </w:tcPr>
          <w:p w14:paraId="0A54629D">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1</w:t>
            </w:r>
            <w:r>
              <w:rPr>
                <w:rFonts w:hint="eastAsia" w:ascii="宋体" w:hAnsi="宋体" w:eastAsia="宋体" w:cs="宋体"/>
                <w:color w:val="auto"/>
                <w:sz w:val="21"/>
                <w:szCs w:val="21"/>
                <w:highlight w:val="none"/>
                <w:lang w:val="en-US" w:eastAsia="zh-CN"/>
              </w:rPr>
              <w:t>7</w:t>
            </w:r>
          </w:p>
        </w:tc>
        <w:tc>
          <w:tcPr>
            <w:tcW w:w="1825" w:type="dxa"/>
            <w:vAlign w:val="center"/>
          </w:tcPr>
          <w:p w14:paraId="2869939F">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val="en-US" w:eastAsia="zh-CN"/>
              </w:rPr>
              <w:t>▲示值误差</w:t>
            </w:r>
          </w:p>
        </w:tc>
        <w:tc>
          <w:tcPr>
            <w:tcW w:w="6401" w:type="dxa"/>
            <w:vAlign w:val="center"/>
          </w:tcPr>
          <w:p w14:paraId="092A9F3C">
            <w:pPr>
              <w:keepNext w:val="0"/>
              <w:keepLines w:val="0"/>
              <w:widowControl/>
              <w:suppressLineNumbers w:val="0"/>
              <w:spacing w:before="0" w:beforeAutospacing="0" w:after="200" w:afterAutospacing="0"/>
              <w:ind w:left="80" w:leftChars="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val="en-US" w:eastAsia="zh-CN"/>
              </w:rPr>
              <w:t>误差</w:t>
            </w:r>
            <w:r>
              <w:rPr>
                <w:rFonts w:hint="eastAsia" w:ascii="宋体" w:hAnsi="宋体" w:eastAsia="宋体" w:cs="宋体"/>
                <w:color w:val="auto"/>
                <w:sz w:val="21"/>
                <w:szCs w:val="21"/>
                <w:lang w:eastAsia="en-US"/>
              </w:rPr>
              <w:t>不超过±10%</w:t>
            </w:r>
            <w:r>
              <w:rPr>
                <w:rFonts w:hint="eastAsia" w:ascii="宋体" w:hAnsi="宋体" w:eastAsia="宋体" w:cs="宋体"/>
                <w:b/>
                <w:bCs/>
                <w:color w:val="auto"/>
                <w:sz w:val="21"/>
                <w:szCs w:val="21"/>
                <w:lang w:eastAsia="en-US"/>
              </w:rPr>
              <w:t>（提供CMA检测报告，否则不得分）</w:t>
            </w:r>
          </w:p>
        </w:tc>
      </w:tr>
      <w:tr w14:paraId="396D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atLeast"/>
        </w:trPr>
        <w:tc>
          <w:tcPr>
            <w:tcW w:w="932" w:type="dxa"/>
            <w:vAlign w:val="center"/>
          </w:tcPr>
          <w:p w14:paraId="65D4A2F9">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en-US"/>
              </w:rPr>
              <w:t>1</w:t>
            </w:r>
            <w:r>
              <w:rPr>
                <w:rFonts w:hint="eastAsia" w:ascii="宋体" w:hAnsi="宋体" w:eastAsia="宋体" w:cs="宋体"/>
                <w:color w:val="auto"/>
                <w:sz w:val="21"/>
                <w:szCs w:val="21"/>
                <w:highlight w:val="none"/>
                <w:lang w:val="en-US" w:eastAsia="zh-CN"/>
              </w:rPr>
              <w:t>8</w:t>
            </w:r>
          </w:p>
        </w:tc>
        <w:tc>
          <w:tcPr>
            <w:tcW w:w="1825" w:type="dxa"/>
            <w:vAlign w:val="center"/>
          </w:tcPr>
          <w:p w14:paraId="336B097A">
            <w:pPr>
              <w:keepNext w:val="0"/>
              <w:keepLines w:val="0"/>
              <w:widowControl/>
              <w:suppressLineNumbers w:val="0"/>
              <w:spacing w:before="0" w:beforeAutospacing="0" w:after="200" w:afterAutospacing="0"/>
              <w:ind w:left="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highlight w:val="none"/>
                <w:lang w:eastAsia="en-US"/>
              </w:rPr>
              <w:t>零点漂移</w:t>
            </w:r>
          </w:p>
        </w:tc>
        <w:tc>
          <w:tcPr>
            <w:tcW w:w="6401" w:type="dxa"/>
            <w:vAlign w:val="center"/>
          </w:tcPr>
          <w:p w14:paraId="57BF6CB0">
            <w:pPr>
              <w:keepNext w:val="0"/>
              <w:keepLines w:val="0"/>
              <w:widowControl/>
              <w:suppressLineNumbers w:val="0"/>
              <w:spacing w:before="0" w:beforeAutospacing="0" w:after="200" w:afterAutospacing="0"/>
              <w:ind w:left="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1小时零点漂移</w:t>
            </w:r>
            <w:r>
              <w:rPr>
                <w:rFonts w:hint="eastAsia" w:ascii="宋体" w:hAnsi="宋体" w:eastAsia="宋体" w:cs="宋体"/>
                <w:color w:val="auto"/>
                <w:sz w:val="21"/>
                <w:szCs w:val="21"/>
                <w:highlight w:val="none"/>
                <w:lang w:val="en-US" w:eastAsia="zh-CN"/>
              </w:rPr>
              <w:t>数值</w:t>
            </w:r>
            <w:r>
              <w:rPr>
                <w:rFonts w:hint="eastAsia" w:ascii="宋体" w:hAnsi="宋体" w:eastAsia="宋体" w:cs="宋体"/>
                <w:color w:val="auto"/>
                <w:sz w:val="21"/>
                <w:szCs w:val="21"/>
                <w:lang w:val="en-US" w:eastAsia="zh-CN"/>
              </w:rPr>
              <w:t>不大于0.1</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en-US"/>
              </w:rPr>
              <w:t>mg/m3</w:t>
            </w:r>
            <w:r>
              <w:rPr>
                <w:rFonts w:hint="eastAsia" w:ascii="宋体" w:hAnsi="宋体" w:eastAsia="宋体" w:cs="宋体"/>
                <w:b/>
                <w:bCs/>
                <w:color w:val="auto"/>
                <w:sz w:val="21"/>
                <w:szCs w:val="21"/>
                <w:lang w:eastAsia="en-US"/>
              </w:rPr>
              <w:t>（提供CMA检测报告，否则不得分）</w:t>
            </w:r>
          </w:p>
        </w:tc>
      </w:tr>
      <w:tr w14:paraId="26FE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0" w:hRule="atLeast"/>
        </w:trPr>
        <w:tc>
          <w:tcPr>
            <w:tcW w:w="932" w:type="dxa"/>
            <w:vAlign w:val="center"/>
          </w:tcPr>
          <w:p w14:paraId="31FEEBEB">
            <w:pPr>
              <w:keepNext w:val="0"/>
              <w:keepLines w:val="0"/>
              <w:widowControl/>
              <w:suppressLineNumbers w:val="0"/>
              <w:spacing w:before="0" w:beforeAutospacing="0" w:after="200" w:afterAutospacing="0" w:line="432"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1825" w:type="dxa"/>
            <w:vAlign w:val="center"/>
          </w:tcPr>
          <w:p w14:paraId="055F3F34">
            <w:pPr>
              <w:keepNext w:val="0"/>
              <w:keepLines w:val="0"/>
              <w:widowControl/>
              <w:suppressLineNumbers w:val="0"/>
              <w:spacing w:before="0" w:beforeAutospacing="0" w:after="200" w:afterAutospacing="0" w:line="501" w:lineRule="exact"/>
              <w:ind w:left="20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highlight w:val="none"/>
                <w:lang w:val="en-US" w:eastAsia="zh-CN"/>
              </w:rPr>
              <w:t>主板存储</w:t>
            </w:r>
          </w:p>
        </w:tc>
        <w:tc>
          <w:tcPr>
            <w:tcW w:w="6401" w:type="dxa"/>
            <w:vAlign w:val="center"/>
          </w:tcPr>
          <w:p w14:paraId="45D81146">
            <w:pPr>
              <w:keepNext w:val="0"/>
              <w:keepLines w:val="0"/>
              <w:widowControl/>
              <w:suppressLineNumbers w:val="0"/>
              <w:spacing w:before="0" w:beforeAutospacing="0" w:after="200" w:afterAutospacing="0" w:line="500" w:lineRule="exact"/>
              <w:ind w:left="200"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数据存储内存≥128MB；随机存储器内存≥192KB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只读存储器内存≥512KB</w:t>
            </w:r>
            <w:r>
              <w:rPr>
                <w:rFonts w:hint="eastAsia" w:ascii="宋体" w:hAnsi="宋体" w:eastAsia="宋体" w:cs="宋体"/>
                <w:b/>
                <w:bCs/>
                <w:color w:val="auto"/>
                <w:sz w:val="21"/>
                <w:szCs w:val="21"/>
                <w:highlight w:val="none"/>
                <w:lang w:val="en-US" w:eastAsia="zh-CN"/>
              </w:rPr>
              <w:t>（提供CMA检测报告，否则不得分）</w:t>
            </w:r>
          </w:p>
        </w:tc>
      </w:tr>
      <w:tr w14:paraId="138B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atLeast"/>
        </w:trPr>
        <w:tc>
          <w:tcPr>
            <w:tcW w:w="932" w:type="dxa"/>
            <w:vAlign w:val="center"/>
          </w:tcPr>
          <w:p w14:paraId="1ECA6976">
            <w:pPr>
              <w:keepNext w:val="0"/>
              <w:keepLines w:val="0"/>
              <w:widowControl/>
              <w:suppressLineNumbers w:val="0"/>
              <w:spacing w:before="0" w:beforeAutospacing="0" w:after="200" w:afterAutospacing="0" w:line="432"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825" w:type="dxa"/>
            <w:vAlign w:val="center"/>
          </w:tcPr>
          <w:p w14:paraId="64BF97A5">
            <w:pPr>
              <w:keepNext w:val="0"/>
              <w:keepLines w:val="0"/>
              <w:widowControl/>
              <w:suppressLineNumbers w:val="0"/>
              <w:spacing w:before="0" w:beforeAutospacing="0" w:after="200" w:afterAutospacing="0" w:line="501" w:lineRule="exact"/>
              <w:ind w:left="20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▲抽气泵</w:t>
            </w:r>
          </w:p>
        </w:tc>
        <w:tc>
          <w:tcPr>
            <w:tcW w:w="6401" w:type="dxa"/>
            <w:vAlign w:val="center"/>
          </w:tcPr>
          <w:p w14:paraId="27A0D1A4">
            <w:pPr>
              <w:keepNext w:val="0"/>
              <w:keepLines w:val="0"/>
              <w:widowControl/>
              <w:suppressLineNumbers w:val="0"/>
              <w:spacing w:before="0" w:beforeAutospacing="0" w:after="200" w:afterAutospacing="0" w:line="500" w:lineRule="exact"/>
              <w:ind w:left="20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流量：≥4.5L/min</w:t>
            </w:r>
            <w:r>
              <w:rPr>
                <w:rFonts w:hint="eastAsia" w:ascii="宋体" w:hAnsi="宋体" w:eastAsia="宋体" w:cs="宋体"/>
                <w:b/>
                <w:bCs/>
                <w:color w:val="auto"/>
                <w:sz w:val="21"/>
                <w:szCs w:val="21"/>
                <w:highlight w:val="none"/>
                <w:lang w:val="en-US" w:eastAsia="zh-CN"/>
              </w:rPr>
              <w:t>（提供CMA检测报告，否则不得分）</w:t>
            </w:r>
          </w:p>
        </w:tc>
      </w:tr>
      <w:tr w14:paraId="18F5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5" w:hRule="atLeast"/>
        </w:trPr>
        <w:tc>
          <w:tcPr>
            <w:tcW w:w="932" w:type="dxa"/>
            <w:vAlign w:val="center"/>
          </w:tcPr>
          <w:p w14:paraId="656F4006">
            <w:pPr>
              <w:keepNext w:val="0"/>
              <w:keepLines w:val="0"/>
              <w:widowControl/>
              <w:suppressLineNumbers w:val="0"/>
              <w:spacing w:before="0" w:beforeAutospacing="0" w:after="200" w:afterAutospacing="0" w:line="432"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825" w:type="dxa"/>
            <w:vAlign w:val="center"/>
          </w:tcPr>
          <w:p w14:paraId="3DF65DE1">
            <w:pPr>
              <w:keepNext w:val="0"/>
              <w:keepLines w:val="0"/>
              <w:widowControl/>
              <w:suppressLineNumbers w:val="0"/>
              <w:spacing w:before="0" w:beforeAutospacing="0" w:after="200" w:afterAutospacing="0" w:line="501" w:lineRule="exact"/>
              <w:ind w:left="200" w:leftChars="0" w:right="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eastAsia="zh-CN"/>
              </w:rPr>
              <w:t>报警功能</w:t>
            </w:r>
          </w:p>
        </w:tc>
        <w:tc>
          <w:tcPr>
            <w:tcW w:w="6401" w:type="dxa"/>
            <w:vAlign w:val="center"/>
          </w:tcPr>
          <w:p w14:paraId="6BBBEA72">
            <w:pPr>
              <w:keepNext w:val="0"/>
              <w:keepLines w:val="0"/>
              <w:widowControl/>
              <w:suppressLineNumbers w:val="0"/>
              <w:spacing w:before="0" w:beforeAutospacing="0" w:after="200" w:afterAutospacing="0" w:line="500" w:lineRule="exact"/>
              <w:ind w:left="20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仪器具备超标报警，油烟净化器未正常开启报警功能。</w:t>
            </w:r>
          </w:p>
        </w:tc>
      </w:tr>
      <w:tr w14:paraId="2AB8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atLeast"/>
        </w:trPr>
        <w:tc>
          <w:tcPr>
            <w:tcW w:w="932" w:type="dxa"/>
            <w:vAlign w:val="center"/>
          </w:tcPr>
          <w:p w14:paraId="43DFE6AA">
            <w:pPr>
              <w:keepNext w:val="0"/>
              <w:keepLines w:val="0"/>
              <w:widowControl/>
              <w:suppressLineNumbers w:val="0"/>
              <w:spacing w:before="0" w:beforeAutospacing="0" w:after="200" w:afterAutospacing="0" w:line="432"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825" w:type="dxa"/>
            <w:vAlign w:val="center"/>
          </w:tcPr>
          <w:p w14:paraId="3E64DA88">
            <w:pPr>
              <w:keepNext w:val="0"/>
              <w:keepLines w:val="0"/>
              <w:widowControl/>
              <w:suppressLineNumbers w:val="0"/>
              <w:spacing w:before="0" w:beforeAutospacing="0" w:after="200" w:afterAutospacing="0" w:line="501" w:lineRule="exact"/>
              <w:ind w:left="200" w:leftChars="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重复性</w:t>
            </w:r>
          </w:p>
        </w:tc>
        <w:tc>
          <w:tcPr>
            <w:tcW w:w="6401" w:type="dxa"/>
            <w:vAlign w:val="center"/>
          </w:tcPr>
          <w:p w14:paraId="39751230">
            <w:pPr>
              <w:keepNext w:val="0"/>
              <w:keepLines w:val="0"/>
              <w:widowControl/>
              <w:suppressLineNumbers w:val="0"/>
              <w:spacing w:before="0" w:beforeAutospacing="0" w:after="200" w:afterAutospacing="0" w:line="500" w:lineRule="exact"/>
              <w:ind w:left="200" w:leftChars="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14:paraId="5808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2" w:hRule="atLeast"/>
        </w:trPr>
        <w:tc>
          <w:tcPr>
            <w:tcW w:w="932" w:type="dxa"/>
            <w:vAlign w:val="center"/>
          </w:tcPr>
          <w:p w14:paraId="22E73502">
            <w:pPr>
              <w:keepNext w:val="0"/>
              <w:keepLines w:val="0"/>
              <w:widowControl/>
              <w:suppressLineNumbers w:val="0"/>
              <w:spacing w:before="0" w:beforeAutospacing="0" w:after="200" w:afterAutospacing="0" w:line="432"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825" w:type="dxa"/>
            <w:vAlign w:val="center"/>
          </w:tcPr>
          <w:p w14:paraId="4BA158E6">
            <w:pPr>
              <w:keepNext w:val="0"/>
              <w:keepLines w:val="0"/>
              <w:widowControl/>
              <w:suppressLineNumbers w:val="0"/>
              <w:spacing w:before="0" w:beforeAutospacing="0" w:after="200" w:afterAutospacing="0" w:line="501" w:lineRule="exact"/>
              <w:ind w:left="200" w:leftChars="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响应时间</w:t>
            </w:r>
          </w:p>
        </w:tc>
        <w:tc>
          <w:tcPr>
            <w:tcW w:w="6401" w:type="dxa"/>
            <w:vAlign w:val="center"/>
          </w:tcPr>
          <w:p w14:paraId="45F69D76">
            <w:pPr>
              <w:keepNext w:val="0"/>
              <w:keepLines w:val="0"/>
              <w:widowControl/>
              <w:suppressLineNumbers w:val="0"/>
              <w:spacing w:before="0" w:beforeAutospacing="0" w:after="200" w:afterAutospacing="0" w:line="500" w:lineRule="exact"/>
              <w:ind w:left="200" w:leftChars="0" w:right="0"/>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lang w:val="en-US" w:eastAsia="zh-CN"/>
              </w:rPr>
              <w:t>≤15s</w:t>
            </w:r>
          </w:p>
          <w:p w14:paraId="294FD5BF">
            <w:pPr>
              <w:pStyle w:val="6"/>
              <w:keepNext w:val="0"/>
              <w:keepLines w:val="0"/>
              <w:widowControl/>
              <w:suppressLineNumbers w:val="0"/>
              <w:spacing w:before="0" w:beforeAutospacing="0" w:afterAutospacing="0"/>
              <w:ind w:right="0"/>
              <w:rPr>
                <w:rFonts w:hint="eastAsia" w:ascii="宋体" w:hAnsi="宋体" w:eastAsia="宋体" w:cs="宋体"/>
                <w:sz w:val="21"/>
                <w:szCs w:val="21"/>
                <w:lang w:val="en-US" w:eastAsia="zh-CN"/>
              </w:rPr>
            </w:pPr>
          </w:p>
        </w:tc>
      </w:tr>
    </w:tbl>
    <w:p w14:paraId="464A5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val="0"/>
          <w:sz w:val="24"/>
          <w:szCs w:val="24"/>
          <w:lang w:val="en-US" w:eastAsia="zh-CN" w:bidi="ar-SA"/>
        </w:rPr>
      </w:pPr>
    </w:p>
    <w:p w14:paraId="26B59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val="0"/>
          <w:sz w:val="24"/>
          <w:szCs w:val="24"/>
          <w:lang w:val="en-US" w:eastAsia="zh-CN" w:bidi="ar-SA"/>
        </w:rPr>
      </w:pPr>
      <w:r>
        <w:rPr>
          <w:rFonts w:hint="eastAsia" w:ascii="宋体" w:hAnsi="宋体" w:cs="宋体"/>
          <w:b/>
          <w:bCs w:val="0"/>
          <w:sz w:val="24"/>
          <w:szCs w:val="24"/>
          <w:lang w:val="en-US" w:eastAsia="zh-CN" w:bidi="ar-SA"/>
        </w:rPr>
        <w:t>2.2软件平台技术要求</w:t>
      </w:r>
    </w:p>
    <w:p w14:paraId="4CE3B2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餐饮油烟在线监控平台管理软件可在主流Linux系列操作系统、Windows服务器上安装使用；该系统为B/S模式，它的运行环境分客户端、应用服务器端和数据库服务器端三部分。</w:t>
      </w:r>
    </w:p>
    <w:p w14:paraId="10219C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b/>
          <w:bCs w:val="0"/>
          <w:sz w:val="24"/>
          <w:szCs w:val="24"/>
          <w:lang w:val="en-US" w:eastAsia="zh-CN" w:bidi="ar-SA"/>
        </w:rPr>
      </w:pPr>
      <w:r>
        <w:rPr>
          <w:rFonts w:hint="eastAsia" w:ascii="宋体" w:hAnsi="宋体" w:cs="宋体"/>
          <w:b/>
          <w:bCs w:val="0"/>
          <w:sz w:val="24"/>
          <w:szCs w:val="24"/>
          <w:lang w:val="en-US" w:eastAsia="zh-CN" w:bidi="ar-SA"/>
        </w:rPr>
        <w:t>2.2.1软件环境</w:t>
      </w:r>
    </w:p>
    <w:p w14:paraId="54B419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（1）客户端</w:t>
      </w:r>
    </w:p>
    <w:p w14:paraId="5CF94C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较新版本的浏览器，ie，firefox，chrome等</w:t>
      </w:r>
    </w:p>
    <w:p w14:paraId="5504D6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（2）应用服务器端</w:t>
      </w:r>
    </w:p>
    <w:p w14:paraId="31B1AD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操作系统：Windows2000 Server或更新版本。</w:t>
      </w:r>
    </w:p>
    <w:p w14:paraId="05350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web服务器：nginx或其它</w:t>
      </w:r>
    </w:p>
    <w:p w14:paraId="47C1C6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（3）数据库服务器端</w:t>
      </w:r>
    </w:p>
    <w:p w14:paraId="7E43BA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mysql 5.x或nosql等大数据存储系统</w:t>
      </w:r>
    </w:p>
    <w:p w14:paraId="275B44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b/>
          <w:bCs w:val="0"/>
          <w:sz w:val="24"/>
          <w:szCs w:val="24"/>
          <w:lang w:val="en-US" w:eastAsia="zh-CN" w:bidi="ar-SA"/>
        </w:rPr>
      </w:pPr>
      <w:r>
        <w:rPr>
          <w:rFonts w:hint="eastAsia" w:ascii="宋体" w:hAnsi="宋体" w:cs="宋体"/>
          <w:b/>
          <w:bCs w:val="0"/>
          <w:sz w:val="24"/>
          <w:szCs w:val="24"/>
          <w:lang w:val="en-US" w:eastAsia="zh-CN" w:bidi="ar-SA"/>
        </w:rPr>
        <w:t>2.2.2硬件环境</w:t>
      </w:r>
    </w:p>
    <w:p w14:paraId="1AD5BA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CPU： 4核或以上</w:t>
      </w:r>
    </w:p>
    <w:p w14:paraId="7D3141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内存：8 GB或以上</w:t>
      </w:r>
    </w:p>
    <w:p w14:paraId="3024A2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软件环境</w:t>
      </w:r>
    </w:p>
    <w:p w14:paraId="54B756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Centos7 或其它</w:t>
      </w:r>
    </w:p>
    <w:p w14:paraId="19623C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Nginx1.14或其它</w:t>
      </w:r>
    </w:p>
    <w:p w14:paraId="7C972E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Mysql 5.x或其它</w:t>
      </w:r>
    </w:p>
    <w:p w14:paraId="100B5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Php5.6或其它</w:t>
      </w:r>
    </w:p>
    <w:p w14:paraId="514295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val="0"/>
          <w:sz w:val="24"/>
          <w:szCs w:val="24"/>
          <w:lang w:val="en-US" w:eastAsia="zh-CN" w:bidi="ar-SA"/>
        </w:rPr>
      </w:pPr>
      <w:r>
        <w:rPr>
          <w:rFonts w:hint="eastAsia" w:ascii="宋体" w:hAnsi="宋体" w:cs="宋体"/>
          <w:b/>
          <w:bCs w:val="0"/>
          <w:sz w:val="24"/>
          <w:szCs w:val="24"/>
          <w:lang w:val="en-US" w:eastAsia="zh-CN" w:bidi="ar-SA"/>
        </w:rPr>
        <w:t>2.2.3信息系统安全</w:t>
      </w:r>
    </w:p>
    <w:p w14:paraId="2CA197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在本系统的建设中，必须具备完备的安全保障，数据的上报、传输、存储都要求安全可靠，从物理、网络、系统、信息和应用等方面保证整体安全；以应用与实效为主导，管理与技术并重，建立综合防范机制，保证系统7×24小时正常运行。</w:t>
      </w:r>
    </w:p>
    <w:p w14:paraId="5ED222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val="0"/>
          <w:sz w:val="24"/>
          <w:szCs w:val="24"/>
          <w:lang w:val="en-US" w:eastAsia="zh-CN" w:bidi="ar-SA"/>
        </w:rPr>
      </w:pPr>
      <w:r>
        <w:rPr>
          <w:rFonts w:hint="eastAsia" w:ascii="宋体" w:hAnsi="宋体" w:cs="宋体"/>
          <w:b/>
          <w:bCs w:val="0"/>
          <w:sz w:val="24"/>
          <w:szCs w:val="24"/>
          <w:lang w:val="en-US" w:eastAsia="zh-CN" w:bidi="ar-SA"/>
        </w:rPr>
        <w:t>2.2.4餐饮油烟在线监控平台管理软件详细技术要求</w:t>
      </w:r>
    </w:p>
    <w:p w14:paraId="3661D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数据采集：满足《环保产品认证实施规则饮食业油烟浓度在线监控仪》（CCAEPI-RG-Y-020-2011）相关要进行数据传输，可支持5000个以上监测点上传数据，并可随实际容量增大而扩大。对监测点上传的监测数据报文进行分析处理，将数据分类保存到数据库。记录和分析设备运行情况、监测数据；且将油烟在线监控设备传输数据接入平台。其中用于采集传输的SIM卡设备由中标方采购、并且承担质保期内的通讯费用。</w:t>
      </w:r>
    </w:p>
    <w:p w14:paraId="3EF908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（1）▲数据大屏展示油烟在线监测项目整体项目概况，清晰明了地展示所有商户情况、油烟浓度、设备状态、整体排放量或在线率等情况。</w:t>
      </w:r>
    </w:p>
    <w:p w14:paraId="0D2BF2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大屏地图：地图标注形式展现当前企业分布情况，通过颜色区分设备状态，灰色表示设备离线、绿色表示设备正常、黄色表示设备数据预警、红色表示设备数据超标；</w:t>
      </w:r>
    </w:p>
    <w:p w14:paraId="0A73A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实时监控：滚动显示设备实时发送信息；</w:t>
      </w:r>
    </w:p>
    <w:p w14:paraId="65E394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超标报警：滚动显示实时超标数据提醒，提醒时间10分钟；</w:t>
      </w:r>
    </w:p>
    <w:p w14:paraId="0F0A0C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设备总数：显示该区域所有设备总数；</w:t>
      </w:r>
    </w:p>
    <w:p w14:paraId="480068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企业总数：显示该区域所有商家总数；</w:t>
      </w:r>
    </w:p>
    <w:p w14:paraId="26C295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在线总数：显示该区域所有在线设备总数；</w:t>
      </w:r>
    </w:p>
    <w:p w14:paraId="52C4F0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离线总数：显示该区域所有离线设备总数；</w:t>
      </w:r>
    </w:p>
    <w:p w14:paraId="29B500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已超标总数：显示该区域实时超标设备总数（此处与超标报警会有差异，超标总数是实时的，超标报警滚动提醒10 分钟）；</w:t>
      </w:r>
    </w:p>
    <w:p w14:paraId="7811A7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未超标总数：显示该区域未超标设备总数；</w:t>
      </w:r>
    </w:p>
    <w:p w14:paraId="1D78FB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日活跃状态：显示24小时设备在线率、离线率占比；</w:t>
      </w:r>
    </w:p>
    <w:p w14:paraId="46977C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督办执法：显示违法企业生成工单情况。</w:t>
      </w:r>
    </w:p>
    <w:p w14:paraId="78704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风机净化器联动比：显示风机净化器联动比率。</w:t>
      </w:r>
    </w:p>
    <w:p w14:paraId="44F492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后台操作管理系统</w:t>
      </w:r>
    </w:p>
    <w:p w14:paraId="6975D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2）地图实时监控：地图操作灵活，即可将地图向北、向南、向东或向西移动。地图的显示比例可放大或缩小。能在地图上准确的标注餐饮企业的位置和名称。地图旁边有餐饮企业列表，通过单击企业列表中的企业名称，可以直接定位到企业所在的位置并展示该企业名称、地址、联系人、电话、设备号、油烟、颗粒物、非甲烷总烃浓度、监测时间、商户图片、净化器和风机开关状态电流值显示、24小时实时数据；实时地图可展示油烟在线监测设备在线、离线、预警、超标等状态。</w:t>
      </w:r>
    </w:p>
    <w:p w14:paraId="2F60A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（3）实时数据：实时数据展示企业名称、设备编码、设备状态、油烟、颗粒物、非甲烷总烃、风机状态、风机电流、净化器状态、净化器电流、更新时间、24小时曲线，并对展示内容进行可配置选择。</w:t>
      </w:r>
    </w:p>
    <w:p w14:paraId="63A4DC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曲线图：通过选择商户，点击设备以数据曲线形式展示该设备24小时油烟、颗粒物、非甲烷总烃浓度值走势，曲线展示更直观。</w:t>
      </w:r>
    </w:p>
    <w:p w14:paraId="280996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离线设备：显示该区域所有离线设备企业。</w:t>
      </w:r>
    </w:p>
    <w:p w14:paraId="57B91DE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数据管理：1）数据分析，通过数据曲线形式展示油烟、颗粒物、非甲烷总烃10分钟平均浓度值，通过数据曲线形式展示油烟、颗粒物、非甲烷总烃1小时平均浓度值，通过数据曲线形式展示油烟、颗粒物、非甲烷总烃1天平均浓度值。以及未来一天数据分析预测，未来一天数据分析预测排放高峰值。2）数据报告，通过用户报告功能可通过商户设备信息选择该商户1天、1周、1月的数据运行情况，并提供报告打印功能。</w:t>
      </w:r>
    </w:p>
    <w:p w14:paraId="600DD8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（5）▲超标数据：超标数据根据地标或国标要求可选择超标限值。</w:t>
      </w:r>
    </w:p>
    <w:p w14:paraId="7ED205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超标排名展示当前24小时超标值最高的企业在最上面，根据超标浓度依次往下排序。</w:t>
      </w:r>
    </w:p>
    <w:p w14:paraId="6E6453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超标历史展示当前区域内所有超标企业，并支持下载打印或选择商户信息查看该商户所有超标信息。</w:t>
      </w:r>
    </w:p>
    <w:p w14:paraId="5B3B1A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超标设备展示该区域实时超标设备总数。</w:t>
      </w:r>
    </w:p>
    <w:p w14:paraId="77A12D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（6）历史数据：通过选择商户或搜索商户信息选择查看历史数据和导出历史数据，导出历史数据可自定义开始是时间和结束时间。</w:t>
      </w:r>
    </w:p>
    <w:p w14:paraId="0B6A4B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（7）整体概况：展示该区域所有商户运行情况、设备运行情况等数据。</w:t>
      </w:r>
    </w:p>
    <w:p w14:paraId="5C3ED7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（8）▲设备管理：对设备添加和批量导入、批量导出、模板下载等功能，也可通过搜索功能查看该设备信息，由于餐饮企业流动性较大，可对设备进行增、删、改、查等功能，对设备资源再利用。</w:t>
      </w:r>
    </w:p>
    <w:p w14:paraId="23B70E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（9）▲清洗管理：1）清洗公司：点击新增清洗公司，需要输入清洗公司账号、密码、所属企业（清洗公司名称）、所属区域。2）清洗：显示工单回转流程，待处理、处理中、申请完成、完结。</w:t>
      </w:r>
    </w:p>
    <w:p w14:paraId="4B7F8D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（10）▲督办执法：督办执法分为两种联动状态， 1）三级联动：市级-区级-街道 2）二级联动：区级-街道。督办执法分为三种紧急状态，紧急状态：1级、2级、 3级（1级较紧急；2级紧急；3级普通。）。</w:t>
      </w:r>
    </w:p>
    <w:p w14:paraId="586888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以三级联动为例，其中市级平台负责统一受理信息采集监督员上报的城市管理问题，经甄别立案后派遣至区级平台进行办理。区级平台接到案件后，派遣至区级各街道/中队城管成员单位处理，案件处理完成后，由各单位回复至区级平台，再由区级平台批转到市级平台申请核查结案。形成市区街道/中队的执法督办管理流程，该功能对案件的状态、批转、紧急情况、申请案件、退回、延期、结案等流程形成完整的闭环，并对案件详情、办理经过、附件信息等详细查看。</w:t>
      </w:r>
    </w:p>
    <w:p w14:paraId="72A60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11）▲档案管理：本功能实现一户一档案的终生档案记录，可以查询该企业录入信息的所有商户记录，管理员可以对商户的证件审核和查看进行管理，对有效期和信息进行说明，比如卫生许可证、营业执照等，进行查看企业添加设备的记录信息。该企业的设备历史数据，显示该企业的超标总数和详细数据，该企业的维护工单信息，该企业的违法记录和执法记录以及执法记录等详细保留查看。</w:t>
      </w:r>
    </w:p>
    <w:p w14:paraId="48905F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12）系统管理：企业管理，可通过企业名称、设备编号实现关键字搜索；自动生成餐饮企业信息表，实现对餐饮企业信息管理查询；通过企业信息列表，可实现对餐饮企业基本信息的快速了解，包括餐饮企业名称、地址、设备编号、区域、规模、联系人、 联系方式等；因餐饮企业流动性强，通过企业备案管理实时更新企业信息；可导出企业信息excel文档。</w:t>
      </w:r>
    </w:p>
    <w:p w14:paraId="5F25EC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（13）▲系统管理可进行新增用户、修改用户、删除用户功能并对所生成的3账号功能进行权限设置，可开启登录子账号和密码。</w:t>
      </w:r>
    </w:p>
    <w:p w14:paraId="7DAEDF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移动终端APP：油烟监控移动终端APP功能基本上与监控平台功能对应。</w:t>
      </w:r>
    </w:p>
    <w:p w14:paraId="034036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val="0"/>
          <w:sz w:val="24"/>
          <w:szCs w:val="24"/>
          <w:lang w:val="en-US" w:eastAsia="zh-CN" w:bidi="ar-SA"/>
        </w:rPr>
      </w:pPr>
      <w:r>
        <w:rPr>
          <w:rFonts w:hint="eastAsia" w:ascii="宋体" w:hAnsi="宋体" w:cs="宋体"/>
          <w:b/>
          <w:bCs w:val="0"/>
          <w:sz w:val="24"/>
          <w:szCs w:val="24"/>
          <w:lang w:val="en-US" w:eastAsia="zh-CN" w:bidi="ar-SA"/>
        </w:rPr>
        <w:t>3、质量要求</w:t>
      </w:r>
    </w:p>
    <w:p w14:paraId="49E3DC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szCs w:val="24"/>
          <w:lang w:val="en-US" w:eastAsia="zh-CN" w:bidi="ar-SA"/>
        </w:rPr>
      </w:pPr>
      <w:r>
        <w:rPr>
          <w:rFonts w:hint="eastAsia" w:ascii="宋体" w:hAnsi="宋体" w:cs="宋体"/>
          <w:bCs/>
          <w:sz w:val="24"/>
          <w:szCs w:val="24"/>
          <w:lang w:val="en-US" w:eastAsia="zh-CN" w:bidi="ar-SA"/>
        </w:rPr>
        <w:t>投标供应商应保证货物完全符合采购文件及本合同规定的质量、规格和性能的要求，质保期为3年。</w:t>
      </w:r>
    </w:p>
    <w:p w14:paraId="14DB0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cs="宋体"/>
          <w:b/>
          <w:bCs w:val="0"/>
          <w:sz w:val="24"/>
          <w:szCs w:val="24"/>
          <w:lang w:val="en-US" w:eastAsia="zh-CN" w:bidi="ar-SA"/>
        </w:rPr>
      </w:pPr>
      <w:r>
        <w:rPr>
          <w:rFonts w:hint="eastAsia" w:ascii="宋体" w:hAnsi="宋体" w:cs="宋体"/>
          <w:b/>
          <w:bCs w:val="0"/>
          <w:sz w:val="24"/>
          <w:szCs w:val="24"/>
          <w:lang w:val="en-US" w:eastAsia="zh-CN" w:bidi="ar-SA"/>
        </w:rPr>
        <w:t>4、人员、车辆和场地要求</w:t>
      </w:r>
    </w:p>
    <w:p w14:paraId="7FB74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b w:val="0"/>
          <w:bCs/>
          <w:sz w:val="24"/>
          <w:szCs w:val="24"/>
          <w:lang w:val="en-US" w:eastAsia="zh-CN" w:bidi="ar-SA"/>
        </w:rPr>
      </w:pPr>
      <w:r>
        <w:rPr>
          <w:rFonts w:hint="eastAsia" w:ascii="宋体" w:hAnsi="宋体" w:cs="宋体"/>
          <w:b w:val="0"/>
          <w:bCs/>
          <w:sz w:val="24"/>
          <w:szCs w:val="24"/>
          <w:lang w:val="en-US" w:eastAsia="zh-CN" w:bidi="ar-SA"/>
        </w:rPr>
        <w:t>4.1投标供应商需在新沂市本地设立专门机构进行驻场服务，配合采购人进行油烟监测，提供7×24小时服务。</w:t>
      </w:r>
    </w:p>
    <w:p w14:paraId="358181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cs="宋体"/>
          <w:b w:val="0"/>
          <w:bCs/>
          <w:sz w:val="24"/>
          <w:szCs w:val="24"/>
          <w:lang w:val="en-US" w:eastAsia="zh-CN" w:bidi="ar-SA"/>
        </w:rPr>
      </w:pPr>
      <w:r>
        <w:rPr>
          <w:rFonts w:hint="eastAsia" w:ascii="宋体" w:hAnsi="宋体" w:cs="宋体"/>
          <w:b w:val="0"/>
          <w:bCs/>
          <w:sz w:val="24"/>
          <w:szCs w:val="24"/>
          <w:lang w:val="en-US" w:eastAsia="zh-CN" w:bidi="ar-SA"/>
        </w:rPr>
        <w:t>4.2投标供应商提供针对本项目的人员配置，服务期内，至少安排2名及以上长期驻点运维及服务人员，人员具有电子信息工程专业高级工程师证书。（此项须提供证明文件证明为本单位正式员工，投标人为其缴纳的本项目开标时间前十二个月内任意六个月的社会保障资金扫描件）。</w:t>
      </w:r>
    </w:p>
    <w:p w14:paraId="1CB47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b w:val="0"/>
          <w:bCs/>
          <w:sz w:val="24"/>
          <w:szCs w:val="24"/>
          <w:lang w:val="en-US" w:eastAsia="zh-CN" w:bidi="ar-SA"/>
        </w:rPr>
      </w:pPr>
      <w:r>
        <w:rPr>
          <w:rFonts w:hint="eastAsia" w:ascii="宋体" w:hAnsi="宋体" w:cs="宋体"/>
          <w:b w:val="0"/>
          <w:bCs/>
          <w:sz w:val="24"/>
          <w:szCs w:val="24"/>
          <w:lang w:val="en-US" w:eastAsia="zh-CN" w:bidi="ar-SA"/>
        </w:rPr>
        <w:t>4.3中标人须为此项目配备运维车不少于1辆，以供运维人员巡查使用。</w:t>
      </w:r>
    </w:p>
    <w:p w14:paraId="1725CE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val="0"/>
          <w:sz w:val="24"/>
          <w:szCs w:val="24"/>
          <w:lang w:val="en-US" w:eastAsia="zh-CN" w:bidi="ar-SA"/>
        </w:rPr>
      </w:pPr>
      <w:r>
        <w:rPr>
          <w:rFonts w:hint="eastAsia" w:ascii="宋体" w:hAnsi="宋体" w:cs="宋体"/>
          <w:b/>
          <w:bCs w:val="0"/>
          <w:sz w:val="24"/>
          <w:szCs w:val="24"/>
          <w:lang w:val="en-US" w:eastAsia="zh-CN" w:bidi="ar-SA"/>
        </w:rPr>
        <w:t>5</w:t>
      </w:r>
      <w:r>
        <w:rPr>
          <w:rFonts w:hint="eastAsia" w:ascii="宋体" w:hAnsi="宋体" w:eastAsia="宋体" w:cs="宋体"/>
          <w:b/>
          <w:bCs w:val="0"/>
          <w:sz w:val="24"/>
          <w:szCs w:val="24"/>
          <w:lang w:val="en-US" w:eastAsia="zh-CN" w:bidi="ar-SA"/>
        </w:rPr>
        <w:t>、其他要求</w:t>
      </w:r>
    </w:p>
    <w:p w14:paraId="413069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.1</w:t>
      </w:r>
      <w:r>
        <w:rPr>
          <w:rFonts w:hint="eastAsia" w:ascii="宋体" w:hAnsi="宋体" w:eastAsia="宋体" w:cs="宋体"/>
          <w:sz w:val="24"/>
          <w:szCs w:val="24"/>
        </w:rPr>
        <w:t>安装期限：自双方签订合同后</w:t>
      </w:r>
      <w:r>
        <w:rPr>
          <w:rFonts w:hint="eastAsia" w:ascii="宋体" w:hAnsi="宋体" w:cs="宋体"/>
          <w:sz w:val="24"/>
          <w:szCs w:val="24"/>
          <w:lang w:val="en-US" w:eastAsia="zh-CN"/>
        </w:rPr>
        <w:t>30</w:t>
      </w:r>
      <w:r>
        <w:rPr>
          <w:rFonts w:hint="eastAsia" w:ascii="宋体" w:hAnsi="宋体" w:eastAsia="宋体" w:cs="宋体"/>
          <w:sz w:val="24"/>
          <w:szCs w:val="24"/>
        </w:rPr>
        <w:t>天内安装到位。</w:t>
      </w:r>
    </w:p>
    <w:p w14:paraId="62CDCA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.2</w:t>
      </w:r>
      <w:r>
        <w:rPr>
          <w:rFonts w:hint="eastAsia" w:ascii="宋体" w:hAnsi="宋体" w:eastAsia="宋体" w:cs="宋体"/>
          <w:sz w:val="24"/>
          <w:szCs w:val="24"/>
        </w:rPr>
        <w:t>安装（服务）地点：采购人指定地点。</w:t>
      </w:r>
    </w:p>
    <w:p w14:paraId="70C58F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.3</w:t>
      </w:r>
      <w:r>
        <w:rPr>
          <w:rFonts w:hint="eastAsia" w:ascii="宋体" w:hAnsi="宋体" w:eastAsia="宋体" w:cs="宋体"/>
          <w:sz w:val="24"/>
          <w:szCs w:val="24"/>
        </w:rPr>
        <w:t>服务期限（维保及运营期限）：自本采购项目采购人验收合格之日起3年。</w:t>
      </w:r>
    </w:p>
    <w:p w14:paraId="4FE581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.4</w:t>
      </w:r>
      <w:r>
        <w:rPr>
          <w:rFonts w:hint="eastAsia" w:ascii="宋体" w:hAnsi="宋体" w:eastAsia="宋体" w:cs="宋体"/>
          <w:sz w:val="24"/>
          <w:szCs w:val="24"/>
        </w:rPr>
        <w:t>售后服务</w:t>
      </w:r>
    </w:p>
    <w:p w14:paraId="6F81E9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投标供应商</w:t>
      </w:r>
      <w:r>
        <w:rPr>
          <w:rFonts w:hint="eastAsia" w:ascii="宋体" w:hAnsi="宋体" w:eastAsia="宋体" w:cs="宋体"/>
          <w:sz w:val="24"/>
          <w:szCs w:val="24"/>
        </w:rPr>
        <w:t>需承诺提供合同期内全天候7×24小时的故障维护服务和技术业务咨询服务，并有专业的技术人员负责及时解决系统出现的任何故障。</w:t>
      </w:r>
    </w:p>
    <w:p w14:paraId="134D96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设备出现故障时，应在24小时内响应，48小时内到达现场解决（通讯线路、电力线路故障除外，但应及时与相关部门联系并积极解决）。若设备故障无法排除，</w:t>
      </w:r>
      <w:r>
        <w:rPr>
          <w:rFonts w:hint="eastAsia" w:ascii="宋体" w:hAnsi="宋体" w:cs="宋体"/>
          <w:sz w:val="24"/>
          <w:szCs w:val="24"/>
          <w:lang w:val="en-US" w:eastAsia="zh-CN"/>
        </w:rPr>
        <w:t>投标供应商</w:t>
      </w:r>
      <w:r>
        <w:rPr>
          <w:rFonts w:hint="eastAsia" w:ascii="宋体" w:hAnsi="宋体" w:eastAsia="宋体" w:cs="宋体"/>
          <w:sz w:val="24"/>
          <w:szCs w:val="24"/>
        </w:rPr>
        <w:t>必须在72小时内提供并更换相应的备机，保证系统正常运行</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D10F2"/>
    <w:rsid w:val="089E02C8"/>
    <w:rsid w:val="3BE06932"/>
    <w:rsid w:val="3F6960C6"/>
    <w:rsid w:val="478A6D01"/>
    <w:rsid w:val="537272BA"/>
    <w:rsid w:val="53D57046"/>
    <w:rsid w:val="68E61D28"/>
    <w:rsid w:val="6A5661F7"/>
    <w:rsid w:val="73D4095D"/>
    <w:rsid w:val="7A46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qFormat/>
    <w:uiPriority w:val="0"/>
  </w:style>
  <w:style w:type="table" w:default="1" w:styleId="7">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楷体_GB2312" w:hAnsi="Arial" w:eastAsia="楷体_GB2312" w:cs="Times New Roman"/>
      <w:sz w:val="28"/>
      <w:szCs w:val="28"/>
      <w:lang w:val="en-US" w:eastAsia="zh-CN" w:bidi="ar-SA"/>
    </w:rPr>
  </w:style>
  <w:style w:type="paragraph" w:styleId="3">
    <w:name w:val="Body Text Indent"/>
    <w:next w:val="4"/>
    <w:qFormat/>
    <w:uiPriority w:val="99"/>
    <w:pPr>
      <w:spacing w:after="120"/>
      <w:ind w:left="420" w:leftChars="200"/>
      <w:jc w:val="both"/>
    </w:pPr>
    <w:rPr>
      <w:rFonts w:ascii="微软雅黑" w:hAnsi="微软雅黑" w:eastAsia="微软雅黑" w:cs="宋体"/>
      <w:sz w:val="24"/>
      <w:szCs w:val="24"/>
      <w:lang w:val="en-US" w:eastAsia="en-US" w:bidi="ar-SA"/>
    </w:rPr>
  </w:style>
  <w:style w:type="paragraph" w:styleId="4">
    <w:name w:val="envelope return"/>
    <w:qFormat/>
    <w:uiPriority w:val="99"/>
    <w:pPr>
      <w:snapToGrid w:val="0"/>
      <w:spacing w:after="200"/>
      <w:jc w:val="both"/>
    </w:pPr>
    <w:rPr>
      <w:rFonts w:ascii="Arial" w:hAnsi="Arial" w:eastAsia="微软雅黑" w:cs="宋体"/>
      <w:sz w:val="24"/>
      <w:szCs w:val="24"/>
      <w:lang w:val="en-US" w:eastAsia="en-US" w:bidi="ar-SA"/>
    </w:rPr>
  </w:style>
  <w:style w:type="paragraph" w:styleId="5">
    <w:name w:val="Normal (Web)"/>
    <w:qFormat/>
    <w:uiPriority w:val="0"/>
    <w:pPr>
      <w:widowControl w:val="0"/>
      <w:jc w:val="both"/>
    </w:pPr>
    <w:rPr>
      <w:rFonts w:ascii="Calibri" w:hAnsi="Calibri" w:eastAsia="宋体" w:cs="Times New Roman"/>
      <w:kern w:val="2"/>
      <w:sz w:val="24"/>
      <w:szCs w:val="24"/>
      <w:lang w:val="en-US" w:eastAsia="zh-CN" w:bidi="ar-SA"/>
    </w:rPr>
  </w:style>
  <w:style w:type="paragraph" w:styleId="6">
    <w:name w:val="Body Text First Indent 2"/>
    <w:qFormat/>
    <w:uiPriority w:val="0"/>
    <w:pPr>
      <w:spacing w:after="120"/>
      <w:ind w:left="420" w:leftChars="200" w:firstLine="420" w:firstLineChars="200"/>
      <w:jc w:val="both"/>
    </w:pPr>
    <w:rPr>
      <w:rFonts w:ascii="微软雅黑" w:hAnsi="微软雅黑" w:eastAsia="微软雅黑" w:cs="宋体"/>
      <w:sz w:val="24"/>
      <w:szCs w:val="24"/>
      <w:lang w:val="en-US" w:eastAsia="en-US" w:bidi="ar-SA"/>
    </w:rPr>
  </w:style>
  <w:style w:type="paragraph" w:customStyle="1" w:styleId="9">
    <w:name w:val="普通(网站)1"/>
    <w:qFormat/>
    <w:uiPriority w:val="99"/>
    <w:pPr>
      <w:widowControl/>
      <w:spacing w:before="100" w:beforeAutospacing="1" w:after="100" w:afterAutospacing="1"/>
      <w:jc w:val="left"/>
    </w:pPr>
    <w:rPr>
      <w:rFonts w:ascii="宋体" w:hAnsi="宋体" w:eastAsia="宋体" w:cs="宋体"/>
      <w:sz w:val="24"/>
      <w:szCs w:val="24"/>
      <w:lang w:val="en-US" w:eastAsia="zh-CN" w:bidi="ar-SA"/>
    </w:rPr>
  </w:style>
  <w:style w:type="paragraph" w:styleId="10">
    <w:name w:val="List Paragraph"/>
    <w:qFormat/>
    <w:uiPriority w:val="34"/>
    <w:pPr>
      <w:widowControl w:val="0"/>
      <w:ind w:firstLine="420"/>
      <w:jc w:val="both"/>
    </w:pPr>
    <w:rPr>
      <w:rFonts w:ascii="Times New Roman" w:hAnsi="Times New Roman" w:eastAsia="宋体" w:cs="Times New Roman"/>
      <w:sz w:val="21"/>
      <w:szCs w:val="24"/>
      <w:lang w:val="en-US" w:eastAsia="zh-CN" w:bidi="ar-SA"/>
    </w:rPr>
  </w:style>
  <w:style w:type="paragraph" w:customStyle="1" w:styleId="11">
    <w:name w:val="页眉1"/>
    <w:qFormat/>
    <w:uiPriority w:val="0"/>
    <w:pPr>
      <w:widowControl w:val="0"/>
      <w:pBdr>
        <w:bottom w:val="single" w:color="000000" w:sz="6" w:space="1"/>
      </w:pBdr>
      <w:tabs>
        <w:tab w:val="center" w:pos="4153"/>
        <w:tab w:val="right" w:pos="8306"/>
      </w:tabs>
      <w:jc w:val="center"/>
    </w:pPr>
    <w:rPr>
      <w:rFonts w:ascii="Times New Roman" w:hAnsi="Times New Roman" w:eastAsia="宋体" w:cs="Times New Roman"/>
      <w:sz w:val="18"/>
      <w:szCs w:val="18"/>
      <w:lang w:val="en-US" w:eastAsia="zh-CN" w:bidi="ar-SA"/>
    </w:rPr>
  </w:style>
  <w:style w:type="paragraph" w:customStyle="1" w:styleId="12">
    <w:name w:val="页脚1"/>
    <w:qFormat/>
    <w:uiPriority w:val="0"/>
    <w:pPr>
      <w:widowControl w:val="0"/>
      <w:tabs>
        <w:tab w:val="center" w:pos="4153"/>
        <w:tab w:val="right" w:pos="8306"/>
      </w:tabs>
      <w:jc w:val="left"/>
    </w:pPr>
    <w:rPr>
      <w:rFonts w:ascii="Times New Roman" w:hAnsi="Times New Roman" w:eastAsia="宋体" w:cs="Times New Roman"/>
      <w:sz w:val="18"/>
      <w:szCs w:val="18"/>
      <w:lang w:val="en-US" w:eastAsia="zh-CN" w:bidi="ar-SA"/>
    </w:rPr>
  </w:style>
  <w:style w:type="paragraph" w:customStyle="1" w:styleId="13">
    <w:name w:val="Normal_19"/>
    <w:next w:val="14"/>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14">
    <w:name w:val="索引 41"/>
    <w:next w:val="13"/>
    <w:qFormat/>
    <w:uiPriority w:val="0"/>
    <w:pPr>
      <w:widowControl w:val="0"/>
      <w:autoSpaceDE w:val="0"/>
      <w:autoSpaceDN w:val="0"/>
      <w:ind w:left="600" w:leftChars="600"/>
    </w:pPr>
    <w:rPr>
      <w:rFonts w:ascii="Calibri" w:hAnsi="Calibri" w:eastAsia="Times New Roman" w:cs="宋体"/>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4705</Words>
  <Characters>5018</Characters>
  <Lines>1</Lines>
  <Paragraphs>1</Paragraphs>
  <TotalTime>1</TotalTime>
  <ScaleCrop>false</ScaleCrop>
  <LinksUpToDate>false</LinksUpToDate>
  <CharactersWithSpaces>5034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2023-01-12T02:53:00Z</dcterms:created>
  <dc:creator>14823</dc:creator>
  <cp:lastModifiedBy>南京南大尚诚软件科技有限公司</cp:lastModifiedBy>
  <dcterms:modified xsi:type="dcterms:W3CDTF">2025-07-21T08:29:23Z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A082B6A8E2F44915A40E44137AA0F279_13</vt:lpwstr>
  </property>
  <property fmtid="{D5CDD505-2E9C-101B-9397-08002B2CF9AE}" pid="4" name="KSOTemplateDocerSaveRecord">
    <vt:lpwstr>eyJoZGlkIjoiNzYxZWYwOWIwNDdjNmU3MWFjMTMwYWZlMDk5ZTA5N2MiLCJ1c2VySWQiOiI0NDY5NTUwMTIifQ==</vt:lpwstr>
  </property>
</Properties>
</file>