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47FC0">
      <w:pPr>
        <w:rPr>
          <w:rFonts w:hint="eastAsia" w:ascii="宋体" w:hAnsi="宋体" w:eastAsia="宋体" w:cs="宋体"/>
          <w:color w:val="000000"/>
          <w:highlight w:val="none"/>
        </w:rPr>
      </w:pPr>
    </w:p>
    <w:p w14:paraId="2A3F9E86">
      <w:pPr>
        <w:numPr>
          <w:ilvl w:val="0"/>
          <w:numId w:val="0"/>
        </w:numPr>
        <w:jc w:val="center"/>
        <w:outlineLvl w:val="0"/>
        <w:rPr>
          <w:rFonts w:hint="eastAsia" w:ascii="宋体" w:hAnsi="宋体" w:eastAsia="宋体" w:cs="宋体"/>
          <w:b/>
          <w:bCs/>
          <w:color w:val="000000"/>
          <w:sz w:val="36"/>
          <w:szCs w:val="36"/>
          <w:highlight w:val="none"/>
        </w:rPr>
      </w:pPr>
      <w:bookmarkStart w:id="0" w:name="_Toc20278"/>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bookmarkStart w:id="2" w:name="_GoBack"/>
      <w:bookmarkEnd w:id="2"/>
    </w:p>
    <w:p w14:paraId="60E46B43">
      <w:pPr>
        <w:keepNext w:val="0"/>
        <w:keepLines w:val="0"/>
        <w:pageBreakBefore w:val="0"/>
        <w:widowControl w:val="0"/>
        <w:spacing w:line="500" w:lineRule="exact"/>
        <w:ind w:left="0" w:firstLine="482"/>
        <w:outlineLvl w:val="9"/>
        <w:rPr>
          <w:rFonts w:hint="eastAsia" w:ascii="宋体" w:hAnsi="宋体" w:eastAsia="宋体" w:cs="宋体"/>
          <w:b/>
          <w:bCs w:val="0"/>
          <w:color w:val="000000"/>
          <w:sz w:val="24"/>
          <w:highlight w:val="none"/>
        </w:rPr>
      </w:pPr>
    </w:p>
    <w:p w14:paraId="46D180D5">
      <w:pPr>
        <w:keepNext w:val="0"/>
        <w:keepLines w:val="0"/>
        <w:pageBreakBefore w:val="0"/>
        <w:widowControl w:val="0"/>
        <w:kinsoku/>
        <w:wordWrap/>
        <w:overflowPunct/>
        <w:topLinePunct w:val="0"/>
        <w:autoSpaceDE/>
        <w:autoSpaceDN/>
        <w:bidi w:val="0"/>
        <w:spacing w:line="440" w:lineRule="exact"/>
        <w:ind w:left="0" w:firstLine="482" w:firstLineChars="200"/>
        <w:textAlignment w:val="auto"/>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一、项目说明</w:t>
      </w:r>
    </w:p>
    <w:p w14:paraId="40453974">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（一）采购人：</w:t>
      </w:r>
      <w:r>
        <w:rPr>
          <w:rFonts w:hint="eastAsia" w:ascii="宋体" w:hAnsi="宋体" w:eastAsia="宋体" w:cs="宋体"/>
          <w:kern w:val="0"/>
          <w:sz w:val="24"/>
          <w:szCs w:val="24"/>
          <w:lang w:val="en-US" w:eastAsia="zh-CN"/>
        </w:rPr>
        <w:t>丰县中医医院</w:t>
      </w:r>
    </w:p>
    <w:p w14:paraId="32B1ADB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（二）采购项目名称：</w:t>
      </w:r>
      <w:r>
        <w:rPr>
          <w:rFonts w:hint="eastAsia" w:ascii="宋体" w:hAnsi="宋体" w:eastAsia="宋体" w:cs="宋体"/>
          <w:kern w:val="0"/>
          <w:sz w:val="24"/>
          <w:szCs w:val="24"/>
          <w:lang w:val="en-US" w:eastAsia="zh-CN"/>
        </w:rPr>
        <w:t>丰县中医医院电子认证CA签名系统</w:t>
      </w:r>
    </w:p>
    <w:p w14:paraId="078DADB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（三）采购标的：</w:t>
      </w:r>
      <w:r>
        <w:rPr>
          <w:rFonts w:hint="eastAsia" w:ascii="宋体" w:hAnsi="宋体" w:eastAsia="宋体" w:cs="宋体"/>
          <w:kern w:val="0"/>
          <w:sz w:val="24"/>
          <w:szCs w:val="24"/>
          <w:lang w:val="en-US" w:eastAsia="zh-CN"/>
        </w:rPr>
        <w:t>丰县中医医院电子认证CA签名系统</w:t>
      </w:r>
    </w:p>
    <w:p w14:paraId="391DBC2B">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（四）本项目为专门面向中小企业的项目。</w:t>
      </w:r>
    </w:p>
    <w:p w14:paraId="412F2E00">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sz w:val="24"/>
        </w:rPr>
      </w:pPr>
      <w:r>
        <w:rPr>
          <w:rFonts w:hint="eastAsia" w:ascii="宋体" w:hAnsi="宋体" w:eastAsia="宋体" w:cs="宋体"/>
          <w:kern w:val="0"/>
          <w:sz w:val="24"/>
          <w:szCs w:val="24"/>
        </w:rPr>
        <w:t>（五）本项目不接受超过</w:t>
      </w:r>
      <w:r>
        <w:rPr>
          <w:rFonts w:hint="eastAsia" w:ascii="宋体" w:hAnsi="宋体" w:eastAsia="宋体" w:cs="宋体"/>
          <w:kern w:val="0"/>
          <w:sz w:val="24"/>
          <w:szCs w:val="24"/>
          <w:lang w:val="en-US" w:eastAsia="zh-CN"/>
        </w:rPr>
        <w:t>40</w:t>
      </w:r>
      <w:r>
        <w:rPr>
          <w:rFonts w:hint="eastAsia" w:ascii="宋体" w:hAnsi="宋体" w:eastAsia="宋体" w:cs="宋体"/>
          <w:kern w:val="0"/>
          <w:sz w:val="24"/>
          <w:szCs w:val="24"/>
        </w:rPr>
        <w:t>万元（采购项目预算金额）的投标报价。</w:t>
      </w:r>
    </w:p>
    <w:p w14:paraId="227CD32F">
      <w:pPr>
        <w:keepNext w:val="0"/>
        <w:keepLines w:val="0"/>
        <w:pageBreakBefore w:val="0"/>
        <w:widowControl w:val="0"/>
        <w:kinsoku/>
        <w:wordWrap/>
        <w:overflowPunct/>
        <w:topLinePunct w:val="0"/>
        <w:autoSpaceDE/>
        <w:autoSpaceDN/>
        <w:bidi w:val="0"/>
        <w:spacing w:line="440" w:lineRule="exact"/>
        <w:ind w:left="0" w:firstLine="482" w:firstLineChars="200"/>
        <w:textAlignment w:val="auto"/>
        <w:outlineLvl w:val="9"/>
        <w:rPr>
          <w:rFonts w:hint="default"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二、项目基本概况</w:t>
      </w:r>
    </w:p>
    <w:p w14:paraId="4E5A6D9D">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（一）项目背景</w:t>
      </w:r>
    </w:p>
    <w:p w14:paraId="76CBCE3A">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为保障丰县中医医院电子病历系统、住院系统、门诊系统、医学影像系统、实验室系统等系统的业务信息安全，需依据《卫生系统电子认证服务管理办法（试行）》及相关标准规范要求，建立全院统一的电子认证服务体系和业务应用安全支撑体系，“可信身份、可信数据、可信行为、可信时间”的目标，保证电子病历的真实可信和合法有效性。 项目建设目标有： （1）建立丰县中医医院统一的电子认证服务体系，面向丰县中医医院医护技工作人员，统一数字证书发放与管理，提供优质的、符合卫生行业规范的数字证书生命周期服务，满足医院的实际需要。 （2）建立丰县中医医院电子病历系统等医院信息系统统一的业务应用安全支撑体系，设计合理的、实用的医院可信医疗业务建设方案，实现电子认证服务和相关技术与医院信息系统的有机集成结合，有效提升医院电子病历等系统的业务信息安全保障水平，构建安全可信的医院医疗业务环境，保证电子病历数据的真实性、完整性、有效性</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3）建立丰县中医医院移动电子签名应用支撑体系，设计应用于移动终端的电子签名应用方案，实现电子认证服务和相关技术与医院部分移动应用业务系统的整合。（4）在丰县中医医院已建立的病案管理系统基础上，面向该系统生成的电子病案可信化管理，实现电子病案的合法可信性。</w:t>
      </w:r>
    </w:p>
    <w:p w14:paraId="507FBC8B">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项目建设目标</w:t>
      </w:r>
    </w:p>
    <w:p w14:paraId="444282C6">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标的需实现的功能或者目标，以及为落实政府采购政策需满足的要求；《电子病历应用管理规范(试行)》明确了有条件的医疗机构电子病历系统可以使用电子签名进行身份认证,可靠的电子签名与手写签名或盖章具有同等的法律效力，并且明确了电子病历的身份识别、操作痕迹、时间、人员信息等做到可追朔，医院通过全面部署可靠电子认证服务成为必然。为实现全院无纸化的目标，满足电子病历应用水平分级评价的相关要求，保障医院电子病历系统、HIS 系统、LIS系统、PACS 系统等的业务信息安全，实现电子病历合法化，目前需依据《卫生系统电子认证服务管理办法(试行)》、《医疗机构病历管理规定(2013年版)》等相关标准规范要求，建立全院统一的电子认证服务体系，保证电子病历的真实可信和合法有效性，具体而言包括:</w:t>
      </w:r>
    </w:p>
    <w:p w14:paraId="16A48466">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1.数字证书服务体系</w:t>
      </w:r>
    </w:p>
    <w:p w14:paraId="4168C71B">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面向医院全体医护技人员建立统一的、符合卫生行业规范的数字证书服务体系，为医院信息系统解决行为人的身份凭证及凭证认证问题。</w:t>
      </w:r>
    </w:p>
    <w:p w14:paraId="7C1F2FBC">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2.基础应用安全支撑体系</w:t>
      </w:r>
    </w:p>
    <w:p w14:paraId="50F80C94">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建立基于数字证书的应用安全支撑体系,实现医护技人员基于数字证书的身份认证、关键业务环节的电子签名和时间戳应用，实现医疗数据的完整性保护、可信时间、以及责任认定等安全需求。</w:t>
      </w:r>
    </w:p>
    <w:p w14:paraId="33A951C9">
      <w:pPr>
        <w:keepNext w:val="0"/>
        <w:keepLines w:val="0"/>
        <w:pageBreakBefore w:val="0"/>
        <w:numPr>
          <w:ilvl w:val="0"/>
          <w:numId w:val="1"/>
        </w:numPr>
        <w:tabs>
          <w:tab w:val="left" w:pos="0"/>
          <w:tab w:val="clear" w:pos="312"/>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实现移动终端的 CA 应用使用无线应用 CA 技术，实现工作人员在使用移动终端操作时的强身份认证、安全传输及重要数据抗抵赖性安全需求，提升整个无线应用的信息安全防护能力。</w:t>
      </w:r>
    </w:p>
    <w:p w14:paraId="576F3C37">
      <w:pPr>
        <w:keepNext w:val="0"/>
        <w:keepLines w:val="0"/>
        <w:pageBreakBefore w:val="0"/>
        <w:numPr>
          <w:ilvl w:val="0"/>
          <w:numId w:val="0"/>
        </w:numPr>
        <w:tabs>
          <w:tab w:val="left" w:pos="0"/>
        </w:tabs>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（三）项目建设原则</w:t>
      </w:r>
    </w:p>
    <w:p w14:paraId="72484DBC">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1．按需建设原则</w:t>
      </w:r>
    </w:p>
    <w:p w14:paraId="42E35A1F">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建设应在对临床科室、管理部门、医护人员、管理人员展开全面调研的基础上，依照医院整体需求，对医院信息化建设进行完整规划。在建设实施时，应充分调研医院现有应用系统现状，兼顾医院未来系统建设预期，分析平台建设的现实可行性及未来发展的必要性，确保医院信息化建设的可持续发展。</w:t>
      </w:r>
    </w:p>
    <w:p w14:paraId="5AE42F78">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2．规范性原则</w:t>
      </w:r>
    </w:p>
    <w:p w14:paraId="0C161051">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建设过程中，凡涉及诸如数据标准制定、互操作规则规范、接口技术标准执行等工作，均应严格遵循国家信息化建设标准、国家医院信息安全规范等指导性规范文件，满足医院信息化建设工作的合规性、合格性与安全性要求。</w:t>
      </w:r>
    </w:p>
    <w:p w14:paraId="3C4B487F">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3．稳定性原则</w:t>
      </w:r>
    </w:p>
    <w:p w14:paraId="583F58B4">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所建系统应具有良好的稳定性、可靠性、完整性，具备异常应变和容错能力，确保系统安全可靠，运行情况可查可控。在系统级、应用级、操作员的权限验证、数据加密、数据安全管理机制、备份与恢复等方面，具备科学有效的安全措施。</w:t>
      </w:r>
    </w:p>
    <w:p w14:paraId="5E0D512E">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4．先进性原则</w:t>
      </w:r>
    </w:p>
    <w:p w14:paraId="1FBBA43A">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建设应遵循体现近年在医院管理、医院信息化产品标准化、医疗服务的信息处理支持等方面的新要求新理念，采用先进、成熟的软件开发技术，软硬件平台和整体方案必须是成熟的并符合信息技术发展的趋势。</w:t>
      </w:r>
    </w:p>
    <w:p w14:paraId="374A658D">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5．友好性原则</w:t>
      </w:r>
    </w:p>
    <w:p w14:paraId="06C3055B">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软件系统应考虑友好性原则。操作界面要体现出易于理解掌握，操作简单、提示清晰、逻辑性强、直观简洁、帮助信息丰富。并且保持界面风格统一，同类操作功能键一致，保证操作人员能以最短时间和最少的击键次数完成工作。系统要考虑多种场景下的友好应用。</w:t>
      </w:r>
    </w:p>
    <w:p w14:paraId="77ADD826">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6．扩展性原则</w:t>
      </w:r>
    </w:p>
    <w:p w14:paraId="218B4108">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因无论是医疗技术还是功能需求，都会随时间的推移而发生变化，因此必然要求系统是开放的、可扩展的。新系统可以根据医院需要，由院方人员自行实时、方便地进行调整和扩展。</w:t>
      </w:r>
    </w:p>
    <w:p w14:paraId="12FAE3A4">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7．经济性原则</w:t>
      </w:r>
    </w:p>
    <w:p w14:paraId="26E111F7">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项目建设应在满足需求的前提下合理投资，在总体规划基础上进行分步实施建设，结合医院规模、特点、应用系统现状等因素，经济、合理安排建设项目。</w:t>
      </w:r>
    </w:p>
    <w:p w14:paraId="51E9E983">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8．其它原则</w:t>
      </w:r>
    </w:p>
    <w:p w14:paraId="5FAC5B81">
      <w:pPr>
        <w:keepNext w:val="0"/>
        <w:keepLines w:val="0"/>
        <w:pageBreakBefore w:val="0"/>
        <w:tabs>
          <w:tab w:val="left" w:pos="0"/>
        </w:tabs>
        <w:kinsoku/>
        <w:wordWrap/>
        <w:overflowPunct/>
        <w:topLinePunct w:val="0"/>
        <w:autoSpaceDE/>
        <w:autoSpaceDN/>
        <w:bidi w:val="0"/>
        <w:adjustRightInd w:val="0"/>
        <w:snapToGrid w:val="0"/>
        <w:spacing w:line="44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系统独立性原则，系统应</w:t>
      </w:r>
      <w:r>
        <w:rPr>
          <w:rFonts w:hint="eastAsia" w:ascii="宋体" w:hAnsi="宋体" w:eastAsia="宋体" w:cs="宋体"/>
          <w:sz w:val="24"/>
          <w:szCs w:val="24"/>
        </w:rPr>
        <w:t>具有高内聚、低耦合性；数据低冗余原则，系统应具有低冗余性。</w:t>
      </w:r>
    </w:p>
    <w:p w14:paraId="57D88C58">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三、项目技术要求</w:t>
      </w:r>
    </w:p>
    <w:p w14:paraId="2630F3EA">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（一）建设清单</w:t>
      </w:r>
    </w:p>
    <w:p w14:paraId="70755E4C">
      <w:pPr>
        <w:pStyle w:val="5"/>
        <w:keepNext w:val="0"/>
        <w:keepLines w:val="0"/>
        <w:pageBreakBefore w:val="0"/>
        <w:kinsoku/>
        <w:wordWrap/>
        <w:overflowPunct/>
        <w:topLinePunct w:val="0"/>
        <w:autoSpaceDE/>
        <w:autoSpaceDN/>
        <w:bidi w:val="0"/>
        <w:spacing w:after="0" w:line="44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软硬件清单和参数如下</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因采购单位无专职技术人员，</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需要充分考虑项目的复杂性，报价中包括但不限于下列清单中的软硬件设备，如项目必需部件未包括在下列清单中，</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必须免费提供并填入表格中，不再另行支付费用。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250"/>
        <w:gridCol w:w="1650"/>
        <w:gridCol w:w="1605"/>
        <w:gridCol w:w="1650"/>
      </w:tblGrid>
      <w:tr w14:paraId="7D41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noWrap w:val="0"/>
            <w:vAlign w:val="top"/>
          </w:tcPr>
          <w:p w14:paraId="2CC79FE6">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250" w:type="dxa"/>
            <w:noWrap w:val="0"/>
            <w:vAlign w:val="top"/>
          </w:tcPr>
          <w:p w14:paraId="18B776C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650" w:type="dxa"/>
            <w:noWrap w:val="0"/>
            <w:vAlign w:val="top"/>
          </w:tcPr>
          <w:p w14:paraId="420EEE5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605" w:type="dxa"/>
            <w:noWrap w:val="0"/>
            <w:vAlign w:val="top"/>
          </w:tcPr>
          <w:p w14:paraId="33F75FD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650" w:type="dxa"/>
            <w:noWrap w:val="0"/>
            <w:vAlign w:val="top"/>
          </w:tcPr>
          <w:p w14:paraId="700032B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09AE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noWrap w:val="0"/>
            <w:vAlign w:val="top"/>
          </w:tcPr>
          <w:p w14:paraId="0206760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50" w:type="dxa"/>
            <w:noWrap w:val="0"/>
            <w:vAlign w:val="top"/>
          </w:tcPr>
          <w:p w14:paraId="49229A3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协同签名系统</w:t>
            </w:r>
          </w:p>
        </w:tc>
        <w:tc>
          <w:tcPr>
            <w:tcW w:w="1650" w:type="dxa"/>
            <w:noWrap w:val="0"/>
            <w:vAlign w:val="top"/>
          </w:tcPr>
          <w:p w14:paraId="41A3FD8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605" w:type="dxa"/>
            <w:noWrap w:val="0"/>
            <w:vAlign w:val="top"/>
          </w:tcPr>
          <w:p w14:paraId="38007FE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50" w:type="dxa"/>
            <w:noWrap w:val="0"/>
            <w:vAlign w:val="top"/>
          </w:tcPr>
          <w:p w14:paraId="25ABE46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p>
        </w:tc>
      </w:tr>
      <w:tr w14:paraId="0972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noWrap w:val="0"/>
            <w:vAlign w:val="top"/>
          </w:tcPr>
          <w:p w14:paraId="4C255CA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250" w:type="dxa"/>
            <w:noWrap w:val="0"/>
            <w:vAlign w:val="top"/>
          </w:tcPr>
          <w:p w14:paraId="4F8A87F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移动客户端APP</w:t>
            </w:r>
          </w:p>
        </w:tc>
        <w:tc>
          <w:tcPr>
            <w:tcW w:w="1650" w:type="dxa"/>
            <w:noWrap w:val="0"/>
            <w:vAlign w:val="top"/>
          </w:tcPr>
          <w:p w14:paraId="499DD96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套</w:t>
            </w:r>
          </w:p>
        </w:tc>
        <w:tc>
          <w:tcPr>
            <w:tcW w:w="1605" w:type="dxa"/>
            <w:noWrap w:val="0"/>
            <w:vAlign w:val="top"/>
          </w:tcPr>
          <w:p w14:paraId="5113926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650" w:type="dxa"/>
            <w:noWrap w:val="0"/>
            <w:vAlign w:val="top"/>
          </w:tcPr>
          <w:p w14:paraId="67FB90D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p>
        </w:tc>
      </w:tr>
      <w:tr w14:paraId="2A77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noWrap w:val="0"/>
            <w:vAlign w:val="top"/>
          </w:tcPr>
          <w:p w14:paraId="2BBF020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2250" w:type="dxa"/>
            <w:noWrap w:val="0"/>
            <w:vAlign w:val="top"/>
          </w:tcPr>
          <w:p w14:paraId="75FAD02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时间戳服务器</w:t>
            </w:r>
          </w:p>
        </w:tc>
        <w:tc>
          <w:tcPr>
            <w:tcW w:w="1650" w:type="dxa"/>
            <w:noWrap w:val="0"/>
            <w:vAlign w:val="top"/>
          </w:tcPr>
          <w:p w14:paraId="75FA890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c>
          <w:tcPr>
            <w:tcW w:w="1605" w:type="dxa"/>
            <w:noWrap w:val="0"/>
            <w:vAlign w:val="top"/>
          </w:tcPr>
          <w:p w14:paraId="6F2637C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650" w:type="dxa"/>
            <w:noWrap w:val="0"/>
            <w:vAlign w:val="top"/>
          </w:tcPr>
          <w:p w14:paraId="3F4BBCE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p>
        </w:tc>
      </w:tr>
      <w:tr w14:paraId="6C85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noWrap w:val="0"/>
            <w:vAlign w:val="top"/>
          </w:tcPr>
          <w:p w14:paraId="527D3BD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2250" w:type="dxa"/>
            <w:noWrap w:val="0"/>
            <w:vAlign w:val="top"/>
          </w:tcPr>
          <w:p w14:paraId="31D08E8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个人数字证书</w:t>
            </w:r>
          </w:p>
        </w:tc>
        <w:tc>
          <w:tcPr>
            <w:tcW w:w="1650" w:type="dxa"/>
            <w:noWrap w:val="0"/>
            <w:vAlign w:val="top"/>
          </w:tcPr>
          <w:p w14:paraId="7CDEF44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张/年</w:t>
            </w:r>
          </w:p>
        </w:tc>
        <w:tc>
          <w:tcPr>
            <w:tcW w:w="1605" w:type="dxa"/>
            <w:noWrap w:val="0"/>
            <w:vAlign w:val="top"/>
          </w:tcPr>
          <w:p w14:paraId="1CDCF07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600</w:t>
            </w:r>
          </w:p>
        </w:tc>
        <w:tc>
          <w:tcPr>
            <w:tcW w:w="1650" w:type="dxa"/>
            <w:noWrap w:val="0"/>
            <w:vAlign w:val="top"/>
          </w:tcPr>
          <w:p w14:paraId="7802EA8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p>
        </w:tc>
      </w:tr>
    </w:tbl>
    <w:p w14:paraId="4F8412BE">
      <w:pPr>
        <w:pStyle w:val="9"/>
        <w:keepNext w:val="0"/>
        <w:keepLines w:val="0"/>
        <w:pageBreakBefore w:val="0"/>
        <w:kinsoku/>
        <w:wordWrap/>
        <w:overflowPunct/>
        <w:topLinePunct w:val="0"/>
        <w:autoSpaceDE/>
        <w:autoSpaceDN/>
        <w:bidi w:val="0"/>
        <w:spacing w:after="0" w:line="440" w:lineRule="exact"/>
        <w:ind w:left="0" w:leftChars="0" w:firstLine="482"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color w:val="000000"/>
          <w:sz w:val="24"/>
          <w:szCs w:val="24"/>
          <w:highlight w:val="none"/>
          <w:lang w:val="en-US" w:eastAsia="zh-CN"/>
        </w:rPr>
        <w:t>说明：</w:t>
      </w:r>
      <w:r>
        <w:rPr>
          <w:rFonts w:hint="eastAsia" w:ascii="宋体" w:hAnsi="宋体" w:eastAsia="宋体" w:cs="宋体"/>
          <w:b/>
          <w:color w:val="000000"/>
          <w:sz w:val="24"/>
          <w:szCs w:val="24"/>
          <w:highlight w:val="none"/>
        </w:rPr>
        <w:t>本“</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一</w:t>
      </w:r>
      <w:r>
        <w:rPr>
          <w:rFonts w:hint="eastAsia" w:ascii="宋体" w:hAnsi="宋体" w:cs="宋体"/>
          <w:b/>
          <w:color w:val="000000"/>
          <w:sz w:val="24"/>
          <w:szCs w:val="24"/>
          <w:highlight w:val="none"/>
          <w:lang w:eastAsia="zh-CN"/>
        </w:rPr>
        <w:t>）</w:t>
      </w:r>
      <w:r>
        <w:rPr>
          <w:rFonts w:hint="eastAsia" w:ascii="宋体" w:hAnsi="宋体" w:eastAsia="宋体" w:cs="宋体"/>
          <w:b/>
          <w:color w:val="000000"/>
          <w:sz w:val="24"/>
          <w:szCs w:val="24"/>
          <w:highlight w:val="none"/>
        </w:rPr>
        <w:t>建设清单”为不允许偏离的实质性要求和条件，如有</w:t>
      </w:r>
      <w:r>
        <w:rPr>
          <w:rFonts w:hint="eastAsia" w:ascii="宋体" w:hAnsi="宋体" w:cs="宋体"/>
          <w:b/>
          <w:color w:val="000000"/>
          <w:sz w:val="24"/>
          <w:szCs w:val="24"/>
          <w:highlight w:val="none"/>
          <w:lang w:val="en-US" w:eastAsia="zh-CN"/>
        </w:rPr>
        <w:t>负</w:t>
      </w:r>
      <w:r>
        <w:rPr>
          <w:rFonts w:hint="eastAsia" w:ascii="宋体" w:hAnsi="宋体" w:eastAsia="宋体" w:cs="宋体"/>
          <w:b/>
          <w:color w:val="000000"/>
          <w:sz w:val="24"/>
          <w:szCs w:val="24"/>
          <w:highlight w:val="none"/>
        </w:rPr>
        <w:t>偏离，</w:t>
      </w:r>
      <w:r>
        <w:rPr>
          <w:rFonts w:hint="eastAsia" w:ascii="宋体" w:hAnsi="宋体" w:cs="宋体"/>
          <w:b/>
          <w:color w:val="000000"/>
          <w:sz w:val="24"/>
          <w:szCs w:val="24"/>
          <w:highlight w:val="none"/>
          <w:lang w:val="en-US" w:eastAsia="zh-CN"/>
        </w:rPr>
        <w:t>在</w:t>
      </w:r>
      <w:r>
        <w:rPr>
          <w:rFonts w:hint="eastAsia" w:ascii="宋体" w:hAnsi="宋体" w:eastAsia="宋体" w:cs="宋体"/>
          <w:b/>
          <w:color w:val="000000"/>
          <w:sz w:val="24"/>
          <w:szCs w:val="24"/>
          <w:highlight w:val="none"/>
        </w:rPr>
        <w:t>符合性审查时按照投标无效处理。</w:t>
      </w:r>
    </w:p>
    <w:p w14:paraId="2E928665">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（二）功能要求 </w:t>
      </w:r>
    </w:p>
    <w:p w14:paraId="368FD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841"/>
        </w:tabs>
        <w:kinsoku/>
        <w:wordWrap/>
        <w:overflowPunct/>
        <w:topLinePunct w:val="0"/>
        <w:autoSpaceDE/>
        <w:autoSpaceDN/>
        <w:bidi w:val="0"/>
        <w:spacing w:before="0" w:beforeAutospacing="0" w:after="0" w:afterAutospacing="0" w:line="440" w:lineRule="exact"/>
        <w:ind w:left="0" w:right="0" w:firstLine="480" w:firstLineChars="200"/>
        <w:textAlignment w:val="auto"/>
        <w:rPr>
          <w:rFonts w:hint="default" w:ascii="宋体" w:hAnsi="宋体" w:eastAsia="宋体" w:cs="宋体"/>
          <w:color w:val="FF0000"/>
          <w:sz w:val="24"/>
          <w:szCs w:val="24"/>
          <w:highlight w:val="none"/>
          <w:lang w:val="en-US" w:eastAsia="zh-CN" w:bidi="ar-SA"/>
        </w:rPr>
      </w:pPr>
      <w:r>
        <w:rPr>
          <w:rFonts w:hint="eastAsia" w:ascii="宋体" w:hAnsi="宋体" w:eastAsia="宋体" w:cs="宋体"/>
          <w:b w:val="0"/>
          <w:bCs/>
          <w:color w:val="auto"/>
          <w:sz w:val="24"/>
          <w:szCs w:val="24"/>
        </w:rPr>
        <w:t>以</w:t>
      </w:r>
      <w:r>
        <w:rPr>
          <w:rFonts w:hint="eastAsia" w:ascii="宋体" w:hAnsi="宋体" w:eastAsia="宋体" w:cs="宋体"/>
          <w:b w:val="0"/>
          <w:bCs/>
          <w:color w:val="auto"/>
          <w:sz w:val="24"/>
          <w:szCs w:val="24"/>
          <w:highlight w:val="none"/>
          <w:lang w:val="en-US" w:eastAsia="zh-CN"/>
        </w:rPr>
        <w:t>下</w:t>
      </w:r>
      <w:r>
        <w:rPr>
          <w:rFonts w:hint="eastAsia" w:ascii="宋体" w:hAnsi="宋体" w:eastAsia="宋体" w:cs="宋体"/>
          <w:b w:val="0"/>
          <w:bCs/>
          <w:color w:val="auto"/>
          <w:sz w:val="24"/>
          <w:szCs w:val="24"/>
          <w:highlight w:val="none"/>
        </w:rPr>
        <w:t>功能必须满足电子病历评级</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i w:val="0"/>
          <w:iCs w:val="0"/>
          <w:caps w:val="0"/>
          <w:color w:val="auto"/>
          <w:spacing w:val="8"/>
          <w:sz w:val="24"/>
          <w:szCs w:val="24"/>
          <w:highlight w:val="none"/>
          <w:shd w:val="clear" w:color="auto" w:fill="FFFFFF"/>
        </w:rPr>
        <w:t>智慧医疗分级评价</w:t>
      </w:r>
      <w:r>
        <w:rPr>
          <w:rFonts w:hint="eastAsia" w:ascii="宋体" w:hAnsi="宋体" w:eastAsia="宋体" w:cs="宋体"/>
          <w:b w:val="0"/>
          <w:bCs/>
          <w:color w:val="auto"/>
          <w:sz w:val="24"/>
          <w:szCs w:val="24"/>
          <w:highlight w:val="none"/>
          <w:lang w:val="en-US" w:eastAsia="zh-CN"/>
        </w:rPr>
        <w:t>）四级</w:t>
      </w:r>
      <w:r>
        <w:rPr>
          <w:rFonts w:hint="eastAsia" w:ascii="宋体" w:hAnsi="宋体" w:eastAsia="宋体" w:cs="宋体"/>
          <w:b w:val="0"/>
          <w:bCs/>
          <w:color w:val="auto"/>
          <w:sz w:val="24"/>
          <w:szCs w:val="24"/>
          <w:highlight w:val="none"/>
        </w:rPr>
        <w:t>、电子病历评级</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i w:val="0"/>
          <w:iCs w:val="0"/>
          <w:caps w:val="0"/>
          <w:color w:val="auto"/>
          <w:spacing w:val="8"/>
          <w:sz w:val="24"/>
          <w:szCs w:val="24"/>
          <w:highlight w:val="none"/>
          <w:shd w:val="clear" w:color="auto" w:fill="FFFFFF"/>
        </w:rPr>
        <w:t>智慧医疗分级评价</w:t>
      </w:r>
      <w:r>
        <w:rPr>
          <w:rFonts w:hint="eastAsia" w:ascii="宋体" w:hAnsi="宋体" w:eastAsia="宋体" w:cs="宋体"/>
          <w:b w:val="0"/>
          <w:bCs/>
          <w:color w:val="auto"/>
          <w:sz w:val="24"/>
          <w:szCs w:val="24"/>
          <w:highlight w:val="none"/>
          <w:lang w:val="en-US" w:eastAsia="zh-CN"/>
        </w:rPr>
        <w:t>）五级</w:t>
      </w:r>
      <w:r>
        <w:rPr>
          <w:rFonts w:hint="eastAsia" w:ascii="宋体" w:hAnsi="宋体" w:eastAsia="宋体" w:cs="宋体"/>
          <w:b w:val="0"/>
          <w:bCs/>
          <w:color w:val="auto"/>
          <w:sz w:val="24"/>
          <w:szCs w:val="24"/>
          <w:highlight w:val="none"/>
        </w:rPr>
        <w:t>、互联网医院建设、互联互通</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级中涉及电子认证的相</w:t>
      </w:r>
      <w:r>
        <w:rPr>
          <w:rFonts w:hint="eastAsia" w:ascii="宋体" w:hAnsi="宋体" w:eastAsia="宋体" w:cs="宋体"/>
          <w:color w:val="auto"/>
          <w:sz w:val="24"/>
          <w:szCs w:val="24"/>
          <w:highlight w:val="none"/>
          <w:lang w:val="en-US" w:eastAsia="zh-CN" w:bidi="ar-SA"/>
        </w:rPr>
        <w:t>关要求</w:t>
      </w:r>
      <w:r>
        <w:rPr>
          <w:rFonts w:hint="eastAsia" w:ascii="宋体" w:hAnsi="宋体" w:eastAsia="宋体" w:cs="宋体"/>
          <w:b/>
          <w:bCs/>
          <w:color w:val="auto"/>
          <w:sz w:val="24"/>
          <w:szCs w:val="24"/>
          <w:highlight w:val="none"/>
          <w:lang w:val="en-US" w:eastAsia="zh-CN" w:bidi="ar-SA"/>
        </w:rPr>
        <w:t>（提供承诺函，</w:t>
      </w:r>
      <w:r>
        <w:rPr>
          <w:rFonts w:hint="eastAsia" w:ascii="宋体" w:hAnsi="宋体" w:eastAsia="宋体" w:cs="宋体"/>
          <w:b/>
          <w:bCs/>
          <w:color w:val="auto"/>
          <w:sz w:val="24"/>
          <w:szCs w:val="24"/>
          <w:highlight w:val="none"/>
          <w:lang w:val="en-US" w:eastAsia="zh-CN"/>
        </w:rPr>
        <w:t>格式自拟）。</w:t>
      </w:r>
    </w:p>
    <w:p w14:paraId="0BA0458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1.协同签名系统</w:t>
      </w:r>
    </w:p>
    <w:p w14:paraId="531425B3">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（1）产品支持国密 SM2、SM3、SM4 密码算法。</w:t>
      </w:r>
    </w:p>
    <w:p w14:paraId="1F353362">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（2）具备密钥管理功能，支持对协同签名密钥的生成、存储、使用、销毁等全生命周期的管理。</w:t>
      </w:r>
    </w:p>
    <w:p w14:paraId="55BB8083">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（3）▲支持实名强身份认证：支持基于数字证书的实名用户强身份认证，移动端支持通过指纹进行认证后签名。</w:t>
      </w:r>
    </w:p>
    <w:p w14:paraId="3DB1DF3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（4）数据签名：支持基于移动数字证书的可靠电子签名功能，包括直接签名、扫码签名。</w:t>
      </w:r>
    </w:p>
    <w:p w14:paraId="45ADEFAE">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提供系统管理功能，包括系统配置、操作员管理、CA接入配置、统计查询等功能。</w:t>
      </w:r>
    </w:p>
    <w:p w14:paraId="2D5E987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（6）▲支持基于数字证书的安全认证登录管理功能，能实现多种角色管理，包括但不限于管理员、操作员、审计员等。</w:t>
      </w:r>
    </w:p>
    <w:p w14:paraId="16C47BEC">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（7）支持用户管理：查看个人用户ID号，证件号，证书状态，冻结、解冻、注销等操作。</w:t>
      </w:r>
    </w:p>
    <w:p w14:paraId="73A634F0">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eastAsia="zh-Hans"/>
        </w:rPr>
        <w:t>为了便于统一格式管理，给管理员</w:t>
      </w:r>
      <w:r>
        <w:rPr>
          <w:rFonts w:hint="eastAsia" w:ascii="宋体" w:hAnsi="宋体" w:eastAsia="宋体" w:cs="宋体"/>
          <w:sz w:val="24"/>
          <w:szCs w:val="24"/>
          <w:lang w:eastAsia="zh-Hans"/>
        </w:rPr>
        <w:t>提供</w:t>
      </w:r>
      <w:r>
        <w:rPr>
          <w:rFonts w:hint="eastAsia" w:ascii="宋体" w:hAnsi="宋体" w:eastAsia="宋体" w:cs="宋体"/>
          <w:sz w:val="24"/>
          <w:szCs w:val="24"/>
          <w:lang w:val="en-US" w:eastAsia="zh-Hans"/>
        </w:rPr>
        <w:t>签名图片审批</w:t>
      </w:r>
      <w:r>
        <w:rPr>
          <w:rFonts w:hint="eastAsia" w:ascii="宋体" w:hAnsi="宋体" w:eastAsia="宋体" w:cs="宋体"/>
          <w:sz w:val="24"/>
          <w:szCs w:val="24"/>
          <w:lang w:eastAsia="zh-Hans"/>
        </w:rPr>
        <w:t>功能，</w:t>
      </w:r>
      <w:r>
        <w:rPr>
          <w:rFonts w:hint="eastAsia" w:ascii="宋体" w:hAnsi="宋体" w:eastAsia="宋体" w:cs="宋体"/>
          <w:sz w:val="24"/>
          <w:szCs w:val="24"/>
          <w:lang w:val="en-US" w:eastAsia="zh-Hans"/>
        </w:rPr>
        <w:t>移动</w:t>
      </w:r>
      <w:r>
        <w:rPr>
          <w:rFonts w:hint="eastAsia" w:ascii="宋体" w:hAnsi="宋体" w:eastAsia="宋体" w:cs="宋体"/>
          <w:sz w:val="24"/>
          <w:szCs w:val="24"/>
          <w:lang w:eastAsia="zh-Hans"/>
        </w:rPr>
        <w:t>用户</w:t>
      </w:r>
      <w:r>
        <w:rPr>
          <w:rFonts w:hint="eastAsia" w:ascii="宋体" w:hAnsi="宋体" w:eastAsia="宋体" w:cs="宋体"/>
          <w:sz w:val="24"/>
          <w:szCs w:val="24"/>
          <w:lang w:val="en-US" w:eastAsia="zh-Hans"/>
        </w:rPr>
        <w:t>变更</w:t>
      </w:r>
      <w:r>
        <w:rPr>
          <w:rFonts w:hint="eastAsia" w:ascii="宋体" w:hAnsi="宋体" w:eastAsia="宋体" w:cs="宋体"/>
          <w:sz w:val="24"/>
          <w:szCs w:val="24"/>
          <w:lang w:eastAsia="zh-Hans"/>
        </w:rPr>
        <w:t>签名图片</w:t>
      </w:r>
      <w:r>
        <w:rPr>
          <w:rFonts w:hint="eastAsia" w:ascii="宋体" w:hAnsi="宋体" w:eastAsia="宋体" w:cs="宋体"/>
          <w:sz w:val="24"/>
          <w:szCs w:val="24"/>
          <w:lang w:val="en-US" w:eastAsia="zh-Hans"/>
        </w:rPr>
        <w:t>需后台审批人员审批通过后方可变更</w:t>
      </w:r>
      <w:r>
        <w:rPr>
          <w:rFonts w:hint="eastAsia" w:ascii="宋体" w:hAnsi="宋体" w:eastAsia="宋体" w:cs="宋体"/>
          <w:sz w:val="24"/>
          <w:szCs w:val="24"/>
          <w:lang w:val="en-US" w:eastAsia="zh-CN"/>
        </w:rPr>
        <w:t>。</w:t>
      </w:r>
    </w:p>
    <w:p w14:paraId="08063DD9">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支持签名推送功能，将签名数据推送给对应的APP用户进行签名</w:t>
      </w:r>
      <w:r>
        <w:rPr>
          <w:rFonts w:hint="eastAsia" w:ascii="宋体" w:hAnsi="宋体" w:eastAsia="宋体" w:cs="宋体"/>
          <w:sz w:val="24"/>
          <w:szCs w:val="24"/>
          <w:lang w:eastAsia="zh-CN"/>
        </w:rPr>
        <w:t>。</w:t>
      </w:r>
    </w:p>
    <w:p w14:paraId="38651E2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采用后台消息推送机制，解决医院多终端类型数字签名兼容性问题，支持PC、专业PAD/PDA或其他专业终端的数字签名。</w:t>
      </w:r>
    </w:p>
    <w:p w14:paraId="718713F7">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（11）具有日志管理功能：①至少具有通过选择操作类型查看操作日志的功能②至少具有通过用户日志查看原文数据、签名数据、原文描述信息的功能。</w:t>
      </w:r>
    </w:p>
    <w:p w14:paraId="7BC267DC">
      <w:pPr>
        <w:keepNext w:val="0"/>
        <w:keepLines w:val="0"/>
        <w:pageBreakBefore w:val="0"/>
        <w:widowControl w:val="0"/>
        <w:kinsoku/>
        <w:wordWrap/>
        <w:overflowPunct/>
        <w:topLinePunct w:val="0"/>
        <w:bidi w:val="0"/>
        <w:snapToGrid/>
        <w:spacing w:line="360" w:lineRule="auto"/>
        <w:jc w:val="left"/>
        <w:textAlignment w:val="auto"/>
        <w:rPr>
          <w:rFonts w:hint="default"/>
          <w:highlight w:val="none"/>
          <w:lang w:val="en-US" w:eastAsia="zh-CN"/>
        </w:rPr>
      </w:pPr>
      <w:r>
        <w:rPr>
          <w:rFonts w:hint="eastAsia" w:ascii="宋体" w:hAnsi="宋体" w:eastAsia="宋体" w:cs="宋体"/>
          <w:sz w:val="24"/>
          <w:szCs w:val="24"/>
          <w:lang w:val="en-US" w:eastAsia="zh-CN"/>
        </w:rPr>
        <w:t xml:space="preserve">  （12）▲</w:t>
      </w:r>
      <w:r>
        <w:rPr>
          <w:rFonts w:hint="eastAsia" w:ascii="宋体" w:hAnsi="宋体" w:eastAsia="宋体" w:cs="宋体"/>
          <w:sz w:val="24"/>
          <w:szCs w:val="24"/>
          <w:highlight w:val="none"/>
          <w:lang w:val="en-US" w:eastAsia="zh-CN"/>
        </w:rPr>
        <w:t>具有验签功能。（提供系统截图证明）</w:t>
      </w:r>
    </w:p>
    <w:p w14:paraId="5CF3416C">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2.移动客户端APP/SDK/小程序</w:t>
      </w:r>
    </w:p>
    <w:p w14:paraId="6526CC1E">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移动客户端的密钥生成、密钥存储、密钥维护、密钥使用（如签名、验证签名）以及数字证书生命周期管理等功能，负责与移动安全认证服务系统进行安全通信，以协作产生签名密钥对、执行签名等任务。</w:t>
      </w:r>
    </w:p>
    <w:p w14:paraId="78C11D59">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（2）▲APP/小程序主页面菜单提供证书管理、密码管理、手写签名管理、用户中心、使用日志、帮助中心等菜单功能（提供系统截图证明）。</w:t>
      </w:r>
    </w:p>
    <w:p w14:paraId="7CC762DD">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（3）手机客户端可以设置安全可靠的PIN码签名/指纹签名/面容ID识别签名/免密签名等功能。</w:t>
      </w:r>
    </w:p>
    <w:p w14:paraId="441A562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（4）移动端提供SDK和APP及小程序三种形态模块；</w:t>
      </w:r>
    </w:p>
    <w:p w14:paraId="240D4FE7">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（5）移动端SDK支持传PIN码签名，支持通过传入PIN码的方式进行签名。</w:t>
      </w:r>
    </w:p>
    <w:p w14:paraId="3567BEEE">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（6）可以灵活配置手机证书在线状态和退出状态，而无需像传统USBkey证书一样频繁插拔。</w:t>
      </w:r>
    </w:p>
    <w:p w14:paraId="635FF8F1">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（7）手机证书可以选择手势密码、口令密码、人脸识别等多种手段对数字证书和密钥运算因子进行安全保护。</w:t>
      </w:r>
    </w:p>
    <w:p w14:paraId="0F43042F">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APP客户端具备使用日志统计功能，支持查看证书使用次数，以及支持通过日志类型（筛选类型需至少包括所有类型、扫码登录、扫码签名、推送签名、批量签名等）、起始时间和截止时间进行筛选。（提供系统截图证明）</w:t>
      </w:r>
    </w:p>
    <w:p w14:paraId="776722A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（9）▲APP客户端支持开启和关闭内网切换，客户端具备手动开关按钮。（提供系统截图证明）</w:t>
      </w:r>
    </w:p>
    <w:p w14:paraId="53989A77">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（10）▲厂商具备“移动智能终端密码模块”商用密码产品认证证书。（提供有效证书原件扫描件）</w:t>
      </w:r>
    </w:p>
    <w:p w14:paraId="78D192A5">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3.时间戳服务器</w:t>
      </w:r>
    </w:p>
    <w:p w14:paraId="0A052C31">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（1）系统本地部署。提供时间戳签发功能，能实现基于硬件权威时间源的时间戳签发、验证、查询等功能。</w:t>
      </w:r>
    </w:p>
    <w:p w14:paraId="46C6DBA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（2）服务器证书管理：实现对业务系统服务器端密码设备及服务器证书进行配置与管理，可生成服务器证书申请文件。</w:t>
      </w:r>
    </w:p>
    <w:p w14:paraId="192EBA9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（3）签发时间戳：接收应用系统发来的时间戳签发请求，签发时间戳后将时间戳返回给应用系统，时间戳服务请求遵循国际通用的RFC3161标准</w:t>
      </w:r>
    </w:p>
    <w:p w14:paraId="77983600">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（4）验证时间戳：处理应用系统发来的时间戳验证请求，将时间戳验证结果返回给应用系统。</w:t>
      </w:r>
    </w:p>
    <w:p w14:paraId="3033F779">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（5）权威国家时间源：产品内置国家认可的时间源模块,可提供多种授时方式包括：CDMA、GPS等供用户选择使用。</w:t>
      </w:r>
    </w:p>
    <w:p w14:paraId="2B3E5FC3">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（6）时间同步： 支持NPT、SNTP时间同步协议</w:t>
      </w:r>
    </w:p>
    <w:p w14:paraId="61D2F44D">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（7）时间戳签发性能≥500次/秒 验证性能≥700次/秒</w:t>
      </w:r>
    </w:p>
    <w:p w14:paraId="5B5274E6">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（8）授时精度：0.5-3ms(毫秒)</w:t>
      </w:r>
    </w:p>
    <w:p w14:paraId="6B2D113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（9）守时精度：&lt;1ms（72小时）</w:t>
      </w:r>
    </w:p>
    <w:p w14:paraId="5F55A79F">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4.数字证书</w:t>
      </w:r>
    </w:p>
    <w:p w14:paraId="077EE94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（1）用于标识个人、单位、服务器等网络身份</w:t>
      </w:r>
    </w:p>
    <w:p w14:paraId="689D2C4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（2）▲符合卫生部《卫生系统数字证书格式规范（试行）》</w:t>
      </w:r>
    </w:p>
    <w:p w14:paraId="2C85477A">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（3）▲符合卫生部《卫生系统电子认证服务规范（试行）》</w:t>
      </w:r>
    </w:p>
    <w:p w14:paraId="7F19B3D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（4）证书格式标准遵循x．509v3标准</w:t>
      </w:r>
    </w:p>
    <w:p w14:paraId="4DCA48E9">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（5）支持存放介质：智能USBKey、智能手机、PAD、PDA等智能移动设备</w:t>
      </w:r>
    </w:p>
    <w:p w14:paraId="1A83DE3F">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（6）支持自定义证书扩展域管理</w:t>
      </w:r>
    </w:p>
    <w:p w14:paraId="2385F42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（7）▲厂商具有相关多数字证书（CA）互认应用平台软件著作权证书，提供有效证书原件扫描件。</w:t>
      </w:r>
    </w:p>
    <w:p w14:paraId="4F007D9E">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（8）▲近五年来电子认证服务厂商在从事电子认证服务过程中没有因业务违规行为被相关行政单位/军队处罚或要求整改的情形或投标过程中因提供虚假材料应标/串标被证实的情形。</w:t>
      </w:r>
      <w:r>
        <w:rPr>
          <w:rFonts w:hint="eastAsia" w:ascii="宋体" w:hAnsi="宋体" w:eastAsia="宋体" w:cs="宋体"/>
          <w:b/>
          <w:bCs/>
          <w:color w:val="auto"/>
          <w:sz w:val="24"/>
          <w:szCs w:val="24"/>
          <w:highlight w:val="none"/>
          <w:lang w:val="en-US" w:eastAsia="zh-CN"/>
        </w:rPr>
        <w:t>电子认证服务厂商提供不存在前述情形的承诺函（格式自拟）</w:t>
      </w:r>
      <w:r>
        <w:rPr>
          <w:rFonts w:hint="eastAsia" w:ascii="宋体" w:hAnsi="宋体" w:eastAsia="宋体" w:cs="宋体"/>
          <w:sz w:val="24"/>
          <w:szCs w:val="24"/>
          <w:highlight w:val="none"/>
          <w:lang w:val="en-US" w:eastAsia="zh-CN"/>
        </w:rPr>
        <w:t>；若出现前述情形，经采购人查证属实，采购人将取消其中标资格，并另行确定中标人。</w:t>
      </w:r>
    </w:p>
    <w:p w14:paraId="53F5A6E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（三）性能要求</w:t>
      </w:r>
    </w:p>
    <w:p w14:paraId="363150F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1.单个用户进行“上传签名文件”操作时，平均响应时间＜5 秒；</w:t>
      </w:r>
    </w:p>
    <w:p w14:paraId="1F25681D">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2.系统支持 1 亿以上签署文件数量；</w:t>
      </w:r>
    </w:p>
    <w:p w14:paraId="361FA80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3.微信小程序刷脸认证响应时间＜5 秒。</w:t>
      </w:r>
    </w:p>
    <w:p w14:paraId="60A9A54D">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（四）接口开发及调试要求</w:t>
      </w:r>
      <w:r>
        <w:rPr>
          <w:rFonts w:hint="eastAsia" w:ascii="宋体" w:hAnsi="宋体" w:eastAsia="宋体" w:cs="宋体"/>
          <w:b/>
          <w:bCs/>
          <w:color w:val="auto"/>
          <w:sz w:val="24"/>
          <w:szCs w:val="24"/>
          <w:highlight w:val="none"/>
          <w:lang w:val="en-US" w:eastAsia="zh-CN" w:bidi="ar-SA"/>
        </w:rPr>
        <w:t>（提供承诺函，</w:t>
      </w:r>
      <w:r>
        <w:rPr>
          <w:rFonts w:hint="eastAsia" w:ascii="宋体" w:hAnsi="宋体" w:eastAsia="宋体" w:cs="宋体"/>
          <w:b/>
          <w:bCs/>
          <w:color w:val="auto"/>
          <w:sz w:val="24"/>
          <w:szCs w:val="24"/>
          <w:highlight w:val="none"/>
          <w:lang w:val="en-US" w:eastAsia="zh-CN"/>
        </w:rPr>
        <w:t>格式自拟）</w:t>
      </w:r>
    </w:p>
    <w:p w14:paraId="1A6FA915">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本项目包含但不限</w:t>
      </w:r>
      <w:r>
        <w:rPr>
          <w:rFonts w:hint="eastAsia" w:ascii="宋体" w:hAnsi="宋体" w:eastAsia="宋体" w:cs="宋体"/>
          <w:color w:val="auto"/>
          <w:sz w:val="24"/>
          <w:szCs w:val="24"/>
          <w:lang w:val="en-US" w:eastAsia="zh-CN"/>
        </w:rPr>
        <w:t>于以下接口，中标人需在合同履约期内免费提供接口的开发和调试：</w:t>
      </w:r>
    </w:p>
    <w:p w14:paraId="33DA1578">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1.本项目包含的系统之间的对接接口，中标</w:t>
      </w:r>
      <w:r>
        <w:rPr>
          <w:rFonts w:hint="eastAsia" w:ascii="宋体" w:hAnsi="宋体" w:eastAsia="宋体" w:cs="宋体"/>
          <w:sz w:val="24"/>
          <w:szCs w:val="24"/>
          <w:lang w:val="en-US" w:eastAsia="zh-CN"/>
        </w:rPr>
        <w:t>人需免费提供接口的开发和调试；</w:t>
      </w:r>
    </w:p>
    <w:p w14:paraId="5F82C640">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2.本项目包含的系统与采购人现有系统之间的接口，中标人需免费提供接口的开发和调试，同时对于采购人现有系统对接可能产生的第三方系统的开发费用，由中标人承担；</w:t>
      </w:r>
    </w:p>
    <w:p w14:paraId="758D2915">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3.本项目包含的系统与采购人现有设备、终端的接口，中标人需免费提供接口的开发和调试；</w:t>
      </w:r>
    </w:p>
    <w:p w14:paraId="0CF92E8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rPr>
      </w:pPr>
      <w:r>
        <w:rPr>
          <w:rFonts w:hint="eastAsia" w:ascii="宋体" w:hAnsi="宋体" w:eastAsia="宋体" w:cs="宋体"/>
          <w:sz w:val="24"/>
          <w:szCs w:val="24"/>
          <w:lang w:val="en-US" w:eastAsia="zh-CN"/>
        </w:rPr>
        <w:t>4.本项目包含的系统与国家、省、市、区相关平台的接口，中标人需免费提供接口的开发和调试，同时对于对接可能产生的第三方系统的开发费用，由中标人承担。</w:t>
      </w:r>
    </w:p>
    <w:p w14:paraId="2EE0ABDE">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2" w:firstLineChars="200"/>
        <w:textAlignment w:val="auto"/>
        <w:outlineLvl w:val="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说明：本“（四）接口开发及调试要求”是不允许偏离的实质性要求和条件，如有偏离，在符合性审查时按照投标无效处理。</w:t>
      </w:r>
    </w:p>
    <w:p w14:paraId="357883CB">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（五）项目整体设计要求</w:t>
      </w:r>
    </w:p>
    <w:p w14:paraId="4D36047F">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1.基于对现状的分析和需求理解，明确项目建设的目标、原则及思路，对本次建设的内容进行全面、系统的分析设计，包括</w:t>
      </w:r>
      <w:r>
        <w:rPr>
          <w:rFonts w:hint="eastAsia" w:ascii="宋体" w:hAnsi="宋体" w:eastAsia="宋体" w:cs="宋体"/>
          <w:color w:val="auto"/>
          <w:sz w:val="24"/>
          <w:szCs w:val="24"/>
          <w:lang w:val="zh-CN" w:eastAsia="zh-CN"/>
        </w:rPr>
        <w:t>需求分析、建设目标、建设依据、解决思路、设计原则、技术产品架构设计、安全设计</w:t>
      </w:r>
      <w:r>
        <w:rPr>
          <w:rFonts w:hint="eastAsia" w:ascii="宋体" w:hAnsi="宋体" w:eastAsia="宋体" w:cs="宋体"/>
          <w:color w:val="auto"/>
          <w:sz w:val="24"/>
          <w:szCs w:val="24"/>
          <w:lang w:val="en-US" w:eastAsia="zh-CN"/>
        </w:rPr>
        <w:t>等方面。</w:t>
      </w:r>
    </w:p>
    <w:p w14:paraId="5675AA82">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highlight w:val="none"/>
          <w:lang w:val="en-US" w:eastAsia="zh-CN"/>
        </w:rPr>
        <w:t>投标文件提供《总体设计方案》文件。《总体设计方案》对照以上要求进行编制。</w:t>
      </w:r>
    </w:p>
    <w:p w14:paraId="565A506D">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四、项目实施要求</w:t>
      </w:r>
    </w:p>
    <w:p w14:paraId="2B3CC4A8">
      <w:pPr>
        <w:keepNext w:val="0"/>
        <w:keepLines w:val="0"/>
        <w:pageBreakBefore w:val="0"/>
        <w:tabs>
          <w:tab w:val="left" w:pos="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lang w:val="en-US" w:eastAsia="zh-CN"/>
        </w:rPr>
        <w:t>（一）项目实施周期：</w:t>
      </w:r>
      <w:r>
        <w:rPr>
          <w:rFonts w:hint="eastAsia" w:ascii="宋体" w:hAnsi="宋体" w:eastAsia="宋体" w:cs="宋体"/>
          <w:sz w:val="24"/>
          <w:highlight w:val="none"/>
        </w:rPr>
        <w:t>合同签订生效之日起</w:t>
      </w:r>
      <w:r>
        <w:rPr>
          <w:rFonts w:hint="eastAsia" w:ascii="宋体" w:hAnsi="宋体" w:eastAsia="宋体" w:cs="宋体"/>
          <w:sz w:val="24"/>
          <w:szCs w:val="24"/>
          <w:highlight w:val="none"/>
          <w:u w:val="none"/>
          <w:lang w:val="en-US" w:eastAsia="zh-CN"/>
        </w:rPr>
        <w:t>30</w:t>
      </w:r>
      <w:r>
        <w:rPr>
          <w:rFonts w:hint="eastAsia" w:ascii="宋体" w:hAnsi="宋体" w:eastAsia="宋体" w:cs="宋体"/>
          <w:sz w:val="24"/>
          <w:highlight w:val="none"/>
          <w:u w:val="none"/>
        </w:rPr>
        <w:t>日</w:t>
      </w:r>
      <w:r>
        <w:rPr>
          <w:rFonts w:hint="eastAsia" w:ascii="宋体" w:hAnsi="宋体" w:eastAsia="宋体" w:cs="宋体"/>
          <w:sz w:val="24"/>
          <w:highlight w:val="none"/>
        </w:rPr>
        <w:t>内完成开发建设并交付使用。</w:t>
      </w:r>
    </w:p>
    <w:p w14:paraId="3DC57931">
      <w:pPr>
        <w:keepNext w:val="0"/>
        <w:keepLines w:val="0"/>
        <w:pageBreakBefore w:val="0"/>
        <w:tabs>
          <w:tab w:val="left" w:pos="0"/>
        </w:tabs>
        <w:kinsoku/>
        <w:wordWrap/>
        <w:overflowPunct/>
        <w:topLinePunct w:val="0"/>
        <w:autoSpaceDE/>
        <w:autoSpaceDN/>
        <w:bidi w:val="0"/>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rPr>
        <w:t>说明：本“（一）项目</w:t>
      </w:r>
      <w:r>
        <w:rPr>
          <w:rFonts w:hint="eastAsia" w:ascii="宋体" w:hAnsi="宋体" w:eastAsia="宋体" w:cs="宋体"/>
          <w:b/>
          <w:sz w:val="24"/>
          <w:lang w:val="en-US" w:eastAsia="zh-CN"/>
        </w:rPr>
        <w:t>实施周期</w:t>
      </w:r>
      <w:r>
        <w:rPr>
          <w:rFonts w:hint="eastAsia" w:ascii="宋体" w:hAnsi="宋体" w:eastAsia="宋体" w:cs="宋体"/>
          <w:b/>
          <w:sz w:val="24"/>
        </w:rPr>
        <w:t>”是不允许偏离的实质性要求和条件，如有</w:t>
      </w:r>
      <w:r>
        <w:rPr>
          <w:rFonts w:hint="eastAsia" w:ascii="宋体" w:hAnsi="宋体" w:eastAsia="宋体" w:cs="宋体"/>
          <w:b/>
          <w:sz w:val="24"/>
          <w:lang w:val="en-US" w:eastAsia="zh-CN"/>
        </w:rPr>
        <w:t>负</w:t>
      </w:r>
      <w:r>
        <w:rPr>
          <w:rFonts w:hint="eastAsia" w:ascii="宋体" w:hAnsi="宋体" w:eastAsia="宋体" w:cs="宋体"/>
          <w:b/>
          <w:sz w:val="24"/>
        </w:rPr>
        <w:t>偏离，在符合性审查时按照投标无效处理。</w:t>
      </w:r>
    </w:p>
    <w:p w14:paraId="68085412">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采购人可针对中标人在项目实施过程中的问题发出项目限期整改联系单，中标人应在收到整改联系单后5个工作日内向采购人以书面方式提交具体整改计划（整改计划应经过采购人审核认可），并在采购人规定的期限内整改完毕。中标人过错导致中标人未按时提交具体整改计划的，或中标人未在采购人规定期限内整改完毕的，均视为中标人违约。</w:t>
      </w:r>
    </w:p>
    <w:p w14:paraId="79BAEB6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中标人</w:t>
      </w:r>
      <w:r>
        <w:rPr>
          <w:rFonts w:hint="eastAsia" w:ascii="宋体" w:hAnsi="宋体" w:eastAsia="宋体" w:cs="宋体"/>
          <w:sz w:val="24"/>
          <w:szCs w:val="24"/>
        </w:rPr>
        <w:t>的现场开发人员需根据采购人要求完成相应的系统开发工作。项目建设过程中，如遇政策、医院管理要求变化可能会导致本项目建设内容和范围略有调整，</w:t>
      </w:r>
      <w:r>
        <w:rPr>
          <w:rFonts w:hint="eastAsia" w:ascii="宋体" w:hAnsi="宋体" w:eastAsia="宋体" w:cs="宋体"/>
          <w:sz w:val="24"/>
          <w:szCs w:val="24"/>
          <w:lang w:val="en-US" w:eastAsia="zh-CN"/>
        </w:rPr>
        <w:t>中标人</w:t>
      </w:r>
      <w:r>
        <w:rPr>
          <w:rFonts w:hint="eastAsia" w:ascii="宋体" w:hAnsi="宋体" w:eastAsia="宋体" w:cs="宋体"/>
          <w:sz w:val="24"/>
          <w:szCs w:val="24"/>
        </w:rPr>
        <w:t>在收到采购人的需求和功能修改通知后，应及时安排人员进行软件开发、测试，进度依实施计划要求。</w:t>
      </w:r>
    </w:p>
    <w:p w14:paraId="5851897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中标人</w:t>
      </w:r>
      <w:r>
        <w:rPr>
          <w:rFonts w:hint="eastAsia" w:ascii="宋体" w:hAnsi="宋体" w:eastAsia="宋体" w:cs="宋体"/>
          <w:sz w:val="24"/>
          <w:szCs w:val="24"/>
        </w:rPr>
        <w:t>具备质量管理和控制的能力。对本项目的风险预见以及风险规避有系统的解决方式及能力，对项目进行中的突发事件有紧急的预案。</w:t>
      </w:r>
    </w:p>
    <w:p w14:paraId="2EC2FC4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）对于影响采购人日常运营的相关工作，若</w:t>
      </w:r>
      <w:r>
        <w:rPr>
          <w:rFonts w:hint="eastAsia" w:ascii="宋体" w:hAnsi="宋体" w:eastAsia="宋体" w:cs="宋体"/>
          <w:sz w:val="24"/>
          <w:szCs w:val="24"/>
          <w:lang w:val="en-US" w:eastAsia="zh-CN"/>
        </w:rPr>
        <w:t>中标人</w:t>
      </w:r>
      <w:r>
        <w:rPr>
          <w:rFonts w:hint="eastAsia" w:ascii="宋体" w:hAnsi="宋体" w:eastAsia="宋体" w:cs="宋体"/>
          <w:sz w:val="24"/>
          <w:szCs w:val="24"/>
        </w:rPr>
        <w:t>在采购人规定的时间内无法解决，采购人将对</w:t>
      </w:r>
      <w:r>
        <w:rPr>
          <w:rFonts w:hint="eastAsia" w:ascii="宋体" w:hAnsi="宋体" w:eastAsia="宋体" w:cs="宋体"/>
          <w:sz w:val="24"/>
          <w:szCs w:val="24"/>
          <w:lang w:eastAsia="zh-CN"/>
        </w:rPr>
        <w:t>中标人</w:t>
      </w:r>
      <w:r>
        <w:rPr>
          <w:rFonts w:hint="eastAsia" w:ascii="宋体" w:hAnsi="宋体" w:eastAsia="宋体" w:cs="宋体"/>
          <w:sz w:val="24"/>
          <w:szCs w:val="24"/>
        </w:rPr>
        <w:t>进行考核扣分，考核结果与合同付款挂钩。</w:t>
      </w:r>
    </w:p>
    <w:p w14:paraId="1DC3540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）软件实施和售后服务期间，需免费配合医院对接第三方系统；在电子病历评审期间，</w:t>
      </w:r>
      <w:r>
        <w:rPr>
          <w:rFonts w:hint="eastAsia" w:ascii="宋体" w:hAnsi="宋体" w:eastAsia="宋体" w:cs="宋体"/>
          <w:sz w:val="24"/>
          <w:szCs w:val="24"/>
          <w:lang w:val="en-US" w:eastAsia="zh-CN"/>
        </w:rPr>
        <w:t>中标人</w:t>
      </w:r>
      <w:r>
        <w:rPr>
          <w:rFonts w:hint="eastAsia" w:ascii="宋体" w:hAnsi="宋体" w:eastAsia="宋体" w:cs="宋体"/>
          <w:sz w:val="24"/>
          <w:szCs w:val="24"/>
        </w:rPr>
        <w:t>需提供专门的驻场服务（具体内容详见</w:t>
      </w:r>
      <w:r>
        <w:rPr>
          <w:rFonts w:hint="eastAsia" w:ascii="宋体" w:hAnsi="宋体" w:eastAsia="宋体" w:cs="宋体"/>
          <w:sz w:val="24"/>
          <w:szCs w:val="24"/>
          <w:lang w:eastAsia="zh-CN"/>
        </w:rPr>
        <w:t>“</w:t>
      </w:r>
      <w:r>
        <w:rPr>
          <w:rFonts w:hint="eastAsia" w:ascii="宋体" w:hAnsi="宋体" w:eastAsia="宋体" w:cs="宋体"/>
          <w:sz w:val="24"/>
          <w:lang w:val="en-US" w:eastAsia="zh-CN"/>
        </w:rPr>
        <w:t>五、</w:t>
      </w:r>
      <w:r>
        <w:rPr>
          <w:rFonts w:hint="eastAsia" w:ascii="宋体" w:hAnsi="宋体" w:eastAsia="宋体" w:cs="宋体"/>
          <w:sz w:val="24"/>
        </w:rPr>
        <w:t>人员配备要求</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819145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highlight w:val="none"/>
          <w:lang w:val="en-US" w:eastAsia="zh-CN"/>
        </w:rPr>
        <w:t>（七）</w:t>
      </w:r>
      <w:r>
        <w:rPr>
          <w:rFonts w:hint="eastAsia" w:ascii="宋体" w:hAnsi="宋体" w:eastAsia="宋体" w:cs="宋体"/>
          <w:b/>
          <w:bCs/>
          <w:sz w:val="24"/>
          <w:highlight w:val="none"/>
          <w:lang w:val="en-US" w:eastAsia="zh-CN"/>
        </w:rPr>
        <w:t>投标文件要求：</w:t>
      </w:r>
      <w:r>
        <w:rPr>
          <w:rFonts w:hint="eastAsia" w:ascii="宋体" w:hAnsi="宋体" w:eastAsia="宋体" w:cs="宋体"/>
          <w:b w:val="0"/>
          <w:bCs w:val="0"/>
          <w:sz w:val="24"/>
          <w:highlight w:val="none"/>
        </w:rPr>
        <w:t>投标</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中</w:t>
      </w:r>
      <w:r>
        <w:rPr>
          <w:rFonts w:hint="eastAsia" w:ascii="宋体" w:hAnsi="宋体" w:eastAsia="宋体" w:cs="宋体"/>
          <w:sz w:val="24"/>
          <w:highlight w:val="none"/>
        </w:rPr>
        <w:t>提供《项目实施方案》文件。《项目实施方案》</w:t>
      </w:r>
      <w:r>
        <w:rPr>
          <w:rFonts w:hint="eastAsia" w:ascii="宋体" w:hAnsi="宋体" w:eastAsia="宋体" w:cs="宋体"/>
          <w:sz w:val="24"/>
          <w:szCs w:val="24"/>
          <w:lang w:val="en-US" w:eastAsia="zh-CN"/>
        </w:rPr>
        <w:t>对照以上六条要求进行编制。</w:t>
      </w:r>
    </w:p>
    <w:p w14:paraId="471643A1">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五、人员配备要求</w:t>
      </w:r>
    </w:p>
    <w:p w14:paraId="0EDB7E1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1.中标人</w:t>
      </w:r>
      <w:r>
        <w:rPr>
          <w:rFonts w:hint="eastAsia" w:ascii="宋体" w:hAnsi="宋体" w:eastAsia="宋体" w:cs="宋体"/>
          <w:sz w:val="24"/>
          <w:szCs w:val="24"/>
        </w:rPr>
        <w:t>应成立专门的项目实施团队，团队人员要求：项目经理1名，开发工程师</w:t>
      </w:r>
      <w:r>
        <w:rPr>
          <w:rFonts w:hint="eastAsia" w:ascii="宋体" w:hAnsi="宋体" w:eastAsia="宋体" w:cs="宋体"/>
          <w:sz w:val="24"/>
          <w:szCs w:val="24"/>
          <w:lang w:val="en-US" w:eastAsia="zh-CN"/>
        </w:rPr>
        <w:t>1</w:t>
      </w:r>
      <w:r>
        <w:rPr>
          <w:rFonts w:hint="eastAsia" w:ascii="宋体" w:hAnsi="宋体" w:eastAsia="宋体" w:cs="宋体"/>
          <w:sz w:val="24"/>
          <w:szCs w:val="24"/>
        </w:rPr>
        <w:t>名，合计至少配备</w:t>
      </w:r>
      <w:r>
        <w:rPr>
          <w:rFonts w:hint="eastAsia" w:ascii="宋体" w:hAnsi="宋体" w:eastAsia="宋体" w:cs="宋体"/>
          <w:sz w:val="24"/>
          <w:szCs w:val="24"/>
          <w:lang w:val="en-US" w:eastAsia="zh-CN"/>
        </w:rPr>
        <w:t>2</w:t>
      </w:r>
      <w:r>
        <w:rPr>
          <w:rFonts w:hint="eastAsia" w:ascii="宋体" w:hAnsi="宋体" w:eastAsia="宋体" w:cs="宋体"/>
          <w:sz w:val="24"/>
          <w:szCs w:val="24"/>
        </w:rPr>
        <w:t>名人员。</w:t>
      </w:r>
      <w:r>
        <w:rPr>
          <w:rFonts w:hint="eastAsia" w:ascii="宋体" w:hAnsi="宋体" w:eastAsia="宋体" w:cs="宋体"/>
          <w:sz w:val="24"/>
          <w:szCs w:val="24"/>
          <w:lang w:val="en-US" w:eastAsia="zh-CN"/>
        </w:rPr>
        <w:t>中标人</w:t>
      </w:r>
      <w:r>
        <w:rPr>
          <w:rFonts w:hint="eastAsia" w:ascii="宋体" w:hAnsi="宋体" w:eastAsia="宋体" w:cs="宋体"/>
          <w:sz w:val="24"/>
          <w:szCs w:val="24"/>
        </w:rPr>
        <w:t>在项目实施过程、以及医院进行电子病历评审、智慧医疗分级评价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互联互通评级</w:t>
      </w:r>
      <w:r>
        <w:rPr>
          <w:rFonts w:hint="eastAsia" w:ascii="宋体" w:hAnsi="宋体" w:eastAsia="宋体" w:cs="宋体"/>
          <w:sz w:val="24"/>
          <w:szCs w:val="24"/>
        </w:rPr>
        <w:t>评审期间需提供驻场服务。</w:t>
      </w:r>
    </w:p>
    <w:p w14:paraId="193EBBAD">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项目经理要求具备过硬的项目管理能力和现场协调能力，有近三年建设三</w:t>
      </w:r>
      <w:r>
        <w:rPr>
          <w:rFonts w:hint="eastAsia" w:ascii="宋体" w:hAnsi="宋体" w:eastAsia="宋体" w:cs="宋体"/>
          <w:sz w:val="24"/>
          <w:szCs w:val="24"/>
          <w:lang w:val="en-US" w:eastAsia="zh-CN"/>
        </w:rPr>
        <w:t>级</w:t>
      </w:r>
      <w:r>
        <w:rPr>
          <w:rFonts w:hint="eastAsia" w:ascii="宋体" w:hAnsi="宋体" w:eastAsia="宋体" w:cs="宋体"/>
          <w:sz w:val="24"/>
          <w:szCs w:val="24"/>
        </w:rPr>
        <w:t>医院CA电子签名项目的管理经验；开发工程师要求有近三年三</w:t>
      </w:r>
      <w:r>
        <w:rPr>
          <w:rFonts w:hint="eastAsia" w:ascii="宋体" w:hAnsi="宋体" w:eastAsia="宋体" w:cs="宋体"/>
          <w:sz w:val="24"/>
          <w:szCs w:val="24"/>
          <w:lang w:val="en-US" w:eastAsia="zh-CN"/>
        </w:rPr>
        <w:t>级</w:t>
      </w:r>
      <w:r>
        <w:rPr>
          <w:rFonts w:hint="eastAsia" w:ascii="宋体" w:hAnsi="宋体" w:eastAsia="宋体" w:cs="宋体"/>
          <w:sz w:val="24"/>
          <w:szCs w:val="24"/>
        </w:rPr>
        <w:t>医院CA电子签名系统相关开发经验。人员配备要求的满足情况以</w:t>
      </w:r>
      <w:r>
        <w:rPr>
          <w:rFonts w:hint="eastAsia" w:ascii="宋体" w:hAnsi="宋体" w:eastAsia="宋体" w:cs="宋体"/>
          <w:sz w:val="24"/>
          <w:szCs w:val="24"/>
          <w:lang w:val="en-US" w:eastAsia="zh-CN"/>
        </w:rPr>
        <w:t>中标人</w:t>
      </w:r>
      <w:r>
        <w:rPr>
          <w:rFonts w:hint="eastAsia" w:ascii="宋体" w:hAnsi="宋体" w:eastAsia="宋体" w:cs="宋体"/>
          <w:sz w:val="24"/>
          <w:szCs w:val="24"/>
        </w:rPr>
        <w:t>提供相关人员参与三</w:t>
      </w:r>
      <w:r>
        <w:rPr>
          <w:rFonts w:hint="eastAsia" w:ascii="宋体" w:hAnsi="宋体" w:eastAsia="宋体" w:cs="宋体"/>
          <w:sz w:val="24"/>
          <w:szCs w:val="24"/>
          <w:lang w:val="en-US" w:eastAsia="zh-CN"/>
        </w:rPr>
        <w:t>级</w:t>
      </w:r>
      <w:r>
        <w:rPr>
          <w:rFonts w:hint="eastAsia" w:ascii="宋体" w:hAnsi="宋体" w:eastAsia="宋体" w:cs="宋体"/>
          <w:sz w:val="24"/>
          <w:szCs w:val="24"/>
        </w:rPr>
        <w:t>医院CA电子签名项目案例的客户证明为准，</w:t>
      </w:r>
      <w:r>
        <w:rPr>
          <w:rFonts w:hint="eastAsia" w:ascii="宋体" w:hAnsi="宋体" w:eastAsia="宋体" w:cs="宋体"/>
          <w:sz w:val="24"/>
          <w:szCs w:val="24"/>
          <w:lang w:val="en-US" w:eastAsia="zh-CN"/>
        </w:rPr>
        <w:t>中标人</w:t>
      </w:r>
      <w:r>
        <w:rPr>
          <w:rFonts w:hint="eastAsia" w:ascii="宋体" w:hAnsi="宋体" w:eastAsia="宋体" w:cs="宋体"/>
          <w:sz w:val="24"/>
          <w:szCs w:val="24"/>
        </w:rPr>
        <w:t>需在合同签订后10日内提供每个团队人员至少1家满足要求的客户证明，未提供或未按要求提供的，视为</w:t>
      </w:r>
      <w:r>
        <w:rPr>
          <w:rFonts w:hint="eastAsia" w:ascii="宋体" w:hAnsi="宋体" w:eastAsia="宋体" w:cs="宋体"/>
          <w:sz w:val="24"/>
          <w:szCs w:val="24"/>
          <w:lang w:val="en-US" w:eastAsia="zh-CN"/>
        </w:rPr>
        <w:t>中标人</w:t>
      </w:r>
      <w:r>
        <w:rPr>
          <w:rFonts w:hint="eastAsia" w:ascii="宋体" w:hAnsi="宋体" w:eastAsia="宋体" w:cs="宋体"/>
          <w:sz w:val="24"/>
          <w:szCs w:val="24"/>
        </w:rPr>
        <w:t>违约，采购人有权单方解除合同。</w:t>
      </w:r>
    </w:p>
    <w:p w14:paraId="6728F09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驻场服务期间，驻场人员应遵从采购人关于的工作时间和工作地点要求，并接受采购人的服务考核，考核结果与合同付款挂钩。</w:t>
      </w:r>
    </w:p>
    <w:p w14:paraId="5314A21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项目实施期间，</w:t>
      </w:r>
      <w:r>
        <w:rPr>
          <w:rFonts w:hint="eastAsia" w:ascii="宋体" w:hAnsi="宋体" w:eastAsia="宋体" w:cs="宋体"/>
          <w:sz w:val="24"/>
          <w:szCs w:val="24"/>
          <w:highlight w:val="none"/>
        </w:rPr>
        <w:t>项目工作组成员构成稳定，在双方合同期内，</w:t>
      </w:r>
      <w:r>
        <w:rPr>
          <w:rFonts w:hint="eastAsia" w:ascii="宋体" w:hAnsi="宋体" w:eastAsia="宋体" w:cs="宋体"/>
          <w:b/>
          <w:sz w:val="24"/>
          <w:szCs w:val="24"/>
          <w:highlight w:val="none"/>
        </w:rPr>
        <w:t>未经采购人书面同意，不得进行人员变更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项目工作组成员</w:t>
      </w:r>
      <w:r>
        <w:rPr>
          <w:rFonts w:hint="eastAsia" w:ascii="宋体" w:hAnsi="宋体" w:eastAsia="宋体" w:cs="宋体"/>
          <w:b/>
          <w:bCs/>
          <w:color w:val="auto"/>
          <w:sz w:val="24"/>
          <w:szCs w:val="24"/>
          <w:highlight w:val="none"/>
          <w:lang w:val="en-US" w:eastAsia="zh-CN"/>
        </w:rPr>
        <w:t>投标人在拟投入本项目人员情况表中列出</w:t>
      </w:r>
      <w:r>
        <w:rPr>
          <w:rFonts w:hint="eastAsia" w:ascii="宋体" w:hAnsi="宋体" w:eastAsia="宋体" w:cs="宋体"/>
          <w:b/>
          <w:bCs/>
          <w:color w:val="auto"/>
          <w:sz w:val="24"/>
          <w:szCs w:val="24"/>
          <w:highlight w:val="none"/>
          <w:lang w:eastAsia="zh-CN"/>
        </w:rPr>
        <w:t>）。</w:t>
      </w:r>
      <w:r>
        <w:rPr>
          <w:rFonts w:hint="eastAsia" w:ascii="宋体" w:hAnsi="宋体" w:eastAsia="宋体" w:cs="宋体"/>
          <w:sz w:val="24"/>
          <w:szCs w:val="24"/>
          <w:highlight w:val="none"/>
          <w:lang w:val="zh-CN"/>
        </w:rPr>
        <w:t>若</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val="zh-CN"/>
        </w:rPr>
        <w:t>需要变更项</w:t>
      </w:r>
      <w:r>
        <w:rPr>
          <w:rFonts w:hint="eastAsia" w:ascii="宋体" w:hAnsi="宋体" w:eastAsia="宋体" w:cs="宋体"/>
          <w:sz w:val="24"/>
          <w:szCs w:val="24"/>
          <w:lang w:val="zh-CN"/>
        </w:rPr>
        <w:t>目团队人员，则应至少提前15天以书面形式向采购人提出申请，得到采购人许可后方可进行人员变更。</w:t>
      </w:r>
      <w:r>
        <w:rPr>
          <w:rFonts w:hint="eastAsia" w:ascii="宋体" w:hAnsi="宋体" w:eastAsia="宋体" w:cs="宋体"/>
          <w:sz w:val="24"/>
          <w:szCs w:val="24"/>
        </w:rPr>
        <w:t>若采购人对</w:t>
      </w:r>
      <w:r>
        <w:rPr>
          <w:rFonts w:hint="eastAsia" w:ascii="宋体" w:hAnsi="宋体" w:eastAsia="宋体" w:cs="宋体"/>
          <w:sz w:val="24"/>
          <w:szCs w:val="24"/>
          <w:lang w:val="en-US" w:eastAsia="zh-CN"/>
        </w:rPr>
        <w:t>中标人</w:t>
      </w:r>
      <w:r>
        <w:rPr>
          <w:rFonts w:hint="eastAsia" w:ascii="宋体" w:hAnsi="宋体" w:eastAsia="宋体" w:cs="宋体"/>
          <w:sz w:val="24"/>
          <w:szCs w:val="24"/>
        </w:rPr>
        <w:t>提供的技术人员不满意时，采购人有权要求更换人员，</w:t>
      </w:r>
      <w:r>
        <w:rPr>
          <w:rFonts w:hint="eastAsia" w:ascii="宋体" w:hAnsi="宋体" w:eastAsia="宋体" w:cs="宋体"/>
          <w:sz w:val="24"/>
          <w:szCs w:val="24"/>
          <w:lang w:val="en-US" w:eastAsia="zh-CN"/>
        </w:rPr>
        <w:t>中标人</w:t>
      </w:r>
      <w:r>
        <w:rPr>
          <w:rFonts w:hint="eastAsia" w:ascii="宋体" w:hAnsi="宋体" w:eastAsia="宋体" w:cs="宋体"/>
          <w:sz w:val="24"/>
          <w:szCs w:val="24"/>
        </w:rPr>
        <w:t>须在收到采购人通知后3个工作日内更换合格人员（更换人员不得低于投标文件中所承诺的资质能力），直至采购人满意为止。</w:t>
      </w:r>
    </w:p>
    <w:p w14:paraId="1CA5D4FE">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rPr>
      </w:pPr>
      <w:r>
        <w:rPr>
          <w:rFonts w:hint="eastAsia" w:ascii="宋体" w:hAnsi="宋体" w:eastAsia="宋体" w:cs="宋体"/>
          <w:b/>
          <w:sz w:val="24"/>
          <w:highlight w:val="none"/>
        </w:rPr>
        <w:t>说明：本“</w:t>
      </w: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人员</w:t>
      </w:r>
      <w:r>
        <w:rPr>
          <w:rFonts w:hint="eastAsia" w:ascii="宋体" w:hAnsi="宋体" w:eastAsia="宋体" w:cs="宋体"/>
          <w:b/>
          <w:sz w:val="24"/>
          <w:highlight w:val="none"/>
          <w:lang w:val="en-US" w:eastAsia="zh-CN"/>
        </w:rPr>
        <w:t>配备</w:t>
      </w:r>
      <w:r>
        <w:rPr>
          <w:rFonts w:hint="eastAsia" w:ascii="宋体" w:hAnsi="宋体" w:eastAsia="宋体" w:cs="宋体"/>
          <w:b/>
          <w:sz w:val="24"/>
          <w:highlight w:val="none"/>
        </w:rPr>
        <w:t>要求”是不允许偏离的实质性要求和条件，如有</w:t>
      </w:r>
      <w:r>
        <w:rPr>
          <w:rFonts w:hint="eastAsia" w:ascii="宋体" w:hAnsi="宋体" w:eastAsia="宋体" w:cs="宋体"/>
          <w:b/>
          <w:sz w:val="24"/>
          <w:highlight w:val="none"/>
          <w:lang w:val="en-US" w:eastAsia="zh-CN"/>
        </w:rPr>
        <w:t>负</w:t>
      </w:r>
      <w:r>
        <w:rPr>
          <w:rFonts w:hint="eastAsia" w:ascii="宋体" w:hAnsi="宋体" w:eastAsia="宋体" w:cs="宋体"/>
          <w:b/>
          <w:sz w:val="24"/>
          <w:highlight w:val="none"/>
        </w:rPr>
        <w:t>偏离，在符合性审查时按照投标无效处理。</w:t>
      </w:r>
    </w:p>
    <w:p w14:paraId="0BB6725E">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六、售后服务及培训要求</w:t>
      </w:r>
    </w:p>
    <w:p w14:paraId="182D860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（一）售后服务</w:t>
      </w:r>
      <w:r>
        <w:rPr>
          <w:rFonts w:hint="eastAsia" w:ascii="宋体" w:hAnsi="宋体" w:eastAsia="宋体" w:cs="宋体"/>
          <w:sz w:val="24"/>
          <w:szCs w:val="24"/>
        </w:rPr>
        <w:t>要求</w:t>
      </w:r>
    </w:p>
    <w:p w14:paraId="23AF9BA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投标人应当具有良好的服务理念和完善的售后服务体系，能够按照投标技术方案提供系统集成技术支持服务；</w:t>
      </w:r>
    </w:p>
    <w:p w14:paraId="21AE33D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2.硬件</w:t>
      </w:r>
      <w:r>
        <w:rPr>
          <w:rFonts w:hint="eastAsia" w:ascii="宋体" w:hAnsi="宋体" w:eastAsia="宋体" w:cs="宋体"/>
          <w:sz w:val="24"/>
          <w:szCs w:val="24"/>
        </w:rPr>
        <w:t>产品的质保期</w:t>
      </w:r>
      <w:r>
        <w:rPr>
          <w:rFonts w:hint="eastAsia" w:ascii="宋体" w:hAnsi="宋体" w:eastAsia="宋体" w:cs="宋体"/>
          <w:sz w:val="24"/>
          <w:szCs w:val="24"/>
          <w:lang w:val="en-US" w:eastAsia="zh-CN"/>
        </w:rPr>
        <w:t>三年，软件及证书服务质保一年</w:t>
      </w:r>
      <w:r>
        <w:rPr>
          <w:rFonts w:hint="eastAsia" w:ascii="宋体" w:hAnsi="宋体" w:eastAsia="宋体" w:cs="宋体"/>
          <w:sz w:val="24"/>
          <w:szCs w:val="24"/>
        </w:rPr>
        <w:t>，质保期内应用软件和硬件的升级、维护均免费，并列明质保期后软硬件维护</w:t>
      </w:r>
      <w:r>
        <w:rPr>
          <w:rFonts w:hint="eastAsia" w:ascii="宋体" w:hAnsi="宋体" w:eastAsia="宋体" w:cs="宋体"/>
          <w:sz w:val="24"/>
          <w:szCs w:val="24"/>
          <w:lang w:val="en-US" w:eastAsia="zh-CN"/>
        </w:rPr>
        <w:t>及证书年费</w:t>
      </w:r>
      <w:r>
        <w:rPr>
          <w:rFonts w:hint="eastAsia" w:ascii="宋体" w:hAnsi="宋体" w:eastAsia="宋体" w:cs="宋体"/>
          <w:sz w:val="24"/>
          <w:szCs w:val="24"/>
        </w:rPr>
        <w:t>收费</w:t>
      </w:r>
      <w:r>
        <w:rPr>
          <w:rFonts w:hint="eastAsia" w:ascii="宋体" w:hAnsi="宋体" w:eastAsia="宋体" w:cs="宋体"/>
          <w:sz w:val="24"/>
          <w:szCs w:val="24"/>
          <w:lang w:val="en-US" w:eastAsia="zh-CN"/>
        </w:rPr>
        <w:t>不高于8%</w:t>
      </w:r>
      <w:r>
        <w:rPr>
          <w:rFonts w:hint="eastAsia" w:ascii="宋体" w:hAnsi="宋体" w:eastAsia="宋体" w:cs="宋体"/>
          <w:sz w:val="24"/>
          <w:szCs w:val="24"/>
        </w:rPr>
        <w:t>标准；</w:t>
      </w:r>
    </w:p>
    <w:p w14:paraId="6FA1DB1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在系统建设、使用、运维等过程中遇到问题时，都能够得到投标人相应的技术支持与帮助；</w:t>
      </w:r>
    </w:p>
    <w:p w14:paraId="5BF8290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提供7x24小时热线电话、远程网络、现场等技术支持服务，对于系统故障</w:t>
      </w:r>
      <w:r>
        <w:rPr>
          <w:rFonts w:hint="eastAsia" w:ascii="宋体" w:hAnsi="宋体" w:eastAsia="宋体" w:cs="宋体"/>
          <w:sz w:val="24"/>
          <w:szCs w:val="24"/>
          <w:lang w:val="en-US" w:eastAsia="zh-CN"/>
        </w:rPr>
        <w:t>，要求提供快速响应机制，满足医院业务连续性要求；</w:t>
      </w:r>
    </w:p>
    <w:p w14:paraId="158FAC1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（二）培训要求</w:t>
      </w:r>
    </w:p>
    <w:p w14:paraId="5733907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1.中标人对本项目系统建设提供的软件培训方案需包含培训目标、培训计划、培训方式、培训内容。</w:t>
      </w:r>
    </w:p>
    <w:p w14:paraId="5583A92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2.中标人必须向采购人提供免费培训，针对不同的培训对象分别进行理论培训和现场培训。</w:t>
      </w:r>
    </w:p>
    <w:p w14:paraId="47492B3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（1）中标人派出的培训教员应具备丰富的相同课程教学经验。</w:t>
      </w:r>
    </w:p>
    <w:p w14:paraId="5076364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（2）中标人应按采购人约定合理地安排培训时间。</w:t>
      </w:r>
    </w:p>
    <w:p w14:paraId="133450F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（3）中标人须在采购人指定的地点提供操作及维护培训，中标人提供的培训计划需包括培训对象、培训地点、培训时间等。</w:t>
      </w:r>
    </w:p>
    <w:p w14:paraId="6675F51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（4）中标人需提供本次项目招标范围内所有建设内容培训。</w:t>
      </w:r>
    </w:p>
    <w:p w14:paraId="3CBD8B0B">
      <w:pPr>
        <w:keepNext w:val="0"/>
        <w:keepLines w:val="0"/>
        <w:pageBreakBefore w:val="0"/>
        <w:tabs>
          <w:tab w:val="left" w:pos="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（三）投标文件要求</w:t>
      </w:r>
    </w:p>
    <w:p w14:paraId="5F138544">
      <w:pPr>
        <w:keepNext w:val="0"/>
        <w:keepLines w:val="0"/>
        <w:pageBreakBefore w:val="0"/>
        <w:tabs>
          <w:tab w:val="left" w:pos="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投标文件中提供《售后服务方案》及《培训方案》文件：</w:t>
      </w:r>
    </w:p>
    <w:p w14:paraId="3129817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1.《售后服务方案》对照“（一）售后服务</w:t>
      </w:r>
      <w:r>
        <w:rPr>
          <w:rFonts w:hint="eastAsia" w:ascii="宋体" w:hAnsi="宋体" w:eastAsia="宋体" w:cs="宋体"/>
          <w:sz w:val="24"/>
          <w:szCs w:val="24"/>
        </w:rPr>
        <w:t>要求</w:t>
      </w:r>
      <w:r>
        <w:rPr>
          <w:rFonts w:hint="eastAsia" w:ascii="宋体" w:hAnsi="宋体" w:eastAsia="宋体" w:cs="宋体"/>
          <w:sz w:val="24"/>
          <w:szCs w:val="24"/>
          <w:lang w:val="en-US" w:eastAsia="zh-CN"/>
        </w:rPr>
        <w:t>”进行编制；</w:t>
      </w:r>
    </w:p>
    <w:p w14:paraId="1A8FE45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2.《培训方案》对照“（二）培训要求”要求进行编制。</w:t>
      </w:r>
    </w:p>
    <w:p w14:paraId="56AE81B9">
      <w:pPr>
        <w:pStyle w:val="9"/>
        <w:keepNext w:val="0"/>
        <w:keepLines w:val="0"/>
        <w:pageBreakBefore w:val="0"/>
        <w:numPr>
          <w:ilvl w:val="0"/>
          <w:numId w:val="0"/>
        </w:numPr>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七、验收标准与程序</w:t>
      </w:r>
    </w:p>
    <w:p w14:paraId="44392A8D">
      <w:pPr>
        <w:keepNext w:val="0"/>
        <w:keepLines w:val="0"/>
        <w:pageBreakBefore w:val="0"/>
        <w:tabs>
          <w:tab w:val="left" w:pos="420"/>
          <w:tab w:val="left" w:pos="1260"/>
          <w:tab w:val="left" w:pos="14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项目整体验收</w:t>
      </w:r>
    </w:p>
    <w:p w14:paraId="530FAEE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）验收内容：按照招标文件、</w:t>
      </w:r>
      <w:r>
        <w:rPr>
          <w:rFonts w:hint="eastAsia" w:ascii="宋体" w:hAnsi="宋体" w:eastAsia="宋体" w:cs="宋体"/>
          <w:sz w:val="24"/>
          <w:szCs w:val="24"/>
          <w:lang w:val="en-US" w:eastAsia="zh-CN"/>
        </w:rPr>
        <w:t>投标</w:t>
      </w:r>
      <w:r>
        <w:rPr>
          <w:rFonts w:hint="eastAsia" w:ascii="宋体" w:hAnsi="宋体" w:eastAsia="宋体" w:cs="宋体"/>
          <w:sz w:val="24"/>
          <w:szCs w:val="24"/>
          <w:lang w:val="zh-CN"/>
        </w:rPr>
        <w:t>文件、合同、相关承诺和相关补充文件的内容进行。</w:t>
      </w:r>
    </w:p>
    <w:p w14:paraId="7CDBF38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）验收条件：在</w:t>
      </w:r>
      <w:r>
        <w:rPr>
          <w:rFonts w:hint="eastAsia" w:ascii="宋体" w:hAnsi="宋体" w:eastAsia="宋体" w:cs="宋体"/>
          <w:sz w:val="24"/>
          <w:szCs w:val="24"/>
        </w:rPr>
        <w:t>完成对接院内所有所需业务系统</w:t>
      </w:r>
      <w:r>
        <w:rPr>
          <w:rFonts w:hint="eastAsia" w:ascii="宋体" w:hAnsi="宋体" w:eastAsia="宋体" w:cs="宋体"/>
          <w:sz w:val="24"/>
          <w:szCs w:val="24"/>
          <w:lang w:val="zh-CN"/>
        </w:rPr>
        <w:t>的基础上，</w:t>
      </w:r>
      <w:r>
        <w:rPr>
          <w:rFonts w:hint="eastAsia" w:ascii="宋体" w:hAnsi="宋体" w:eastAsia="宋体" w:cs="宋体"/>
          <w:sz w:val="24"/>
          <w:szCs w:val="24"/>
        </w:rPr>
        <w:t>本项目所有系统技术性能规格及参数应符合招标文件和</w:t>
      </w:r>
      <w:r>
        <w:rPr>
          <w:rFonts w:hint="eastAsia" w:ascii="宋体" w:hAnsi="宋体" w:eastAsia="宋体" w:cs="宋体"/>
          <w:bCs/>
          <w:sz w:val="24"/>
          <w:szCs w:val="24"/>
          <w:lang w:val="zh-CN"/>
        </w:rPr>
        <w:t>中标人</w:t>
      </w:r>
      <w:r>
        <w:rPr>
          <w:rFonts w:hint="eastAsia" w:ascii="宋体" w:hAnsi="宋体" w:eastAsia="宋体" w:cs="宋体"/>
          <w:sz w:val="24"/>
          <w:szCs w:val="24"/>
        </w:rPr>
        <w:t>投标文件所要求的技术标准及服务标准，系统运行稳定，无故障，数据无错误，</w:t>
      </w:r>
      <w:r>
        <w:rPr>
          <w:rFonts w:hint="eastAsia" w:ascii="宋体" w:hAnsi="宋体" w:eastAsia="宋体" w:cs="宋体"/>
          <w:sz w:val="24"/>
          <w:szCs w:val="24"/>
          <w:lang w:val="zh-CN"/>
        </w:rPr>
        <w:t>同时配合采购人使用科室的功能确认和用户验收报告确认。</w:t>
      </w:r>
    </w:p>
    <w:p w14:paraId="04C5122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）验收形式：系统安装、</w:t>
      </w:r>
      <w:r>
        <w:rPr>
          <w:rFonts w:hint="eastAsia" w:ascii="宋体" w:hAnsi="宋体" w:eastAsia="宋体" w:cs="宋体"/>
          <w:sz w:val="24"/>
          <w:szCs w:val="24"/>
        </w:rPr>
        <w:t>对接、</w:t>
      </w:r>
      <w:r>
        <w:rPr>
          <w:rFonts w:hint="eastAsia" w:ascii="宋体" w:hAnsi="宋体" w:eastAsia="宋体" w:cs="宋体"/>
          <w:sz w:val="24"/>
          <w:szCs w:val="24"/>
          <w:lang w:val="zh-CN"/>
        </w:rPr>
        <w:t>调试完毕，并稳定运行一个月后，由</w:t>
      </w:r>
      <w:r>
        <w:rPr>
          <w:rFonts w:hint="eastAsia" w:ascii="宋体" w:hAnsi="宋体" w:eastAsia="宋体" w:cs="宋体"/>
          <w:bCs/>
          <w:sz w:val="24"/>
          <w:szCs w:val="24"/>
          <w:lang w:val="zh-CN"/>
        </w:rPr>
        <w:t>中标人</w:t>
      </w:r>
      <w:r>
        <w:rPr>
          <w:rFonts w:hint="eastAsia" w:ascii="宋体" w:hAnsi="宋体" w:eastAsia="宋体" w:cs="宋体"/>
          <w:sz w:val="24"/>
          <w:szCs w:val="24"/>
          <w:lang w:val="zh-CN"/>
        </w:rPr>
        <w:t>提出验收申请，</w:t>
      </w:r>
      <w:r>
        <w:rPr>
          <w:rFonts w:hint="eastAsia" w:ascii="宋体" w:hAnsi="宋体" w:eastAsia="宋体" w:cs="宋体"/>
          <w:color w:val="auto"/>
          <w:sz w:val="24"/>
          <w:szCs w:val="24"/>
          <w:lang w:val="en-US" w:eastAsia="zh-CN"/>
        </w:rPr>
        <w:t>5个工作日内</w:t>
      </w:r>
      <w:r>
        <w:rPr>
          <w:rFonts w:hint="eastAsia" w:ascii="宋体" w:hAnsi="宋体" w:eastAsia="宋体" w:cs="宋体"/>
          <w:sz w:val="24"/>
          <w:szCs w:val="24"/>
          <w:lang w:val="zh-CN"/>
        </w:rPr>
        <w:t>采购人组织</w:t>
      </w:r>
      <w:r>
        <w:rPr>
          <w:rFonts w:hint="eastAsia" w:ascii="宋体" w:hAnsi="宋体" w:eastAsia="宋体" w:cs="宋体"/>
          <w:sz w:val="24"/>
          <w:szCs w:val="24"/>
        </w:rPr>
        <w:t>相关人员</w:t>
      </w:r>
      <w:r>
        <w:rPr>
          <w:rFonts w:hint="eastAsia" w:ascii="宋体" w:hAnsi="宋体" w:eastAsia="宋体" w:cs="宋体"/>
          <w:sz w:val="24"/>
          <w:szCs w:val="24"/>
          <w:lang w:val="zh-CN"/>
        </w:rPr>
        <w:t>进行验收，验收通过后由采购人出具项目整体验收报告。</w:t>
      </w:r>
    </w:p>
    <w:p w14:paraId="4444DB94">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zh-CN"/>
        </w:rPr>
        <w:t>验收要求</w:t>
      </w:r>
    </w:p>
    <w:p w14:paraId="29D20DE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（1）任何</w:t>
      </w:r>
      <w:r>
        <w:rPr>
          <w:rFonts w:hint="eastAsia" w:ascii="宋体" w:hAnsi="宋体" w:eastAsia="宋体" w:cs="宋体"/>
          <w:sz w:val="24"/>
          <w:szCs w:val="24"/>
          <w:lang w:val="zh-CN"/>
        </w:rPr>
        <w:t>一项验收不合格的，</w:t>
      </w:r>
      <w:r>
        <w:rPr>
          <w:rFonts w:hint="eastAsia" w:ascii="宋体" w:hAnsi="宋体" w:eastAsia="宋体" w:cs="宋体"/>
          <w:bCs/>
          <w:sz w:val="24"/>
          <w:szCs w:val="24"/>
          <w:lang w:val="zh-CN"/>
        </w:rPr>
        <w:t>中标人</w:t>
      </w:r>
      <w:r>
        <w:rPr>
          <w:rFonts w:hint="eastAsia" w:ascii="宋体" w:hAnsi="宋体" w:eastAsia="宋体" w:cs="宋体"/>
          <w:sz w:val="24"/>
          <w:szCs w:val="24"/>
          <w:lang w:val="zh-CN"/>
        </w:rPr>
        <w:t>应负责在采购人</w:t>
      </w:r>
      <w:r>
        <w:rPr>
          <w:rFonts w:hint="eastAsia" w:ascii="宋体" w:hAnsi="宋体" w:eastAsia="宋体" w:cs="宋体"/>
          <w:sz w:val="24"/>
          <w:szCs w:val="24"/>
        </w:rPr>
        <w:t>要求的合理的</w:t>
      </w:r>
      <w:r>
        <w:rPr>
          <w:rFonts w:hint="eastAsia" w:ascii="宋体" w:hAnsi="宋体" w:eastAsia="宋体" w:cs="宋体"/>
          <w:sz w:val="24"/>
          <w:szCs w:val="24"/>
          <w:lang w:val="zh-CN"/>
        </w:rPr>
        <w:t>限定期限内完成整改，因整改而导致的费用和损失由</w:t>
      </w:r>
      <w:r>
        <w:rPr>
          <w:rFonts w:hint="eastAsia" w:ascii="宋体" w:hAnsi="宋体" w:eastAsia="宋体" w:cs="宋体"/>
          <w:bCs/>
          <w:sz w:val="24"/>
          <w:szCs w:val="24"/>
          <w:lang w:val="zh-CN"/>
        </w:rPr>
        <w:t>中标人</w:t>
      </w:r>
      <w:r>
        <w:rPr>
          <w:rFonts w:hint="eastAsia" w:ascii="宋体" w:hAnsi="宋体" w:eastAsia="宋体" w:cs="宋体"/>
          <w:sz w:val="24"/>
          <w:szCs w:val="24"/>
          <w:lang w:val="zh-CN"/>
        </w:rPr>
        <w:t>自行承担。</w:t>
      </w:r>
    </w:p>
    <w:p w14:paraId="06C6FBF4">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）所有验收意见将</w:t>
      </w:r>
      <w:r>
        <w:rPr>
          <w:rFonts w:hint="eastAsia" w:ascii="宋体" w:hAnsi="宋体" w:eastAsia="宋体" w:cs="宋体"/>
          <w:sz w:val="24"/>
          <w:szCs w:val="24"/>
        </w:rPr>
        <w:t>由采购人</w:t>
      </w:r>
      <w:r>
        <w:rPr>
          <w:rFonts w:hint="eastAsia" w:ascii="宋体" w:hAnsi="宋体" w:eastAsia="宋体" w:cs="宋体"/>
          <w:sz w:val="24"/>
          <w:szCs w:val="24"/>
          <w:lang w:val="zh-CN"/>
        </w:rPr>
        <w:t>以书面形式做出并</w:t>
      </w:r>
      <w:r>
        <w:rPr>
          <w:rFonts w:hint="eastAsia" w:ascii="宋体" w:hAnsi="宋体" w:eastAsia="宋体" w:cs="宋体"/>
          <w:sz w:val="24"/>
          <w:szCs w:val="24"/>
        </w:rPr>
        <w:t>签字和/或盖章确认</w:t>
      </w:r>
      <w:r>
        <w:rPr>
          <w:rFonts w:hint="eastAsia" w:ascii="宋体" w:hAnsi="宋体" w:eastAsia="宋体" w:cs="宋体"/>
          <w:sz w:val="24"/>
          <w:szCs w:val="24"/>
          <w:lang w:val="zh-CN"/>
        </w:rPr>
        <w:t>。</w:t>
      </w:r>
    </w:p>
    <w:p w14:paraId="1B53D23E">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（3）中标人</w:t>
      </w:r>
      <w:r>
        <w:rPr>
          <w:rFonts w:hint="eastAsia" w:ascii="宋体" w:hAnsi="宋体" w:eastAsia="宋体" w:cs="宋体"/>
          <w:sz w:val="24"/>
          <w:szCs w:val="24"/>
          <w:lang w:val="zh-CN"/>
        </w:rPr>
        <w:t xml:space="preserve">提供的产品技术性能必须符合招标文件、投标文件、合同及其它项目正式文件中的要求。 </w:t>
      </w:r>
    </w:p>
    <w:p w14:paraId="32BBFD6D">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（4）验收标准按照国家、地区相关标准，招投标文件、合同条款具体执行。</w:t>
      </w:r>
    </w:p>
    <w:p w14:paraId="1C55C21C">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（5）商品包装、快递包装验收标准：见本合同“八、货物的包装、发运及运输”中要求。</w:t>
      </w:r>
    </w:p>
    <w:p w14:paraId="02760D02">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（6）其他要求：见招标文件第五章《拟签订的合同文本》中“十一、项目验收”。</w:t>
      </w:r>
    </w:p>
    <w:p w14:paraId="31FB4D50">
      <w:pPr>
        <w:keepNext w:val="0"/>
        <w:keepLines w:val="0"/>
        <w:pageBreakBefore w:val="0"/>
        <w:tabs>
          <w:tab w:val="left" w:pos="420"/>
          <w:tab w:val="left" w:pos="1260"/>
          <w:tab w:val="left" w:pos="1440"/>
        </w:tabs>
        <w:kinsoku/>
        <w:wordWrap/>
        <w:overflowPunct/>
        <w:topLinePunct w:val="0"/>
        <w:autoSpaceDE/>
        <w:autoSpaceDN/>
        <w:bidi w:val="0"/>
        <w:spacing w:line="440" w:lineRule="exact"/>
        <w:ind w:left="0" w:lef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八、成果交付要求</w:t>
      </w:r>
    </w:p>
    <w:p w14:paraId="1F3C516F">
      <w:pPr>
        <w:keepNext w:val="0"/>
        <w:keepLines w:val="0"/>
        <w:pageBreakBefore w:val="0"/>
        <w:tabs>
          <w:tab w:val="left" w:pos="420"/>
          <w:tab w:val="left" w:pos="1260"/>
          <w:tab w:val="left" w:pos="144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r>
        <w:rPr>
          <w:rFonts w:hint="eastAsia" w:ascii="宋体" w:hAnsi="宋体" w:eastAsia="宋体" w:cs="宋体"/>
          <w:sz w:val="24"/>
        </w:rPr>
        <w:t xml:space="preserve">    </w:t>
      </w:r>
    </w:p>
    <w:p w14:paraId="2A11E1E6">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eastAsia" w:ascii="宋体" w:hAnsi="宋体" w:eastAsia="宋体" w:cs="宋体"/>
          <w:b/>
          <w:bCs/>
          <w:color w:val="000000"/>
          <w:kern w:val="2"/>
          <w:sz w:val="24"/>
          <w:szCs w:val="22"/>
          <w:highlight w:val="none"/>
          <w:lang w:val="en-US" w:eastAsia="zh-CN" w:bidi="ar-SA"/>
        </w:rPr>
      </w:pPr>
      <w:r>
        <w:rPr>
          <w:rFonts w:hint="eastAsia" w:ascii="宋体" w:hAnsi="宋体" w:eastAsia="宋体" w:cs="宋体"/>
          <w:b/>
          <w:bCs/>
          <w:sz w:val="24"/>
          <w:lang w:val="en-US" w:eastAsia="zh-CN"/>
        </w:rPr>
        <w:t>九、</w:t>
      </w:r>
      <w:r>
        <w:rPr>
          <w:rFonts w:hint="eastAsia" w:ascii="宋体" w:hAnsi="宋体" w:eastAsia="宋体" w:cs="宋体"/>
          <w:b/>
          <w:bCs/>
          <w:color w:val="000000"/>
          <w:kern w:val="2"/>
          <w:sz w:val="24"/>
          <w:szCs w:val="22"/>
          <w:highlight w:val="none"/>
          <w:lang w:val="en-US" w:eastAsia="zh-CN" w:bidi="ar-SA"/>
        </w:rPr>
        <w:t>报价要求</w:t>
      </w:r>
    </w:p>
    <w:p w14:paraId="6F3D4577">
      <w:pPr>
        <w:pStyle w:val="5"/>
        <w:keepNext w:val="0"/>
        <w:keepLines w:val="0"/>
        <w:pageBreakBefore w:val="0"/>
        <w:kinsoku/>
        <w:wordWrap/>
        <w:overflowPunct/>
        <w:topLinePunct w:val="0"/>
        <w:autoSpaceDE/>
        <w:autoSpaceDN/>
        <w:bidi w:val="0"/>
        <w:spacing w:after="0" w:line="440" w:lineRule="exact"/>
        <w:ind w:left="0" w:leftChars="0" w:firstLine="480" w:firstLineChars="200"/>
        <w:jc w:val="left"/>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cs="宋体"/>
          <w:color w:val="000000"/>
          <w:kern w:val="2"/>
          <w:sz w:val="24"/>
          <w:szCs w:val="22"/>
          <w:highlight w:val="none"/>
          <w:lang w:val="en-US" w:eastAsia="zh-CN" w:bidi="ar-SA"/>
        </w:rPr>
        <w:t>1.</w:t>
      </w:r>
      <w:r>
        <w:rPr>
          <w:rFonts w:hint="eastAsia" w:ascii="宋体" w:hAnsi="宋体" w:eastAsia="宋体" w:cs="宋体"/>
          <w:color w:val="000000"/>
          <w:kern w:val="2"/>
          <w:sz w:val="24"/>
          <w:szCs w:val="22"/>
          <w:highlight w:val="none"/>
          <w:lang w:val="en-US" w:eastAsia="zh-CN" w:bidi="ar-SA"/>
        </w:rPr>
        <w:t>本项目不接受超过</w:t>
      </w:r>
      <w:r>
        <w:rPr>
          <w:rFonts w:hint="eastAsia" w:ascii="宋体" w:hAnsi="宋体" w:cs="宋体"/>
          <w:color w:val="000000"/>
          <w:kern w:val="2"/>
          <w:sz w:val="24"/>
          <w:szCs w:val="22"/>
          <w:highlight w:val="none"/>
          <w:lang w:val="en-US" w:eastAsia="zh-CN" w:bidi="ar-SA"/>
        </w:rPr>
        <w:t>40</w:t>
      </w:r>
      <w:r>
        <w:rPr>
          <w:rFonts w:hint="eastAsia" w:ascii="宋体" w:hAnsi="宋体" w:eastAsia="宋体" w:cs="宋体"/>
          <w:color w:val="000000"/>
          <w:kern w:val="2"/>
          <w:sz w:val="24"/>
          <w:szCs w:val="22"/>
          <w:highlight w:val="none"/>
          <w:lang w:val="en-US" w:eastAsia="zh-CN" w:bidi="ar-SA"/>
        </w:rPr>
        <w:t>万元人民币（采购项目预算金额）的投标报价。</w:t>
      </w:r>
    </w:p>
    <w:p w14:paraId="495A3731">
      <w:pPr>
        <w:pStyle w:val="5"/>
        <w:keepNext w:val="0"/>
        <w:keepLines w:val="0"/>
        <w:pageBreakBefore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eastAsia="宋体" w:cs="宋体"/>
          <w:color w:val="000000"/>
          <w:kern w:val="2"/>
          <w:sz w:val="24"/>
          <w:szCs w:val="22"/>
          <w:highlight w:val="none"/>
          <w:lang w:val="en-US" w:eastAsia="zh-CN" w:bidi="ar-SA"/>
        </w:rPr>
        <w:t>2.总报价</w:t>
      </w:r>
      <w:bookmarkStart w:id="1" w:name="_Hlk180767846"/>
      <w:r>
        <w:rPr>
          <w:rFonts w:hint="eastAsia" w:ascii="宋体" w:hAnsi="宋体" w:eastAsia="宋体" w:cs="宋体"/>
          <w:color w:val="000000"/>
          <w:kern w:val="2"/>
          <w:sz w:val="24"/>
          <w:szCs w:val="22"/>
          <w:highlight w:val="none"/>
          <w:lang w:val="en-US" w:eastAsia="zh-CN" w:bidi="ar-SA"/>
        </w:rPr>
        <w:t>应考虑完成</w:t>
      </w:r>
      <w:bookmarkEnd w:id="1"/>
      <w:r>
        <w:rPr>
          <w:rFonts w:hint="eastAsia" w:ascii="宋体" w:hAnsi="宋体" w:eastAsia="宋体" w:cs="宋体"/>
          <w:color w:val="000000"/>
          <w:kern w:val="2"/>
          <w:sz w:val="24"/>
          <w:szCs w:val="22"/>
          <w:highlight w:val="none"/>
          <w:lang w:val="en-US" w:eastAsia="zh-CN" w:bidi="ar-SA"/>
        </w:rPr>
        <w:t>在服务期内需要的服务管理内容、设备、服装、胸卡、办公设备、各种税费、人员费、加班费、福利费、教育费、保险费、劳保、维护、利润、其它临时性杂项应急服务费用、政策性文件规定及合同包含的所有风险、责任等各项应有费用。</w:t>
      </w:r>
      <w:r>
        <w:rPr>
          <w:rFonts w:hint="eastAsia" w:ascii="宋体" w:hAnsi="宋体" w:cs="宋体"/>
          <w:color w:val="000000"/>
          <w:kern w:val="2"/>
          <w:sz w:val="24"/>
          <w:szCs w:val="22"/>
          <w:highlight w:val="none"/>
          <w:lang w:val="en-US" w:eastAsia="zh-CN" w:bidi="ar-SA"/>
        </w:rPr>
        <w:t>中标人</w:t>
      </w:r>
      <w:r>
        <w:rPr>
          <w:rFonts w:hint="eastAsia" w:ascii="宋体" w:hAnsi="宋体" w:eastAsia="宋体" w:cs="宋体"/>
          <w:color w:val="000000"/>
          <w:kern w:val="2"/>
          <w:sz w:val="24"/>
          <w:szCs w:val="22"/>
          <w:highlight w:val="none"/>
          <w:lang w:val="en-US" w:eastAsia="zh-CN" w:bidi="ar-SA"/>
        </w:rPr>
        <w:t>应将所有费用在合同实施期间因市场变化因素而变动进行调整的情况包含在内，采购人不再为此承担任何费用和责任，除非因特殊原因并经双方协商同意，中标人不得再要求追加任何费用。</w:t>
      </w:r>
    </w:p>
    <w:p w14:paraId="334EA533">
      <w:pPr>
        <w:pStyle w:val="5"/>
        <w:keepNext w:val="0"/>
        <w:keepLines w:val="0"/>
        <w:pageBreakBefore w:val="0"/>
        <w:kinsoku/>
        <w:wordWrap/>
        <w:overflowPunct/>
        <w:topLinePunct w:val="0"/>
        <w:autoSpaceDE/>
        <w:autoSpaceDN/>
        <w:bidi w:val="0"/>
        <w:spacing w:after="0" w:line="440" w:lineRule="exact"/>
        <w:ind w:left="0" w:leftChars="0" w:firstLine="480" w:firstLineChars="200"/>
        <w:jc w:val="left"/>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cs="宋体"/>
          <w:color w:val="000000"/>
          <w:kern w:val="2"/>
          <w:sz w:val="24"/>
          <w:szCs w:val="22"/>
          <w:highlight w:val="none"/>
          <w:lang w:val="en-US" w:eastAsia="zh-CN" w:bidi="ar-SA"/>
        </w:rPr>
        <w:t>3.</w:t>
      </w:r>
      <w:r>
        <w:rPr>
          <w:rFonts w:hint="eastAsia" w:ascii="宋体" w:hAnsi="宋体" w:eastAsia="宋体" w:cs="宋体"/>
          <w:color w:val="000000"/>
          <w:kern w:val="2"/>
          <w:sz w:val="24"/>
          <w:szCs w:val="22"/>
          <w:highlight w:val="none"/>
          <w:lang w:val="en-US" w:eastAsia="zh-CN" w:bidi="ar-SA"/>
        </w:rPr>
        <w:t>中标人所需的全部设备和消耗材料均由</w:t>
      </w:r>
      <w:r>
        <w:rPr>
          <w:rFonts w:hint="eastAsia" w:ascii="宋体" w:hAnsi="宋体" w:eastAsia="宋体" w:cs="宋体"/>
          <w:sz w:val="24"/>
          <w:szCs w:val="24"/>
          <w:lang w:val="en-US" w:eastAsia="zh-CN"/>
        </w:rPr>
        <w:t>中标人</w:t>
      </w:r>
      <w:r>
        <w:rPr>
          <w:rFonts w:hint="eastAsia" w:ascii="宋体" w:hAnsi="宋体" w:eastAsia="宋体" w:cs="宋体"/>
          <w:color w:val="000000"/>
          <w:kern w:val="2"/>
          <w:sz w:val="24"/>
          <w:szCs w:val="22"/>
          <w:highlight w:val="none"/>
          <w:lang w:val="en-US" w:eastAsia="zh-CN" w:bidi="ar-SA"/>
        </w:rPr>
        <w:t>自行负责提供，并自行承担相应费用，采购人不再为此承担任何费用和责任。</w:t>
      </w:r>
    </w:p>
    <w:p w14:paraId="380B8314">
      <w:pPr>
        <w:pStyle w:val="5"/>
        <w:keepNext w:val="0"/>
        <w:keepLines w:val="0"/>
        <w:pageBreakBefore w:val="0"/>
        <w:kinsoku/>
        <w:wordWrap/>
        <w:overflowPunct/>
        <w:topLinePunct w:val="0"/>
        <w:autoSpaceDE/>
        <w:autoSpaceDN/>
        <w:bidi w:val="0"/>
        <w:spacing w:after="0" w:line="440" w:lineRule="exact"/>
        <w:ind w:left="0" w:leftChars="0" w:firstLine="480" w:firstLineChars="200"/>
        <w:jc w:val="left"/>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cs="宋体"/>
          <w:color w:val="000000"/>
          <w:kern w:val="2"/>
          <w:sz w:val="24"/>
          <w:szCs w:val="22"/>
          <w:highlight w:val="none"/>
          <w:lang w:val="en-US" w:eastAsia="zh-CN" w:bidi="ar-SA"/>
        </w:rPr>
        <w:t>4.</w:t>
      </w:r>
      <w:r>
        <w:rPr>
          <w:rFonts w:hint="eastAsia" w:ascii="宋体" w:hAnsi="宋体" w:eastAsia="宋体" w:cs="宋体"/>
          <w:color w:val="000000"/>
          <w:kern w:val="2"/>
          <w:sz w:val="24"/>
          <w:szCs w:val="22"/>
          <w:highlight w:val="none"/>
          <w:lang w:val="en-US" w:eastAsia="zh-CN" w:bidi="ar-SA"/>
        </w:rPr>
        <w:t>中标人对服务缺陷不予更正的，采购人有权另请其他单位进行更正，所发生的费用由</w:t>
      </w:r>
      <w:r>
        <w:rPr>
          <w:rFonts w:hint="eastAsia" w:ascii="宋体" w:hAnsi="宋体" w:eastAsia="宋体" w:cs="宋体"/>
          <w:sz w:val="24"/>
          <w:szCs w:val="24"/>
          <w:lang w:val="en-US" w:eastAsia="zh-CN"/>
        </w:rPr>
        <w:t>中标人</w:t>
      </w:r>
      <w:r>
        <w:rPr>
          <w:rFonts w:hint="eastAsia" w:ascii="宋体" w:hAnsi="宋体" w:eastAsia="宋体" w:cs="宋体"/>
          <w:color w:val="000000"/>
          <w:kern w:val="2"/>
          <w:sz w:val="24"/>
          <w:szCs w:val="22"/>
          <w:highlight w:val="none"/>
          <w:lang w:val="en-US" w:eastAsia="zh-CN" w:bidi="ar-SA"/>
        </w:rPr>
        <w:t>承担。</w:t>
      </w:r>
    </w:p>
    <w:p w14:paraId="5F9C1C1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sz w:val="24"/>
        </w:rPr>
      </w:pPr>
      <w:r>
        <w:rPr>
          <w:rFonts w:hint="eastAsia" w:ascii="宋体" w:hAnsi="宋体" w:eastAsia="宋体" w:cs="宋体"/>
          <w:b/>
          <w:bCs/>
          <w:color w:val="000000"/>
          <w:kern w:val="2"/>
          <w:sz w:val="24"/>
          <w:szCs w:val="22"/>
          <w:highlight w:val="none"/>
          <w:lang w:val="en-US" w:eastAsia="zh-CN" w:bidi="ar-SA"/>
        </w:rPr>
        <w:t>说明：本“九、报价要求”为不允许偏离的实质性要求和条件，如有偏离，在符合性审查时按照投标无效处理。</w:t>
      </w:r>
    </w:p>
    <w:p w14:paraId="0C643E28">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十、</w:t>
      </w:r>
      <w:r>
        <w:rPr>
          <w:rFonts w:hint="eastAsia" w:ascii="宋体" w:hAnsi="宋体" w:cs="宋体"/>
          <w:b/>
          <w:bCs/>
          <w:sz w:val="24"/>
          <w:lang w:val="en-US" w:eastAsia="zh-CN"/>
        </w:rPr>
        <w:t>付款方式</w:t>
      </w:r>
    </w:p>
    <w:p w14:paraId="21B5B032">
      <w:pPr>
        <w:keepNext w:val="0"/>
        <w:keepLines w:val="0"/>
        <w:pageBreakBefore w:val="0"/>
        <w:kinsoku/>
        <w:wordWrap/>
        <w:overflowPunct/>
        <w:topLinePunct w:val="0"/>
        <w:bidi w:val="0"/>
        <w:spacing w:line="400" w:lineRule="exact"/>
        <w:ind w:left="0" w:leftChars="0"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具体见</w:t>
      </w:r>
      <w:r>
        <w:rPr>
          <w:rFonts w:hint="eastAsia" w:ascii="宋体" w:hAnsi="宋体" w:eastAsia="宋体" w:cs="宋体"/>
          <w:b w:val="0"/>
          <w:bCs/>
          <w:color w:val="auto"/>
          <w:sz w:val="24"/>
        </w:rPr>
        <w:t>招标文件中第五章《拟签订的合同文本》中“</w:t>
      </w:r>
      <w:r>
        <w:rPr>
          <w:rFonts w:hint="eastAsia" w:ascii="宋体" w:hAnsi="宋体" w:eastAsia="宋体" w:cs="宋体"/>
          <w:b w:val="0"/>
          <w:bCs/>
          <w:color w:val="auto"/>
          <w:sz w:val="24"/>
          <w:lang w:val="en-US" w:eastAsia="zh-CN"/>
        </w:rPr>
        <w:t>二</w:t>
      </w:r>
      <w:r>
        <w:rPr>
          <w:rFonts w:hint="eastAsia" w:ascii="宋体" w:hAnsi="宋体" w:eastAsia="宋体" w:cs="宋体"/>
          <w:b w:val="0"/>
          <w:bCs/>
          <w:color w:val="auto"/>
          <w:sz w:val="24"/>
        </w:rPr>
        <w:t xml:space="preserve">、合同价格与付款方式” </w:t>
      </w:r>
    </w:p>
    <w:p w14:paraId="3BA66E31">
      <w:pPr>
        <w:pStyle w:val="9"/>
        <w:keepNext w:val="0"/>
        <w:keepLines w:val="0"/>
        <w:pageBreakBefore w:val="0"/>
        <w:numPr>
          <w:ilvl w:val="0"/>
          <w:numId w:val="0"/>
        </w:numPr>
        <w:kinsoku/>
        <w:wordWrap/>
        <w:overflowPunct/>
        <w:topLinePunct w:val="0"/>
        <w:autoSpaceDE/>
        <w:autoSpaceDN/>
        <w:bidi w:val="0"/>
        <w:spacing w:after="0" w:line="440" w:lineRule="exact"/>
        <w:ind w:firstLine="482" w:firstLineChars="200"/>
        <w:textAlignment w:val="auto"/>
        <w:rPr>
          <w:rFonts w:hint="eastAsia" w:ascii="宋体" w:hAnsi="宋体" w:eastAsia="宋体" w:cs="宋体"/>
          <w:b w:val="0"/>
          <w:bCs/>
          <w:sz w:val="24"/>
        </w:rPr>
      </w:pPr>
      <w:r>
        <w:rPr>
          <w:rFonts w:hint="eastAsia" w:ascii="宋体" w:hAnsi="宋体" w:eastAsia="宋体" w:cs="宋体"/>
          <w:b/>
          <w:bCs/>
          <w:color w:val="000000"/>
          <w:kern w:val="2"/>
          <w:sz w:val="24"/>
          <w:szCs w:val="22"/>
          <w:highlight w:val="none"/>
          <w:lang w:val="en-US" w:eastAsia="zh-CN" w:bidi="ar-SA"/>
        </w:rPr>
        <w:t>说明：本“十、</w:t>
      </w:r>
      <w:r>
        <w:rPr>
          <w:rFonts w:hint="eastAsia" w:ascii="宋体" w:hAnsi="宋体" w:cs="宋体"/>
          <w:b/>
          <w:bCs/>
          <w:sz w:val="24"/>
          <w:lang w:val="en-US" w:eastAsia="zh-CN"/>
        </w:rPr>
        <w:t>付款方式</w:t>
      </w:r>
      <w:r>
        <w:rPr>
          <w:rFonts w:hint="eastAsia" w:ascii="宋体" w:hAnsi="宋体" w:eastAsia="宋体" w:cs="宋体"/>
          <w:b/>
          <w:bCs/>
          <w:color w:val="000000"/>
          <w:kern w:val="2"/>
          <w:sz w:val="24"/>
          <w:szCs w:val="22"/>
          <w:highlight w:val="none"/>
          <w:lang w:val="en-US" w:eastAsia="zh-CN" w:bidi="ar-SA"/>
        </w:rPr>
        <w:t>”为不允许偏离的实质性要求和条件，如有偏离，在符合性审查时按照投标无效处理。</w:t>
      </w:r>
    </w:p>
    <w:p w14:paraId="543A5E8C">
      <w:pPr>
        <w:pStyle w:val="5"/>
        <w:keepNext w:val="0"/>
        <w:keepLines w:val="0"/>
        <w:pageBreakBefore w:val="0"/>
        <w:kinsoku/>
        <w:wordWrap/>
        <w:overflowPunct/>
        <w:topLinePunct w:val="0"/>
        <w:autoSpaceDE/>
        <w:autoSpaceDN/>
        <w:bidi w:val="0"/>
        <w:spacing w:after="0" w:line="440" w:lineRule="exact"/>
        <w:ind w:left="0" w:leftChars="0" w:firstLine="482" w:firstLineChars="200"/>
        <w:textAlignment w:val="auto"/>
        <w:rPr>
          <w:rFonts w:hint="eastAsia" w:ascii="宋体" w:hAnsi="宋体" w:eastAsia="宋体" w:cs="宋体"/>
          <w:sz w:val="24"/>
        </w:rPr>
      </w:pPr>
      <w:r>
        <w:rPr>
          <w:rFonts w:hint="eastAsia" w:ascii="宋体" w:hAnsi="宋体" w:eastAsia="宋体" w:cs="宋体"/>
          <w:b/>
          <w:bCs/>
          <w:sz w:val="24"/>
          <w:szCs w:val="22"/>
          <w:lang w:val="en-US" w:eastAsia="zh-CN" w:bidi="ar-SA"/>
        </w:rPr>
        <w:t>十一、其他要求：</w:t>
      </w:r>
      <w:r>
        <w:rPr>
          <w:rFonts w:hint="eastAsia" w:ascii="宋体" w:hAnsi="宋体" w:eastAsia="宋体" w:cs="宋体"/>
          <w:sz w:val="24"/>
        </w:rPr>
        <w:t>见招标文件第五章《拟签订的合同文本》。</w:t>
      </w:r>
    </w:p>
    <w:p w14:paraId="05134DC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4E8AB"/>
    <w:multiLevelType w:val="singleLevel"/>
    <w:tmpl w:val="1E94E8A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563CB"/>
    <w:rsid w:val="02517F8D"/>
    <w:rsid w:val="0C94069D"/>
    <w:rsid w:val="14D709D0"/>
    <w:rsid w:val="15133873"/>
    <w:rsid w:val="1F2425FA"/>
    <w:rsid w:val="20EC3E08"/>
    <w:rsid w:val="2FB759E2"/>
    <w:rsid w:val="30505C83"/>
    <w:rsid w:val="380579A2"/>
    <w:rsid w:val="3A7D4AA5"/>
    <w:rsid w:val="3D065E87"/>
    <w:rsid w:val="56F859CF"/>
    <w:rsid w:val="5EC3433C"/>
    <w:rsid w:val="66AF0431"/>
    <w:rsid w:val="6B062521"/>
    <w:rsid w:val="6C0C1E82"/>
    <w:rsid w:val="72441E0C"/>
    <w:rsid w:val="77D111FC"/>
    <w:rsid w:val="7C14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Body Text First Indent 2"/>
    <w:basedOn w:val="4"/>
    <w:qFormat/>
    <w:uiPriority w:val="0"/>
    <w:pPr>
      <w:ind w:firstLine="420" w:firstLineChars="200"/>
    </w:pPr>
    <w:rPr>
      <w:rFonts w:ascii="Times New Roman" w:hAnsi="Times New Roman" w:eastAsia="宋体" w:cs="Times New Roman"/>
    </w:rPr>
  </w:style>
  <w:style w:type="table" w:styleId="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目录 1111"/>
    <w:basedOn w:val="1"/>
    <w:next w:val="1"/>
    <w:unhideWhenUsed/>
    <w:qFormat/>
    <w:uiPriority w:val="39"/>
    <w:pPr>
      <w:widowControl/>
      <w:spacing w:after="100" w:line="259" w:lineRule="auto"/>
      <w:jc w:val="left"/>
    </w:pPr>
    <w:rPr>
      <w:rFonts w:ascii="Calibri" w:hAnsi="Calibri" w:eastAsia="宋体"/>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10</Pages>
  <Words>7577</Words>
  <Characters>7738</Characters>
  <Lines>0</Lines>
  <Paragraphs>0</Paragraphs>
  <TotalTime>2</TotalTime>
  <ScaleCrop>false</ScaleCrop>
  <LinksUpToDate>false</LinksUpToDate>
  <CharactersWithSpaces>7765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平涛</cp:lastModifiedBy>
  <dcterms:modified xsi:type="dcterms:W3CDTF">2025-07-15T06:52:19Z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eyJoZGlkIjoiNzRhMzliZGVhZmM4OWRmMjcyY2Y3MTg2MDJiZjg1N2IiLCJ1c2VySWQiOiI5OTgzMjY1MjAifQ==</vt:lpwstr>
  </property>
  <property fmtid="{D5CDD505-2E9C-101B-9397-08002B2CF9AE}" pid="4" name="ICV">
    <vt:lpwstr>52D068B7602043EFADE499CBBBA80B01_12</vt:lpwstr>
  </property>
</Properties>
</file>