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8"/>
        <w:jc w:val="right"/>
        <w:rPr>
          <w:rFonts w:hint="eastAsia" w:ascii="宋体" w:hAnsi="宋体" w:eastAsia="宋体" w:cs="宋体"/>
        </w:rPr>
      </w:pPr>
    </w:p>
    <w:p>
      <w:pPr>
        <w:pStyle w:val="198"/>
        <w:ind w:firstLine="320"/>
        <w:jc w:val="right"/>
        <w:rPr>
          <w:rFonts w:hint="eastAsia" w:ascii="宋体" w:hAnsi="宋体" w:eastAsia="宋体" w:cs="宋体"/>
        </w:rPr>
      </w:pPr>
    </w:p>
    <w:p>
      <w:pPr>
        <w:pStyle w:val="198"/>
        <w:jc w:val="center"/>
        <w:rPr>
          <w:rFonts w:hint="eastAsia" w:ascii="宋体" w:hAnsi="宋体" w:eastAsia="宋体" w:cs="宋体"/>
          <w:spacing w:val="76"/>
          <w:sz w:val="84"/>
          <w:szCs w:val="84"/>
        </w:rPr>
      </w:pPr>
    </w:p>
    <w:p>
      <w:pPr>
        <w:pStyle w:val="198"/>
        <w:jc w:val="center"/>
        <w:rPr>
          <w:rFonts w:hint="eastAsia" w:ascii="宋体" w:hAnsi="宋体" w:eastAsia="宋体" w:cs="宋体"/>
          <w:b/>
          <w:bCs/>
          <w:spacing w:val="76"/>
          <w:sz w:val="84"/>
          <w:szCs w:val="84"/>
        </w:rPr>
      </w:pPr>
      <w:r>
        <w:rPr>
          <w:rFonts w:hint="eastAsia" w:ascii="宋体" w:hAnsi="宋体" w:eastAsia="宋体" w:cs="宋体"/>
          <w:b/>
          <w:bCs/>
          <w:spacing w:val="76"/>
          <w:sz w:val="84"/>
          <w:szCs w:val="84"/>
        </w:rPr>
        <w:t>招标文件</w:t>
      </w:r>
    </w:p>
    <w:p>
      <w:pPr>
        <w:pStyle w:val="198"/>
        <w:rPr>
          <w:rFonts w:hint="eastAsia" w:ascii="宋体" w:hAnsi="宋体" w:eastAsia="宋体" w:cs="宋体"/>
        </w:rPr>
      </w:pPr>
    </w:p>
    <w:p>
      <w:pPr>
        <w:pStyle w:val="198"/>
        <w:rPr>
          <w:rFonts w:hint="eastAsia" w:ascii="宋体" w:hAnsi="宋体" w:eastAsia="宋体" w:cs="宋体"/>
        </w:rPr>
      </w:pPr>
    </w:p>
    <w:p>
      <w:pPr>
        <w:pStyle w:val="198"/>
        <w:spacing w:line="360" w:lineRule="auto"/>
        <w:jc w:val="center"/>
        <w:outlineLvl w:val="0"/>
        <w:rPr>
          <w:rFonts w:hint="eastAsia" w:ascii="宋体" w:hAnsi="宋体" w:eastAsia="宋体" w:cs="宋体"/>
          <w:b/>
          <w:bCs/>
          <w:sz w:val="30"/>
          <w:szCs w:val="30"/>
        </w:rPr>
      </w:pPr>
      <w:bookmarkStart w:id="0" w:name="_Toc8600"/>
    </w:p>
    <w:p>
      <w:pPr>
        <w:pStyle w:val="198"/>
        <w:spacing w:line="360" w:lineRule="auto"/>
        <w:ind w:left="2699" w:hanging="1506"/>
        <w:outlineLvl w:val="0"/>
        <w:rPr>
          <w:rFonts w:hint="eastAsia" w:ascii="宋体" w:hAnsi="宋体" w:eastAsia="宋体" w:cs="宋体"/>
          <w:b/>
          <w:bCs/>
          <w:sz w:val="30"/>
          <w:szCs w:val="30"/>
        </w:rPr>
      </w:pPr>
    </w:p>
    <w:p>
      <w:pPr>
        <w:pStyle w:val="198"/>
        <w:spacing w:line="360" w:lineRule="auto"/>
        <w:ind w:left="2699" w:hanging="1506"/>
        <w:outlineLvl w:val="0"/>
        <w:rPr>
          <w:rFonts w:hint="eastAsia" w:ascii="宋体" w:hAnsi="宋体" w:eastAsia="宋体" w:cs="宋体"/>
          <w:b/>
          <w:bCs/>
          <w:sz w:val="30"/>
          <w:szCs w:val="30"/>
        </w:rPr>
      </w:pPr>
    </w:p>
    <w:p>
      <w:pPr>
        <w:pStyle w:val="198"/>
        <w:spacing w:line="360" w:lineRule="auto"/>
        <w:ind w:left="2699" w:hanging="1506"/>
        <w:outlineLvl w:val="0"/>
        <w:rPr>
          <w:rFonts w:hint="eastAsia" w:ascii="宋体" w:hAnsi="宋体" w:eastAsia="宋体" w:cs="宋体"/>
          <w:b/>
          <w:bCs/>
          <w:sz w:val="30"/>
          <w:szCs w:val="30"/>
        </w:rPr>
      </w:pPr>
    </w:p>
    <w:p>
      <w:pPr>
        <w:pStyle w:val="198"/>
        <w:spacing w:line="360" w:lineRule="auto"/>
        <w:ind w:left="2699" w:hanging="1506"/>
        <w:outlineLvl w:val="0"/>
        <w:rPr>
          <w:rFonts w:hint="eastAsia" w:ascii="宋体" w:hAnsi="宋体" w:eastAsia="宋体" w:cs="宋体"/>
          <w:b/>
          <w:bCs/>
          <w:sz w:val="30"/>
          <w:szCs w:val="30"/>
        </w:rPr>
      </w:pPr>
    </w:p>
    <w:p>
      <w:pPr>
        <w:pStyle w:val="198"/>
        <w:spacing w:line="360" w:lineRule="auto"/>
        <w:ind w:left="2699" w:hanging="1506"/>
        <w:outlineLvl w:val="0"/>
        <w:rPr>
          <w:rFonts w:hint="eastAsia" w:ascii="宋体" w:hAnsi="宋体" w:eastAsia="宋体" w:cs="宋体"/>
          <w:sz w:val="30"/>
          <w:szCs w:val="30"/>
          <w:lang w:eastAsia="zh-CN"/>
        </w:rPr>
      </w:pPr>
      <w:bookmarkStart w:id="1" w:name="_Toc3498"/>
      <w:r>
        <w:rPr>
          <w:rFonts w:hint="eastAsia" w:ascii="宋体" w:hAnsi="宋体" w:eastAsia="宋体" w:cs="宋体"/>
          <w:sz w:val="30"/>
          <w:szCs w:val="30"/>
        </w:rPr>
        <w:t>项目名称：</w:t>
      </w:r>
      <w:bookmarkEnd w:id="0"/>
      <w:bookmarkEnd w:id="1"/>
      <w:bookmarkStart w:id="2" w:name="OLE_LINK11"/>
      <w:r>
        <w:rPr>
          <w:rFonts w:hint="eastAsia" w:ascii="宋体" w:hAnsi="宋体" w:cs="宋体"/>
          <w:sz w:val="30"/>
          <w:szCs w:val="30"/>
          <w:lang w:eastAsia="zh-CN"/>
        </w:rPr>
        <w:t>徐州市云龙区城市管理局云龙区区管道路养护项目</w:t>
      </w:r>
      <w:bookmarkEnd w:id="2"/>
    </w:p>
    <w:p>
      <w:pPr>
        <w:pStyle w:val="198"/>
        <w:spacing w:line="360" w:lineRule="auto"/>
        <w:ind w:firstLine="1205"/>
        <w:outlineLvl w:val="0"/>
        <w:rPr>
          <w:rFonts w:hint="eastAsia" w:ascii="宋体" w:hAnsi="宋体" w:eastAsia="宋体" w:cs="宋体"/>
          <w:sz w:val="30"/>
          <w:szCs w:val="30"/>
          <w:highlight w:val="none"/>
          <w:lang w:eastAsia="zh-CN"/>
        </w:rPr>
      </w:pPr>
      <w:bookmarkStart w:id="3" w:name="_Toc6944"/>
      <w:bookmarkStart w:id="4" w:name="_Toc3036"/>
      <w:r>
        <w:rPr>
          <w:rFonts w:hint="eastAsia" w:ascii="宋体" w:hAnsi="宋体" w:eastAsia="宋体" w:cs="宋体"/>
          <w:sz w:val="30"/>
          <w:szCs w:val="30"/>
        </w:rPr>
        <w:t>项目编</w:t>
      </w:r>
      <w:r>
        <w:rPr>
          <w:rFonts w:hint="eastAsia" w:ascii="宋体" w:hAnsi="宋体" w:eastAsia="宋体" w:cs="宋体"/>
          <w:sz w:val="30"/>
          <w:szCs w:val="30"/>
          <w:highlight w:val="none"/>
        </w:rPr>
        <w:t>号：</w:t>
      </w:r>
      <w:bookmarkEnd w:id="3"/>
      <w:bookmarkEnd w:id="4"/>
      <w:bookmarkStart w:id="5" w:name="OLE_LINK10"/>
      <w:r>
        <w:rPr>
          <w:rFonts w:hint="eastAsia" w:ascii="宋体" w:hAnsi="宋体" w:cs="宋体"/>
          <w:sz w:val="30"/>
          <w:szCs w:val="30"/>
          <w:highlight w:val="none"/>
          <w:lang w:eastAsia="zh-CN"/>
        </w:rPr>
        <w:t>JSZC-320303-ZGYZ-G2025-0001</w:t>
      </w:r>
      <w:bookmarkEnd w:id="5"/>
    </w:p>
    <w:p>
      <w:pPr>
        <w:pStyle w:val="198"/>
        <w:spacing w:line="360" w:lineRule="auto"/>
        <w:ind w:firstLine="1205"/>
        <w:outlineLvl w:val="0"/>
        <w:rPr>
          <w:rFonts w:hint="eastAsia" w:ascii="宋体" w:hAnsi="宋体" w:eastAsia="宋体" w:cs="宋体"/>
          <w:sz w:val="30"/>
          <w:szCs w:val="30"/>
        </w:rPr>
      </w:pPr>
      <w:bookmarkStart w:id="6" w:name="_Toc23347"/>
      <w:bookmarkStart w:id="7" w:name="_Toc31614"/>
      <w:r>
        <w:rPr>
          <w:rFonts w:hint="eastAsia" w:ascii="宋体" w:hAnsi="宋体" w:eastAsia="宋体" w:cs="宋体"/>
          <w:sz w:val="30"/>
          <w:szCs w:val="30"/>
        </w:rPr>
        <w:t>招 标 人：</w:t>
      </w:r>
      <w:bookmarkStart w:id="8" w:name="OLE_LINK2"/>
      <w:r>
        <w:rPr>
          <w:rFonts w:hint="eastAsia" w:ascii="宋体" w:hAnsi="宋体" w:eastAsia="宋体" w:cs="宋体"/>
          <w:sz w:val="30"/>
          <w:szCs w:val="30"/>
        </w:rPr>
        <w:t>徐州市云龙区城市管理局</w:t>
      </w:r>
      <w:bookmarkEnd w:id="6"/>
      <w:bookmarkEnd w:id="7"/>
      <w:bookmarkEnd w:id="8"/>
    </w:p>
    <w:p>
      <w:pPr>
        <w:pStyle w:val="227"/>
        <w:ind w:left="0" w:right="1470" w:firstLine="0"/>
        <w:rPr>
          <w:rFonts w:hint="eastAsia" w:ascii="宋体" w:hAnsi="宋体" w:eastAsia="宋体" w:cs="宋体"/>
          <w:sz w:val="30"/>
          <w:szCs w:val="30"/>
        </w:rPr>
      </w:pPr>
    </w:p>
    <w:p>
      <w:pPr>
        <w:pStyle w:val="227"/>
        <w:ind w:left="0" w:right="1470"/>
        <w:rPr>
          <w:rFonts w:hint="eastAsia" w:ascii="宋体" w:hAnsi="宋体" w:eastAsia="宋体" w:cs="宋体"/>
          <w:sz w:val="30"/>
          <w:szCs w:val="30"/>
        </w:rPr>
      </w:pPr>
    </w:p>
    <w:p>
      <w:pPr>
        <w:pStyle w:val="227"/>
        <w:ind w:left="0" w:right="1470" w:firstLine="0"/>
        <w:rPr>
          <w:rFonts w:hint="eastAsia" w:ascii="宋体" w:hAnsi="宋体" w:eastAsia="宋体" w:cs="宋体"/>
          <w:sz w:val="30"/>
          <w:szCs w:val="30"/>
        </w:rPr>
      </w:pPr>
    </w:p>
    <w:p>
      <w:pPr>
        <w:pStyle w:val="198"/>
        <w:spacing w:line="500" w:lineRule="exact"/>
        <w:ind w:firstLine="1205"/>
        <w:rPr>
          <w:rFonts w:hint="eastAsia" w:ascii="宋体" w:hAnsi="宋体" w:eastAsia="宋体" w:cs="宋体"/>
          <w:sz w:val="30"/>
          <w:szCs w:val="30"/>
        </w:rPr>
      </w:pPr>
      <w:r>
        <w:rPr>
          <w:rFonts w:hint="eastAsia" w:ascii="宋体" w:hAnsi="宋体" w:eastAsia="宋体" w:cs="宋体"/>
          <w:sz w:val="30"/>
          <w:szCs w:val="30"/>
        </w:rPr>
        <w:t>采购代理机构：</w:t>
      </w:r>
      <w:bookmarkStart w:id="9" w:name="OLE_LINK1"/>
      <w:r>
        <w:rPr>
          <w:rFonts w:hint="eastAsia" w:ascii="宋体" w:hAnsi="宋体" w:eastAsia="宋体" w:cs="宋体"/>
          <w:sz w:val="30"/>
          <w:szCs w:val="30"/>
          <w:lang w:eastAsia="zh-CN"/>
        </w:rPr>
        <w:t>江苏元中项目管理有限公司</w:t>
      </w:r>
      <w:bookmarkEnd w:id="9"/>
    </w:p>
    <w:p>
      <w:pPr>
        <w:pStyle w:val="236"/>
        <w:spacing w:line="500" w:lineRule="exact"/>
        <w:ind w:firstLine="0"/>
        <w:jc w:val="center"/>
        <w:rPr>
          <w:rFonts w:hint="eastAsia" w:ascii="宋体" w:hAnsi="宋体" w:eastAsia="宋体" w:cs="宋体"/>
          <w:b/>
          <w:sz w:val="44"/>
        </w:rPr>
      </w:pPr>
      <w:r>
        <w:rPr>
          <w:rFonts w:hint="eastAsia" w:ascii="宋体" w:hAnsi="宋体" w:eastAsia="宋体" w:cs="宋体"/>
          <w:sz w:val="30"/>
          <w:szCs w:val="30"/>
        </w:rPr>
        <w:t>二〇二</w:t>
      </w:r>
      <w:r>
        <w:rPr>
          <w:rFonts w:hint="eastAsia" w:ascii="宋体" w:hAnsi="宋体" w:eastAsia="宋体" w:cs="宋体"/>
          <w:sz w:val="30"/>
          <w:szCs w:val="30"/>
          <w:lang w:val="en-US"/>
        </w:rPr>
        <w:t>五</w:t>
      </w:r>
      <w:r>
        <w:rPr>
          <w:rFonts w:hint="eastAsia" w:ascii="宋体" w:hAnsi="宋体" w:eastAsia="宋体" w:cs="宋体"/>
          <w:sz w:val="30"/>
          <w:szCs w:val="30"/>
        </w:rPr>
        <w:t>年</w:t>
      </w:r>
      <w:r>
        <w:rPr>
          <w:rFonts w:hint="eastAsia" w:ascii="宋体" w:hAnsi="宋体" w:cs="宋体"/>
          <w:sz w:val="30"/>
          <w:szCs w:val="30"/>
          <w:lang w:val="en-US" w:eastAsia="zh-CN"/>
        </w:rPr>
        <w:t>六</w:t>
      </w:r>
      <w:r>
        <w:rPr>
          <w:rFonts w:hint="eastAsia" w:ascii="宋体" w:hAnsi="宋体" w:eastAsia="宋体" w:cs="宋体"/>
          <w:sz w:val="30"/>
          <w:szCs w:val="30"/>
        </w:rPr>
        <w:t>月</w:t>
      </w:r>
    </w:p>
    <w:p>
      <w:pPr>
        <w:pStyle w:val="236"/>
        <w:ind w:firstLine="0"/>
        <w:jc w:val="center"/>
        <w:rPr>
          <w:rFonts w:hint="eastAsia" w:ascii="宋体" w:hAnsi="宋体" w:eastAsia="宋体" w:cs="宋体"/>
          <w:b/>
          <w:sz w:val="44"/>
        </w:rPr>
        <w:sectPr>
          <w:headerReference r:id="rId3" w:type="default"/>
          <w:footerReference r:id="rId4" w:type="even"/>
          <w:pgSz w:w="11906" w:h="16838"/>
          <w:pgMar w:top="1474" w:right="1474" w:bottom="1474" w:left="1474" w:header="851" w:footer="992" w:gutter="0"/>
          <w:pgNumType w:start="1"/>
          <w:cols w:space="1701" w:num="1"/>
          <w:docGrid w:linePitch="360" w:charSpace="0"/>
        </w:sect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目录</w:t>
      </w:r>
    </w:p>
    <w:p>
      <w:pPr>
        <w:pStyle w:val="212"/>
        <w:tabs>
          <w:tab w:val="right" w:leader="dot" w:pos="9014"/>
        </w:tabs>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_Toc400 </w:instrText>
      </w:r>
      <w:r>
        <w:rPr>
          <w:rFonts w:hint="eastAsia" w:ascii="宋体" w:hAnsi="宋体" w:eastAsia="宋体" w:cs="宋体"/>
          <w:szCs w:val="28"/>
        </w:rPr>
        <w:fldChar w:fldCharType="separate"/>
      </w:r>
      <w:r>
        <w:rPr>
          <w:rFonts w:hint="eastAsia" w:ascii="宋体" w:hAnsi="宋体" w:eastAsia="宋体" w:cs="宋体"/>
          <w:szCs w:val="24"/>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_Toc30088 </w:instrText>
      </w:r>
      <w:r>
        <w:rPr>
          <w:rFonts w:hint="eastAsia" w:ascii="宋体" w:hAnsi="宋体" w:eastAsia="宋体" w:cs="宋体"/>
          <w:szCs w:val="28"/>
        </w:rPr>
        <w:fldChar w:fldCharType="separate"/>
      </w:r>
      <w:r>
        <w:rPr>
          <w:rFonts w:hint="eastAsia" w:ascii="宋体" w:hAnsi="宋体" w:eastAsia="宋体" w:cs="宋体"/>
          <w:szCs w:val="24"/>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_Toc30088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_Toc21510 </w:instrText>
      </w:r>
      <w:r>
        <w:rPr>
          <w:rFonts w:hint="eastAsia" w:ascii="宋体" w:hAnsi="宋体" w:eastAsia="宋体" w:cs="宋体"/>
          <w:szCs w:val="28"/>
        </w:rPr>
        <w:fldChar w:fldCharType="separate"/>
      </w:r>
      <w:r>
        <w:rPr>
          <w:rFonts w:hint="eastAsia" w:ascii="宋体" w:hAnsi="宋体" w:eastAsia="宋体" w:cs="宋体"/>
          <w:szCs w:val="24"/>
        </w:rPr>
        <w:t>第三章  投标资料表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_Toc21510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_Toc25229 </w:instrText>
      </w:r>
      <w:r>
        <w:rPr>
          <w:rFonts w:hint="eastAsia" w:ascii="宋体" w:hAnsi="宋体" w:eastAsia="宋体" w:cs="宋体"/>
          <w:szCs w:val="28"/>
        </w:rPr>
        <w:fldChar w:fldCharType="separate"/>
      </w:r>
      <w:r>
        <w:rPr>
          <w:rFonts w:hint="eastAsia" w:ascii="宋体" w:hAnsi="宋体" w:eastAsia="宋体" w:cs="宋体"/>
          <w:szCs w:val="28"/>
          <w:highlight w:val="none"/>
        </w:rPr>
        <w:t xml:space="preserve">第四章 </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评标标准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_Toc25229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_Toc28002 </w:instrText>
      </w:r>
      <w:r>
        <w:rPr>
          <w:rFonts w:hint="eastAsia" w:ascii="宋体" w:hAnsi="宋体" w:eastAsia="宋体" w:cs="宋体"/>
          <w:szCs w:val="28"/>
        </w:rPr>
        <w:fldChar w:fldCharType="separate"/>
      </w:r>
      <w:r>
        <w:rPr>
          <w:rFonts w:hint="eastAsia" w:ascii="宋体" w:hAnsi="宋体" w:eastAsia="宋体" w:cs="宋体"/>
        </w:rPr>
        <w:t>第五章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_Toc28002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_Toc19545 </w:instrText>
      </w:r>
      <w:r>
        <w:rPr>
          <w:rFonts w:hint="eastAsia" w:ascii="宋体" w:hAnsi="宋体" w:eastAsia="宋体" w:cs="宋体"/>
          <w:szCs w:val="28"/>
        </w:rPr>
        <w:fldChar w:fldCharType="separate"/>
      </w:r>
      <w:r>
        <w:rPr>
          <w:rFonts w:hint="eastAsia" w:ascii="宋体" w:hAnsi="宋体" w:eastAsia="宋体" w:cs="宋体"/>
        </w:rPr>
        <w:t>第六章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_Toc19545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_Toc32390 </w:instrText>
      </w:r>
      <w:r>
        <w:rPr>
          <w:rFonts w:hint="eastAsia" w:ascii="宋体" w:hAnsi="宋体" w:eastAsia="宋体" w:cs="宋体"/>
          <w:szCs w:val="28"/>
        </w:rPr>
        <w:fldChar w:fldCharType="separate"/>
      </w:r>
      <w:r>
        <w:rPr>
          <w:rFonts w:hint="eastAsia" w:ascii="宋体" w:hAnsi="宋体" w:eastAsia="宋体" w:cs="宋体"/>
          <w:szCs w:val="28"/>
        </w:rPr>
        <w:t>第七章  投标文件相关格式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_Toc32390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_Toc13038 </w:instrText>
      </w:r>
      <w:r>
        <w:rPr>
          <w:rFonts w:hint="eastAsia" w:ascii="宋体" w:hAnsi="宋体" w:eastAsia="宋体" w:cs="宋体"/>
          <w:szCs w:val="28"/>
        </w:rPr>
        <w:fldChar w:fldCharType="separate"/>
      </w:r>
      <w:r>
        <w:rPr>
          <w:rFonts w:hint="eastAsia" w:ascii="宋体" w:hAnsi="宋体" w:eastAsia="宋体" w:cs="宋体"/>
        </w:rPr>
        <w:t>符合条件一：提交预付款保函的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_Toc13038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szCs w:val="28"/>
        </w:rPr>
        <w:fldChar w:fldCharType="end"/>
      </w:r>
    </w:p>
    <w:p>
      <w:pPr>
        <w:pStyle w:val="212"/>
        <w:tabs>
          <w:tab w:val="right" w:leader="dot" w:pos="9014"/>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_Toc6681 </w:instrText>
      </w:r>
      <w:r>
        <w:rPr>
          <w:rFonts w:hint="eastAsia" w:ascii="宋体" w:hAnsi="宋体" w:eastAsia="宋体" w:cs="宋体"/>
          <w:szCs w:val="28"/>
        </w:rPr>
        <w:fldChar w:fldCharType="separate"/>
      </w:r>
      <w:r>
        <w:rPr>
          <w:rFonts w:hint="eastAsia" w:ascii="宋体" w:hAnsi="宋体" w:eastAsia="宋体" w:cs="宋体"/>
        </w:rPr>
        <w:t>符合条件二：不提交预付款保函的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_Toc6681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szCs w:val="28"/>
        </w:rPr>
        <w:fldChar w:fldCharType="end"/>
      </w:r>
    </w:p>
    <w:p>
      <w:pPr>
        <w:spacing w:line="360" w:lineRule="auto"/>
        <w:rPr>
          <w:rFonts w:hint="eastAsia" w:ascii="宋体" w:hAnsi="宋体" w:eastAsia="宋体" w:cs="宋体"/>
        </w:rPr>
      </w:pPr>
      <w:r>
        <w:rPr>
          <w:rFonts w:hint="eastAsia" w:ascii="宋体" w:hAnsi="宋体" w:eastAsia="宋体" w:cs="宋体"/>
          <w:szCs w:val="28"/>
        </w:rPr>
        <w:fldChar w:fldCharType="end"/>
      </w:r>
    </w:p>
    <w:p>
      <w:pPr>
        <w:rPr>
          <w:rFonts w:hint="eastAsia" w:ascii="宋体" w:hAnsi="宋体" w:eastAsia="宋体" w:cs="宋体"/>
        </w:rPr>
      </w:pPr>
    </w:p>
    <w:p>
      <w:pPr>
        <w:pStyle w:val="187"/>
        <w:spacing w:line="520" w:lineRule="exact"/>
        <w:rPr>
          <w:rFonts w:hint="eastAsia" w:ascii="宋体" w:hAnsi="宋体" w:eastAsia="宋体" w:cs="宋体"/>
          <w:sz w:val="24"/>
          <w:szCs w:val="24"/>
        </w:rPr>
        <w:sectPr>
          <w:headerReference r:id="rId5" w:type="default"/>
          <w:footerReference r:id="rId6" w:type="default"/>
          <w:pgSz w:w="11906" w:h="16838"/>
          <w:pgMar w:top="1588" w:right="1418" w:bottom="1474" w:left="1474" w:header="851" w:footer="992" w:gutter="0"/>
          <w:pgNumType w:start="1"/>
          <w:cols w:space="1701" w:num="1"/>
          <w:docGrid w:linePitch="360" w:charSpace="0"/>
        </w:sectPr>
      </w:pPr>
    </w:p>
    <w:p>
      <w:pPr>
        <w:spacing w:line="520" w:lineRule="exact"/>
        <w:jc w:val="center"/>
        <w:rPr>
          <w:rFonts w:hint="eastAsia" w:ascii="宋体" w:hAnsi="宋体" w:cs="宋体"/>
          <w:b/>
          <w:sz w:val="44"/>
          <w:szCs w:val="44"/>
        </w:rPr>
      </w:pPr>
      <w:bookmarkStart w:id="10" w:name="_Toc400"/>
      <w:r>
        <w:rPr>
          <w:rFonts w:hint="eastAsia" w:ascii="宋体" w:hAnsi="宋体" w:cs="宋体"/>
          <w:b/>
          <w:sz w:val="44"/>
          <w:szCs w:val="44"/>
          <w:lang w:eastAsia="zh-CN"/>
        </w:rPr>
        <w:t>徐州市云龙区城市管理局云龙区区管道路养护项目</w:t>
      </w:r>
      <w:r>
        <w:rPr>
          <w:rFonts w:hint="eastAsia" w:ascii="宋体" w:hAnsi="宋体" w:cs="宋体"/>
          <w:b/>
          <w:sz w:val="44"/>
          <w:szCs w:val="44"/>
        </w:rPr>
        <w:t xml:space="preserve">招标文件 </w:t>
      </w:r>
    </w:p>
    <w:p>
      <w:pPr>
        <w:pStyle w:val="187"/>
        <w:spacing w:line="52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pStyle w:val="187"/>
        <w:keepNext/>
        <w:keepLines/>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遵照政府采购法律法规、制度规定和采购人的采购需求、评标标准、评标办法，编制本项目招标文件。本项目招标文件共分七章：第一章，投标邀请;第二章，投标</w:t>
      </w:r>
      <w:r>
        <w:rPr>
          <w:rFonts w:hint="eastAsia" w:ascii="宋体" w:hAnsi="宋体" w:eastAsia="宋体" w:cs="宋体"/>
          <w:b w:val="0"/>
          <w:bCs w:val="0"/>
          <w:sz w:val="24"/>
          <w:szCs w:val="24"/>
          <w:lang w:val="en-US" w:eastAsia="zh-CN"/>
        </w:rPr>
        <w:t>人</w:t>
      </w:r>
      <w:r>
        <w:rPr>
          <w:rFonts w:hint="eastAsia" w:ascii="宋体" w:hAnsi="宋体" w:eastAsia="宋体" w:cs="宋体"/>
          <w:b w:val="0"/>
          <w:bCs w:val="0"/>
          <w:sz w:val="24"/>
          <w:szCs w:val="24"/>
        </w:rPr>
        <w:t>须知;第三章，投标资料表;第四章，评标标准;第五章，拟签订的合同文本;第六章，采购需求;第七章，投标文件相关格式</w:t>
      </w:r>
    </w:p>
    <w:p>
      <w:pPr>
        <w:pStyle w:val="187"/>
        <w:spacing w:line="520" w:lineRule="exact"/>
        <w:rPr>
          <w:rFonts w:hint="eastAsia" w:ascii="宋体" w:hAnsi="宋体" w:eastAsia="宋体" w:cs="宋体"/>
          <w:sz w:val="24"/>
          <w:szCs w:val="24"/>
        </w:rPr>
      </w:pPr>
      <w:r>
        <w:rPr>
          <w:rFonts w:hint="eastAsia" w:ascii="宋体" w:hAnsi="宋体" w:eastAsia="宋体" w:cs="宋体"/>
          <w:sz w:val="24"/>
          <w:szCs w:val="24"/>
        </w:rPr>
        <w:t>第一章  投标邀请</w:t>
      </w:r>
      <w:bookmarkEnd w:id="10"/>
    </w:p>
    <w:p>
      <w:pPr>
        <w:spacing w:line="360" w:lineRule="exact"/>
        <w:jc w:val="center"/>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u w:val="single"/>
          <w:lang w:eastAsia="zh-CN"/>
        </w:rPr>
        <w:t>江苏元中项目管理有限公司</w:t>
      </w:r>
      <w:r>
        <w:rPr>
          <w:rFonts w:hint="eastAsia" w:ascii="宋体" w:hAnsi="宋体" w:eastAsia="宋体" w:cs="宋体"/>
          <w:sz w:val="24"/>
        </w:rPr>
        <w:t>对</w:t>
      </w:r>
      <w:r>
        <w:rPr>
          <w:rFonts w:hint="eastAsia" w:ascii="宋体" w:hAnsi="宋体" w:eastAsia="宋体" w:cs="宋体"/>
          <w:sz w:val="24"/>
          <w:u w:val="single"/>
        </w:rPr>
        <w:t>徐州市云龙区城市管理局</w:t>
      </w:r>
      <w:r>
        <w:rPr>
          <w:rFonts w:hint="eastAsia" w:ascii="宋体" w:hAnsi="宋体" w:eastAsia="宋体" w:cs="宋体"/>
          <w:sz w:val="24"/>
        </w:rPr>
        <w:t>的</w:t>
      </w:r>
      <w:r>
        <w:rPr>
          <w:rFonts w:hint="eastAsia" w:ascii="宋体" w:hAnsi="宋体" w:cs="宋体"/>
          <w:sz w:val="24"/>
          <w:u w:val="single"/>
          <w:lang w:eastAsia="zh-CN"/>
        </w:rPr>
        <w:t>徐州市云龙区城市管理局云龙区区管道路养护项目</w:t>
      </w:r>
      <w:r>
        <w:rPr>
          <w:rFonts w:hint="eastAsia" w:ascii="宋体" w:hAnsi="宋体" w:eastAsia="宋体" w:cs="宋体"/>
          <w:sz w:val="24"/>
        </w:rPr>
        <w:t>进行公开招标采购，现邀请符合相关条件的供应商投标。</w:t>
      </w:r>
    </w:p>
    <w:p>
      <w:pPr>
        <w:spacing w:line="360" w:lineRule="auto"/>
        <w:ind w:firstLine="480"/>
        <w:rPr>
          <w:rFonts w:hint="eastAsia" w:ascii="宋体" w:hAnsi="宋体" w:eastAsia="宋体" w:cs="宋体"/>
          <w:sz w:val="24"/>
        </w:rPr>
      </w:pPr>
      <w:r>
        <w:rPr>
          <w:rFonts w:hint="eastAsia" w:ascii="宋体" w:hAnsi="宋体" w:eastAsia="宋体" w:cs="宋体"/>
          <w:sz w:val="24"/>
        </w:rPr>
        <w:t>一、项目名称和项目编号</w:t>
      </w:r>
    </w:p>
    <w:p>
      <w:pPr>
        <w:spacing w:line="360" w:lineRule="auto"/>
        <w:ind w:firstLine="480"/>
        <w:rPr>
          <w:rFonts w:hint="eastAsia" w:ascii="宋体" w:hAnsi="宋体" w:eastAsia="宋体" w:cs="宋体"/>
          <w:sz w:val="24"/>
        </w:rPr>
      </w:pPr>
      <w:r>
        <w:rPr>
          <w:rFonts w:hint="eastAsia" w:ascii="宋体" w:hAnsi="宋体" w:eastAsia="宋体" w:cs="宋体"/>
          <w:sz w:val="24"/>
        </w:rPr>
        <w:t>(一)项目名称：</w:t>
      </w:r>
      <w:r>
        <w:rPr>
          <w:rFonts w:hint="eastAsia" w:ascii="宋体" w:hAnsi="宋体" w:cs="宋体"/>
          <w:sz w:val="24"/>
          <w:lang w:eastAsia="zh-CN"/>
        </w:rPr>
        <w:t>徐州市云龙区城市管理局云龙区区管道路养护项目</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(二)项目编号</w:t>
      </w:r>
      <w:r>
        <w:rPr>
          <w:rFonts w:hint="eastAsia" w:ascii="宋体" w:hAnsi="宋体" w:eastAsia="宋体" w:cs="宋体"/>
          <w:sz w:val="24"/>
          <w:highlight w:val="none"/>
        </w:rPr>
        <w:t>：</w:t>
      </w:r>
      <w:r>
        <w:rPr>
          <w:rFonts w:hint="eastAsia" w:ascii="宋体" w:hAnsi="宋体" w:cs="宋体"/>
          <w:sz w:val="24"/>
          <w:highlight w:val="none"/>
          <w:lang w:eastAsia="zh-CN"/>
        </w:rPr>
        <w:t>JSZC-320303-ZGYZ-G2025-0001</w:t>
      </w:r>
      <w:r>
        <w:rPr>
          <w:rFonts w:hint="eastAsia" w:ascii="宋体" w:hAnsi="宋体" w:eastAsia="宋体" w:cs="宋体"/>
          <w:sz w:val="24"/>
          <w:highlight w:val="none"/>
        </w:rPr>
        <w:t>。</w:t>
      </w:r>
    </w:p>
    <w:p>
      <w:pPr>
        <w:spacing w:line="360" w:lineRule="auto"/>
        <w:ind w:firstLine="480"/>
        <w:rPr>
          <w:rFonts w:hint="eastAsia" w:ascii="宋体" w:hAnsi="宋体" w:eastAsia="宋体" w:cs="宋体"/>
          <w:szCs w:val="21"/>
        </w:rPr>
      </w:pPr>
      <w:r>
        <w:rPr>
          <w:rFonts w:hint="eastAsia" w:ascii="宋体" w:hAnsi="宋体" w:eastAsia="宋体" w:cs="宋体"/>
          <w:sz w:val="24"/>
        </w:rPr>
        <w:t>二、对投标人的资格要求：</w:t>
      </w:r>
    </w:p>
    <w:p>
      <w:pPr>
        <w:spacing w:line="360" w:lineRule="auto"/>
        <w:ind w:firstLine="480"/>
        <w:rPr>
          <w:rFonts w:hint="eastAsia" w:ascii="宋体" w:hAnsi="宋体" w:eastAsia="宋体" w:cs="宋体"/>
          <w:sz w:val="24"/>
        </w:rPr>
      </w:pPr>
      <w:r>
        <w:rPr>
          <w:rFonts w:hint="eastAsia" w:ascii="宋体" w:hAnsi="宋体" w:eastAsia="宋体" w:cs="宋体"/>
          <w:sz w:val="24"/>
        </w:rPr>
        <w:t>详见本项目公开招标公告。</w:t>
      </w:r>
    </w:p>
    <w:p>
      <w:pPr>
        <w:spacing w:line="360" w:lineRule="auto"/>
        <w:ind w:firstLine="480"/>
        <w:rPr>
          <w:rFonts w:hint="eastAsia" w:ascii="宋体" w:hAnsi="宋体" w:eastAsia="宋体" w:cs="宋体"/>
          <w:sz w:val="24"/>
        </w:rPr>
      </w:pPr>
      <w:r>
        <w:rPr>
          <w:rFonts w:hint="eastAsia" w:ascii="宋体" w:hAnsi="宋体" w:eastAsia="宋体" w:cs="宋体"/>
          <w:sz w:val="24"/>
        </w:rPr>
        <w:t>三、获取招标文件</w:t>
      </w:r>
    </w:p>
    <w:p>
      <w:pPr>
        <w:spacing w:line="360" w:lineRule="auto"/>
        <w:ind w:firstLine="480"/>
        <w:rPr>
          <w:rFonts w:hint="eastAsia" w:ascii="宋体" w:hAnsi="宋体" w:eastAsia="宋体" w:cs="宋体"/>
          <w:sz w:val="24"/>
        </w:rPr>
      </w:pPr>
      <w:r>
        <w:rPr>
          <w:rFonts w:hint="default" w:ascii="宋体" w:hAnsi="宋体" w:eastAsia="宋体" w:cs="宋体"/>
          <w:sz w:val="24"/>
          <w:lang w:val="en-US" w:eastAsia="zh-CN"/>
        </w:rPr>
        <w:t>招标文件提供期限届满后仍可以下载，期限届满后下载的招标文件，视为非有效方式且不作为供应商权益受到损害的证明材料和依据。</w:t>
      </w:r>
    </w:p>
    <w:p>
      <w:pPr>
        <w:spacing w:line="360" w:lineRule="auto"/>
        <w:ind w:firstLine="480"/>
        <w:rPr>
          <w:rFonts w:hint="eastAsia" w:ascii="宋体" w:hAnsi="宋体" w:eastAsia="宋体" w:cs="宋体"/>
          <w:sz w:val="24"/>
        </w:rPr>
      </w:pPr>
      <w:r>
        <w:rPr>
          <w:rFonts w:hint="eastAsia" w:ascii="宋体" w:hAnsi="宋体" w:eastAsia="宋体" w:cs="宋体"/>
          <w:sz w:val="24"/>
        </w:rPr>
        <w:t>获取方式：</w:t>
      </w:r>
    </w:p>
    <w:p>
      <w:pPr>
        <w:spacing w:line="360" w:lineRule="auto"/>
        <w:ind w:firstLine="480"/>
        <w:rPr>
          <w:rFonts w:hint="eastAsia" w:ascii="宋体" w:hAnsi="宋体" w:eastAsia="宋体" w:cs="宋体"/>
          <w:sz w:val="24"/>
        </w:rPr>
      </w:pPr>
      <w:r>
        <w:rPr>
          <w:rFonts w:hint="eastAsia" w:ascii="宋体" w:hAnsi="宋体" w:eastAsia="宋体" w:cs="宋体"/>
          <w:sz w:val="24"/>
        </w:rPr>
        <w:t>本项目采用网上注册登记方式。</w:t>
      </w:r>
    </w:p>
    <w:p>
      <w:pPr>
        <w:spacing w:line="360" w:lineRule="auto"/>
        <w:ind w:firstLine="480"/>
        <w:rPr>
          <w:rFonts w:hint="eastAsia" w:ascii="宋体" w:hAnsi="宋体" w:eastAsia="宋体" w:cs="宋体"/>
          <w:sz w:val="24"/>
        </w:rPr>
      </w:pPr>
      <w:r>
        <w:rPr>
          <w:rFonts w:hint="eastAsia" w:ascii="宋体" w:hAnsi="宋体" w:eastAsia="宋体" w:cs="宋体"/>
          <w:sz w:val="24"/>
        </w:rPr>
        <w:t>1、潜在投标人访问电子招标投标交易平台的网络地址和方法：</w:t>
      </w:r>
    </w:p>
    <w:p>
      <w:pPr>
        <w:spacing w:line="360" w:lineRule="auto"/>
        <w:ind w:firstLine="480"/>
        <w:rPr>
          <w:rFonts w:hint="eastAsia" w:ascii="宋体" w:hAnsi="宋体" w:eastAsia="宋体" w:cs="宋体"/>
          <w:sz w:val="24"/>
        </w:rPr>
      </w:pPr>
      <w:r>
        <w:rPr>
          <w:rFonts w:hint="eastAsia" w:ascii="宋体" w:hAnsi="宋体" w:eastAsia="宋体" w:cs="宋体"/>
          <w:sz w:val="24"/>
        </w:rPr>
        <w:t>（1）登录 http://jszfcg.jsczt.cn/，或进入徐州政府采购网--业务工作--用户登录，点击“苏采云”进入系统。</w:t>
      </w:r>
    </w:p>
    <w:p>
      <w:pPr>
        <w:spacing w:line="360" w:lineRule="auto"/>
        <w:ind w:firstLine="480"/>
        <w:rPr>
          <w:rFonts w:hint="eastAsia" w:ascii="宋体" w:hAnsi="宋体" w:eastAsia="宋体" w:cs="宋体"/>
          <w:sz w:val="24"/>
        </w:rPr>
      </w:pPr>
      <w:r>
        <w:rPr>
          <w:rFonts w:hint="eastAsia" w:ascii="宋体" w:hAnsi="宋体" w:eastAsia="宋体" w:cs="宋体"/>
          <w:sz w:val="24"/>
        </w:rPr>
        <w:t>（2）“CA数字证书”的获取：供应商需办理CA锁，（苏采云”系统目前仅支持“苏采云”系统下的</w:t>
      </w:r>
      <w:bookmarkStart w:id="11" w:name="OLE_LINK15"/>
      <w:r>
        <w:rPr>
          <w:rFonts w:hint="eastAsia" w:ascii="宋体" w:hAnsi="宋体" w:cs="宋体"/>
          <w:sz w:val="24"/>
          <w:lang w:val="en-US" w:eastAsia="zh-CN"/>
        </w:rPr>
        <w:t>政务</w:t>
      </w:r>
      <w:bookmarkEnd w:id="11"/>
      <w:r>
        <w:rPr>
          <w:rFonts w:hint="eastAsia" w:ascii="宋体" w:hAnsi="宋体" w:eastAsia="宋体" w:cs="宋体"/>
          <w:sz w:val="24"/>
        </w:rPr>
        <w:t>CA，省内各地区办理的“苏采云”系统下的</w:t>
      </w:r>
      <w:r>
        <w:rPr>
          <w:rFonts w:hint="eastAsia" w:ascii="宋体" w:hAnsi="宋体" w:cs="宋体"/>
          <w:sz w:val="24"/>
          <w:lang w:val="en-US" w:eastAsia="zh-CN"/>
        </w:rPr>
        <w:t>政务</w:t>
      </w:r>
      <w:r>
        <w:rPr>
          <w:rFonts w:hint="eastAsia" w:ascii="宋体" w:hAnsi="宋体" w:eastAsia="宋体" w:cs="宋体"/>
          <w:sz w:val="24"/>
        </w:rPr>
        <w:t>CA全省通用。CA数字证书及电子签章办理指南详见附件）。投标客户端工具及供应商操作手册可访问徐州市政府采购网，选中“业务工作”，“下载专区”进行下载《江苏省政府采购管理交易系统（苏采云）供应商操作手册及政府采购客户端》</w:t>
      </w:r>
    </w:p>
    <w:p>
      <w:pPr>
        <w:spacing w:line="360" w:lineRule="auto"/>
        <w:ind w:firstLine="480"/>
        <w:rPr>
          <w:rFonts w:hint="eastAsia" w:ascii="宋体" w:hAnsi="宋体" w:eastAsia="宋体" w:cs="宋体"/>
          <w:sz w:val="24"/>
        </w:rPr>
      </w:pPr>
      <w:r>
        <w:rPr>
          <w:rFonts w:hint="eastAsia" w:ascii="宋体" w:hAnsi="宋体" w:eastAsia="宋体" w:cs="宋体"/>
          <w:sz w:val="24"/>
        </w:rPr>
        <w:t>2、采购代理机构将数据电文形式的招标文件加载至电子招标投标交易平台，供潜在投标人下载或者查阅。</w:t>
      </w:r>
    </w:p>
    <w:p>
      <w:pPr>
        <w:spacing w:line="360" w:lineRule="auto"/>
        <w:ind w:firstLine="480"/>
        <w:rPr>
          <w:rFonts w:hint="eastAsia" w:ascii="宋体" w:hAnsi="宋体" w:eastAsia="宋体" w:cs="宋体"/>
          <w:sz w:val="24"/>
        </w:rPr>
      </w:pPr>
      <w:r>
        <w:rPr>
          <w:rFonts w:hint="eastAsia" w:ascii="宋体" w:hAnsi="宋体" w:eastAsia="宋体" w:cs="宋体"/>
          <w:sz w:val="24"/>
        </w:rPr>
        <w:t>售价：免费。</w:t>
      </w:r>
    </w:p>
    <w:p>
      <w:pPr>
        <w:spacing w:line="360" w:lineRule="auto"/>
        <w:ind w:firstLine="480"/>
        <w:rPr>
          <w:rFonts w:hint="eastAsia" w:ascii="宋体" w:hAnsi="宋体" w:eastAsia="宋体" w:cs="宋体"/>
          <w:sz w:val="24"/>
        </w:rPr>
      </w:pPr>
      <w:r>
        <w:rPr>
          <w:rFonts w:hint="eastAsia" w:ascii="宋体" w:hAnsi="宋体" w:eastAsia="宋体" w:cs="宋体"/>
          <w:sz w:val="24"/>
        </w:rPr>
        <w:t>四、投标有关信息</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rPr>
        <w:t>（一）投标截止时间</w:t>
      </w:r>
      <w:r>
        <w:rPr>
          <w:rFonts w:hint="eastAsia" w:ascii="宋体" w:hAnsi="宋体" w:eastAsia="宋体" w:cs="宋体"/>
          <w:sz w:val="24"/>
          <w:highlight w:val="none"/>
        </w:rPr>
        <w:t>：</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30</w:t>
      </w:r>
      <w:r>
        <w:rPr>
          <w:rFonts w:hint="eastAsia" w:ascii="宋体" w:hAnsi="宋体" w:eastAsia="宋体" w:cs="宋体"/>
          <w:sz w:val="24"/>
          <w:highlight w:val="none"/>
        </w:rPr>
        <w:t>日北京时间9:30。</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（二）线上开标时间：</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30</w:t>
      </w:r>
      <w:r>
        <w:rPr>
          <w:rFonts w:hint="eastAsia" w:ascii="宋体" w:hAnsi="宋体" w:eastAsia="宋体" w:cs="宋体"/>
          <w:sz w:val="24"/>
          <w:highlight w:val="none"/>
        </w:rPr>
        <w:t>日北京时间9:30。</w:t>
      </w:r>
    </w:p>
    <w:p>
      <w:pPr>
        <w:spacing w:line="360" w:lineRule="auto"/>
        <w:ind w:firstLine="480"/>
        <w:rPr>
          <w:rFonts w:hint="eastAsia" w:ascii="宋体" w:hAnsi="宋体" w:eastAsia="宋体" w:cs="宋体"/>
          <w:sz w:val="24"/>
        </w:rPr>
      </w:pPr>
      <w:r>
        <w:rPr>
          <w:rFonts w:hint="eastAsia" w:ascii="宋体" w:hAnsi="宋体" w:eastAsia="宋体" w:cs="宋体"/>
          <w:sz w:val="24"/>
          <w:highlight w:val="none"/>
        </w:rPr>
        <w:t>（三）线上开标地点：“苏采云”系统（网址： http://js</w:t>
      </w:r>
      <w:r>
        <w:rPr>
          <w:rFonts w:hint="eastAsia" w:ascii="宋体" w:hAnsi="宋体" w:eastAsia="宋体" w:cs="宋体"/>
          <w:sz w:val="24"/>
        </w:rPr>
        <w:t>zfcg.jsczt.cn/）“开标大厅”或进入徐州政府采购网（网址：http://czj.xz.gov.cn/Home/HomeIndex）-业务工作-用户登录，点击“苏采云”进入系统“开标大厅”。</w:t>
      </w:r>
    </w:p>
    <w:p>
      <w:pPr>
        <w:spacing w:line="520" w:lineRule="exact"/>
        <w:ind w:firstLine="480"/>
        <w:rPr>
          <w:rFonts w:hint="eastAsia" w:ascii="宋体" w:hAnsi="宋体" w:eastAsia="宋体" w:cs="宋体"/>
          <w:sz w:val="24"/>
        </w:rPr>
      </w:pPr>
      <w:r>
        <w:rPr>
          <w:rFonts w:hint="eastAsia" w:ascii="宋体" w:hAnsi="宋体" w:eastAsia="宋体" w:cs="宋体"/>
          <w:sz w:val="24"/>
        </w:rPr>
        <w:t>五、采购人</w:t>
      </w:r>
    </w:p>
    <w:p>
      <w:pPr>
        <w:spacing w:line="520" w:lineRule="exact"/>
        <w:ind w:firstLine="480"/>
        <w:rPr>
          <w:rFonts w:hint="eastAsia" w:ascii="宋体" w:hAnsi="宋体" w:eastAsia="宋体" w:cs="宋体"/>
          <w:sz w:val="24"/>
          <w:highlight w:val="none"/>
        </w:rPr>
      </w:pPr>
      <w:r>
        <w:rPr>
          <w:rFonts w:hint="eastAsia" w:ascii="宋体" w:hAnsi="宋体" w:eastAsia="宋体" w:cs="宋体"/>
          <w:sz w:val="24"/>
          <w:highlight w:val="none"/>
        </w:rPr>
        <w:t>（一）名称：</w:t>
      </w:r>
      <w:bookmarkStart w:id="12" w:name="OLE_LINK23"/>
      <w:r>
        <w:rPr>
          <w:rFonts w:hint="eastAsia" w:ascii="宋体" w:hAnsi="宋体" w:eastAsia="宋体" w:cs="宋体"/>
          <w:sz w:val="24"/>
          <w:highlight w:val="none"/>
        </w:rPr>
        <w:t>徐州市云龙区城市管理局</w:t>
      </w:r>
      <w:bookmarkEnd w:id="12"/>
      <w:r>
        <w:rPr>
          <w:rFonts w:hint="eastAsia" w:ascii="宋体" w:hAnsi="宋体" w:eastAsia="宋体" w:cs="宋体"/>
          <w:sz w:val="24"/>
          <w:highlight w:val="none"/>
        </w:rPr>
        <w:t>。</w:t>
      </w:r>
    </w:p>
    <w:p>
      <w:pPr>
        <w:spacing w:line="520" w:lineRule="exact"/>
        <w:ind w:firstLine="480"/>
        <w:rPr>
          <w:rFonts w:hint="eastAsia" w:ascii="宋体" w:hAnsi="宋体" w:eastAsia="宋体" w:cs="宋体"/>
          <w:sz w:val="24"/>
          <w:highlight w:val="none"/>
        </w:rPr>
      </w:pPr>
      <w:r>
        <w:rPr>
          <w:rFonts w:hint="eastAsia" w:ascii="宋体" w:hAnsi="宋体" w:eastAsia="宋体" w:cs="宋体"/>
          <w:sz w:val="24"/>
          <w:highlight w:val="none"/>
        </w:rPr>
        <w:t>（二）地址：</w:t>
      </w:r>
      <w:bookmarkStart w:id="13" w:name="OLE_LINK24"/>
      <w:r>
        <w:rPr>
          <w:rFonts w:hint="eastAsia" w:ascii="宋体" w:hAnsi="宋体" w:eastAsia="宋体" w:cs="宋体"/>
          <w:sz w:val="24"/>
          <w:highlight w:val="none"/>
        </w:rPr>
        <w:t>徐州市云龙区淮海文博园18号楼三楼</w:t>
      </w:r>
      <w:bookmarkEnd w:id="13"/>
    </w:p>
    <w:p>
      <w:pPr>
        <w:spacing w:line="520" w:lineRule="exact"/>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（三）联系方法：</w:t>
      </w:r>
      <w:bookmarkStart w:id="14" w:name="OLE_LINK25"/>
      <w:r>
        <w:rPr>
          <w:rFonts w:hint="eastAsia" w:ascii="宋体" w:hAnsi="宋体" w:eastAsia="宋体" w:cs="宋体"/>
          <w:sz w:val="24"/>
          <w:highlight w:val="none"/>
          <w:lang w:val="en-US" w:eastAsia="zh-CN"/>
        </w:rPr>
        <w:t>0516-85901086</w:t>
      </w:r>
      <w:bookmarkEnd w:id="14"/>
    </w:p>
    <w:p>
      <w:pPr>
        <w:spacing w:line="520" w:lineRule="exact"/>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（四）采购项目联系人：</w:t>
      </w:r>
      <w:bookmarkStart w:id="15" w:name="OLE_LINK26"/>
      <w:r>
        <w:rPr>
          <w:rFonts w:hint="eastAsia" w:ascii="宋体" w:hAnsi="宋体" w:eastAsia="宋体" w:cs="宋体"/>
          <w:sz w:val="24"/>
          <w:highlight w:val="none"/>
          <w:lang w:val="en-US" w:eastAsia="zh-CN"/>
        </w:rPr>
        <w:t>徐辰亮</w:t>
      </w:r>
      <w:bookmarkEnd w:id="15"/>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 xml:space="preserve">0516-85901086         </w:t>
      </w:r>
    </w:p>
    <w:p>
      <w:pPr>
        <w:spacing w:line="520" w:lineRule="exact"/>
        <w:ind w:firstLine="480"/>
        <w:rPr>
          <w:rFonts w:hint="eastAsia" w:ascii="宋体" w:hAnsi="宋体" w:eastAsia="宋体" w:cs="宋体"/>
          <w:sz w:val="24"/>
        </w:rPr>
      </w:pPr>
      <w:r>
        <w:rPr>
          <w:rFonts w:hint="eastAsia" w:ascii="宋体" w:hAnsi="宋体" w:eastAsia="宋体" w:cs="宋体"/>
          <w:sz w:val="24"/>
        </w:rPr>
        <w:t>六、采购代理机构</w:t>
      </w:r>
    </w:p>
    <w:p>
      <w:pPr>
        <w:spacing w:line="520" w:lineRule="exact"/>
        <w:ind w:firstLine="480"/>
        <w:rPr>
          <w:rFonts w:hint="eastAsia" w:ascii="宋体" w:hAnsi="宋体" w:eastAsia="宋体" w:cs="宋体"/>
          <w:sz w:val="24"/>
        </w:rPr>
      </w:pPr>
      <w:r>
        <w:rPr>
          <w:rFonts w:hint="eastAsia" w:ascii="宋体" w:hAnsi="宋体" w:eastAsia="宋体" w:cs="宋体"/>
          <w:sz w:val="24"/>
        </w:rPr>
        <w:t>（一）名称：</w:t>
      </w:r>
      <w:r>
        <w:rPr>
          <w:rFonts w:hint="eastAsia" w:ascii="宋体" w:hAnsi="宋体" w:eastAsia="宋体" w:cs="宋体"/>
          <w:sz w:val="24"/>
          <w:lang w:eastAsia="zh-CN"/>
        </w:rPr>
        <w:t>江苏元中项目管理有限公司</w:t>
      </w:r>
      <w:r>
        <w:rPr>
          <w:rFonts w:hint="eastAsia" w:ascii="宋体" w:hAnsi="宋体" w:eastAsia="宋体" w:cs="宋体"/>
          <w:sz w:val="24"/>
        </w:rPr>
        <w:t>。</w:t>
      </w:r>
    </w:p>
    <w:p>
      <w:pPr>
        <w:spacing w:line="520" w:lineRule="exact"/>
        <w:ind w:firstLine="480"/>
        <w:rPr>
          <w:rFonts w:hint="eastAsia" w:ascii="宋体" w:hAnsi="宋体" w:eastAsia="宋体" w:cs="宋体"/>
          <w:sz w:val="24"/>
          <w:lang w:eastAsia="zh-CN"/>
        </w:rPr>
      </w:pPr>
      <w:r>
        <w:rPr>
          <w:rFonts w:hint="eastAsia" w:ascii="宋体" w:hAnsi="宋体" w:eastAsia="宋体" w:cs="宋体"/>
          <w:sz w:val="24"/>
        </w:rPr>
        <w:t>（二）地址：</w:t>
      </w:r>
      <w:bookmarkStart w:id="16" w:name="OLE_LINK27"/>
      <w:r>
        <w:rPr>
          <w:rFonts w:hint="eastAsia" w:ascii="宋体" w:hAnsi="宋体" w:cs="宋体"/>
          <w:sz w:val="24"/>
          <w:lang w:eastAsia="zh-CN"/>
        </w:rPr>
        <w:t>徐州市鼓楼区九里山西路1号空间信息产业园附楼6-043室</w:t>
      </w:r>
      <w:bookmarkEnd w:id="16"/>
    </w:p>
    <w:p>
      <w:pPr>
        <w:spacing w:line="520" w:lineRule="exact"/>
        <w:ind w:firstLine="480"/>
        <w:rPr>
          <w:rFonts w:hint="eastAsia" w:ascii="宋体" w:hAnsi="宋体" w:eastAsia="宋体" w:cs="宋体"/>
          <w:sz w:val="24"/>
          <w:highlight w:val="none"/>
        </w:rPr>
      </w:pPr>
      <w:r>
        <w:rPr>
          <w:rFonts w:hint="eastAsia" w:ascii="宋体" w:hAnsi="宋体" w:eastAsia="宋体" w:cs="宋体"/>
          <w:sz w:val="24"/>
          <w:highlight w:val="none"/>
        </w:rPr>
        <w:t>（三）联系方法：</w:t>
      </w:r>
      <w:r>
        <w:rPr>
          <w:rFonts w:hint="eastAsia" w:ascii="宋体" w:hAnsi="宋体" w:cs="宋体"/>
          <w:sz w:val="24"/>
          <w:lang w:eastAsia="zh-CN"/>
        </w:rPr>
        <w:t>18115740222</w:t>
      </w:r>
      <w:r>
        <w:rPr>
          <w:rFonts w:hint="eastAsia" w:ascii="宋体" w:hAnsi="宋体" w:eastAsia="宋体" w:cs="宋体"/>
          <w:sz w:val="24"/>
          <w:highlight w:val="none"/>
        </w:rPr>
        <w:t>；</w:t>
      </w:r>
    </w:p>
    <w:p>
      <w:pPr>
        <w:spacing w:line="520" w:lineRule="exact"/>
        <w:ind w:firstLine="480"/>
        <w:rPr>
          <w:rFonts w:hint="eastAsia" w:ascii="宋体" w:hAnsi="宋体" w:eastAsia="宋体" w:cs="宋体"/>
          <w:sz w:val="24"/>
        </w:rPr>
      </w:pPr>
      <w:r>
        <w:rPr>
          <w:rFonts w:hint="eastAsia" w:ascii="宋体" w:hAnsi="宋体" w:eastAsia="宋体" w:cs="宋体"/>
          <w:sz w:val="24"/>
        </w:rPr>
        <w:t>（四）采购项目联系人：</w:t>
      </w:r>
      <w:bookmarkStart w:id="17" w:name="OLE_LINK28"/>
      <w:r>
        <w:rPr>
          <w:rFonts w:hint="eastAsia" w:ascii="宋体" w:hAnsi="宋体" w:cs="宋体"/>
          <w:sz w:val="24"/>
          <w:lang w:val="en-US" w:eastAsia="zh-CN"/>
        </w:rPr>
        <w:t>张晶晶</w:t>
      </w:r>
      <w:bookmarkEnd w:id="17"/>
      <w:r>
        <w:rPr>
          <w:rFonts w:hint="eastAsia" w:ascii="宋体" w:hAnsi="宋体" w:eastAsia="宋体" w:cs="宋体"/>
          <w:sz w:val="24"/>
          <w:lang w:val="en-US" w:eastAsia="zh-CN"/>
        </w:rPr>
        <w:t xml:space="preserve">     </w:t>
      </w:r>
      <w:r>
        <w:rPr>
          <w:rFonts w:hint="eastAsia" w:ascii="宋体" w:hAnsi="宋体" w:eastAsia="宋体" w:cs="宋体"/>
          <w:sz w:val="24"/>
        </w:rPr>
        <w:t>联系电话：</w:t>
      </w:r>
      <w:bookmarkStart w:id="18" w:name="OLE_LINK29"/>
      <w:r>
        <w:rPr>
          <w:rFonts w:hint="eastAsia" w:ascii="宋体" w:hAnsi="宋体" w:cs="宋体"/>
          <w:sz w:val="24"/>
          <w:lang w:eastAsia="zh-CN"/>
        </w:rPr>
        <w:t>18115740222</w:t>
      </w:r>
      <w:bookmarkEnd w:id="18"/>
      <w:r>
        <w:rPr>
          <w:rFonts w:hint="eastAsia" w:ascii="宋体" w:hAnsi="宋体" w:eastAsia="宋体" w:cs="宋体"/>
          <w:sz w:val="24"/>
        </w:rPr>
        <w:t>。</w:t>
      </w:r>
      <w:bookmarkStart w:id="19" w:name="_Toc32161"/>
      <w:bookmarkStart w:id="20" w:name="_Toc8307"/>
    </w:p>
    <w:p>
      <w:pPr>
        <w:rPr>
          <w:rFonts w:hint="eastAsia" w:ascii="宋体" w:hAnsi="宋体" w:eastAsia="宋体" w:cs="宋体"/>
          <w:sz w:val="24"/>
        </w:rPr>
      </w:pPr>
      <w:r>
        <w:rPr>
          <w:rFonts w:hint="eastAsia" w:ascii="宋体" w:hAnsi="宋体" w:eastAsia="宋体" w:cs="宋体"/>
          <w:sz w:val="24"/>
        </w:rPr>
        <w:br w:type="page" w:clear="all"/>
      </w:r>
    </w:p>
    <w:p>
      <w:pPr>
        <w:pStyle w:val="187"/>
        <w:rPr>
          <w:rFonts w:hint="eastAsia" w:ascii="宋体" w:hAnsi="宋体" w:eastAsia="宋体" w:cs="宋体"/>
          <w:sz w:val="24"/>
          <w:szCs w:val="24"/>
        </w:rPr>
      </w:pPr>
      <w:bookmarkStart w:id="21" w:name="_Toc30088"/>
      <w:r>
        <w:rPr>
          <w:rFonts w:hint="eastAsia" w:ascii="宋体" w:hAnsi="宋体" w:eastAsia="宋体" w:cs="宋体"/>
          <w:sz w:val="24"/>
          <w:szCs w:val="24"/>
        </w:rPr>
        <w:t>第二章  投标人须知</w:t>
      </w:r>
      <w:bookmarkEnd w:id="19"/>
      <w:bookmarkEnd w:id="20"/>
      <w:bookmarkEnd w:id="21"/>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一、总则</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二、招标</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三、投标</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四、开标</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五、评标</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六、定标</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pPr>
      <w:r>
        <w:rPr>
          <w:rFonts w:hint="eastAsia" w:ascii="宋体" w:hAnsi="宋体" w:eastAsia="宋体" w:cs="宋体"/>
          <w:sz w:val="28"/>
          <w:szCs w:val="28"/>
        </w:rPr>
        <w:t>七、政府采购合同</w:t>
      </w:r>
    </w:p>
    <w:p>
      <w:pPr>
        <w:pStyle w:val="201"/>
        <w:pBdr>
          <w:top w:val="none" w:color="000000" w:sz="0" w:space="0"/>
          <w:left w:val="none" w:color="000000" w:sz="0" w:space="0"/>
          <w:bottom w:val="none" w:color="000000" w:sz="0" w:space="0"/>
          <w:right w:val="none" w:color="000000" w:sz="0" w:space="0"/>
        </w:pBdr>
        <w:spacing w:line="600" w:lineRule="atLeast"/>
        <w:ind w:left="420"/>
        <w:rPr>
          <w:rFonts w:hint="eastAsia" w:ascii="宋体" w:hAnsi="宋体" w:eastAsia="宋体" w:cs="宋体"/>
          <w:sz w:val="28"/>
          <w:szCs w:val="28"/>
        </w:rPr>
        <w:sectPr>
          <w:footerReference r:id="rId7" w:type="default"/>
          <w:pgSz w:w="11906" w:h="16838"/>
          <w:pgMar w:top="1588" w:right="1418" w:bottom="1474" w:left="1474" w:header="851" w:footer="992" w:gutter="0"/>
          <w:pgNumType w:fmt="decimal" w:start="1"/>
          <w:cols w:space="1701" w:num="1"/>
          <w:docGrid w:linePitch="360" w:charSpace="0"/>
        </w:sectPr>
      </w:pPr>
      <w:r>
        <w:rPr>
          <w:rFonts w:hint="eastAsia" w:ascii="宋体" w:hAnsi="宋体" w:eastAsia="宋体" w:cs="宋体"/>
          <w:sz w:val="28"/>
          <w:szCs w:val="28"/>
        </w:rPr>
        <w:t>八、询问和质疑</w:t>
      </w:r>
    </w:p>
    <w:p>
      <w:pPr>
        <w:spacing w:line="360" w:lineRule="exact"/>
        <w:ind w:firstLine="480"/>
        <w:rPr>
          <w:rFonts w:hint="eastAsia" w:ascii="宋体" w:hAnsi="宋体" w:eastAsia="宋体" w:cs="宋体"/>
          <w:sz w:val="24"/>
        </w:rPr>
      </w:pPr>
    </w:p>
    <w:p>
      <w:pPr>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一、总则</w:t>
      </w:r>
    </w:p>
    <w:p>
      <w:pPr>
        <w:spacing w:line="520" w:lineRule="exact"/>
        <w:ind w:firstLine="480"/>
        <w:rPr>
          <w:rFonts w:hint="eastAsia" w:ascii="宋体" w:hAnsi="宋体" w:eastAsia="宋体" w:cs="宋体"/>
          <w:sz w:val="24"/>
        </w:rPr>
      </w:pPr>
      <w:r>
        <w:rPr>
          <w:rFonts w:hint="eastAsia" w:ascii="宋体" w:hAnsi="宋体" w:eastAsia="宋体" w:cs="宋体"/>
          <w:sz w:val="24"/>
        </w:rPr>
        <w:t>（一）采购人。采购人即指依法进行政府采购的国家机关、事业单位和团体组织。</w:t>
      </w:r>
    </w:p>
    <w:p>
      <w:pPr>
        <w:spacing w:line="520" w:lineRule="exact"/>
        <w:ind w:firstLine="480"/>
        <w:rPr>
          <w:rFonts w:hint="eastAsia" w:ascii="宋体" w:hAnsi="宋体" w:eastAsia="宋体" w:cs="宋体"/>
          <w:sz w:val="24"/>
        </w:rPr>
      </w:pPr>
      <w:r>
        <w:rPr>
          <w:rFonts w:hint="eastAsia" w:ascii="宋体" w:hAnsi="宋体" w:eastAsia="宋体" w:cs="宋体"/>
          <w:sz w:val="24"/>
        </w:rPr>
        <w:t>（二）政府招标采购方式。政府采购货物或服务（以下简称“货物服务”）的招标方式，分为公开招标和邀请招标。</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（三）采购人在采购货物服务的招标投标活动中，应当贯彻落实“节约能源、保护环境、扶持不发达地区和少数民族地区和促进中小企业发展”等政府采购政策。</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（四）采购人应当按照财政部制定的《政府采购品目分类目录》确定采购项目属性，对按照《政府采购品目分类目录》无法确定采购项目属性的，应按照有利于采购项目实施的原则确定。</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（五）采购人委托采购代理机构代理招标的，采购代理机构必须在采购人委托的范围内依法开展采购活动。</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（六）投标人的资格条件：</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1.参加“政府采购货物服务投标活动”的供应商（以下简称投标人），应当是能够提供本国货物服务的本国供应商，但法律、行政法规规定的外国供应商可以参加货物服务招标投标活动的除外。</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pacing w:line="520" w:lineRule="exact"/>
        <w:ind w:firstLine="480"/>
        <w:rPr>
          <w:rFonts w:hint="eastAsia" w:ascii="宋体" w:hAnsi="宋体" w:eastAsia="宋体" w:cs="宋体"/>
          <w:sz w:val="24"/>
        </w:rPr>
      </w:pPr>
      <w:r>
        <w:rPr>
          <w:rFonts w:hint="eastAsia" w:ascii="宋体" w:hAnsi="宋体" w:eastAsia="宋体" w:cs="宋体"/>
          <w:sz w:val="24"/>
        </w:rPr>
        <w:t>2.投标人授权代表系指法定代表人或受法人委托的受托人。</w:t>
      </w:r>
    </w:p>
    <w:p>
      <w:pPr>
        <w:spacing w:line="520" w:lineRule="exact"/>
        <w:ind w:firstLine="480"/>
        <w:rPr>
          <w:rFonts w:hint="eastAsia" w:ascii="宋体" w:hAnsi="宋体" w:eastAsia="宋体" w:cs="宋体"/>
          <w:sz w:val="24"/>
        </w:rPr>
      </w:pPr>
      <w:r>
        <w:rPr>
          <w:rFonts w:hint="eastAsia" w:ascii="宋体" w:hAnsi="宋体" w:eastAsia="宋体" w:cs="宋体"/>
          <w:sz w:val="24"/>
        </w:rPr>
        <w:t>（七）投标费用：投标人应承担所有与准备和参加投标有关的费用。无论投标的结果如何，采购代理机构对上述费用不承担任何责任和义务。</w:t>
      </w:r>
    </w:p>
    <w:p>
      <w:pPr>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二、招标</w:t>
      </w:r>
    </w:p>
    <w:p>
      <w:pPr>
        <w:spacing w:line="520" w:lineRule="exact"/>
        <w:ind w:firstLine="480"/>
        <w:rPr>
          <w:rFonts w:hint="eastAsia" w:ascii="宋体" w:hAnsi="宋体" w:eastAsia="宋体" w:cs="宋体"/>
          <w:sz w:val="24"/>
        </w:rPr>
      </w:pPr>
      <w:r>
        <w:rPr>
          <w:rFonts w:hint="eastAsia" w:ascii="宋体" w:hAnsi="宋体" w:eastAsia="宋体" w:cs="宋体"/>
          <w:sz w:val="24"/>
        </w:rPr>
        <w:t>（八）招标文件应包括以下内容：</w:t>
      </w:r>
    </w:p>
    <w:p>
      <w:pPr>
        <w:spacing w:line="520" w:lineRule="exact"/>
        <w:ind w:firstLine="480"/>
        <w:rPr>
          <w:rFonts w:hint="eastAsia" w:ascii="宋体" w:hAnsi="宋体" w:eastAsia="宋体" w:cs="宋体"/>
          <w:sz w:val="24"/>
        </w:rPr>
      </w:pPr>
      <w:r>
        <w:rPr>
          <w:rFonts w:hint="eastAsia" w:ascii="宋体" w:hAnsi="宋体" w:eastAsia="宋体" w:cs="宋体"/>
          <w:sz w:val="24"/>
        </w:rPr>
        <w:t>第一章，投标邀请；</w:t>
      </w:r>
    </w:p>
    <w:p>
      <w:pPr>
        <w:spacing w:line="520" w:lineRule="exact"/>
        <w:ind w:firstLine="480"/>
        <w:rPr>
          <w:rFonts w:hint="eastAsia" w:ascii="宋体" w:hAnsi="宋体" w:eastAsia="宋体" w:cs="宋体"/>
          <w:sz w:val="24"/>
        </w:rPr>
      </w:pPr>
      <w:r>
        <w:rPr>
          <w:rFonts w:hint="eastAsia" w:ascii="宋体" w:hAnsi="宋体" w:eastAsia="宋体" w:cs="宋体"/>
          <w:sz w:val="24"/>
        </w:rPr>
        <w:t>第二章，投标人须知；</w:t>
      </w:r>
    </w:p>
    <w:p>
      <w:pPr>
        <w:spacing w:line="520" w:lineRule="exact"/>
        <w:ind w:firstLine="480"/>
        <w:rPr>
          <w:rFonts w:hint="eastAsia" w:ascii="宋体" w:hAnsi="宋体" w:eastAsia="宋体" w:cs="宋体"/>
          <w:sz w:val="24"/>
        </w:rPr>
      </w:pPr>
      <w:r>
        <w:rPr>
          <w:rFonts w:hint="eastAsia" w:ascii="宋体" w:hAnsi="宋体" w:eastAsia="宋体" w:cs="宋体"/>
          <w:sz w:val="24"/>
        </w:rPr>
        <w:t>第三章，投标资料表；</w:t>
      </w:r>
    </w:p>
    <w:p>
      <w:pPr>
        <w:spacing w:line="520" w:lineRule="exact"/>
        <w:ind w:firstLine="480"/>
        <w:rPr>
          <w:rFonts w:hint="eastAsia" w:ascii="宋体" w:hAnsi="宋体" w:eastAsia="宋体" w:cs="宋体"/>
          <w:sz w:val="24"/>
        </w:rPr>
      </w:pPr>
      <w:r>
        <w:rPr>
          <w:rFonts w:hint="eastAsia" w:ascii="宋体" w:hAnsi="宋体" w:eastAsia="宋体" w:cs="宋体"/>
          <w:sz w:val="24"/>
        </w:rPr>
        <w:t>第四章，评标标准；</w:t>
      </w:r>
    </w:p>
    <w:p>
      <w:pPr>
        <w:spacing w:line="520" w:lineRule="exact"/>
        <w:ind w:firstLine="480"/>
        <w:rPr>
          <w:rFonts w:hint="eastAsia" w:ascii="宋体" w:hAnsi="宋体" w:eastAsia="宋体" w:cs="宋体"/>
          <w:sz w:val="24"/>
        </w:rPr>
      </w:pPr>
      <w:r>
        <w:rPr>
          <w:rFonts w:hint="eastAsia" w:ascii="宋体" w:hAnsi="宋体" w:eastAsia="宋体" w:cs="宋体"/>
          <w:sz w:val="24"/>
        </w:rPr>
        <w:t>第五章，拟签订的合同文本；</w:t>
      </w:r>
    </w:p>
    <w:p>
      <w:pPr>
        <w:spacing w:line="520" w:lineRule="exact"/>
        <w:ind w:firstLine="480"/>
        <w:rPr>
          <w:rFonts w:hint="eastAsia" w:ascii="宋体" w:hAnsi="宋体" w:eastAsia="宋体" w:cs="宋体"/>
          <w:sz w:val="24"/>
        </w:rPr>
      </w:pPr>
      <w:r>
        <w:rPr>
          <w:rFonts w:hint="eastAsia" w:ascii="宋体" w:hAnsi="宋体" w:eastAsia="宋体" w:cs="宋体"/>
          <w:sz w:val="24"/>
        </w:rPr>
        <w:t>第六章，采购需求；</w:t>
      </w:r>
    </w:p>
    <w:p>
      <w:pPr>
        <w:spacing w:line="520" w:lineRule="exact"/>
        <w:ind w:firstLine="480"/>
        <w:rPr>
          <w:rFonts w:hint="eastAsia" w:ascii="宋体" w:hAnsi="宋体" w:eastAsia="宋体" w:cs="宋体"/>
          <w:sz w:val="24"/>
        </w:rPr>
      </w:pPr>
      <w:r>
        <w:rPr>
          <w:rFonts w:hint="eastAsia" w:ascii="宋体" w:hAnsi="宋体" w:eastAsia="宋体" w:cs="宋体"/>
          <w:sz w:val="24"/>
        </w:rPr>
        <w:t>第七章，投标文件相关格式。</w:t>
      </w:r>
    </w:p>
    <w:p>
      <w:pPr>
        <w:spacing w:line="520" w:lineRule="exact"/>
        <w:ind w:firstLine="480"/>
        <w:rPr>
          <w:rFonts w:hint="eastAsia" w:ascii="宋体" w:hAnsi="宋体" w:eastAsia="宋体" w:cs="宋体"/>
          <w:sz w:val="24"/>
        </w:rPr>
      </w:pPr>
      <w:r>
        <w:rPr>
          <w:rFonts w:hint="eastAsia" w:ascii="宋体" w:hAnsi="宋体" w:eastAsia="宋体" w:cs="宋体"/>
          <w:sz w:val="24"/>
        </w:rPr>
        <w:t>（九）招标文件澄清或者修改：</w:t>
      </w:r>
    </w:p>
    <w:p>
      <w:pPr>
        <w:spacing w:line="520" w:lineRule="exact"/>
        <w:ind w:firstLine="480"/>
        <w:rPr>
          <w:rFonts w:hint="eastAsia" w:ascii="宋体" w:hAnsi="宋体" w:eastAsia="宋体" w:cs="宋体"/>
          <w:sz w:val="24"/>
        </w:rPr>
      </w:pPr>
      <w:r>
        <w:rPr>
          <w:rFonts w:hint="eastAsia" w:ascii="宋体" w:hAnsi="宋体" w:eastAsia="宋体" w:cs="宋体"/>
          <w:sz w:val="24"/>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520" w:lineRule="exact"/>
        <w:ind w:firstLine="480"/>
        <w:rPr>
          <w:rFonts w:hint="eastAsia" w:ascii="宋体" w:hAnsi="宋体" w:eastAsia="宋体" w:cs="宋体"/>
          <w:sz w:val="24"/>
        </w:rPr>
      </w:pPr>
      <w:r>
        <w:rPr>
          <w:rFonts w:hint="eastAsia" w:ascii="宋体" w:hAnsi="宋体" w:eastAsia="宋体" w:cs="宋体"/>
          <w:sz w:val="24"/>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520" w:lineRule="exact"/>
        <w:ind w:firstLine="480"/>
        <w:rPr>
          <w:rFonts w:hint="eastAsia" w:ascii="宋体" w:hAnsi="宋体" w:eastAsia="宋体" w:cs="宋体"/>
          <w:sz w:val="24"/>
        </w:rPr>
      </w:pPr>
      <w:r>
        <w:rPr>
          <w:rFonts w:hint="eastAsia" w:ascii="宋体" w:hAnsi="宋体" w:eastAsia="宋体" w:cs="宋体"/>
          <w:sz w:val="24"/>
        </w:rPr>
        <w:t>2.现场考察以本文件第三章《投标资料表》中的要求为准。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3.开标前答疑会以本文件第三章《投标资料表》中的要求为准。</w:t>
      </w:r>
    </w:p>
    <w:p>
      <w:pPr>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三、投标</w:t>
      </w:r>
    </w:p>
    <w:p>
      <w:pPr>
        <w:spacing w:line="520" w:lineRule="exact"/>
        <w:ind w:firstLine="600"/>
        <w:rPr>
          <w:rFonts w:hint="eastAsia" w:ascii="宋体" w:hAnsi="宋体" w:eastAsia="宋体" w:cs="宋体"/>
          <w:sz w:val="24"/>
        </w:rPr>
      </w:pPr>
      <w:r>
        <w:rPr>
          <w:rFonts w:hint="eastAsia" w:ascii="宋体" w:hAnsi="宋体" w:eastAsia="宋体" w:cs="宋体"/>
          <w:sz w:val="24"/>
        </w:rPr>
        <w:t>（十）投标人应当按照招标文件的要求编制投标文件。投标文件应对招标文件提出的要求和条件作出实质性响应。</w:t>
      </w:r>
    </w:p>
    <w:p>
      <w:pPr>
        <w:spacing w:line="520" w:lineRule="exact"/>
        <w:ind w:firstLine="600"/>
        <w:rPr>
          <w:rFonts w:hint="eastAsia" w:ascii="宋体" w:hAnsi="宋体" w:eastAsia="宋体" w:cs="宋体"/>
          <w:sz w:val="24"/>
        </w:rPr>
      </w:pPr>
      <w:r>
        <w:rPr>
          <w:rFonts w:hint="eastAsia" w:ascii="宋体" w:hAnsi="宋体" w:eastAsia="宋体" w:cs="宋体"/>
          <w:sz w:val="24"/>
        </w:rPr>
        <w:t>（十一）投标文件的语言。投标文件以及投标人与采购代理机构就有关投标的往来函电均应使用本文件第三章《投标资料表》规定的语言书写，否则无效。</w:t>
      </w:r>
    </w:p>
    <w:p>
      <w:pPr>
        <w:spacing w:line="520" w:lineRule="exact"/>
        <w:ind w:firstLine="600"/>
        <w:rPr>
          <w:rFonts w:hint="eastAsia" w:ascii="宋体" w:hAnsi="宋体" w:eastAsia="宋体" w:cs="宋体"/>
          <w:sz w:val="24"/>
        </w:rPr>
      </w:pPr>
      <w:r>
        <w:rPr>
          <w:rFonts w:hint="eastAsia" w:ascii="宋体" w:hAnsi="宋体" w:eastAsia="宋体" w:cs="宋体"/>
          <w:sz w:val="24"/>
        </w:rPr>
        <w:t>（十二）投标文件的构成：</w:t>
      </w:r>
    </w:p>
    <w:p>
      <w:pPr>
        <w:spacing w:line="520" w:lineRule="exact"/>
        <w:ind w:firstLine="480"/>
        <w:rPr>
          <w:rFonts w:hint="eastAsia" w:ascii="宋体" w:hAnsi="宋体" w:eastAsia="宋体" w:cs="宋体"/>
          <w:sz w:val="24"/>
        </w:rPr>
      </w:pPr>
      <w:r>
        <w:rPr>
          <w:rFonts w:hint="eastAsia" w:ascii="宋体" w:hAnsi="宋体" w:eastAsia="宋体" w:cs="宋体"/>
          <w:sz w:val="24"/>
        </w:rPr>
        <w:t>1.投标文件的构成以本文件第三章《投标资料表》中的要求为准。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2.投标人应当提交的资格、资信证明文件，以本文件第三章《投标资料表》中的所提要求为准。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（十三）投标函和价格表、商务条件、交货和提供服务的时间：</w:t>
      </w:r>
    </w:p>
    <w:p>
      <w:pPr>
        <w:spacing w:line="520" w:lineRule="exact"/>
        <w:ind w:firstLine="480"/>
        <w:rPr>
          <w:rFonts w:hint="eastAsia" w:ascii="宋体" w:hAnsi="宋体" w:eastAsia="宋体" w:cs="宋体"/>
          <w:sz w:val="24"/>
        </w:rPr>
      </w:pPr>
      <w:r>
        <w:rPr>
          <w:rFonts w:hint="eastAsia" w:ascii="宋体" w:hAnsi="宋体" w:eastAsia="宋体" w:cs="宋体"/>
          <w:sz w:val="24"/>
        </w:rPr>
        <w:t>1.投标函和价格表的要求见本章（十二）、（十三），格式见本文件第七章《投标文件相关格式》中《投标函》和《开标一览表》。</w:t>
      </w:r>
    </w:p>
    <w:p>
      <w:pPr>
        <w:spacing w:line="520" w:lineRule="exact"/>
        <w:ind w:firstLine="480"/>
        <w:rPr>
          <w:rFonts w:hint="eastAsia" w:ascii="宋体" w:hAnsi="宋体" w:eastAsia="宋体" w:cs="宋体"/>
          <w:sz w:val="24"/>
        </w:rPr>
      </w:pPr>
      <w:r>
        <w:rPr>
          <w:rFonts w:hint="eastAsia" w:ascii="宋体" w:hAnsi="宋体" w:eastAsia="宋体" w:cs="宋体"/>
          <w:sz w:val="24"/>
        </w:rPr>
        <w:t>2.商务条件以本文件第三章《投标资料表》中的要求为准。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3.交货和提供服务的时间，以本文件第三章《投标资料表》中所提要求为准。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（十四）投标报价要求：</w:t>
      </w:r>
    </w:p>
    <w:p>
      <w:pPr>
        <w:spacing w:line="520" w:lineRule="exact"/>
        <w:ind w:firstLine="480"/>
        <w:rPr>
          <w:rFonts w:hint="eastAsia" w:ascii="宋体" w:hAnsi="宋体" w:eastAsia="宋体" w:cs="宋体"/>
          <w:sz w:val="24"/>
        </w:rPr>
      </w:pPr>
      <w:r>
        <w:rPr>
          <w:rFonts w:hint="eastAsia" w:ascii="宋体" w:hAnsi="宋体" w:eastAsia="宋体" w:cs="宋体"/>
          <w:sz w:val="24"/>
        </w:rPr>
        <w:t>1.投标人应按照招标文件的要求报出分项价格和总价。</w:t>
      </w:r>
    </w:p>
    <w:p>
      <w:pPr>
        <w:spacing w:line="520" w:lineRule="exact"/>
        <w:ind w:firstLine="480"/>
        <w:rPr>
          <w:rFonts w:hint="eastAsia" w:ascii="宋体" w:hAnsi="宋体" w:eastAsia="宋体" w:cs="宋体"/>
          <w:sz w:val="24"/>
        </w:rPr>
      </w:pPr>
      <w:r>
        <w:rPr>
          <w:rFonts w:hint="eastAsia" w:ascii="宋体" w:hAnsi="宋体" w:eastAsia="宋体" w:cs="宋体"/>
          <w:sz w:val="24"/>
        </w:rPr>
        <w:t>2.投标人应按照招标文件的要求进行报价，如投标人作出偏离，应在《偏离表》中列出。</w:t>
      </w:r>
    </w:p>
    <w:p>
      <w:pPr>
        <w:spacing w:line="520" w:lineRule="exact"/>
        <w:ind w:firstLine="480"/>
        <w:rPr>
          <w:rFonts w:hint="eastAsia" w:ascii="宋体" w:hAnsi="宋体" w:eastAsia="宋体" w:cs="宋体"/>
          <w:sz w:val="24"/>
        </w:rPr>
      </w:pPr>
      <w:r>
        <w:rPr>
          <w:rFonts w:hint="eastAsia" w:ascii="宋体" w:hAnsi="宋体" w:eastAsia="宋体" w:cs="宋体"/>
          <w:sz w:val="24"/>
        </w:rPr>
        <w:t>3.采购人不支付报价以外的任何费用。</w:t>
      </w:r>
    </w:p>
    <w:p>
      <w:pPr>
        <w:spacing w:line="520" w:lineRule="exact"/>
        <w:ind w:firstLine="480"/>
        <w:rPr>
          <w:rFonts w:hint="eastAsia" w:ascii="宋体" w:hAnsi="宋体" w:eastAsia="宋体" w:cs="宋体"/>
          <w:sz w:val="24"/>
        </w:rPr>
      </w:pPr>
      <w:r>
        <w:rPr>
          <w:rFonts w:hint="eastAsia" w:ascii="宋体" w:hAnsi="宋体" w:eastAsia="宋体" w:cs="宋体"/>
          <w:sz w:val="24"/>
        </w:rPr>
        <w:t>4.投标人所报的价格，在合同执行过程中是固定的，不得以任何理由予以变更。投标人提交滑动价格的投标文件，在资格性、符合性检查时按照无效投标处理。</w:t>
      </w:r>
    </w:p>
    <w:p>
      <w:pPr>
        <w:spacing w:line="520" w:lineRule="exact"/>
        <w:ind w:firstLine="480"/>
        <w:rPr>
          <w:rFonts w:hint="eastAsia" w:ascii="宋体" w:hAnsi="宋体" w:eastAsia="宋体" w:cs="宋体"/>
          <w:sz w:val="24"/>
        </w:rPr>
      </w:pPr>
      <w:r>
        <w:rPr>
          <w:rFonts w:hint="eastAsia" w:ascii="宋体" w:hAnsi="宋体" w:eastAsia="宋体" w:cs="宋体"/>
          <w:sz w:val="24"/>
        </w:rPr>
        <w:t>5.投标人只能提交一个投标价格，投标人提交多个价格的投标文件，在资格性、符合性检查时按照无效投标处理。</w:t>
      </w:r>
    </w:p>
    <w:p>
      <w:pPr>
        <w:spacing w:line="520" w:lineRule="exact"/>
        <w:ind w:firstLine="480"/>
        <w:rPr>
          <w:rFonts w:hint="eastAsia" w:ascii="宋体" w:hAnsi="宋体" w:eastAsia="宋体" w:cs="宋体"/>
          <w:sz w:val="24"/>
        </w:rPr>
      </w:pPr>
      <w:r>
        <w:rPr>
          <w:rFonts w:hint="eastAsia" w:ascii="宋体" w:hAnsi="宋体" w:eastAsia="宋体" w:cs="宋体"/>
          <w:sz w:val="24"/>
        </w:rPr>
        <w:t>（十五）投标货币。以本文件第三章《投标资料表》中所提要求为准。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（十六）投标有效期：</w:t>
      </w:r>
    </w:p>
    <w:p>
      <w:pPr>
        <w:spacing w:line="520" w:lineRule="exact"/>
        <w:ind w:firstLine="480"/>
        <w:rPr>
          <w:rFonts w:hint="eastAsia" w:ascii="宋体" w:hAnsi="宋体" w:eastAsia="宋体" w:cs="宋体"/>
          <w:sz w:val="24"/>
        </w:rPr>
      </w:pPr>
      <w:r>
        <w:rPr>
          <w:rFonts w:hint="eastAsia" w:ascii="宋体" w:hAnsi="宋体" w:eastAsia="宋体" w:cs="宋体"/>
          <w:sz w:val="24"/>
        </w:rPr>
        <w:t>1.投标有效期为开标之日后90天。采购人可以要求对投标有效期延长一次，但该延长期最长不得超过30天。</w:t>
      </w:r>
    </w:p>
    <w:p>
      <w:pPr>
        <w:spacing w:line="520" w:lineRule="exact"/>
        <w:ind w:firstLine="480"/>
        <w:rPr>
          <w:rFonts w:hint="eastAsia" w:ascii="宋体" w:hAnsi="宋体" w:eastAsia="宋体" w:cs="宋体"/>
          <w:sz w:val="24"/>
        </w:rPr>
      </w:pPr>
      <w:r>
        <w:rPr>
          <w:rFonts w:hint="eastAsia" w:ascii="宋体" w:hAnsi="宋体" w:eastAsia="宋体" w:cs="宋体"/>
          <w:sz w:val="24"/>
        </w:rPr>
        <w:t>2.采购人要求延长投标有效期的，必须要在距投标有效期满20日之前，以书面形式通知投标人，如果有关投标人同意延长投标有效期的要求，其应在原投标有效期期满前以书面形式向采购人确认。</w:t>
      </w:r>
    </w:p>
    <w:p>
      <w:pPr>
        <w:spacing w:line="520" w:lineRule="exact"/>
        <w:ind w:firstLine="480"/>
        <w:rPr>
          <w:rFonts w:hint="eastAsia" w:ascii="宋体" w:hAnsi="宋体" w:eastAsia="宋体" w:cs="宋体"/>
          <w:sz w:val="24"/>
        </w:rPr>
      </w:pPr>
      <w:r>
        <w:rPr>
          <w:rFonts w:hint="eastAsia" w:ascii="宋体" w:hAnsi="宋体" w:eastAsia="宋体" w:cs="宋体"/>
          <w:sz w:val="24"/>
        </w:rPr>
        <w:t>3.如果采购人发出要求延长投标有效期的通知，并在投标有效期届满前，没有收到投标人同意的书面通知，则视为该投标人不接受上述延期的要求。</w:t>
      </w:r>
    </w:p>
    <w:p>
      <w:pPr>
        <w:spacing w:line="520" w:lineRule="exact"/>
        <w:ind w:firstLine="480"/>
        <w:rPr>
          <w:rFonts w:hint="eastAsia" w:ascii="宋体" w:hAnsi="宋体" w:eastAsia="宋体" w:cs="宋体"/>
          <w:sz w:val="24"/>
        </w:rPr>
      </w:pPr>
      <w:r>
        <w:rPr>
          <w:rFonts w:hint="eastAsia" w:ascii="宋体" w:hAnsi="宋体" w:eastAsia="宋体" w:cs="宋体"/>
          <w:sz w:val="24"/>
        </w:rPr>
        <w:t>（十七）投标文件的编制要求和签署要求：</w:t>
      </w:r>
    </w:p>
    <w:p>
      <w:pPr>
        <w:spacing w:line="520" w:lineRule="exact"/>
        <w:ind w:firstLine="480"/>
        <w:rPr>
          <w:rFonts w:hint="eastAsia" w:ascii="宋体" w:hAnsi="宋体" w:eastAsia="宋体" w:cs="宋体"/>
          <w:sz w:val="24"/>
        </w:rPr>
      </w:pPr>
      <w:r>
        <w:rPr>
          <w:rFonts w:hint="eastAsia" w:ascii="宋体" w:hAnsi="宋体" w:eastAsia="宋体" w:cs="宋体"/>
          <w:sz w:val="24"/>
        </w:rPr>
        <w:t>（1）投标人应由其法定代表人或法定代表人授权代表在规定的网上投标时间，凭 CA 证书登陆“苏采云”系统在线编制投标文件（电子数据），并在投标截止时间之前上传投标文件。</w:t>
      </w:r>
    </w:p>
    <w:p>
      <w:pPr>
        <w:spacing w:line="520" w:lineRule="exact"/>
        <w:ind w:firstLine="480"/>
        <w:rPr>
          <w:rFonts w:hint="eastAsia" w:ascii="宋体" w:hAnsi="宋体" w:eastAsia="宋体" w:cs="宋体"/>
          <w:sz w:val="24"/>
        </w:rPr>
      </w:pPr>
      <w:r>
        <w:rPr>
          <w:rFonts w:hint="eastAsia" w:ascii="宋体" w:hAnsi="宋体" w:eastAsia="宋体" w:cs="宋体"/>
          <w:sz w:val="24"/>
        </w:rPr>
        <w:t>（2）投标人应对 CA 证书妥善保管，如被他人盗用投标，因此带来的结果均由投标人自行承担。</w:t>
      </w:r>
    </w:p>
    <w:p>
      <w:pPr>
        <w:spacing w:line="520" w:lineRule="exact"/>
        <w:ind w:firstLine="480"/>
        <w:rPr>
          <w:rFonts w:hint="eastAsia" w:ascii="宋体" w:hAnsi="宋体" w:eastAsia="宋体" w:cs="宋体"/>
          <w:sz w:val="24"/>
        </w:rPr>
      </w:pPr>
      <w:r>
        <w:rPr>
          <w:rFonts w:hint="eastAsia" w:ascii="宋体" w:hAnsi="宋体" w:eastAsia="宋体" w:cs="宋体"/>
          <w:sz w:val="24"/>
        </w:rPr>
        <w:t>（3）投标人应当对招标文件提出的要求和条件作出实质性响应，并在电子投标系统逐条应答。</w:t>
      </w:r>
    </w:p>
    <w:p>
      <w:pPr>
        <w:spacing w:line="520" w:lineRule="exact"/>
        <w:ind w:firstLine="480"/>
        <w:rPr>
          <w:rFonts w:hint="eastAsia" w:ascii="宋体" w:hAnsi="宋体" w:eastAsia="宋体" w:cs="宋体"/>
          <w:sz w:val="24"/>
        </w:rPr>
      </w:pPr>
      <w:r>
        <w:rPr>
          <w:rFonts w:hint="eastAsia" w:ascii="宋体" w:hAnsi="宋体" w:eastAsia="宋体" w:cs="宋体"/>
          <w:sz w:val="24"/>
        </w:rPr>
        <w:t>（4）投标人应对要求提供的资格证明文件（如资质证书、资格证书）、技术资料（如白皮书、彩页、手册、检测报告等）扫描上传至投标系统。</w:t>
      </w:r>
    </w:p>
    <w:p>
      <w:pPr>
        <w:spacing w:line="520" w:lineRule="exact"/>
        <w:ind w:firstLine="480"/>
        <w:rPr>
          <w:rFonts w:hint="eastAsia" w:ascii="宋体" w:hAnsi="宋体" w:eastAsia="宋体" w:cs="宋体"/>
          <w:sz w:val="24"/>
        </w:rPr>
      </w:pPr>
      <w:r>
        <w:rPr>
          <w:rFonts w:hint="eastAsia" w:ascii="宋体" w:hAnsi="宋体" w:eastAsia="宋体" w:cs="宋体"/>
          <w:sz w:val="24"/>
        </w:rPr>
        <w:t>（十八）投标文件的盖章要求：</w:t>
      </w:r>
    </w:p>
    <w:p>
      <w:pPr>
        <w:spacing w:line="520" w:lineRule="exact"/>
        <w:ind w:firstLine="480"/>
        <w:rPr>
          <w:rFonts w:hint="eastAsia" w:ascii="宋体" w:hAnsi="宋体" w:eastAsia="宋体" w:cs="宋体"/>
          <w:sz w:val="24"/>
        </w:rPr>
      </w:pPr>
      <w:r>
        <w:rPr>
          <w:rFonts w:hint="eastAsia" w:ascii="宋体" w:hAnsi="宋体" w:eastAsia="宋体" w:cs="宋体"/>
          <w:sz w:val="24"/>
        </w:rPr>
        <w:t>投标文件的盖章要求，以本文件第三章《投标资料表》中所提要求为准。</w:t>
      </w:r>
    </w:p>
    <w:p>
      <w:pPr>
        <w:spacing w:line="520" w:lineRule="exact"/>
        <w:ind w:firstLine="480"/>
        <w:rPr>
          <w:rFonts w:hint="eastAsia" w:ascii="宋体" w:hAnsi="宋体" w:eastAsia="宋体" w:cs="宋体"/>
          <w:sz w:val="24"/>
        </w:rPr>
      </w:pPr>
      <w:r>
        <w:rPr>
          <w:rFonts w:hint="eastAsia" w:ascii="宋体" w:hAnsi="宋体" w:eastAsia="宋体" w:cs="宋体"/>
          <w:sz w:val="24"/>
        </w:rPr>
        <w:t>（十九）提交投标文件的截止时间和收到投标文件后注意事项。投标人应在招标文件要求的提交投标文件的截止时间前，将投标文件提交至“苏采云”系统。</w:t>
      </w:r>
    </w:p>
    <w:p>
      <w:pPr>
        <w:spacing w:line="520" w:lineRule="exact"/>
        <w:ind w:firstLine="480"/>
        <w:rPr>
          <w:rFonts w:hint="eastAsia" w:ascii="宋体" w:hAnsi="宋体" w:eastAsia="宋体" w:cs="宋体"/>
          <w:sz w:val="24"/>
        </w:rPr>
      </w:pPr>
      <w:r>
        <w:rPr>
          <w:rFonts w:hint="eastAsia" w:ascii="宋体" w:hAnsi="宋体" w:eastAsia="宋体" w:cs="宋体"/>
          <w:sz w:val="24"/>
        </w:rPr>
        <w:t>（二十）凡在招标文件要求提交投标文件的截止时间之后送达的投标文件，均为无效投标文件，“苏采云”系统将自动拒收。 各投标人应在规定时间内通过 CA 证书进行网上解密。</w:t>
      </w:r>
    </w:p>
    <w:p>
      <w:pPr>
        <w:spacing w:line="520" w:lineRule="exact"/>
        <w:ind w:firstLine="480"/>
        <w:rPr>
          <w:rFonts w:hint="eastAsia" w:ascii="宋体" w:hAnsi="宋体" w:eastAsia="宋体" w:cs="宋体"/>
          <w:sz w:val="28"/>
          <w:szCs w:val="28"/>
        </w:rPr>
      </w:pPr>
      <w:r>
        <w:rPr>
          <w:rFonts w:hint="eastAsia" w:ascii="宋体" w:hAnsi="宋体" w:eastAsia="宋体" w:cs="宋体"/>
          <w:sz w:val="24"/>
        </w:rPr>
        <w:t>（二十一）投标人在投标截止时间前，可以对所递交的投标文件进行补充、修改或者撤回。其所进行补充、修改的内容，应当按照招标文件要求进行签署、盖章，然后纳为投标文件的组成部分。</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（二十二）本项目不允许分包。</w:t>
      </w:r>
    </w:p>
    <w:p>
      <w:pPr>
        <w:shd w:val="clear" w:color="auto" w:fill="FFFFFF"/>
        <w:spacing w:line="520" w:lineRule="exact"/>
        <w:ind w:firstLine="480"/>
        <w:rPr>
          <w:rFonts w:hint="eastAsia" w:ascii="宋体" w:hAnsi="宋体" w:eastAsia="宋体" w:cs="宋体"/>
          <w:sz w:val="24"/>
        </w:rPr>
      </w:pPr>
      <w:r>
        <w:rPr>
          <w:rFonts w:hint="eastAsia" w:ascii="宋体" w:hAnsi="宋体" w:eastAsia="宋体" w:cs="宋体"/>
          <w:sz w:val="24"/>
        </w:rPr>
        <w:t>（二十三）投标人应当遵循公平竞争的原则，不得恶意串通，不得妨碍其他投标人的竞争行为，不得损害采购人或者其他投标人的合法权益。</w:t>
      </w:r>
    </w:p>
    <w:p>
      <w:pPr>
        <w:widowControl/>
        <w:shd w:val="clear" w:color="auto" w:fill="FFFFFF"/>
        <w:spacing w:line="520" w:lineRule="exact"/>
        <w:ind w:firstLine="480"/>
        <w:jc w:val="left"/>
        <w:rPr>
          <w:rFonts w:hint="eastAsia" w:ascii="宋体" w:hAnsi="宋体" w:eastAsia="宋体" w:cs="宋体"/>
          <w:sz w:val="24"/>
        </w:rPr>
      </w:pPr>
      <w:r>
        <w:rPr>
          <w:rFonts w:hint="eastAsia" w:ascii="宋体" w:hAnsi="宋体" w:eastAsia="宋体" w:cs="宋体"/>
          <w:sz w:val="24"/>
        </w:rPr>
        <w:t>在评标过程中发现投标人有上述情形的，评标委员会应当认定其投标无效，并书面报告本级财政部门。</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（二十四）有下列情形之一的，其投标无效。</w:t>
      </w:r>
    </w:p>
    <w:p>
      <w:pPr>
        <w:spacing w:line="520" w:lineRule="exact"/>
        <w:ind w:firstLine="480"/>
        <w:rPr>
          <w:rFonts w:hint="eastAsia" w:ascii="宋体" w:hAnsi="宋体" w:eastAsia="宋体" w:cs="宋体"/>
          <w:sz w:val="24"/>
        </w:rPr>
      </w:pPr>
      <w:r>
        <w:rPr>
          <w:rFonts w:hint="eastAsia" w:ascii="宋体" w:hAnsi="宋体" w:eastAsia="宋体" w:cs="宋体"/>
          <w:sz w:val="24"/>
        </w:rPr>
        <w:t>1.不同投标人的投标文件，由同一单位或者个人编制；</w:t>
      </w:r>
    </w:p>
    <w:p>
      <w:pPr>
        <w:spacing w:line="520" w:lineRule="exact"/>
        <w:ind w:firstLine="480"/>
        <w:rPr>
          <w:rFonts w:hint="eastAsia" w:ascii="宋体" w:hAnsi="宋体" w:eastAsia="宋体" w:cs="宋体"/>
          <w:sz w:val="24"/>
        </w:rPr>
      </w:pPr>
      <w:r>
        <w:rPr>
          <w:rFonts w:hint="eastAsia" w:ascii="宋体" w:hAnsi="宋体" w:eastAsia="宋体" w:cs="宋体"/>
          <w:sz w:val="24"/>
        </w:rPr>
        <w:t>2.不同投标人委托同一单位或者个人办理投标事宜；</w:t>
      </w:r>
    </w:p>
    <w:p>
      <w:pPr>
        <w:spacing w:line="520" w:lineRule="exact"/>
        <w:ind w:firstLine="480"/>
        <w:rPr>
          <w:rFonts w:hint="eastAsia" w:ascii="宋体" w:hAnsi="宋体" w:eastAsia="宋体" w:cs="宋体"/>
          <w:sz w:val="24"/>
        </w:rPr>
      </w:pPr>
      <w:r>
        <w:rPr>
          <w:rFonts w:hint="eastAsia" w:ascii="宋体" w:hAnsi="宋体" w:eastAsia="宋体" w:cs="宋体"/>
          <w:sz w:val="24"/>
        </w:rPr>
        <w:t>3.不同投标人的投标文件中，所载明的项目管理成员或联系人为同一人；</w:t>
      </w:r>
    </w:p>
    <w:p>
      <w:pPr>
        <w:spacing w:line="520" w:lineRule="exact"/>
        <w:ind w:firstLine="480"/>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pPr>
        <w:spacing w:line="520" w:lineRule="exact"/>
        <w:ind w:firstLine="480"/>
        <w:rPr>
          <w:rFonts w:hint="eastAsia" w:ascii="宋体" w:hAnsi="宋体" w:eastAsia="宋体" w:cs="宋体"/>
          <w:sz w:val="24"/>
        </w:rPr>
      </w:pPr>
      <w:r>
        <w:rPr>
          <w:rFonts w:hint="eastAsia" w:ascii="宋体" w:hAnsi="宋体" w:eastAsia="宋体" w:cs="宋体"/>
          <w:sz w:val="24"/>
        </w:rPr>
        <w:t>5.不同投标人投标文件内容存在非正常一致、项目组成员出现同一人、投标文件中错误（或异常）一致或雷同、电子文档信息一致或雷同的、投标报价呈规律性差异的；</w:t>
      </w:r>
    </w:p>
    <w:p>
      <w:pPr>
        <w:spacing w:line="520" w:lineRule="exact"/>
        <w:ind w:firstLine="480"/>
        <w:rPr>
          <w:rFonts w:hint="eastAsia" w:ascii="宋体" w:hAnsi="宋体" w:eastAsia="宋体" w:cs="宋体"/>
          <w:sz w:val="24"/>
        </w:rPr>
      </w:pPr>
      <w:r>
        <w:rPr>
          <w:rFonts w:hint="eastAsia" w:ascii="宋体" w:hAnsi="宋体" w:eastAsia="宋体" w:cs="宋体"/>
          <w:sz w:val="24"/>
        </w:rPr>
        <w:t>6.电子投标文件未按规定期限投标的；</w:t>
      </w:r>
    </w:p>
    <w:p>
      <w:pPr>
        <w:spacing w:line="520" w:lineRule="exact"/>
        <w:ind w:firstLine="480"/>
        <w:rPr>
          <w:rFonts w:hint="eastAsia" w:ascii="宋体" w:hAnsi="宋体" w:eastAsia="宋体" w:cs="宋体"/>
          <w:sz w:val="24"/>
        </w:rPr>
      </w:pPr>
      <w:r>
        <w:rPr>
          <w:rFonts w:hint="eastAsia" w:ascii="宋体" w:hAnsi="宋体" w:eastAsia="宋体" w:cs="宋体"/>
          <w:sz w:val="24"/>
        </w:rPr>
        <w:t>7.电子投标文件未按招标文件要求签章的；</w:t>
      </w:r>
    </w:p>
    <w:p>
      <w:pPr>
        <w:spacing w:line="520" w:lineRule="exact"/>
        <w:ind w:firstLine="480"/>
        <w:rPr>
          <w:rFonts w:hint="eastAsia" w:ascii="宋体" w:hAnsi="宋体" w:eastAsia="宋体" w:cs="宋体"/>
          <w:sz w:val="24"/>
        </w:rPr>
      </w:pPr>
      <w:r>
        <w:rPr>
          <w:rFonts w:hint="eastAsia" w:ascii="宋体" w:hAnsi="宋体" w:eastAsia="宋体" w:cs="宋体"/>
          <w:sz w:val="24"/>
        </w:rPr>
        <w:t>8.投标人未在规定时间内解密电子投标文件的；</w:t>
      </w:r>
    </w:p>
    <w:p>
      <w:pPr>
        <w:spacing w:line="520" w:lineRule="exact"/>
        <w:ind w:firstLine="480"/>
        <w:rPr>
          <w:rFonts w:hint="eastAsia" w:ascii="宋体" w:hAnsi="宋体" w:eastAsia="宋体" w:cs="宋体"/>
          <w:sz w:val="24"/>
        </w:rPr>
      </w:pPr>
      <w:r>
        <w:rPr>
          <w:rFonts w:hint="eastAsia" w:ascii="宋体" w:hAnsi="宋体" w:eastAsia="宋体" w:cs="宋体"/>
          <w:sz w:val="24"/>
        </w:rPr>
        <w:t>9.投标文件未按招标文件规定的内容和要求填写的；没有在投标系统指定位置上传对应文件、材料的；</w:t>
      </w:r>
    </w:p>
    <w:p>
      <w:pPr>
        <w:spacing w:line="520" w:lineRule="exact"/>
        <w:ind w:firstLine="480"/>
        <w:rPr>
          <w:rFonts w:hint="eastAsia" w:ascii="宋体" w:hAnsi="宋体" w:eastAsia="宋体" w:cs="宋体"/>
          <w:sz w:val="24"/>
        </w:rPr>
      </w:pPr>
      <w:r>
        <w:rPr>
          <w:rFonts w:hint="eastAsia" w:ascii="宋体" w:hAnsi="宋体" w:eastAsia="宋体" w:cs="宋体"/>
          <w:sz w:val="24"/>
        </w:rPr>
        <w:t>10.不具备招标文件中规定的资格要求的；</w:t>
      </w:r>
    </w:p>
    <w:p>
      <w:pPr>
        <w:spacing w:line="520" w:lineRule="exact"/>
        <w:ind w:firstLine="480"/>
        <w:rPr>
          <w:rFonts w:hint="eastAsia" w:ascii="宋体" w:hAnsi="宋体" w:eastAsia="宋体" w:cs="宋体"/>
          <w:sz w:val="24"/>
        </w:rPr>
      </w:pPr>
      <w:r>
        <w:rPr>
          <w:rFonts w:hint="eastAsia" w:ascii="宋体" w:hAnsi="宋体" w:eastAsia="宋体" w:cs="宋体"/>
          <w:sz w:val="24"/>
        </w:rPr>
        <w:t>11.报价超过招标文件中规定的预算金额或者最高限价的；</w:t>
      </w:r>
    </w:p>
    <w:p>
      <w:pPr>
        <w:spacing w:line="520" w:lineRule="exact"/>
        <w:ind w:firstLine="480"/>
        <w:rPr>
          <w:rFonts w:hint="eastAsia" w:ascii="宋体" w:hAnsi="宋体" w:eastAsia="宋体" w:cs="宋体"/>
          <w:sz w:val="24"/>
        </w:rPr>
      </w:pPr>
      <w:r>
        <w:rPr>
          <w:rFonts w:hint="eastAsia" w:ascii="宋体" w:hAnsi="宋体" w:eastAsia="宋体" w:cs="宋体"/>
          <w:sz w:val="24"/>
        </w:rPr>
        <w:t>12.投标文件含有采购人不能接受的附加条件的；</w:t>
      </w:r>
    </w:p>
    <w:p>
      <w:pPr>
        <w:spacing w:line="520" w:lineRule="exact"/>
        <w:ind w:firstLine="480"/>
        <w:rPr>
          <w:rFonts w:hint="eastAsia" w:ascii="宋体" w:hAnsi="宋体" w:eastAsia="宋体" w:cs="宋体"/>
          <w:sz w:val="24"/>
        </w:rPr>
      </w:pPr>
      <w:r>
        <w:rPr>
          <w:rFonts w:hint="eastAsia" w:ascii="宋体" w:hAnsi="宋体" w:eastAsia="宋体" w:cs="宋体"/>
          <w:sz w:val="24"/>
        </w:rPr>
        <w:t>13.法律、法规和招标文件规定的其他无效情形。</w:t>
      </w:r>
    </w:p>
    <w:p>
      <w:pPr>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四、开标</w:t>
      </w:r>
    </w:p>
    <w:p>
      <w:pPr>
        <w:spacing w:line="520" w:lineRule="exact"/>
        <w:ind w:firstLine="480"/>
        <w:rPr>
          <w:rFonts w:hint="eastAsia" w:ascii="宋体" w:hAnsi="宋体" w:eastAsia="宋体" w:cs="宋体"/>
          <w:sz w:val="24"/>
        </w:rPr>
      </w:pPr>
      <w:r>
        <w:rPr>
          <w:rFonts w:hint="eastAsia" w:ascii="宋体" w:hAnsi="宋体" w:eastAsia="宋体" w:cs="宋体"/>
          <w:sz w:val="24"/>
        </w:rPr>
        <w:t>（二十五）开标：</w:t>
      </w:r>
    </w:p>
    <w:p>
      <w:pPr>
        <w:spacing w:line="520" w:lineRule="exact"/>
        <w:ind w:firstLine="480"/>
        <w:rPr>
          <w:rFonts w:hint="eastAsia" w:ascii="宋体" w:hAnsi="宋体" w:eastAsia="宋体" w:cs="宋体"/>
          <w:sz w:val="24"/>
        </w:rPr>
      </w:pPr>
      <w:r>
        <w:rPr>
          <w:rFonts w:hint="eastAsia" w:ascii="宋体" w:hAnsi="宋体" w:eastAsia="宋体" w:cs="宋体"/>
          <w:sz w:val="24"/>
        </w:rPr>
        <w:t>1.开标时间及地点。开标应当在招标文件确定的提交投标文件截止时间的同一时间公开进行；开标地点应当为招标文件中预先确定的地点。</w:t>
      </w:r>
    </w:p>
    <w:p>
      <w:pPr>
        <w:spacing w:line="520" w:lineRule="exact"/>
        <w:ind w:firstLine="480"/>
        <w:rPr>
          <w:rFonts w:hint="eastAsia" w:ascii="宋体" w:hAnsi="宋体" w:eastAsia="宋体" w:cs="宋体"/>
          <w:sz w:val="24"/>
        </w:rPr>
      </w:pPr>
      <w:r>
        <w:rPr>
          <w:rFonts w:hint="eastAsia" w:ascii="宋体" w:hAnsi="宋体" w:eastAsia="宋体" w:cs="宋体"/>
          <w:sz w:val="24"/>
        </w:rPr>
        <w:t>2.开标由采购代理机构主持，邀请投标人参加。</w:t>
      </w:r>
    </w:p>
    <w:p>
      <w:pPr>
        <w:spacing w:line="520" w:lineRule="exact"/>
        <w:ind w:firstLine="480"/>
        <w:rPr>
          <w:rFonts w:hint="eastAsia" w:ascii="宋体" w:hAnsi="宋体" w:eastAsia="宋体" w:cs="宋体"/>
          <w:sz w:val="24"/>
        </w:rPr>
      </w:pPr>
      <w:r>
        <w:rPr>
          <w:rFonts w:hint="eastAsia" w:ascii="宋体" w:hAnsi="宋体" w:eastAsia="宋体" w:cs="宋体"/>
          <w:sz w:val="24"/>
        </w:rPr>
        <w:t>3.所有投标单位使用 CA 证书在开标时间时，解密各自投标文件，投标人不足3家的，不得评标。</w:t>
      </w:r>
    </w:p>
    <w:p>
      <w:pPr>
        <w:spacing w:line="520" w:lineRule="exact"/>
        <w:ind w:firstLine="480"/>
        <w:rPr>
          <w:rFonts w:hint="eastAsia" w:ascii="宋体" w:hAnsi="宋体" w:eastAsia="宋体" w:cs="宋体"/>
          <w:sz w:val="24"/>
        </w:rPr>
      </w:pPr>
      <w:r>
        <w:rPr>
          <w:rFonts w:hint="eastAsia" w:ascii="宋体" w:hAnsi="宋体" w:eastAsia="宋体" w:cs="宋体"/>
          <w:sz w:val="24"/>
        </w:rPr>
        <w:t>4.投标人原因造成投标文件未解密的，视为撤销其投标文件;因投标人之外的原因造成投标文件未解密的，视为撤回其投标文件。部分投标文件未解密的，其他投标文件的开标可以继续进行。</w:t>
      </w:r>
    </w:p>
    <w:p>
      <w:pPr>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五、评标</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（二十六）公开招标采购项目开标结束后，采购人依法对投标人的资格进行审查。合格投标人不足3家的，不得评标。</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1.评标工作由采购代理机构负责组织，并履行下列职责：</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（1）核对评审专家身份和采购人代表授权函，对评审专家在政府采购活动中的职责履行情况予以记录，并及时将有关违法违规行为向财政部门报告；</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（2）宣布评标纪律；</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（3）公布投标人名单，告知评审专家应当回避的情形；</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（4）组织评标委员会推选评标组长（采购人代表不得担任组长）；</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（5）在评标期间采取必要的通讯管理措施，保证评标活动不受外界干扰；</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（6）根据评标委员会的要求介绍政府采购相关政策法规、招标文件；</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（7）维护评标秩序，监督评标委员会依照招标文件规定的评标程序、方法和标准进行独立评审。及时制止和纠正采购人代表、评审专家的倾向性言论或者违法违规行为；</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（8）核对评标结果，对有《</w:t>
      </w:r>
      <w:r>
        <w:rPr>
          <w:rFonts w:hint="eastAsia" w:ascii="宋体" w:hAnsi="宋体" w:eastAsia="宋体" w:cs="宋体"/>
        </w:rPr>
        <w:fldChar w:fldCharType="begin"/>
      </w:r>
      <w:r>
        <w:rPr>
          <w:rFonts w:hint="eastAsia" w:ascii="宋体" w:hAnsi="宋体" w:eastAsia="宋体" w:cs="宋体"/>
        </w:rPr>
        <w:instrText xml:space="preserve"> HYPERLINK "http://www.caigou2003.com/" \t "_blank" </w:instrText>
      </w:r>
      <w:r>
        <w:rPr>
          <w:rFonts w:hint="eastAsia" w:ascii="宋体" w:hAnsi="宋体" w:eastAsia="宋体" w:cs="宋体"/>
        </w:rPr>
        <w:fldChar w:fldCharType="separate"/>
      </w:r>
      <w:r>
        <w:rPr>
          <w:rFonts w:hint="eastAsia" w:ascii="宋体" w:hAnsi="宋体" w:eastAsia="宋体" w:cs="宋体"/>
          <w:sz w:val="24"/>
        </w:rPr>
        <w:t>政府采购</w:t>
      </w:r>
      <w:r>
        <w:rPr>
          <w:rFonts w:hint="eastAsia" w:ascii="宋体" w:hAnsi="宋体" w:eastAsia="宋体" w:cs="宋体"/>
          <w:sz w:val="24"/>
        </w:rPr>
        <w:fldChar w:fldCharType="end"/>
      </w:r>
      <w:r>
        <w:rPr>
          <w:rFonts w:hint="eastAsia" w:ascii="宋体" w:hAnsi="宋体" w:eastAsia="宋体" w:cs="宋体"/>
          <w:sz w:val="24"/>
        </w:rPr>
        <w:t>货物和服务招标投标管理办法》第六十四条规定情形的，应要求评标委员会复核或者书面说明理由，评标委员会拒绝的，应予记录并向本级财政部门报告；</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 xml:space="preserve">（9）评审工作完成后，按照规定向评审专家支付劳务报酬和异地评审差旅费，不得向评审专家以外的其他人员支付评审劳务报酬； </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（10）处理与评标有关的其他事项。</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采购人可以在评标前说明项目背景和采购需求，说明内容不得含有歧视性、倾向性意见，不得超出招标文件所述范围。其说明应当提交书面材料，并随采购文件一并存档。</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2.评标委员会负责具体评标事务，并独立履行下列职责：</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（1）审查、评价投标文件是否符合招标文件的商务、技术等实质性要求；</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（2）要求投标人对投标文件有关事项作出澄清或者说明；</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（3）对投标文件进行比较和评价；</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（4）确定中标候选人名单，以及根据采购人委托直接确定中标人；</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（5）向采购人、采购代理机构或有关部门报告评标中发现的违法行为。</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（二十七）评标方法分为最低评标价法和综合评分法。</w:t>
      </w:r>
    </w:p>
    <w:p>
      <w:pPr>
        <w:widowControl/>
        <w:spacing w:line="520" w:lineRule="exact"/>
        <w:ind w:firstLine="360"/>
        <w:jc w:val="left"/>
        <w:rPr>
          <w:rFonts w:hint="eastAsia" w:ascii="宋体" w:hAnsi="宋体" w:eastAsia="宋体" w:cs="宋体"/>
          <w:sz w:val="24"/>
        </w:rPr>
      </w:pPr>
      <w:r>
        <w:rPr>
          <w:rFonts w:hint="eastAsia" w:ascii="宋体" w:hAnsi="宋体" w:eastAsia="宋体" w:cs="宋体"/>
          <w:sz w:val="24"/>
        </w:rPr>
        <w:t>（二十八）评标</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1.评标工作程序：</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（1）投标文件初审。</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①资格性审查。</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②符合性审查。</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（2）澄清有关问题。</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（3）比较与评价。</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（4）推荐中标候选供应商名单。</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（5）编写评审报告（评标报告）。</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2.在评标中，不得改变招标文件中规定的评标标准、方法和中标条件。评标委员会对投标文件响应性的判定，要基于投标文件本身的内容，而不得寻求外部的证据。</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3.采用</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"http://lilun.caigou2003.com/recijiedu/2365668.html" \t "_blank" </w:instrText>
      </w:r>
      <w:r>
        <w:rPr>
          <w:rFonts w:hint="eastAsia" w:ascii="宋体" w:hAnsi="宋体" w:eastAsia="宋体" w:cs="宋体"/>
        </w:rPr>
        <w:fldChar w:fldCharType="separate"/>
      </w:r>
      <w:r>
        <w:rPr>
          <w:rFonts w:hint="eastAsia" w:ascii="宋体" w:hAnsi="宋体" w:eastAsia="宋体" w:cs="宋体"/>
          <w:sz w:val="24"/>
        </w:rPr>
        <w:t>最低评标价法</w:t>
      </w:r>
      <w:r>
        <w:rPr>
          <w:rFonts w:hint="eastAsia" w:ascii="宋体" w:hAnsi="宋体" w:eastAsia="宋体" w:cs="宋体"/>
          <w:sz w:val="24"/>
        </w:rPr>
        <w:fldChar w:fldCharType="end"/>
      </w:r>
      <w:r>
        <w:rPr>
          <w:rFonts w:hint="eastAsia" w:ascii="宋体" w:hAnsi="宋体" w:eastAsia="宋体" w:cs="宋体"/>
          <w:sz w:val="24"/>
        </w:rPr>
        <w:t>的采购项目，对提供相同品牌产品的不同投标人参加同一合同项下投标的，应以其中通过资格审查、符合性审查的，并且报价最低的参加评标；报价相同的，采取随机抽取方式确定，其他投标无效。</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采用</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"http://lilun.caigou2003.com/recijiedu/2365667.html" \t "_blank" </w:instrText>
      </w:r>
      <w:r>
        <w:rPr>
          <w:rFonts w:hint="eastAsia" w:ascii="宋体" w:hAnsi="宋体" w:eastAsia="宋体" w:cs="宋体"/>
        </w:rPr>
        <w:fldChar w:fldCharType="separate"/>
      </w:r>
      <w:r>
        <w:rPr>
          <w:rFonts w:hint="eastAsia" w:ascii="宋体" w:hAnsi="宋体" w:eastAsia="宋体" w:cs="宋体"/>
          <w:sz w:val="24"/>
        </w:rPr>
        <w:t>综合评分法</w:t>
      </w:r>
      <w:r>
        <w:rPr>
          <w:rFonts w:hint="eastAsia" w:ascii="宋体" w:hAnsi="宋体" w:eastAsia="宋体" w:cs="宋体"/>
          <w:sz w:val="24"/>
        </w:rPr>
        <w:fldChar w:fldCharType="end"/>
      </w:r>
      <w:r>
        <w:rPr>
          <w:rFonts w:hint="eastAsia" w:ascii="宋体" w:hAnsi="宋体" w:eastAsia="宋体" w:cs="宋体"/>
          <w:sz w:val="24"/>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非单一产品采购项目，多家投标人提供的核心产品品牌相同的，按前两款规定处理。</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（二十九）投标文件报价出现前后不一致的，按照下列规定修正：</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1.投标文件中开标一览表（报价表）内容与投标文件中相应内容不一致的，以开标一览表（报价表）为准；</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3.单价金额小数点或者百分比有明显错位的，以开标一览表的总价为准，并修改单价；</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4.总价金额与按单价合计金额不一致的，以单价金额计算结果为准。</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同时出现两种以上不一致的，按照前款规定的顺序修正。将修正后的报价，形成投标人的澄清、说明或补正材料，经投标人确认后产生约束力。投标人不确认的，其投标无效。</w:t>
      </w:r>
    </w:p>
    <w:p>
      <w:pPr>
        <w:widowControl/>
        <w:spacing w:line="520" w:lineRule="exact"/>
        <w:ind w:firstLine="480"/>
        <w:jc w:val="left"/>
        <w:rPr>
          <w:rFonts w:hint="eastAsia" w:ascii="宋体" w:hAnsi="宋体" w:eastAsia="宋体" w:cs="宋体"/>
          <w:i/>
          <w:sz w:val="24"/>
        </w:rPr>
      </w:pPr>
      <w:r>
        <w:rPr>
          <w:rFonts w:hint="eastAsia" w:ascii="宋体" w:hAnsi="宋体" w:eastAsia="宋体" w:cs="宋体"/>
          <w:sz w:val="24"/>
        </w:rPr>
        <w:t>投标人的澄清、说明或者补正应当采用书面形式，并加盖公章，或者由法定代表人或其授权的代表签字。投标人的澄清、说明或者补正不得超出投标文件的范围或者改变投标文件的实质性内容。</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widowControl/>
        <w:spacing w:line="520" w:lineRule="exact"/>
        <w:ind w:left="457" w:leftChars="0" w:firstLine="480" w:firstLineChars="200"/>
        <w:jc w:val="left"/>
        <w:rPr>
          <w:rFonts w:hint="eastAsia" w:ascii="宋体" w:hAnsi="宋体" w:eastAsia="宋体" w:cs="宋体"/>
          <w:sz w:val="24"/>
        </w:rPr>
      </w:pPr>
      <w:r>
        <w:rPr>
          <w:rFonts w:hint="eastAsia" w:ascii="宋体" w:hAnsi="宋体" w:eastAsia="宋体" w:cs="宋体"/>
          <w:sz w:val="24"/>
        </w:rPr>
        <w:t>（三十一）评标委员会成员对需要共同认定的事项存在争议的，应当按照少数服从多数的原则作出结论。持不同意见的评标委员会成员应当在评标报告上签署不同意见及理由，否则视为同意评标报告。</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（三十二）废标条款：</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出现下列情形之一的，应予废标。</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1.符合专业条件的供应商或者对招标文件作实质响应的供应商不足三家的；</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2.出现影响采购公正的违法、违规行为的；</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3.投标人的报价均超过了采购预算，采购人不能支付的；</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4.因重大变故，采购任务取消的。</w:t>
      </w:r>
    </w:p>
    <w:p>
      <w:pPr>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六、定标</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（三十三）采购代理机构应当在评标结束后2个工作日内将评标报告送采购人。</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（三十四）采购人应当自收到评标报告之日起5个工作日内，在评标报告确定的中标候选人名单中按顺序确定中标人。</w:t>
      </w:r>
    </w:p>
    <w:p>
      <w:pPr>
        <w:spacing w:line="520" w:lineRule="exact"/>
        <w:ind w:firstLine="480"/>
        <w:rPr>
          <w:rFonts w:hint="eastAsia" w:ascii="宋体" w:hAnsi="宋体" w:eastAsia="宋体" w:cs="宋体"/>
          <w:sz w:val="24"/>
        </w:rPr>
      </w:pPr>
      <w:r>
        <w:rPr>
          <w:rFonts w:hint="eastAsia" w:ascii="宋体" w:hAnsi="宋体" w:eastAsia="宋体" w:cs="宋体"/>
          <w:sz w:val="24"/>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七、政府采购合同</w:t>
      </w:r>
    </w:p>
    <w:p>
      <w:pPr>
        <w:spacing w:line="520" w:lineRule="exact"/>
        <w:ind w:firstLine="480"/>
        <w:rPr>
          <w:rFonts w:hint="eastAsia" w:ascii="宋体" w:hAnsi="宋体" w:eastAsia="宋体" w:cs="宋体"/>
          <w:sz w:val="24"/>
        </w:rPr>
      </w:pPr>
      <w:r>
        <w:rPr>
          <w:rFonts w:hint="eastAsia" w:ascii="宋体" w:hAnsi="宋体" w:eastAsia="宋体" w:cs="宋体"/>
          <w:sz w:val="24"/>
        </w:rPr>
        <w:t>（三十六）签订政府采购合同（合同签订方式）：</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采购人不得向中标人提出任何不合理的要求作为签订合同的条件。</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2.中标或者成交供应商拒绝与采购人签订合同的，采购人可以按照评审报告推荐的中标或者成交候选人名单排序，确定下一个候选人为中标或者成交供应商，也可以重新开展政府采购活动。</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（三十七）采购人与中标人应当根据合同的约定依法履行合同义务。政府采购合同的履行、违约责任和解决争议的方法等，按《中华人民共和国民法典》相关条款执行。</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（三十八）履约保证金：</w:t>
      </w:r>
    </w:p>
    <w:p>
      <w:pPr>
        <w:widowControl/>
        <w:spacing w:line="520" w:lineRule="exact"/>
        <w:ind w:firstLine="480"/>
        <w:jc w:val="left"/>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color w:val="000000"/>
          <w:sz w:val="24"/>
        </w:rPr>
        <w:t>中标人应在政府采购合同签订后，向采购人提交本文件第三章《投标资料表》中规定金额的履约保证金。</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2.如果中标人没有遵守本章（三十八）1 或本章（三十九） 的规定，采购代理机构有权取消该中标决定。在此情况下，采购人可以与排位在中标人之后第一位的中标候选人签订政府采购合同，以此类推。</w:t>
      </w:r>
    </w:p>
    <w:p>
      <w:pPr>
        <w:widowControl/>
        <w:spacing w:line="520" w:lineRule="exact"/>
        <w:ind w:firstLine="480"/>
        <w:jc w:val="left"/>
        <w:rPr>
          <w:rFonts w:hint="eastAsia" w:ascii="宋体" w:hAnsi="宋体" w:eastAsia="宋体" w:cs="宋体"/>
          <w:sz w:val="24"/>
        </w:rPr>
      </w:pPr>
      <w:r>
        <w:rPr>
          <w:rFonts w:hint="eastAsia" w:ascii="宋体" w:hAnsi="宋体" w:eastAsia="宋体" w:cs="宋体"/>
          <w:color w:val="000000"/>
          <w:sz w:val="24"/>
        </w:rPr>
        <w:t>3.履约保证金退还：中标人缴纳的履约保证金，待合同标的履约完成、验收合格、合同期限结束（或服务期结束）后30日内一次性无息退还（凭“履约保证金退付申请书”及“收款收据原件”到财务处办理退款手续）。如</w:t>
      </w:r>
      <w:r>
        <w:rPr>
          <w:rFonts w:hint="eastAsia" w:ascii="宋体" w:hAnsi="宋体" w:eastAsia="宋体" w:cs="宋体"/>
          <w:sz w:val="24"/>
        </w:rPr>
        <w:t>果中标人不履行合同约定的义务，未能完全履行合同规定的义务或其履行不符合合同的约定，招标人有权扣除履约保证金取得补偿。</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（三十九）腐败和欺诈行为：</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1.采购代理机构、采购人、投标人等参与招投标的各方，均应在招标、采购、合同执行等过程中保持廉洁和最高的道德水准。</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（1）腐败和欺诈行为的含义：</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①“腐败行为”系指在招标、采购和合同执行等过程中，为了谋求私利，影响相关人员提供、给予、接受或索取有价物品，并导致损害买方、卖方、采购代理机构和他人利益的行为。</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②“欺诈行为”系指为了影响招标、采购和合同执行等过程，隐瞒事实真象，给买方、卖方、采购代理机构及他人造成损害的行为，其中包括投标人之间的串通行为。</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（2）如果被推荐的中标人有腐败和欺诈行为，将取消其中标资格。</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（3）如果投标人在任何时候，被法院及政府有关管理部门认定为有腐败和欺诈行为，采购代理机构有权拒绝其投标、取消其中标资格和撤消其已签署的合同。</w:t>
      </w:r>
    </w:p>
    <w:p>
      <w:pPr>
        <w:widowControl/>
        <w:spacing w:line="52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八、询问和质疑</w:t>
      </w:r>
    </w:p>
    <w:p>
      <w:pPr>
        <w:widowControl/>
        <w:spacing w:line="520" w:lineRule="exact"/>
        <w:ind w:firstLine="480"/>
        <w:jc w:val="left"/>
        <w:rPr>
          <w:rFonts w:hint="eastAsia" w:ascii="宋体" w:hAnsi="宋体" w:eastAsia="宋体" w:cs="宋体"/>
          <w:sz w:val="24"/>
        </w:rPr>
      </w:pPr>
      <w:r>
        <w:rPr>
          <w:rFonts w:hint="eastAsia" w:ascii="宋体" w:hAnsi="宋体" w:eastAsia="宋体" w:cs="宋体"/>
          <w:sz w:val="24"/>
        </w:rPr>
        <w:t>（四十）询问和质疑</w:t>
      </w:r>
    </w:p>
    <w:p>
      <w:pPr>
        <w:widowControl/>
        <w:spacing w:line="360" w:lineRule="auto"/>
        <w:ind w:firstLine="480"/>
        <w:jc w:val="left"/>
        <w:rPr>
          <w:rFonts w:hint="eastAsia" w:ascii="宋体" w:hAnsi="宋体" w:eastAsia="宋体" w:cs="宋体"/>
          <w:sz w:val="24"/>
        </w:rPr>
      </w:pPr>
      <w:bookmarkStart w:id="22" w:name="OLE_LINK17"/>
      <w:r>
        <w:rPr>
          <w:rFonts w:hint="eastAsia" w:ascii="宋体" w:hAnsi="宋体" w:eastAsia="宋体" w:cs="宋体"/>
          <w:sz w:val="24"/>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bookmarkStart w:id="23" w:name="_Toc3607"/>
      <w:bookmarkEnd w:id="23"/>
    </w:p>
    <w:bookmarkEnd w:id="22"/>
    <w:p>
      <w:pPr>
        <w:pStyle w:val="201"/>
        <w:pBdr>
          <w:top w:val="none" w:color="000000" w:sz="0" w:space="0"/>
          <w:left w:val="none" w:color="000000" w:sz="0" w:space="0"/>
          <w:bottom w:val="none" w:color="000000" w:sz="0" w:space="0"/>
          <w:right w:val="none" w:color="000000" w:sz="0" w:space="0"/>
        </w:pBdr>
        <w:spacing w:line="360" w:lineRule="auto"/>
        <w:ind w:left="420"/>
        <w:jc w:val="left"/>
        <w:rPr>
          <w:rFonts w:hint="eastAsia" w:ascii="宋体" w:hAnsi="宋体" w:eastAsia="宋体" w:cs="宋体"/>
          <w:b/>
          <w:bCs/>
          <w:sz w:val="28"/>
          <w:szCs w:val="28"/>
        </w:rPr>
      </w:pPr>
      <w:r>
        <w:rPr>
          <w:rFonts w:hint="eastAsia" w:ascii="宋体" w:hAnsi="宋体" w:eastAsia="宋体" w:cs="宋体"/>
          <w:b/>
          <w:bCs/>
          <w:sz w:val="28"/>
          <w:szCs w:val="28"/>
        </w:rPr>
        <w:t>九、电子招标投标交易平台</w:t>
      </w:r>
    </w:p>
    <w:p>
      <w:pPr>
        <w:pStyle w:val="201"/>
        <w:spacing w:line="360" w:lineRule="auto"/>
        <w:ind w:firstLine="560"/>
        <w:rPr>
          <w:rFonts w:hint="eastAsia" w:ascii="宋体" w:hAnsi="宋体" w:eastAsia="宋体" w:cs="宋体"/>
          <w:sz w:val="24"/>
        </w:rPr>
      </w:pPr>
      <w:r>
        <w:rPr>
          <w:rFonts w:hint="eastAsia" w:ascii="宋体" w:hAnsi="宋体" w:eastAsia="宋体" w:cs="宋体"/>
          <w:sz w:val="24"/>
        </w:rPr>
        <w:t>（四十一）电子招标投标交易平台（即“苏采云”系统，网址：</w:t>
      </w:r>
      <w:r>
        <w:rPr>
          <w:rFonts w:hint="eastAsia" w:ascii="宋体" w:hAnsi="宋体" w:eastAsia="宋体" w:cs="宋体"/>
        </w:rPr>
        <w:fldChar w:fldCharType="begin"/>
      </w:r>
      <w:r>
        <w:rPr>
          <w:rFonts w:hint="eastAsia" w:ascii="宋体" w:hAnsi="宋体" w:eastAsia="宋体" w:cs="宋体"/>
        </w:rPr>
        <w:instrText xml:space="preserve"> HYPERLINK "http://jszfcg.jsczt.cn/" \o "http://jszfcg.jsczt.cn/" </w:instrText>
      </w:r>
      <w:r>
        <w:rPr>
          <w:rFonts w:hint="eastAsia" w:ascii="宋体" w:hAnsi="宋体" w:eastAsia="宋体" w:cs="宋体"/>
        </w:rPr>
        <w:fldChar w:fldCharType="separate"/>
      </w:r>
      <w:r>
        <w:rPr>
          <w:rFonts w:hint="eastAsia" w:ascii="宋体" w:hAnsi="宋体" w:eastAsia="宋体" w:cs="宋体"/>
          <w:sz w:val="24"/>
        </w:rPr>
        <w:t>http://jszfcg.jsczt.cn/</w:t>
      </w:r>
      <w:r>
        <w:rPr>
          <w:rFonts w:hint="eastAsia" w:ascii="宋体" w:hAnsi="宋体" w:eastAsia="宋体" w:cs="宋体"/>
          <w:sz w:val="24"/>
        </w:rPr>
        <w:fldChar w:fldCharType="end"/>
      </w:r>
      <w:r>
        <w:rPr>
          <w:rFonts w:hint="eastAsia" w:ascii="宋体" w:hAnsi="宋体" w:eastAsia="宋体" w:cs="宋体"/>
          <w:sz w:val="24"/>
        </w:rPr>
        <w:t>）相关要求是本招标文件的组成部分。</w:t>
      </w:r>
    </w:p>
    <w:p>
      <w:pPr>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187"/>
        <w:rPr>
          <w:rFonts w:hint="eastAsia" w:ascii="宋体" w:hAnsi="宋体" w:eastAsia="宋体" w:cs="宋体"/>
          <w:sz w:val="24"/>
          <w:szCs w:val="24"/>
        </w:rPr>
      </w:pPr>
      <w:bookmarkStart w:id="24" w:name="_Toc21510"/>
      <w:r>
        <w:rPr>
          <w:rFonts w:hint="eastAsia" w:ascii="宋体" w:hAnsi="宋体" w:eastAsia="宋体" w:cs="宋体"/>
          <w:sz w:val="24"/>
          <w:szCs w:val="24"/>
        </w:rPr>
        <w:t>第三章  投标资料表</w:t>
      </w:r>
      <w:bookmarkEnd w:id="24"/>
    </w:p>
    <w:p>
      <w:pPr>
        <w:pStyle w:val="217"/>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该资料表的条款项号是与《投标人须知》的条款项号相对应的，若有增加的条款，是对《投标人须知》的补充、修改和完善，如果因此而造成矛盾时，应以本资料表为准。</w:t>
      </w:r>
    </w:p>
    <w:p>
      <w:pPr>
        <w:spacing w:line="240" w:lineRule="exact"/>
        <w:rPr>
          <w:rFonts w:hint="eastAsia" w:ascii="宋体" w:hAnsi="宋体" w:eastAsia="宋体" w:cs="宋体"/>
          <w:sz w:val="24"/>
        </w:rPr>
      </w:pPr>
    </w:p>
    <w:tbl>
      <w:tblPr>
        <w:tblStyle w:val="37"/>
        <w:tblW w:w="986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491"/>
        <w:gridCol w:w="837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b/>
                <w:sz w:val="24"/>
              </w:rPr>
            </w:pPr>
            <w:r>
              <w:rPr>
                <w:rFonts w:hint="eastAsia" w:ascii="宋体" w:hAnsi="宋体" w:eastAsia="宋体" w:cs="宋体"/>
                <w:b/>
                <w:sz w:val="24"/>
              </w:rPr>
              <w:t>条款项号</w:t>
            </w:r>
          </w:p>
        </w:tc>
        <w:tc>
          <w:tcPr>
            <w:tcW w:w="8376" w:type="dxa"/>
            <w:vAlign w:val="top"/>
          </w:tcPr>
          <w:p>
            <w:pPr>
              <w:spacing w:line="400" w:lineRule="exact"/>
              <w:jc w:val="center"/>
              <w:rPr>
                <w:rFonts w:hint="eastAsia" w:ascii="宋体" w:hAnsi="宋体" w:eastAsia="宋体" w:cs="宋体"/>
                <w:b/>
                <w:sz w:val="24"/>
              </w:rPr>
            </w:pPr>
            <w:r>
              <w:rPr>
                <w:rFonts w:hint="eastAsia" w:ascii="宋体" w:hAnsi="宋体" w:eastAsia="宋体" w:cs="宋体"/>
                <w:b/>
                <w:sz w:val="24"/>
              </w:rPr>
              <w:t>内    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一</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(一)</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本项目采购人：徐州市云龙区城市管理局</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(四)</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采购人确定的采购项目属性：服务</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(五)</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本项目采购代理机构：</w:t>
            </w:r>
            <w:r>
              <w:rPr>
                <w:rFonts w:hint="eastAsia" w:ascii="宋体" w:hAnsi="宋体" w:eastAsia="宋体" w:cs="宋体"/>
                <w:sz w:val="24"/>
                <w:lang w:eastAsia="zh-CN"/>
              </w:rPr>
              <w:t>江苏元中项目管理有限公司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szCs w:val="32"/>
              </w:rPr>
            </w:pPr>
            <w:r>
              <w:rPr>
                <w:rFonts w:hint="eastAsia" w:ascii="宋体" w:hAnsi="宋体" w:eastAsia="宋体" w:cs="宋体"/>
                <w:sz w:val="24"/>
                <w:szCs w:val="32"/>
              </w:rPr>
              <w:t>(六)</w:t>
            </w:r>
          </w:p>
        </w:tc>
        <w:tc>
          <w:tcPr>
            <w:tcW w:w="8376" w:type="dxa"/>
            <w:vAlign w:val="top"/>
          </w:tcPr>
          <w:p>
            <w:pPr>
              <w:spacing w:line="400" w:lineRule="exact"/>
              <w:rPr>
                <w:rFonts w:hint="eastAsia" w:ascii="宋体" w:hAnsi="宋体" w:eastAsia="宋体" w:cs="宋体"/>
                <w:sz w:val="24"/>
                <w:szCs w:val="32"/>
              </w:rPr>
            </w:pPr>
            <w:r>
              <w:rPr>
                <w:rFonts w:hint="eastAsia" w:ascii="宋体" w:hAnsi="宋体" w:eastAsia="宋体" w:cs="宋体"/>
                <w:sz w:val="24"/>
                <w:szCs w:val="32"/>
              </w:rPr>
              <w:t>投标人的资格条件：</w:t>
            </w:r>
          </w:p>
          <w:p>
            <w:pPr>
              <w:spacing w:line="400" w:lineRule="exact"/>
              <w:rPr>
                <w:rFonts w:hint="eastAsia" w:ascii="宋体" w:hAnsi="宋体" w:eastAsia="宋体" w:cs="宋体"/>
                <w:sz w:val="24"/>
                <w:szCs w:val="32"/>
              </w:rPr>
            </w:pPr>
            <w:r>
              <w:rPr>
                <w:rFonts w:hint="eastAsia" w:ascii="宋体" w:hAnsi="宋体" w:eastAsia="宋体" w:cs="宋体"/>
                <w:sz w:val="24"/>
                <w:szCs w:val="32"/>
              </w:rPr>
              <w:t>一、符合《中华人民共和国政府采购法》第二十二条的规定；</w:t>
            </w:r>
          </w:p>
          <w:p>
            <w:pPr>
              <w:pStyle w:val="201"/>
              <w:widowControl/>
              <w:spacing w:line="400" w:lineRule="exact"/>
              <w:rPr>
                <w:rFonts w:hint="eastAsia" w:ascii="宋体" w:hAnsi="宋体" w:eastAsia="宋体" w:cs="宋体"/>
                <w:sz w:val="24"/>
                <w:szCs w:val="32"/>
                <w:lang w:val="en-US" w:eastAsia="zh-CN" w:bidi="ar-SA"/>
              </w:rPr>
            </w:pPr>
            <w:r>
              <w:rPr>
                <w:rFonts w:hint="eastAsia" w:ascii="宋体" w:hAnsi="宋体" w:eastAsia="宋体" w:cs="宋体"/>
                <w:sz w:val="24"/>
                <w:szCs w:val="32"/>
              </w:rPr>
              <w:t>二</w:t>
            </w:r>
            <w:r>
              <w:rPr>
                <w:rFonts w:hint="eastAsia" w:ascii="宋体" w:hAnsi="宋体" w:eastAsia="宋体" w:cs="宋体"/>
                <w:sz w:val="24"/>
                <w:szCs w:val="32"/>
                <w:highlight w:val="none"/>
              </w:rPr>
              <w:t>、</w:t>
            </w:r>
            <w:r>
              <w:rPr>
                <w:rFonts w:hint="eastAsia" w:ascii="宋体" w:hAnsi="宋体" w:eastAsia="宋体" w:cs="宋体"/>
                <w:sz w:val="24"/>
                <w:szCs w:val="32"/>
                <w:highlight w:val="none"/>
                <w:lang w:val="en-US" w:eastAsia="zh-CN" w:bidi="ar-SA"/>
              </w:rPr>
              <w:t>此项目属于专门面向中小企业采购的项目，供</w:t>
            </w:r>
            <w:r>
              <w:rPr>
                <w:rFonts w:hint="eastAsia" w:ascii="宋体" w:hAnsi="宋体" w:eastAsia="宋体" w:cs="宋体"/>
                <w:sz w:val="24"/>
                <w:szCs w:val="32"/>
                <w:lang w:val="en-US" w:eastAsia="zh-CN" w:bidi="ar-SA"/>
              </w:rPr>
              <w:t>应商应为中小微企业、监狱企业、残疾人福利性单位。</w:t>
            </w:r>
          </w:p>
          <w:p>
            <w:pPr>
              <w:pStyle w:val="225"/>
              <w:widowControl w:val="0"/>
              <w:spacing w:after="0" w:line="360" w:lineRule="auto"/>
              <w:ind w:left="0" w:firstLine="0"/>
              <w:rPr>
                <w:rFonts w:hint="eastAsia" w:ascii="宋体" w:hAnsi="宋体" w:eastAsia="宋体" w:cs="宋体"/>
                <w:sz w:val="24"/>
                <w:lang w:val="en-US" w:eastAsia="zh-CN"/>
              </w:rPr>
            </w:pPr>
            <w:r>
              <w:rPr>
                <w:rFonts w:hint="eastAsia" w:ascii="宋体" w:hAnsi="宋体" w:eastAsia="宋体" w:cs="宋体"/>
                <w:sz w:val="24"/>
                <w:szCs w:val="32"/>
              </w:rPr>
              <w:t>三、本项目的特定资格要</w:t>
            </w:r>
            <w:r>
              <w:rPr>
                <w:rFonts w:hint="eastAsia" w:ascii="宋体" w:hAnsi="宋体" w:eastAsia="宋体" w:cs="宋体"/>
                <w:sz w:val="24"/>
              </w:rPr>
              <w:t>求</w:t>
            </w:r>
            <w:r>
              <w:rPr>
                <w:rFonts w:hint="eastAsia" w:ascii="宋体" w:hAnsi="宋体" w:eastAsia="宋体" w:cs="宋体"/>
                <w:sz w:val="24"/>
                <w:lang w:val="en-US" w:eastAsia="zh-CN"/>
              </w:rPr>
              <w:t>：</w:t>
            </w:r>
          </w:p>
          <w:p>
            <w:pPr>
              <w:pStyle w:val="225"/>
              <w:widowControl w:val="0"/>
              <w:spacing w:after="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①供应商的市政公用工程施工总承包叁级（含）以上资质证书；</w:t>
            </w:r>
          </w:p>
          <w:p>
            <w:pPr>
              <w:pStyle w:val="225"/>
              <w:widowControl w:val="0"/>
              <w:spacing w:after="0" w:line="360" w:lineRule="auto"/>
              <w:ind w:left="0" w:firstLine="48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②供应商的《安全生产许可证》证书；</w:t>
            </w:r>
          </w:p>
          <w:p>
            <w:pPr>
              <w:pStyle w:val="225"/>
              <w:widowControl w:val="0"/>
              <w:spacing w:after="0" w:line="360" w:lineRule="auto"/>
              <w:ind w:left="0" w:firstLine="482"/>
              <w:rPr>
                <w:rFonts w:hint="eastAsia" w:ascii="宋体" w:hAnsi="宋体" w:eastAsia="宋体" w:cs="宋体"/>
                <w:sz w:val="24"/>
                <w:highlight w:val="none"/>
              </w:rPr>
            </w:pPr>
            <w:r>
              <w:rPr>
                <w:rFonts w:hint="eastAsia" w:ascii="宋体" w:hAnsi="宋体" w:eastAsia="宋体" w:cs="宋体"/>
                <w:sz w:val="24"/>
                <w:szCs w:val="24"/>
                <w:highlight w:val="none"/>
                <w:lang w:val="en-US" w:eastAsia="zh-CN" w:bidi="ar-SA"/>
              </w:rPr>
              <w:t>③拟派项目负责人须具备市政工程二级及以上注册建造师资质及安全考核合格证书（B证）且无在建工程（提供承诺书）；</w:t>
            </w:r>
          </w:p>
          <w:p>
            <w:pPr>
              <w:spacing w:line="400" w:lineRule="exact"/>
              <w:rPr>
                <w:rFonts w:hint="eastAsia" w:ascii="宋体" w:hAnsi="宋体" w:eastAsia="宋体" w:cs="宋体"/>
                <w:sz w:val="24"/>
              </w:rPr>
            </w:pPr>
            <w:r>
              <w:rPr>
                <w:rFonts w:hint="eastAsia" w:ascii="宋体" w:hAnsi="宋体" w:eastAsia="宋体" w:cs="宋体"/>
                <w:sz w:val="24"/>
              </w:rPr>
              <w:t>同时明确相关事项如下：</w:t>
            </w:r>
          </w:p>
          <w:p>
            <w:pPr>
              <w:spacing w:line="400" w:lineRule="exact"/>
              <w:rPr>
                <w:rFonts w:hint="eastAsia" w:ascii="宋体" w:hAnsi="宋体" w:eastAsia="宋体" w:cs="宋体"/>
                <w:sz w:val="24"/>
              </w:rPr>
            </w:pPr>
            <w:r>
              <w:rPr>
                <w:rFonts w:hint="eastAsia" w:ascii="宋体" w:hAnsi="宋体" w:eastAsia="宋体" w:cs="宋体"/>
                <w:sz w:val="24"/>
              </w:rPr>
              <w:t>1、本项目不接受联合体参与采购活动。</w:t>
            </w:r>
          </w:p>
          <w:p>
            <w:pPr>
              <w:spacing w:line="400" w:lineRule="exact"/>
              <w:rPr>
                <w:rFonts w:hint="eastAsia" w:ascii="宋体" w:hAnsi="宋体" w:eastAsia="宋体" w:cs="宋体"/>
                <w:sz w:val="24"/>
              </w:rPr>
            </w:pPr>
            <w:r>
              <w:rPr>
                <w:rFonts w:hint="eastAsia" w:ascii="宋体" w:hAnsi="宋体" w:eastAsia="宋体" w:cs="宋体"/>
                <w:sz w:val="24"/>
              </w:rPr>
              <w:t>2、单位负责人为同一人或者存在实际控制、直接控股、管理关系的不同供应商，不得参加同一合同项下的政府采购活动。</w:t>
            </w:r>
          </w:p>
          <w:p>
            <w:pPr>
              <w:spacing w:line="400" w:lineRule="exact"/>
              <w:rPr>
                <w:rFonts w:hint="eastAsia" w:ascii="宋体" w:hAnsi="宋体" w:eastAsia="宋体" w:cs="宋体"/>
                <w:sz w:val="24"/>
              </w:rPr>
            </w:pPr>
            <w:r>
              <w:rPr>
                <w:rFonts w:hint="eastAsia" w:ascii="宋体" w:hAnsi="宋体" w:eastAsia="宋体" w:cs="宋体"/>
                <w:sz w:val="24"/>
              </w:rPr>
              <w:t>3、为本采购项目提供整体设计、规范编制或者项目管理、监理、检测等服务的供应商，不得再参加本采购项目的采购活动。</w:t>
            </w:r>
          </w:p>
          <w:p>
            <w:pPr>
              <w:spacing w:line="400" w:lineRule="exact"/>
              <w:rPr>
                <w:rFonts w:hint="eastAsia" w:ascii="宋体" w:hAnsi="宋体" w:eastAsia="宋体" w:cs="宋体"/>
                <w:sz w:val="24"/>
              </w:rPr>
            </w:pPr>
            <w:r>
              <w:rPr>
                <w:rFonts w:hint="eastAsia" w:ascii="宋体" w:hAnsi="宋体" w:eastAsia="宋体" w:cs="宋体"/>
                <w:sz w:val="24"/>
              </w:rPr>
              <w:t>4、查询及使用供应商信用记录：</w:t>
            </w:r>
          </w:p>
          <w:p>
            <w:pPr>
              <w:spacing w:line="400" w:lineRule="exact"/>
              <w:rPr>
                <w:rFonts w:hint="eastAsia" w:ascii="宋体" w:hAnsi="宋体" w:eastAsia="宋体" w:cs="宋体"/>
                <w:sz w:val="24"/>
              </w:rPr>
            </w:pPr>
            <w:r>
              <w:rPr>
                <w:rFonts w:hint="eastAsia" w:ascii="宋体" w:hAnsi="宋体" w:eastAsia="宋体" w:cs="宋体"/>
                <w:sz w:val="24"/>
              </w:rPr>
              <w:t>⑴由采购人查询信用信息。</w:t>
            </w:r>
          </w:p>
          <w:p>
            <w:pPr>
              <w:spacing w:line="400" w:lineRule="exact"/>
              <w:rPr>
                <w:rFonts w:hint="eastAsia" w:ascii="宋体" w:hAnsi="宋体" w:eastAsia="宋体" w:cs="宋体"/>
                <w:sz w:val="24"/>
              </w:rPr>
            </w:pPr>
            <w:r>
              <w:rPr>
                <w:rFonts w:hint="eastAsia" w:ascii="宋体" w:hAnsi="宋体" w:eastAsia="宋体" w:cs="宋体"/>
                <w:sz w:val="24"/>
              </w:rPr>
              <w:t>⑵查询渠道包括：</w:t>
            </w:r>
          </w:p>
          <w:p>
            <w:pPr>
              <w:spacing w:line="400" w:lineRule="exact"/>
              <w:rPr>
                <w:rFonts w:hint="eastAsia" w:ascii="宋体" w:hAnsi="宋体" w:eastAsia="宋体" w:cs="宋体"/>
                <w:sz w:val="24"/>
              </w:rPr>
            </w:pPr>
            <w:r>
              <w:rPr>
                <w:rFonts w:hint="eastAsia" w:ascii="宋体" w:hAnsi="宋体" w:eastAsia="宋体" w:cs="宋体"/>
                <w:sz w:val="24"/>
              </w:rPr>
              <w:t>①“信用中国”网（www.creditchina.gov.cn）；</w:t>
            </w:r>
          </w:p>
          <w:p>
            <w:pPr>
              <w:spacing w:line="400" w:lineRule="exact"/>
              <w:rPr>
                <w:rFonts w:hint="eastAsia" w:ascii="宋体" w:hAnsi="宋体" w:eastAsia="宋体" w:cs="宋体"/>
                <w:sz w:val="24"/>
              </w:rPr>
            </w:pPr>
            <w:r>
              <w:rPr>
                <w:rFonts w:hint="eastAsia" w:ascii="宋体" w:hAnsi="宋体" w:eastAsia="宋体" w:cs="宋体"/>
                <w:sz w:val="24"/>
              </w:rPr>
              <w:t>②中国政府采购网（www.ccgp.gov.cn）；</w:t>
            </w:r>
          </w:p>
          <w:p>
            <w:pPr>
              <w:spacing w:line="400" w:lineRule="exact"/>
              <w:rPr>
                <w:rFonts w:hint="eastAsia" w:ascii="宋体" w:hAnsi="宋体" w:eastAsia="宋体" w:cs="宋体"/>
                <w:sz w:val="24"/>
              </w:rPr>
            </w:pPr>
            <w:r>
              <w:rPr>
                <w:rFonts w:hint="eastAsia" w:ascii="宋体" w:hAnsi="宋体" w:eastAsia="宋体" w:cs="宋体"/>
                <w:sz w:val="24"/>
              </w:rPr>
              <w:t>③“信用江苏”网（www.jscredit.gov.cn）；</w:t>
            </w:r>
          </w:p>
          <w:p>
            <w:pPr>
              <w:spacing w:line="400" w:lineRule="exact"/>
              <w:rPr>
                <w:rFonts w:hint="eastAsia" w:ascii="宋体" w:hAnsi="宋体" w:eastAsia="宋体" w:cs="宋体"/>
                <w:sz w:val="24"/>
              </w:rPr>
            </w:pPr>
            <w:r>
              <w:rPr>
                <w:rFonts w:hint="eastAsia" w:ascii="宋体" w:hAnsi="宋体" w:eastAsia="宋体" w:cs="宋体"/>
                <w:sz w:val="24"/>
              </w:rPr>
              <w:t>④“诚信徐州”网（ http：//www.xuzhoucredit.gov.cn）；</w:t>
            </w:r>
          </w:p>
          <w:p>
            <w:pPr>
              <w:spacing w:line="400" w:lineRule="exact"/>
              <w:rPr>
                <w:rFonts w:hint="eastAsia" w:ascii="宋体" w:hAnsi="宋体" w:eastAsia="宋体" w:cs="宋体"/>
                <w:sz w:val="24"/>
              </w:rPr>
            </w:pPr>
            <w:r>
              <w:rPr>
                <w:rFonts w:hint="eastAsia" w:ascii="宋体" w:hAnsi="宋体" w:eastAsia="宋体" w:cs="宋体"/>
                <w:sz w:val="24"/>
              </w:rPr>
              <w:t>⑶截止时点（查询环节）：资格审查结束前。</w:t>
            </w:r>
          </w:p>
          <w:p>
            <w:pPr>
              <w:spacing w:line="400" w:lineRule="exact"/>
              <w:rPr>
                <w:rFonts w:hint="eastAsia" w:ascii="宋体" w:hAnsi="宋体" w:eastAsia="宋体" w:cs="宋体"/>
                <w:sz w:val="24"/>
              </w:rPr>
            </w:pPr>
            <w:r>
              <w:rPr>
                <w:rFonts w:hint="eastAsia" w:ascii="宋体" w:hAnsi="宋体" w:eastAsia="宋体" w:cs="宋体"/>
                <w:sz w:val="24"/>
              </w:rPr>
              <w:t>⑷信用信息查询记录和证据留存的具体方式：</w:t>
            </w:r>
          </w:p>
          <w:p>
            <w:pPr>
              <w:spacing w:line="400" w:lineRule="exact"/>
              <w:rPr>
                <w:rFonts w:hint="eastAsia" w:ascii="宋体" w:hAnsi="宋体" w:eastAsia="宋体" w:cs="宋体"/>
                <w:sz w:val="24"/>
              </w:rPr>
            </w:pPr>
            <w:r>
              <w:rPr>
                <w:rFonts w:hint="eastAsia" w:ascii="宋体" w:hAnsi="宋体" w:eastAsia="宋体" w:cs="宋体"/>
                <w:sz w:val="24"/>
              </w:rPr>
              <w:t>网页截屏打印，与其他采购文件一并保存。</w:t>
            </w:r>
          </w:p>
          <w:p>
            <w:pPr>
              <w:spacing w:line="400" w:lineRule="exact"/>
              <w:rPr>
                <w:rFonts w:hint="eastAsia" w:ascii="宋体" w:hAnsi="宋体" w:eastAsia="宋体" w:cs="宋体"/>
                <w:sz w:val="24"/>
              </w:rPr>
            </w:pPr>
            <w:r>
              <w:rPr>
                <w:rFonts w:hint="eastAsia" w:ascii="宋体" w:hAnsi="宋体" w:eastAsia="宋体" w:cs="宋体"/>
                <w:sz w:val="24"/>
              </w:rPr>
              <w:t>⑸信用信息的使用规则：</w:t>
            </w:r>
          </w:p>
          <w:p>
            <w:pPr>
              <w:spacing w:line="400" w:lineRule="exact"/>
              <w:rPr>
                <w:rFonts w:hint="eastAsia" w:ascii="宋体" w:hAnsi="宋体" w:eastAsia="宋体" w:cs="宋体"/>
                <w:sz w:val="24"/>
                <w:szCs w:val="32"/>
              </w:rPr>
            </w:pPr>
            <w:r>
              <w:rPr>
                <w:rFonts w:hint="eastAsia" w:ascii="宋体" w:hAnsi="宋体" w:eastAsia="宋体" w:cs="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(七)</w:t>
            </w:r>
          </w:p>
        </w:tc>
        <w:tc>
          <w:tcPr>
            <w:tcW w:w="8376" w:type="dxa"/>
            <w:vAlign w:val="top"/>
          </w:tcPr>
          <w:p>
            <w:pPr>
              <w:spacing w:line="400" w:lineRule="exact"/>
              <w:rPr>
                <w:rFonts w:hint="eastAsia" w:ascii="宋体" w:hAnsi="宋体" w:eastAsia="宋体" w:cs="宋体"/>
                <w:sz w:val="24"/>
              </w:rPr>
            </w:pPr>
            <w:r>
              <w:rPr>
                <w:rFonts w:hint="eastAsia" w:ascii="宋体" w:hAnsi="宋体" w:cs="宋体"/>
                <w:sz w:val="24"/>
                <w:szCs w:val="24"/>
              </w:rPr>
              <w:t>招标代理服务费由中标人支付，标准</w:t>
            </w:r>
            <w:r>
              <w:rPr>
                <w:rFonts w:hint="eastAsia" w:ascii="宋体" w:hAnsi="宋体"/>
                <w:color w:val="auto"/>
                <w:sz w:val="24"/>
                <w:highlight w:val="none"/>
              </w:rPr>
              <w:t>按《徐州政府采购业务代理服务费行业指导价格标准》规定收取</w:t>
            </w:r>
            <w:r>
              <w:rPr>
                <w:rFonts w:hint="eastAsia" w:ascii="宋体" w:hAnsi="宋体" w:cs="宋体"/>
                <w:sz w:val="24"/>
                <w:szCs w:val="24"/>
              </w:rPr>
              <w:t>（见附件）。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center"/>
          </w:tcPr>
          <w:p>
            <w:pPr>
              <w:pStyle w:val="230"/>
              <w:spacing w:line="288" w:lineRule="auto"/>
              <w:jc w:val="center"/>
              <w:rPr>
                <w:rFonts w:hint="eastAsia" w:ascii="宋体" w:hAnsi="宋体" w:eastAsia="宋体" w:cs="宋体"/>
                <w:sz w:val="24"/>
              </w:rPr>
            </w:pPr>
            <w:r>
              <w:rPr>
                <w:rFonts w:hint="eastAsia" w:ascii="宋体" w:hAnsi="宋体" w:eastAsia="宋体" w:cs="宋体"/>
                <w:sz w:val="22"/>
                <w:szCs w:val="22"/>
              </w:rPr>
              <w:t>（九）1</w:t>
            </w:r>
          </w:p>
        </w:tc>
        <w:tc>
          <w:tcPr>
            <w:tcW w:w="8376" w:type="dxa"/>
            <w:vAlign w:val="center"/>
          </w:tcPr>
          <w:p>
            <w:pPr>
              <w:pStyle w:val="230"/>
              <w:rPr>
                <w:rFonts w:hint="eastAsia" w:ascii="宋体" w:hAnsi="宋体" w:eastAsia="宋体" w:cs="宋体"/>
                <w:bCs/>
                <w:sz w:val="24"/>
              </w:rPr>
            </w:pPr>
            <w:r>
              <w:rPr>
                <w:rFonts w:hint="eastAsia" w:ascii="宋体" w:hAnsi="宋体" w:eastAsia="宋体" w:cs="宋体"/>
                <w:bCs/>
                <w:sz w:val="24"/>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w:t>
            </w:r>
          </w:p>
          <w:p>
            <w:pPr>
              <w:pStyle w:val="230"/>
              <w:rPr>
                <w:rFonts w:hint="eastAsia" w:ascii="宋体" w:hAnsi="宋体" w:eastAsia="宋体" w:cs="宋体"/>
                <w:sz w:val="24"/>
              </w:rPr>
            </w:pPr>
            <w:r>
              <w:rPr>
                <w:rFonts w:hint="eastAsia" w:ascii="宋体" w:hAnsi="宋体" w:eastAsia="宋体" w:cs="宋体"/>
                <w:bCs/>
                <w:sz w:val="24"/>
              </w:rPr>
              <w:t>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center"/>
          </w:tcPr>
          <w:p>
            <w:pPr>
              <w:pStyle w:val="230"/>
              <w:spacing w:line="288" w:lineRule="auto"/>
              <w:jc w:val="center"/>
              <w:rPr>
                <w:rFonts w:hint="eastAsia" w:ascii="宋体" w:hAnsi="宋体" w:eastAsia="宋体" w:cs="宋体"/>
                <w:sz w:val="24"/>
              </w:rPr>
            </w:pPr>
            <w:r>
              <w:rPr>
                <w:rFonts w:hint="eastAsia" w:ascii="宋体" w:hAnsi="宋体" w:eastAsia="宋体" w:cs="宋体"/>
                <w:sz w:val="22"/>
                <w:szCs w:val="22"/>
              </w:rPr>
              <w:t>（九）2</w:t>
            </w:r>
          </w:p>
        </w:tc>
        <w:tc>
          <w:tcPr>
            <w:tcW w:w="8376" w:type="dxa"/>
            <w:vAlign w:val="center"/>
          </w:tcPr>
          <w:p>
            <w:pPr>
              <w:pStyle w:val="230"/>
              <w:rPr>
                <w:rFonts w:hint="eastAsia" w:ascii="宋体" w:hAnsi="宋体" w:eastAsia="宋体" w:cs="宋体"/>
                <w:sz w:val="24"/>
              </w:rPr>
            </w:pPr>
            <w:r>
              <w:rPr>
                <w:rFonts w:hint="eastAsia" w:ascii="宋体" w:hAnsi="宋体" w:eastAsia="宋体" w:cs="宋体"/>
                <w:sz w:val="24"/>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center"/>
          </w:tcPr>
          <w:p>
            <w:pPr>
              <w:pStyle w:val="230"/>
              <w:spacing w:line="288" w:lineRule="auto"/>
              <w:jc w:val="center"/>
              <w:rPr>
                <w:rFonts w:hint="eastAsia" w:ascii="宋体" w:hAnsi="宋体" w:eastAsia="宋体" w:cs="宋体"/>
                <w:sz w:val="24"/>
              </w:rPr>
            </w:pPr>
            <w:r>
              <w:rPr>
                <w:rFonts w:hint="eastAsia" w:ascii="宋体" w:hAnsi="宋体" w:eastAsia="宋体" w:cs="宋体"/>
                <w:sz w:val="22"/>
                <w:szCs w:val="22"/>
              </w:rPr>
              <w:t>（九）3</w:t>
            </w:r>
          </w:p>
        </w:tc>
        <w:tc>
          <w:tcPr>
            <w:tcW w:w="8376" w:type="dxa"/>
            <w:vAlign w:val="center"/>
          </w:tcPr>
          <w:p>
            <w:pPr>
              <w:pStyle w:val="230"/>
              <w:rPr>
                <w:rFonts w:hint="eastAsia" w:ascii="宋体" w:hAnsi="宋体" w:eastAsia="宋体" w:cs="宋体"/>
                <w:sz w:val="24"/>
              </w:rPr>
            </w:pPr>
            <w:r>
              <w:rPr>
                <w:rFonts w:hint="eastAsia" w:ascii="宋体" w:hAnsi="宋体" w:eastAsia="宋体" w:cs="宋体"/>
                <w:sz w:val="24"/>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三</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482" w:hRule="atLeast"/>
        </w:trPr>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(十一)</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center"/>
          </w:tcPr>
          <w:p>
            <w:pPr>
              <w:pStyle w:val="230"/>
              <w:spacing w:line="288" w:lineRule="auto"/>
              <w:jc w:val="center"/>
              <w:rPr>
                <w:rFonts w:hint="eastAsia" w:ascii="宋体" w:hAnsi="宋体" w:eastAsia="宋体" w:cs="宋体"/>
                <w:sz w:val="22"/>
                <w:szCs w:val="22"/>
              </w:rPr>
            </w:pPr>
            <w:r>
              <w:rPr>
                <w:rFonts w:hint="eastAsia" w:ascii="宋体" w:hAnsi="宋体" w:eastAsia="宋体" w:cs="宋体"/>
                <w:sz w:val="22"/>
                <w:szCs w:val="22"/>
              </w:rPr>
              <w:t>十二</w:t>
            </w:r>
          </w:p>
        </w:tc>
        <w:tc>
          <w:tcPr>
            <w:tcW w:w="8376" w:type="dxa"/>
            <w:vAlign w:val="center"/>
          </w:tcPr>
          <w:p>
            <w:pPr>
              <w:pStyle w:val="201"/>
              <w:tabs>
                <w:tab w:val="left" w:pos="5760"/>
              </w:tabs>
              <w:spacing w:line="264" w:lineRule="auto"/>
              <w:jc w:val="left"/>
              <w:rPr>
                <w:rFonts w:hint="eastAsia" w:ascii="宋体" w:hAnsi="宋体" w:eastAsia="宋体" w:cs="宋体"/>
                <w:sz w:val="24"/>
              </w:rPr>
            </w:pPr>
            <w:r>
              <w:rPr>
                <w:rFonts w:hint="eastAsia" w:ascii="宋体" w:hAnsi="宋体" w:eastAsia="宋体" w:cs="宋体"/>
                <w:sz w:val="24"/>
              </w:rPr>
              <w:t>投标人须用政府采购客户端工具导入“苏采云”系统下载的招标文件后，离线编制投标文件。招标文件、供应商操作手册及政府采购客户端工具可通过“苏采云”系统（网址：</w:t>
            </w:r>
            <w:r>
              <w:rPr>
                <w:rFonts w:hint="eastAsia" w:ascii="宋体" w:hAnsi="宋体" w:eastAsia="宋体" w:cs="宋体"/>
              </w:rPr>
              <w:fldChar w:fldCharType="begin"/>
            </w:r>
            <w:r>
              <w:rPr>
                <w:rFonts w:hint="eastAsia" w:ascii="宋体" w:hAnsi="宋体" w:eastAsia="宋体" w:cs="宋体"/>
              </w:rPr>
              <w:instrText xml:space="preserve"> HYPERLINK "http://jszfcg.jsczt.cn/" </w:instrText>
            </w:r>
            <w:r>
              <w:rPr>
                <w:rFonts w:hint="eastAsia" w:ascii="宋体" w:hAnsi="宋体" w:eastAsia="宋体" w:cs="宋体"/>
              </w:rPr>
              <w:fldChar w:fldCharType="separate"/>
            </w:r>
            <w:r>
              <w:rPr>
                <w:rFonts w:hint="eastAsia" w:ascii="宋体" w:hAnsi="宋体" w:eastAsia="宋体" w:cs="宋体"/>
                <w:sz w:val="24"/>
              </w:rPr>
              <w:t>http://jszfcg.jsczt.cn/</w:t>
            </w:r>
            <w:r>
              <w:rPr>
                <w:rFonts w:hint="eastAsia" w:ascii="宋体" w:hAnsi="宋体" w:eastAsia="宋体" w:cs="宋体"/>
                <w:sz w:val="24"/>
              </w:rPr>
              <w:fldChar w:fldCharType="end"/>
            </w:r>
            <w:r>
              <w:rPr>
                <w:rFonts w:hint="eastAsia" w:ascii="宋体" w:hAnsi="宋体" w:eastAsia="宋体" w:cs="宋体"/>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Style w:val="230"/>
              <w:spacing w:line="264" w:lineRule="auto"/>
              <w:jc w:val="left"/>
              <w:rPr>
                <w:rFonts w:hint="eastAsia" w:ascii="宋体" w:hAnsi="宋体" w:eastAsia="宋体" w:cs="宋体"/>
                <w:sz w:val="24"/>
              </w:rPr>
            </w:pPr>
            <w:r>
              <w:rPr>
                <w:rFonts w:hint="eastAsia" w:ascii="宋体" w:hAnsi="宋体" w:eastAsia="宋体" w:cs="宋体"/>
                <w:b/>
                <w:bCs/>
                <w:sz w:val="24"/>
              </w:rPr>
              <w:t>特别说明：政府采购客户端工具需要导出加密的投标文件（后缀名为zip）。投标文件不得超过150M！（以系统为准）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r>
              <w:rPr>
                <w:rFonts w:hint="eastAsia" w:ascii="宋体" w:hAnsi="宋体" w:eastAsia="宋体" w:cs="宋体"/>
                <w:sz w:val="24"/>
              </w:rPr>
              <w:t>(十二)</w:t>
            </w:r>
          </w:p>
          <w:p>
            <w:pPr>
              <w:spacing w:line="400" w:lineRule="exact"/>
              <w:jc w:val="center"/>
              <w:rPr>
                <w:rFonts w:hint="eastAsia" w:ascii="宋体" w:hAnsi="宋体" w:eastAsia="宋体" w:cs="宋体"/>
                <w:sz w:val="24"/>
              </w:rPr>
            </w:pPr>
          </w:p>
        </w:tc>
        <w:tc>
          <w:tcPr>
            <w:tcW w:w="8376" w:type="dxa"/>
            <w:vAlign w:val="top"/>
          </w:tcPr>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b/>
                <w:sz w:val="24"/>
              </w:rPr>
              <w:t>线上投标文件编制要求：</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请按照以下要求（包括但不限于以下要求）制作：</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b/>
                <w:bCs/>
                <w:sz w:val="24"/>
              </w:rPr>
            </w:pPr>
            <w:r>
              <w:rPr>
                <w:rFonts w:hint="eastAsia" w:ascii="宋体" w:hAnsi="宋体" w:eastAsia="宋体" w:cs="宋体"/>
                <w:b/>
                <w:bCs/>
                <w:sz w:val="24"/>
              </w:rPr>
              <w:t>一、基本目录</w:t>
            </w:r>
          </w:p>
          <w:p>
            <w:pPr>
              <w:pBdr>
                <w:top w:val="none" w:color="000000" w:sz="0" w:space="0"/>
                <w:left w:val="none" w:color="000000" w:sz="0" w:space="0"/>
                <w:bottom w:val="none" w:color="000000" w:sz="0" w:space="0"/>
                <w:right w:val="none" w:color="000000" w:sz="0" w:space="0"/>
              </w:pBdr>
              <w:rPr>
                <w:rFonts w:hint="eastAsia" w:ascii="宋体" w:hAnsi="宋体" w:eastAsia="宋体" w:cs="宋体"/>
                <w:sz w:val="24"/>
              </w:rPr>
            </w:pPr>
            <w:r>
              <w:rPr>
                <w:rFonts w:hint="eastAsia" w:ascii="宋体" w:hAnsi="宋体" w:eastAsia="宋体" w:cs="宋体"/>
                <w:sz w:val="24"/>
              </w:rPr>
              <w:t>1、《投标函》。要求加盖电子签章，格式见本文件第七章《投标文件相关格式》（必须提供，否则在符合性审查时按照投标无效处理）。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、《开标一览表》要求加盖电子签章，格式见本文件第七章《投标文件相关格式》（必须提供，否则在符合性审查时按照投标无效处理）。</w:t>
            </w:r>
          </w:p>
          <w:p>
            <w:pPr>
              <w:pBdr>
                <w:top w:val="none" w:color="000000" w:sz="0" w:space="0"/>
                <w:left w:val="none" w:color="000000" w:sz="0" w:space="0"/>
                <w:bottom w:val="none" w:color="000000" w:sz="0" w:space="0"/>
                <w:right w:val="none" w:color="000000" w:sz="0" w:space="0"/>
              </w:pBdr>
              <w:rPr>
                <w:rFonts w:hint="eastAsia" w:ascii="宋体" w:hAnsi="宋体" w:eastAsia="宋体" w:cs="宋体"/>
                <w:sz w:val="24"/>
              </w:rPr>
            </w:pPr>
            <w:r>
              <w:rPr>
                <w:rFonts w:hint="eastAsia" w:ascii="宋体" w:hAnsi="宋体" w:eastAsia="宋体" w:cs="宋体"/>
                <w:sz w:val="24"/>
              </w:rPr>
              <w:t>3、《授权委托书》。要求加盖电子签章，格式见本文件第七章《投标文件相关格式》（必须提供，否则在符合性审查时按照投标无效处理）。</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b/>
                <w:sz w:val="24"/>
              </w:rPr>
              <w:t>二、资格条件（1-</w:t>
            </w:r>
            <w:r>
              <w:rPr>
                <w:rFonts w:hint="eastAsia" w:ascii="宋体" w:hAnsi="宋体" w:cs="宋体"/>
                <w:b/>
                <w:sz w:val="24"/>
                <w:lang w:val="en-US" w:eastAsia="zh-CN"/>
              </w:rPr>
              <w:t>6</w:t>
            </w:r>
            <w:r>
              <w:rPr>
                <w:rFonts w:hint="eastAsia" w:ascii="宋体" w:hAnsi="宋体" w:eastAsia="宋体" w:cs="宋体"/>
                <w:b/>
                <w:sz w:val="24"/>
              </w:rPr>
              <w:t>必须提供原件扫描件，否则投标无效）</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bookmarkStart w:id="25" w:name="OLE_LINK13"/>
            <w:bookmarkStart w:id="26" w:name="OLE_LINK14"/>
            <w:r>
              <w:rPr>
                <w:rFonts w:hint="eastAsia" w:ascii="宋体" w:hAnsi="宋体" w:eastAsia="宋体" w:cs="宋体"/>
                <w:sz w:val="24"/>
              </w:rPr>
              <w:t>1、投标人合法有效的法人的营业执照(或事业单位法人证书)或其他组织应提供合法证明文件的原件扫描件(加盖电子</w:t>
            </w:r>
            <w:r>
              <w:rPr>
                <w:rFonts w:hint="eastAsia" w:ascii="宋体" w:hAnsi="宋体" w:eastAsia="宋体" w:cs="宋体"/>
                <w:sz w:val="24"/>
                <w:lang w:eastAsia="zh-CN"/>
              </w:rPr>
              <w:t>签</w:t>
            </w:r>
            <w:r>
              <w:rPr>
                <w:rFonts w:hint="eastAsia" w:ascii="宋体" w:hAnsi="宋体" w:eastAsia="宋体" w:cs="宋体"/>
                <w:sz w:val="24"/>
              </w:rPr>
              <w:t>章)。</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2、财务状况报告：</w:t>
            </w:r>
          </w:p>
          <w:p>
            <w:pPr>
              <w:pStyle w:val="201"/>
              <w:widowControl/>
              <w:spacing w:line="400" w:lineRule="exact"/>
              <w:rPr>
                <w:rFonts w:hint="eastAsia" w:ascii="宋体" w:hAnsi="宋体" w:eastAsia="宋体" w:cs="宋体"/>
                <w:sz w:val="24"/>
              </w:rPr>
            </w:pPr>
            <w:r>
              <w:rPr>
                <w:rFonts w:hint="eastAsia" w:ascii="宋体" w:hAnsi="宋体" w:eastAsia="宋体" w:cs="宋体"/>
                <w:sz w:val="24"/>
              </w:rPr>
              <w:t>财务状况报告（</w:t>
            </w:r>
            <w:r>
              <w:rPr>
                <w:rFonts w:hint="eastAsia" w:ascii="宋体" w:hAnsi="宋体" w:cs="宋体"/>
                <w:sz w:val="24"/>
                <w:lang w:eastAsia="zh-CN"/>
              </w:rPr>
              <w:t>至少提供供应商的本项目开标时间前6个月内任何时间的资产负债表和利润表扫描件各一份；或提供供应商2023年度（或2024年度）经审计的财务报告原件扫描件一份；或提供供应商的本项目开标时间前6个月内银行出具的资信证明原件扫描件一份</w:t>
            </w:r>
            <w:r>
              <w:rPr>
                <w:rFonts w:hint="eastAsia" w:ascii="宋体" w:hAnsi="宋体" w:eastAsia="宋体" w:cs="宋体"/>
                <w:sz w:val="24"/>
              </w:rPr>
              <w:t>）；</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3、投标人的本项目开标时间前6个月内（不含开标当月）任何1月的依法缴纳税收和社会保障资金的相关材料</w:t>
            </w:r>
            <w:r>
              <w:rPr>
                <w:rFonts w:hint="eastAsia" w:ascii="宋体" w:hAnsi="宋体" w:eastAsia="宋体" w:cs="宋体"/>
                <w:bCs/>
                <w:sz w:val="24"/>
              </w:rPr>
              <w:t>原件</w:t>
            </w:r>
            <w:r>
              <w:rPr>
                <w:rFonts w:hint="eastAsia" w:ascii="宋体" w:hAnsi="宋体" w:eastAsia="宋体" w:cs="宋体"/>
                <w:sz w:val="24"/>
              </w:rPr>
              <w:t>扫描件；依法免税或不需要缴纳社会保障资金的投标人应提供相应其依法免税或不需要缴纳社会保障资金的证明文件</w:t>
            </w:r>
            <w:r>
              <w:rPr>
                <w:rFonts w:hint="eastAsia" w:ascii="宋体" w:hAnsi="宋体" w:eastAsia="宋体" w:cs="宋体"/>
                <w:bCs/>
                <w:sz w:val="24"/>
              </w:rPr>
              <w:t>原件</w:t>
            </w:r>
            <w:r>
              <w:rPr>
                <w:rFonts w:hint="eastAsia" w:ascii="宋体" w:hAnsi="宋体" w:eastAsia="宋体" w:cs="宋体"/>
                <w:sz w:val="24"/>
              </w:rPr>
              <w:t>扫描件；</w:t>
            </w:r>
          </w:p>
          <w:p>
            <w:pPr>
              <w:rPr>
                <w:rFonts w:hint="eastAsia" w:ascii="宋体" w:hAnsi="宋体" w:eastAsia="宋体" w:cs="宋体"/>
                <w:sz w:val="24"/>
                <w:szCs w:val="24"/>
                <w:lang w:val="en-US" w:eastAsia="zh-CN" w:bidi="ar-SA"/>
              </w:rPr>
            </w:pPr>
            <w:r>
              <w:rPr>
                <w:rFonts w:hint="eastAsia" w:ascii="宋体" w:hAnsi="宋体" w:eastAsia="宋体" w:cs="宋体"/>
                <w:highlight w:val="none"/>
              </w:rPr>
              <w:t>4</w:t>
            </w:r>
            <w:r>
              <w:rPr>
                <w:rFonts w:hint="eastAsia" w:ascii="宋体" w:hAnsi="宋体" w:eastAsia="宋体" w:cs="宋体"/>
                <w:sz w:val="24"/>
                <w:szCs w:val="24"/>
                <w:highlight w:val="none"/>
                <w:lang w:val="en-US" w:eastAsia="zh-CN" w:bidi="ar-SA"/>
              </w:rPr>
              <w:t>、具备履行合同所必需的设备和专业技术</w:t>
            </w:r>
            <w:r>
              <w:rPr>
                <w:rFonts w:hint="eastAsia" w:ascii="宋体" w:hAnsi="宋体" w:eastAsia="宋体" w:cs="宋体"/>
                <w:sz w:val="24"/>
                <w:szCs w:val="24"/>
                <w:lang w:val="en-US" w:eastAsia="zh-CN" w:bidi="ar-SA"/>
              </w:rPr>
              <w:t>能力的证明材料（加盖电子签章，</w:t>
            </w:r>
          </w:p>
          <w:p>
            <w:pPr>
              <w:pStyle w:val="201"/>
              <w:widowControl/>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格式见招标文件第七章《投标文件相关格式》）；</w:t>
            </w:r>
          </w:p>
          <w:p>
            <w:pPr>
              <w:pStyle w:val="230"/>
              <w:numPr>
                <w:ilvl w:val="0"/>
                <w:numId w:val="2"/>
              </w:numPr>
              <w:spacing w:line="360" w:lineRule="auto"/>
              <w:rPr>
                <w:rFonts w:hint="eastAsia" w:ascii="宋体" w:hAnsi="宋体" w:eastAsia="宋体" w:cs="宋体"/>
                <w:sz w:val="24"/>
              </w:rPr>
            </w:pPr>
            <w:r>
              <w:rPr>
                <w:rFonts w:hint="eastAsia" w:ascii="宋体" w:hAnsi="宋体" w:eastAsia="宋体" w:cs="宋体"/>
                <w:sz w:val="24"/>
              </w:rPr>
              <w:t>投标人参加政府采购活动前3年内在经营活动中没有重大违法记录的书面声明（加盖电子签章，格式见招标文件第七章《投标文件相关格式》）</w:t>
            </w:r>
            <w:r>
              <w:rPr>
                <w:rFonts w:hint="eastAsia" w:ascii="宋体" w:hAnsi="宋体" w:eastAsia="宋体" w:cs="宋体"/>
                <w:sz w:val="24"/>
                <w:lang w:eastAsia="zh-CN"/>
              </w:rPr>
              <w:t>；</w:t>
            </w:r>
            <w:bookmarkEnd w:id="25"/>
          </w:p>
          <w:p>
            <w:pPr>
              <w:pStyle w:val="229"/>
              <w:numPr>
                <w:ilvl w:val="0"/>
                <w:numId w:val="0"/>
              </w:numPr>
              <w:ind w:right="6"/>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6、本项目特定资格要求：提供以下资料的原件扫描件，加盖电子签章：</w:t>
            </w:r>
          </w:p>
          <w:p>
            <w:pPr>
              <w:pStyle w:val="225"/>
              <w:widowControl w:val="0"/>
              <w:spacing w:after="0" w:line="360" w:lineRule="auto"/>
              <w:ind w:left="0" w:firstLine="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①供应商的市政公用工程施工总承包叁级（含）以上资质证书；</w:t>
            </w:r>
          </w:p>
          <w:p>
            <w:pPr>
              <w:pStyle w:val="225"/>
              <w:widowControl w:val="0"/>
              <w:spacing w:after="0" w:line="360" w:lineRule="auto"/>
              <w:ind w:left="0" w:firstLine="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②供应商的《安全生产许可证》证书；</w:t>
            </w:r>
          </w:p>
          <w:p>
            <w:pPr>
              <w:pStyle w:val="225"/>
              <w:widowControl w:val="0"/>
              <w:spacing w:after="0" w:line="360" w:lineRule="auto"/>
              <w:ind w:left="0" w:firstLine="0"/>
              <w:rPr>
                <w:rFonts w:hint="eastAsia" w:ascii="宋体" w:hAnsi="宋体" w:eastAsia="宋体" w:cs="宋体"/>
                <w:lang w:val="en-US" w:eastAsia="zh-CN"/>
              </w:rPr>
            </w:pPr>
            <w:r>
              <w:rPr>
                <w:rFonts w:hint="eastAsia" w:ascii="宋体" w:hAnsi="宋体" w:eastAsia="宋体" w:cs="宋体"/>
                <w:sz w:val="24"/>
                <w:szCs w:val="24"/>
                <w:lang w:val="en-US" w:eastAsia="zh-CN" w:bidi="ar-SA"/>
              </w:rPr>
              <w:t>③拟派项目负责人须具备市政工程</w:t>
            </w:r>
            <w:r>
              <w:rPr>
                <w:rFonts w:hint="eastAsia" w:ascii="宋体" w:hAnsi="宋体" w:cs="宋体"/>
                <w:sz w:val="24"/>
                <w:szCs w:val="24"/>
                <w:lang w:val="en-US" w:eastAsia="zh-CN" w:bidi="ar-SA"/>
              </w:rPr>
              <w:t>贰</w:t>
            </w:r>
            <w:r>
              <w:rPr>
                <w:rFonts w:hint="eastAsia" w:ascii="宋体" w:hAnsi="宋体" w:eastAsia="宋体" w:cs="宋体"/>
                <w:sz w:val="24"/>
                <w:szCs w:val="24"/>
                <w:lang w:val="en-US" w:eastAsia="zh-CN" w:bidi="ar-SA"/>
              </w:rPr>
              <w:t>级及以上注册建造师资格证书和《建筑施工企业安全生产考核合格证书》（B证）且无在建工程（提供承诺书）；</w:t>
            </w:r>
          </w:p>
          <w:bookmarkEnd w:id="26"/>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b/>
                <w:bCs/>
                <w:sz w:val="24"/>
              </w:rPr>
            </w:pPr>
            <w:r>
              <w:rPr>
                <w:rFonts w:hint="eastAsia" w:ascii="宋体" w:hAnsi="宋体" w:eastAsia="宋体" w:cs="宋体"/>
                <w:b/>
                <w:bCs/>
                <w:sz w:val="24"/>
              </w:rPr>
              <w:t>三、符合条件（必须提供，否则投标无效）</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（一）报价</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1、《开标一览表》（加盖电子签章，格式见招标文件第七章《投标文件相关格式》。）</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2、《分项价格表》（加盖电子签章，格式见招标文件第七章《投标文件相关格式》。）</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（二）商务资信</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1、《投标函》（加盖电子签章，格式见招标文件第七章《投标文件相关格式》。）</w:t>
            </w:r>
          </w:p>
          <w:p>
            <w:pPr>
              <w:rPr>
                <w:rFonts w:hint="eastAsia" w:ascii="宋体" w:hAnsi="宋体" w:eastAsia="宋体" w:cs="宋体"/>
                <w:sz w:val="24"/>
              </w:rPr>
            </w:pPr>
            <w:r>
              <w:rPr>
                <w:rFonts w:hint="eastAsia" w:ascii="宋体" w:hAnsi="宋体" w:eastAsia="宋体" w:cs="宋体"/>
                <w:sz w:val="24"/>
              </w:rPr>
              <w:t>2、《授权委托书》（加盖电子签章，格式见招标文件第七章《投标文件相关格式》）</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（三）技术响应</w:t>
            </w:r>
          </w:p>
          <w:p>
            <w:pPr>
              <w:pStyle w:val="230"/>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sz w:val="24"/>
              </w:rPr>
            </w:pPr>
            <w:r>
              <w:rPr>
                <w:rFonts w:hint="eastAsia" w:ascii="宋体" w:hAnsi="宋体" w:eastAsia="宋体" w:cs="宋体"/>
                <w:sz w:val="24"/>
              </w:rPr>
              <w:t>1、《偏离表》（加盖电子签章，格式见招标文件第七章《投标文件相关格式》。）</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2、完成项目所必须的作业人员配备要求的承诺</w:t>
            </w:r>
            <w:r>
              <w:rPr>
                <w:rFonts w:hint="eastAsia" w:ascii="宋体" w:hAnsi="宋体" w:eastAsia="宋体" w:cs="宋体"/>
                <w:sz w:val="24"/>
                <w:highlight w:val="none"/>
              </w:rPr>
              <w:t>（</w:t>
            </w:r>
            <w:r>
              <w:rPr>
                <w:rFonts w:hint="eastAsia" w:ascii="宋体" w:hAnsi="宋体" w:eastAsia="宋体" w:cs="宋体"/>
                <w:sz w:val="24"/>
                <w:szCs w:val="24"/>
                <w:highlight w:val="none"/>
                <w:lang w:val="en-US" w:eastAsia="zh-CN" w:bidi="ar-SA"/>
              </w:rPr>
              <w:t>加盖电子签章</w:t>
            </w:r>
            <w:r>
              <w:rPr>
                <w:rFonts w:hint="eastAsia" w:ascii="宋体" w:hAnsi="宋体" w:eastAsia="宋体" w:cs="宋体"/>
                <w:sz w:val="24"/>
                <w:highlight w:val="none"/>
              </w:rPr>
              <w:t>，格式见招标文件第七章《投标文件相关格式》）（必须提供，否则在符合性审查时按照投标无效处理）</w:t>
            </w:r>
            <w:r>
              <w:rPr>
                <w:rFonts w:hint="eastAsia" w:ascii="宋体" w:hAnsi="宋体" w:eastAsia="宋体" w:cs="宋体"/>
                <w:sz w:val="24"/>
                <w:highlight w:val="none"/>
                <w:lang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、完成项目所必须的车辆证明</w:t>
            </w:r>
            <w:r>
              <w:rPr>
                <w:rFonts w:hint="eastAsia" w:ascii="宋体" w:hAnsi="宋体" w:eastAsia="宋体" w:cs="宋体"/>
                <w:sz w:val="24"/>
                <w:highlight w:val="none"/>
                <w:lang w:val="en-US" w:eastAsia="zh-CN"/>
              </w:rPr>
              <w:t>资料</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加</w:t>
            </w:r>
            <w:r>
              <w:rPr>
                <w:rFonts w:hint="eastAsia" w:ascii="宋体" w:hAnsi="宋体" w:eastAsia="宋体" w:cs="宋体"/>
                <w:sz w:val="24"/>
                <w:szCs w:val="24"/>
                <w:highlight w:val="none"/>
                <w:lang w:val="en-US" w:eastAsia="zh-CN" w:bidi="ar-SA"/>
              </w:rPr>
              <w:t>盖电子签章</w:t>
            </w:r>
            <w:r>
              <w:rPr>
                <w:rFonts w:hint="eastAsia" w:ascii="宋体" w:hAnsi="宋体" w:eastAsia="宋体" w:cs="宋体"/>
                <w:sz w:val="24"/>
                <w:highlight w:val="none"/>
              </w:rPr>
              <w:t>，格式见招标文件第七章《投标文件相关格式》）（必须提供，否则在符合性审查时按照投标无效处理）；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完成项目所必须的设备证明</w:t>
            </w:r>
            <w:r>
              <w:rPr>
                <w:rFonts w:hint="eastAsia" w:ascii="宋体" w:hAnsi="宋体" w:eastAsia="宋体" w:cs="宋体"/>
                <w:sz w:val="24"/>
                <w:highlight w:val="none"/>
                <w:lang w:val="en-US" w:eastAsia="zh-CN"/>
              </w:rPr>
              <w:t>资料</w:t>
            </w:r>
            <w:r>
              <w:rPr>
                <w:rFonts w:hint="eastAsia" w:ascii="宋体" w:hAnsi="宋体" w:eastAsia="宋体" w:cs="宋体"/>
                <w:sz w:val="24"/>
                <w:highlight w:val="none"/>
              </w:rPr>
              <w:t>（</w:t>
            </w:r>
            <w:r>
              <w:rPr>
                <w:rFonts w:hint="eastAsia" w:ascii="宋体" w:hAnsi="宋体" w:eastAsia="宋体" w:cs="宋体"/>
                <w:sz w:val="24"/>
                <w:szCs w:val="24"/>
                <w:highlight w:val="none"/>
                <w:lang w:val="en-US" w:eastAsia="zh-CN" w:bidi="ar-SA"/>
              </w:rPr>
              <w:t>加盖电子签章</w:t>
            </w:r>
            <w:r>
              <w:rPr>
                <w:rFonts w:hint="eastAsia" w:ascii="宋体" w:hAnsi="宋体" w:eastAsia="宋体" w:cs="宋体"/>
                <w:sz w:val="24"/>
                <w:highlight w:val="none"/>
              </w:rPr>
              <w:t>，格式见招标文件第七章《投标文件相关格式》）（必须提供，否则在符合性审查时按照投标无效处理）；</w:t>
            </w:r>
          </w:p>
          <w:p>
            <w:pPr>
              <w:spacing w:line="360" w:lineRule="auto"/>
              <w:rPr>
                <w:rFonts w:hint="eastAsia" w:ascii="宋体" w:hAnsi="宋体" w:eastAsia="宋体" w:cs="宋体"/>
                <w:lang w:val="en-US" w:eastAsia="zh-CN"/>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、独立开展工作承诺函（</w:t>
            </w:r>
            <w:r>
              <w:rPr>
                <w:rFonts w:hint="eastAsia" w:ascii="宋体" w:hAnsi="宋体" w:eastAsia="宋体" w:cs="宋体"/>
                <w:sz w:val="24"/>
                <w:szCs w:val="24"/>
                <w:highlight w:val="none"/>
                <w:lang w:val="en-US" w:eastAsia="zh-CN" w:bidi="ar-SA"/>
              </w:rPr>
              <w:t>加盖电子签章</w:t>
            </w:r>
            <w:r>
              <w:rPr>
                <w:rFonts w:hint="eastAsia" w:ascii="宋体" w:hAnsi="宋体" w:eastAsia="宋体" w:cs="宋体"/>
                <w:sz w:val="24"/>
                <w:highlight w:val="none"/>
              </w:rPr>
              <w:t>，格式见招标文件第七章《投标文件相关格式》）（必须提供，否则在符合性审查时按照投标无效处理）。</w:t>
            </w:r>
            <w:r>
              <w:rPr>
                <w:rFonts w:hint="eastAsia" w:ascii="宋体" w:hAnsi="宋体" w:eastAsia="宋体" w:cs="宋体"/>
                <w:sz w:val="24"/>
                <w:szCs w:val="24"/>
                <w:highlight w:val="none"/>
                <w:lang w:val="en-US" w:eastAsia="zh-CN" w:bidi="ar-SA"/>
              </w:rPr>
              <w:t>要求加盖电子签章。</w:t>
            </w:r>
          </w:p>
          <w:p>
            <w:pPr>
              <w:pStyle w:val="230"/>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sz w:val="24"/>
              </w:rPr>
            </w:pPr>
            <w:r>
              <w:rPr>
                <w:rFonts w:hint="eastAsia" w:ascii="宋体" w:hAnsi="宋体" w:eastAsia="宋体" w:cs="宋体"/>
                <w:b/>
                <w:sz w:val="24"/>
              </w:rPr>
              <w:t>四、综合评审评分项</w:t>
            </w:r>
          </w:p>
          <w:p>
            <w:pPr>
              <w:pStyle w:val="230"/>
              <w:spacing w:line="360" w:lineRule="auto"/>
              <w:rPr>
                <w:rFonts w:hint="eastAsia" w:ascii="宋体" w:hAnsi="宋体" w:eastAsia="宋体" w:cs="宋体"/>
                <w:sz w:val="24"/>
              </w:rPr>
            </w:pPr>
            <w:r>
              <w:rPr>
                <w:rFonts w:hint="eastAsia" w:ascii="宋体" w:hAnsi="宋体" w:eastAsia="宋体" w:cs="宋体"/>
                <w:sz w:val="24"/>
              </w:rPr>
              <w:t>（一）技术部分</w:t>
            </w:r>
          </w:p>
          <w:p>
            <w:pPr>
              <w:keepNext w:val="0"/>
              <w:keepLines w:val="0"/>
              <w:pageBreakBefore w:val="0"/>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1、养护管理组织实施方案（要求见招标文件第六章《采购需求》及第四章《评标标准》中《评分细则》）；</w:t>
            </w:r>
          </w:p>
          <w:p>
            <w:pPr>
              <w:pStyle w:val="229"/>
              <w:spacing w:line="360" w:lineRule="auto"/>
              <w:ind w:left="0" w:right="0" w:firstLine="0"/>
              <w:rPr>
                <w:rFonts w:hint="eastAsia" w:ascii="宋体" w:hAnsi="宋体" w:eastAsia="宋体" w:cs="宋体"/>
                <w:sz w:val="24"/>
              </w:rPr>
            </w:pPr>
            <w:r>
              <w:rPr>
                <w:rFonts w:hint="eastAsia" w:ascii="宋体" w:hAnsi="宋体" w:eastAsia="宋体" w:cs="宋体"/>
                <w:sz w:val="24"/>
              </w:rPr>
              <w:t>（二）商务部分</w:t>
            </w:r>
          </w:p>
          <w:p>
            <w:pPr>
              <w:pStyle w:val="230"/>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类似</w:t>
            </w:r>
            <w:r>
              <w:rPr>
                <w:rFonts w:hint="eastAsia" w:ascii="宋体" w:hAnsi="宋体" w:eastAsia="宋体" w:cs="宋体"/>
                <w:sz w:val="24"/>
              </w:rPr>
              <w:t>业绩（要求见招标文件第四章《评标标准》）；</w:t>
            </w:r>
          </w:p>
          <w:p>
            <w:pPr>
              <w:pStyle w:val="230"/>
              <w:spacing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投标人其它证明文件及材料扫描件。</w:t>
            </w:r>
          </w:p>
          <w:p>
            <w:pPr>
              <w:pStyle w:val="230"/>
              <w:spacing w:line="360" w:lineRule="auto"/>
              <w:rPr>
                <w:rFonts w:hint="eastAsia" w:ascii="宋体" w:hAnsi="宋体" w:eastAsia="宋体" w:cs="宋体"/>
                <w:b/>
                <w:sz w:val="24"/>
              </w:rPr>
            </w:pPr>
            <w:r>
              <w:rPr>
                <w:rFonts w:hint="eastAsia" w:ascii="宋体" w:hAnsi="宋体" w:eastAsia="宋体" w:cs="宋体"/>
                <w:b/>
                <w:sz w:val="24"/>
              </w:rPr>
              <w:t>五、报价折扣证明</w:t>
            </w:r>
          </w:p>
          <w:p>
            <w:p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sz w:val="24"/>
                <w:lang w:val="en-US" w:eastAsia="zh-CN"/>
              </w:rPr>
            </w:pPr>
            <w:r>
              <w:rPr>
                <w:rFonts w:hint="eastAsia" w:ascii="宋体" w:hAnsi="宋体" w:eastAsia="宋体" w:cs="宋体"/>
                <w:sz w:val="24"/>
              </w:rPr>
              <w:t>1.企业报价折扣</w:t>
            </w:r>
            <w:r>
              <w:rPr>
                <w:rFonts w:hint="eastAsia" w:ascii="宋体" w:hAnsi="宋体" w:eastAsia="宋体" w:cs="宋体"/>
                <w:sz w:val="24"/>
                <w:lang w:val="en-US" w:eastAsia="zh-CN"/>
              </w:rPr>
              <w:t>证明</w:t>
            </w:r>
          </w:p>
          <w:p>
            <w:pPr>
              <w:spacing w:line="400" w:lineRule="exact"/>
              <w:rPr>
                <w:rFonts w:hint="eastAsia" w:ascii="宋体" w:hAnsi="宋体" w:eastAsia="宋体" w:cs="宋体"/>
                <w:sz w:val="24"/>
              </w:rPr>
            </w:pPr>
            <w:r>
              <w:rPr>
                <w:rFonts w:hint="eastAsia" w:ascii="宋体" w:hAnsi="宋体" w:eastAsia="宋体" w:cs="宋体"/>
                <w:sz w:val="24"/>
              </w:rPr>
              <w:t>投标人提供的服务全部由符合政策要求的中小企业承接的，提供《中小企业声明函》（加盖电子签章，填写完整。格式见招标文件第七章《投标文件相关格式》）。</w:t>
            </w:r>
            <w:r>
              <w:rPr>
                <w:rFonts w:hint="eastAsia" w:ascii="宋体" w:hAnsi="宋体" w:eastAsia="宋体" w:cs="宋体"/>
                <w:b/>
                <w:bCs/>
                <w:color w:val="000000"/>
                <w:sz w:val="24"/>
              </w:rPr>
              <w:t>《中小企业声明函》查询渠道参考工业和信息化部发布的中小企业规模自测小程序。</w:t>
            </w:r>
          </w:p>
          <w:p>
            <w:pPr>
              <w:spacing w:line="400" w:lineRule="exact"/>
              <w:rPr>
                <w:rFonts w:hint="eastAsia" w:ascii="宋体" w:hAnsi="宋体" w:eastAsia="宋体" w:cs="宋体"/>
                <w:sz w:val="24"/>
              </w:rPr>
            </w:pPr>
            <w:r>
              <w:rPr>
                <w:rFonts w:hint="eastAsia" w:ascii="宋体" w:hAnsi="宋体" w:eastAsia="宋体" w:cs="宋体"/>
                <w:sz w:val="24"/>
              </w:rPr>
              <w:t>注：具体以《政府采购促进中小企业发展管理办法》（财库[2020]46号）和《关于印发中小企业划型标准规定的通知》（工信部联企业[2011]300号）的规定为准。</w:t>
            </w:r>
          </w:p>
          <w:p>
            <w:pPr>
              <w:spacing w:line="400" w:lineRule="exact"/>
              <w:rPr>
                <w:rFonts w:hint="eastAsia" w:ascii="宋体" w:hAnsi="宋体" w:eastAsia="宋体" w:cs="宋体"/>
                <w:sz w:val="24"/>
              </w:rPr>
            </w:pPr>
            <w:r>
              <w:rPr>
                <w:rFonts w:hint="eastAsia" w:ascii="宋体" w:hAnsi="宋体" w:eastAsia="宋体" w:cs="宋体"/>
                <w:sz w:val="24"/>
              </w:rPr>
              <w:t>注：监狱企业和残疾人福利性单位等同于小微企业。</w:t>
            </w:r>
          </w:p>
          <w:p>
            <w:pPr>
              <w:spacing w:line="400" w:lineRule="exact"/>
              <w:rPr>
                <w:rFonts w:hint="eastAsia" w:ascii="宋体" w:hAnsi="宋体" w:eastAsia="宋体" w:cs="宋体"/>
                <w:sz w:val="24"/>
              </w:rPr>
            </w:pPr>
            <w:r>
              <w:rPr>
                <w:rFonts w:hint="eastAsia" w:ascii="宋体" w:hAnsi="宋体" w:eastAsia="宋体" w:cs="宋体"/>
                <w:sz w:val="24"/>
              </w:rPr>
              <w:t xml:space="preserve">    投标人为监狱企业的，提供省级以上监狱管理局、戒毒管理局（含新疆生产建设兵团）出具的属于监狱企业的证明文件原件的扫描件。</w:t>
            </w:r>
          </w:p>
          <w:p>
            <w:pPr>
              <w:spacing w:line="400" w:lineRule="exact"/>
              <w:rPr>
                <w:rFonts w:hint="eastAsia" w:ascii="宋体" w:hAnsi="宋体" w:eastAsia="宋体" w:cs="宋体"/>
                <w:sz w:val="24"/>
              </w:rPr>
            </w:pPr>
            <w:r>
              <w:rPr>
                <w:rFonts w:hint="eastAsia" w:ascii="宋体" w:hAnsi="宋体" w:eastAsia="宋体" w:cs="宋体"/>
                <w:sz w:val="24"/>
              </w:rPr>
              <w:t>具体以《财政部 司法部关于政府采购支持监狱企业发展有关问题的通知》（财库〔2014〕68号）的规定为准。</w:t>
            </w:r>
          </w:p>
          <w:p>
            <w:pPr>
              <w:spacing w:line="400" w:lineRule="exact"/>
              <w:rPr>
                <w:rFonts w:hint="eastAsia" w:ascii="宋体" w:hAnsi="宋体" w:eastAsia="宋体" w:cs="宋体"/>
                <w:sz w:val="24"/>
              </w:rPr>
            </w:pPr>
            <w:r>
              <w:rPr>
                <w:rFonts w:hint="eastAsia" w:ascii="宋体" w:hAnsi="宋体" w:eastAsia="宋体" w:cs="宋体"/>
                <w:sz w:val="24"/>
              </w:rPr>
              <w:t xml:space="preserve">  投标人为残疾人福利性单位的，</w:t>
            </w:r>
            <w:r>
              <w:rPr>
                <w:rFonts w:hint="eastAsia" w:ascii="宋体" w:hAnsi="宋体" w:eastAsia="宋体" w:cs="宋体"/>
                <w:sz w:val="24"/>
                <w:lang w:val="en-US" w:eastAsia="zh-CN"/>
              </w:rPr>
              <w:t>视同小微企业，</w:t>
            </w:r>
            <w:r>
              <w:rPr>
                <w:rFonts w:hint="eastAsia" w:ascii="宋体" w:hAnsi="宋体" w:eastAsia="宋体" w:cs="宋体"/>
                <w:sz w:val="24"/>
              </w:rPr>
              <w:t>提供《残疾人福利性单位声明函》（加盖电子签章，格式见招标文件第七章《投标文件相关格式》）</w:t>
            </w:r>
            <w:r>
              <w:rPr>
                <w:rFonts w:hint="eastAsia" w:ascii="宋体" w:hAnsi="宋体" w:eastAsia="宋体" w:cs="宋体"/>
                <w:sz w:val="24"/>
                <w:lang w:eastAsia="zh-CN"/>
              </w:rPr>
              <w:t>。</w:t>
            </w:r>
            <w:r>
              <w:rPr>
                <w:rFonts w:hint="eastAsia" w:ascii="宋体" w:hAnsi="宋体" w:eastAsia="宋体" w:cs="宋体"/>
                <w:sz w:val="24"/>
              </w:rPr>
              <w:t>具体以《三部门联合发布关于促进残疾人就业政府采购政策的通知》（财库〔2017〕141号）规定为准。</w:t>
            </w:r>
          </w:p>
          <w:p>
            <w:pPr>
              <w:spacing w:line="400" w:lineRule="exact"/>
              <w:rPr>
                <w:rFonts w:hint="eastAsia" w:ascii="宋体" w:hAnsi="宋体" w:eastAsia="宋体" w:cs="宋体"/>
                <w:sz w:val="24"/>
              </w:rPr>
            </w:pPr>
            <w:r>
              <w:rPr>
                <w:rFonts w:hint="eastAsia" w:ascii="宋体" w:hAnsi="宋体" w:eastAsia="宋体" w:cs="宋体"/>
                <w:sz w:val="24"/>
              </w:rPr>
              <w:t>注：</w:t>
            </w:r>
          </w:p>
          <w:p>
            <w:pPr>
              <w:pStyle w:val="230"/>
              <w:spacing w:line="264" w:lineRule="auto"/>
              <w:ind w:firstLine="480"/>
              <w:rPr>
                <w:rFonts w:hint="eastAsia" w:ascii="宋体" w:hAnsi="宋体" w:eastAsia="宋体" w:cs="宋体"/>
                <w:sz w:val="24"/>
              </w:rPr>
            </w:pPr>
            <w:r>
              <w:rPr>
                <w:rFonts w:hint="eastAsia" w:ascii="宋体" w:hAnsi="宋体" w:eastAsia="宋体" w:cs="宋体"/>
                <w:sz w:val="24"/>
              </w:rPr>
              <w:t>1、投标人应对以上文件的合法性、真实性负责。</w:t>
            </w:r>
          </w:p>
          <w:p>
            <w:pPr>
              <w:pStyle w:val="230"/>
              <w:spacing w:line="264"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签订合同前，中标人必须向采购人提交其投标文件中所有扫描件的原件，采购人核查无误后，签订合同。如中标人不能在采购人规定的时间内向采购人提供，将被采购人视为放弃中标资格。</w:t>
            </w:r>
          </w:p>
          <w:p>
            <w:pPr>
              <w:spacing w:line="400" w:lineRule="exact"/>
              <w:rPr>
                <w:rFonts w:hint="eastAsia" w:ascii="宋体" w:hAnsi="宋体" w:eastAsia="宋体" w:cs="宋体"/>
                <w:bCs/>
                <w:sz w:val="24"/>
              </w:rPr>
            </w:pPr>
            <w:r>
              <w:rPr>
                <w:rFonts w:hint="eastAsia" w:ascii="宋体" w:hAnsi="宋体" w:eastAsia="宋体" w:cs="宋体"/>
                <w:sz w:val="24"/>
              </w:rPr>
              <w:t>3、线下纸质投标文件：中标人领取中标通知书时须向代理机构提交纸质胶装投标文</w:t>
            </w:r>
            <w:r>
              <w:rPr>
                <w:rFonts w:hint="eastAsia" w:ascii="宋体" w:hAnsi="宋体" w:eastAsia="宋体" w:cs="宋体"/>
                <w:sz w:val="24"/>
                <w:highlight w:val="none"/>
              </w:rPr>
              <w:t>件一正</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副，后期招标人如</w:t>
            </w:r>
            <w:r>
              <w:rPr>
                <w:rFonts w:hint="eastAsia" w:ascii="宋体" w:hAnsi="宋体" w:eastAsia="宋体" w:cs="宋体"/>
                <w:sz w:val="24"/>
              </w:rPr>
              <w:t>有需要中标人仍需免费提供。</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(十三)</w:t>
            </w:r>
          </w:p>
        </w:tc>
        <w:tc>
          <w:tcPr>
            <w:tcW w:w="8376" w:type="dxa"/>
            <w:vAlign w:val="top"/>
          </w:tcPr>
          <w:p>
            <w:pPr>
              <w:widowControl/>
              <w:spacing w:line="400" w:lineRule="exact"/>
              <w:rPr>
                <w:rFonts w:hint="eastAsia" w:ascii="宋体" w:hAnsi="宋体" w:eastAsia="宋体" w:cs="宋体"/>
                <w:sz w:val="24"/>
              </w:rPr>
            </w:pPr>
            <w:r>
              <w:rPr>
                <w:rFonts w:hint="eastAsia" w:ascii="宋体" w:hAnsi="宋体" w:eastAsia="宋体" w:cs="宋体"/>
                <w:sz w:val="24"/>
              </w:rPr>
              <w:t>商务条件见：</w:t>
            </w:r>
          </w:p>
          <w:p>
            <w:pPr>
              <w:spacing w:line="400" w:lineRule="exact"/>
              <w:rPr>
                <w:rFonts w:hint="eastAsia" w:ascii="宋体" w:hAnsi="宋体" w:eastAsia="宋体" w:cs="宋体"/>
                <w:sz w:val="24"/>
              </w:rPr>
            </w:pPr>
            <w:r>
              <w:rPr>
                <w:rFonts w:hint="eastAsia" w:ascii="宋体" w:hAnsi="宋体" w:eastAsia="宋体" w:cs="宋体"/>
                <w:sz w:val="24"/>
              </w:rPr>
              <w:t>1.招标文件第四章《评标标准》中《评分细则》</w:t>
            </w:r>
          </w:p>
          <w:p>
            <w:pPr>
              <w:widowControl/>
              <w:spacing w:line="400" w:lineRule="exact"/>
              <w:ind w:right="28"/>
              <w:jc w:val="left"/>
              <w:rPr>
                <w:rFonts w:hint="eastAsia" w:ascii="宋体" w:hAnsi="宋体" w:eastAsia="宋体" w:cs="宋体"/>
                <w:bCs/>
                <w:sz w:val="24"/>
              </w:rPr>
            </w:pPr>
            <w:r>
              <w:rPr>
                <w:rFonts w:hint="eastAsia" w:ascii="宋体" w:hAnsi="宋体" w:eastAsia="宋体" w:cs="宋体"/>
                <w:sz w:val="24"/>
              </w:rPr>
              <w:t>2.本文件第三章《投标资料表》中(十二)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(十四)</w:t>
            </w:r>
          </w:p>
        </w:tc>
        <w:tc>
          <w:tcPr>
            <w:tcW w:w="8376" w:type="dxa"/>
            <w:vAlign w:val="top"/>
          </w:tcPr>
          <w:p>
            <w:pPr>
              <w:widowControl/>
              <w:spacing w:line="400" w:lineRule="exact"/>
              <w:rPr>
                <w:rFonts w:hint="eastAsia" w:ascii="宋体" w:hAnsi="宋体" w:eastAsia="宋体" w:cs="宋体"/>
                <w:sz w:val="24"/>
              </w:rPr>
            </w:pPr>
            <w:r>
              <w:rPr>
                <w:rFonts w:hint="eastAsia" w:ascii="宋体" w:hAnsi="宋体" w:eastAsia="宋体" w:cs="宋体"/>
                <w:bCs/>
                <w:sz w:val="24"/>
              </w:rPr>
              <w:t>交货和</w:t>
            </w:r>
            <w:r>
              <w:rPr>
                <w:rFonts w:hint="eastAsia" w:ascii="宋体" w:hAnsi="宋体" w:eastAsia="宋体" w:cs="宋体"/>
                <w:sz w:val="24"/>
              </w:rPr>
              <w:t>提供服务的时间：见本文件第五章 《拟签订的合同文本》及或本文件第六章《采购需求》。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(十五)</w:t>
            </w:r>
          </w:p>
        </w:tc>
        <w:tc>
          <w:tcPr>
            <w:tcW w:w="8376" w:type="dxa"/>
            <w:vAlign w:val="top"/>
          </w:tcPr>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本项目不接受超过1000万元人民币（采购项目预算总金额）的投标报价；本项目共分为4个标段，各标段最高投标限价如下：</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一标段：中山南路－黄河故道：不接受超过170.</w:t>
            </w:r>
            <w:r>
              <w:rPr>
                <w:rFonts w:hint="eastAsia" w:ascii="宋体" w:hAnsi="宋体" w:cs="宋体"/>
                <w:sz w:val="24"/>
                <w:lang w:val="en-US" w:eastAsia="zh-CN"/>
              </w:rPr>
              <w:t>11</w:t>
            </w:r>
            <w:r>
              <w:rPr>
                <w:rFonts w:hint="eastAsia" w:ascii="宋体" w:hAnsi="宋体" w:eastAsia="宋体" w:cs="宋体"/>
                <w:sz w:val="24"/>
                <w:lang w:val="en-US" w:eastAsia="zh-CN"/>
              </w:rPr>
              <w:t>万元人民币的投标报价；</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二标段：黄河故道－三环东路：不接受超过129.</w:t>
            </w:r>
            <w:r>
              <w:rPr>
                <w:rFonts w:hint="eastAsia" w:ascii="宋体" w:hAnsi="宋体" w:cs="宋体"/>
                <w:sz w:val="24"/>
                <w:lang w:val="en-US" w:eastAsia="zh-CN"/>
              </w:rPr>
              <w:t>98</w:t>
            </w:r>
            <w:r>
              <w:rPr>
                <w:rFonts w:hint="eastAsia" w:ascii="宋体" w:hAnsi="宋体" w:eastAsia="宋体" w:cs="宋体"/>
                <w:sz w:val="24"/>
                <w:lang w:val="en-US" w:eastAsia="zh-CN"/>
              </w:rPr>
              <w:t>万元人民币的投标报价；</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三标段：三环东路－汉源大道（故黄河以北）：不接受超过302.68万元人民币的投标报价；</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四标段：新城区：不接受超过397.23万元人民币的投标报价；</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服务期</w:t>
            </w:r>
            <w:r>
              <w:rPr>
                <w:rFonts w:hint="eastAsia" w:ascii="宋体" w:hAnsi="宋体" w:eastAsia="宋体" w:cs="宋体"/>
                <w:color w:val="000000"/>
                <w:sz w:val="24"/>
                <w:highlight w:val="none"/>
                <w:lang w:val="en-US" w:eastAsia="zh-CN"/>
              </w:rPr>
              <w:t>限：2年。</w:t>
            </w:r>
            <w:r>
              <w:rPr>
                <w:rFonts w:hint="eastAsia" w:ascii="宋体" w:hAnsi="宋体" w:eastAsia="宋体" w:cs="宋体"/>
                <w:sz w:val="24"/>
                <w:highlight w:val="none"/>
                <w:lang w:val="en-US" w:eastAsia="zh-CN"/>
              </w:rPr>
              <w:t>本项目的（道路、桥梁、排水）巡查、清淤、疏通、应急、防汛报价合计应不得大于总价的</w:t>
            </w:r>
            <w:r>
              <w:rPr>
                <w:rFonts w:hint="eastAsia" w:ascii="宋体" w:hAnsi="宋体" w:cs="宋体"/>
                <w:sz w:val="24"/>
                <w:highlight w:val="none"/>
                <w:lang w:val="en-US" w:eastAsia="zh-CN"/>
              </w:rPr>
              <w:t>50%</w:t>
            </w:r>
            <w:r>
              <w:rPr>
                <w:rFonts w:hint="eastAsia" w:ascii="宋体" w:hAnsi="宋体" w:eastAsia="宋体" w:cs="宋体"/>
                <w:sz w:val="24"/>
                <w:highlight w:val="none"/>
                <w:lang w:val="en-US" w:eastAsia="zh-CN"/>
              </w:rPr>
              <w:t>，</w:t>
            </w:r>
            <w:r>
              <w:rPr>
                <w:rFonts w:hint="eastAsia" w:ascii="宋体" w:hAnsi="宋体" w:eastAsia="宋体" w:cs="宋体"/>
                <w:color w:val="000000"/>
                <w:sz w:val="24"/>
                <w:highlight w:val="none"/>
                <w:lang w:val="en-US" w:eastAsia="zh-CN"/>
              </w:rPr>
              <w:t>各标段</w:t>
            </w:r>
            <w:r>
              <w:rPr>
                <w:rFonts w:hint="eastAsia" w:ascii="宋体" w:hAnsi="宋体" w:eastAsia="宋体" w:cs="宋体"/>
                <w:color w:val="000000"/>
                <w:sz w:val="24"/>
                <w:highlight w:val="none"/>
              </w:rPr>
              <w:t>投标报</w:t>
            </w:r>
            <w:r>
              <w:rPr>
                <w:rFonts w:hint="eastAsia" w:ascii="宋体" w:hAnsi="宋体" w:eastAsia="宋体" w:cs="宋体"/>
                <w:sz w:val="24"/>
                <w:lang w:val="en-US" w:eastAsia="zh-CN"/>
              </w:rPr>
              <w:t>价包括项目完成的所有费用，投标人报价时需考虑完成本项目内容所涉及的包含并不限于作业成本费（人工费、材料费、机械费、养护工具设备配置、车辆等）、应急保障费、检测、验收、质量保修、保险、培训、税费、合理利润等供应商认为可能发生的相关一切费用。投标人有漏报或不报的，采购人将视为有关费用已包括在本项目的报价中而不予支付，采购人不支付报价以外的任何费用。</w:t>
            </w:r>
          </w:p>
          <w:p>
            <w:pPr>
              <w:spacing w:line="400" w:lineRule="exact"/>
              <w:rPr>
                <w:rFonts w:hint="eastAsia" w:ascii="宋体" w:hAnsi="宋体" w:eastAsia="宋体" w:cs="宋体"/>
              </w:rPr>
            </w:pPr>
            <w:r>
              <w:rPr>
                <w:rFonts w:hint="eastAsia" w:ascii="宋体" w:hAnsi="宋体" w:eastAsia="宋体" w:cs="宋体"/>
                <w:b/>
                <w:bCs/>
                <w:sz w:val="24"/>
                <w:lang w:val="en-US" w:eastAsia="zh-CN"/>
              </w:rPr>
              <w:t>投标人可对四个标段同时投标，开标顺序为一标段、二标段、三标段、四标段，前一标段中标的供应商，可参与后一标段的评审，但不能重复中标</w:t>
            </w:r>
            <w:r>
              <w:rPr>
                <w:rFonts w:hint="eastAsia" w:ascii="宋体" w:hAnsi="宋体" w:eastAsia="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(十六)</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投标货币：以人民币报价。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（十七）</w:t>
            </w:r>
          </w:p>
        </w:tc>
        <w:tc>
          <w:tcPr>
            <w:tcW w:w="8376" w:type="dxa"/>
            <w:vAlign w:val="top"/>
          </w:tcPr>
          <w:p>
            <w:pPr>
              <w:widowControl/>
              <w:jc w:val="left"/>
              <w:rPr>
                <w:rFonts w:hint="eastAsia" w:ascii="宋体" w:hAnsi="宋体" w:eastAsia="宋体" w:cs="宋体"/>
                <w:sz w:val="24"/>
                <w:highlight w:val="none"/>
              </w:rPr>
            </w:pPr>
            <w:r>
              <w:rPr>
                <w:rFonts w:hint="eastAsia" w:ascii="宋体" w:hAnsi="宋体" w:eastAsia="宋体" w:cs="宋体"/>
                <w:sz w:val="24"/>
              </w:rPr>
              <w:t>投标文件的提交与接收： </w:t>
            </w:r>
          </w:p>
          <w:p>
            <w:pPr>
              <w:widowControl/>
              <w:jc w:val="left"/>
              <w:rPr>
                <w:rFonts w:hint="eastAsia" w:ascii="宋体" w:hAnsi="宋体" w:eastAsia="宋体" w:cs="宋体"/>
                <w:sz w:val="24"/>
                <w:highlight w:val="none"/>
              </w:rPr>
            </w:pPr>
            <w:r>
              <w:rPr>
                <w:rFonts w:hint="eastAsia" w:ascii="宋体" w:hAnsi="宋体" w:eastAsia="宋体" w:cs="宋体"/>
                <w:sz w:val="24"/>
                <w:highlight w:val="none"/>
              </w:rPr>
              <w:t>1.投标文件提交的截止时间：</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30日</w:t>
            </w:r>
            <w:r>
              <w:rPr>
                <w:rFonts w:hint="eastAsia" w:ascii="宋体" w:hAnsi="宋体" w:eastAsia="宋体" w:cs="宋体"/>
                <w:sz w:val="24"/>
                <w:highlight w:val="none"/>
              </w:rPr>
              <w:t>北京时间9:30。</w:t>
            </w:r>
          </w:p>
          <w:p>
            <w:pPr>
              <w:pStyle w:val="201"/>
              <w:spacing w:line="400" w:lineRule="exact"/>
              <w:rPr>
                <w:rFonts w:hint="eastAsia" w:ascii="宋体" w:hAnsi="宋体" w:eastAsia="宋体" w:cs="宋体"/>
                <w:bCs/>
                <w:sz w:val="24"/>
              </w:rPr>
            </w:pPr>
            <w:r>
              <w:rPr>
                <w:rFonts w:hint="eastAsia" w:ascii="宋体" w:hAnsi="宋体" w:eastAsia="宋体" w:cs="宋体"/>
                <w:bCs/>
                <w:sz w:val="24"/>
                <w:highlight w:val="none"/>
              </w:rPr>
              <w:t>投标人应当通过“苏采云”系统提交数据电文形式的投标文件</w:t>
            </w:r>
            <w:r>
              <w:rPr>
                <w:rFonts w:hint="eastAsia" w:ascii="宋体" w:hAnsi="宋体" w:eastAsia="宋体" w:cs="宋体"/>
                <w:bCs/>
                <w:sz w:val="24"/>
              </w:rPr>
              <w:t>（即电子投标）。</w:t>
            </w:r>
          </w:p>
          <w:p>
            <w:pPr>
              <w:pStyle w:val="201"/>
              <w:spacing w:line="400" w:lineRule="exact"/>
              <w:rPr>
                <w:rFonts w:hint="eastAsia" w:ascii="宋体" w:hAnsi="宋体" w:eastAsia="宋体" w:cs="宋体"/>
                <w:bCs/>
                <w:sz w:val="24"/>
              </w:rPr>
            </w:pPr>
            <w:r>
              <w:rPr>
                <w:rFonts w:hint="eastAsia" w:ascii="宋体" w:hAnsi="宋体" w:eastAsia="宋体" w:cs="宋体"/>
                <w:bCs/>
                <w:sz w:val="24"/>
              </w:rPr>
              <w:t>特别说明：通过“苏采云”系统提交政府采购客户端工具导出加密的投标文件（后缀名为zip）。</w:t>
            </w:r>
            <w:r>
              <w:rPr>
                <w:rFonts w:hint="eastAsia" w:ascii="宋体" w:hAnsi="宋体" w:eastAsia="宋体" w:cs="宋体"/>
                <w:b/>
                <w:sz w:val="24"/>
              </w:rPr>
              <w:t>投标文件不得超过150M</w:t>
            </w:r>
            <w:r>
              <w:rPr>
                <w:rFonts w:hint="eastAsia" w:ascii="宋体" w:hAnsi="宋体" w:eastAsia="宋体" w:cs="宋体"/>
                <w:bCs/>
                <w:sz w:val="24"/>
              </w:rPr>
              <w:t>！</w:t>
            </w:r>
          </w:p>
          <w:p>
            <w:pPr>
              <w:spacing w:line="400" w:lineRule="exact"/>
              <w:rPr>
                <w:rFonts w:hint="eastAsia" w:ascii="宋体" w:hAnsi="宋体" w:eastAsia="宋体" w:cs="宋体"/>
                <w:sz w:val="24"/>
              </w:rPr>
            </w:pPr>
            <w:r>
              <w:rPr>
                <w:rFonts w:hint="eastAsia" w:ascii="宋体" w:hAnsi="宋体" w:eastAsia="宋体" w:cs="宋体"/>
                <w:bCs/>
                <w:sz w:val="24"/>
              </w:rPr>
              <w:t> 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p>
        </w:tc>
        <w:tc>
          <w:tcPr>
            <w:tcW w:w="8376" w:type="dxa"/>
            <w:vAlign w:val="top"/>
          </w:tcPr>
          <w:p>
            <w:pPr>
              <w:pStyle w:val="201"/>
              <w:spacing w:line="400" w:lineRule="exact"/>
              <w:rPr>
                <w:rFonts w:hint="eastAsia" w:ascii="宋体" w:hAnsi="宋体" w:eastAsia="宋体" w:cs="宋体"/>
                <w:bCs/>
                <w:sz w:val="24"/>
              </w:rPr>
            </w:pPr>
            <w:r>
              <w:rPr>
                <w:rFonts w:hint="eastAsia" w:ascii="宋体" w:hAnsi="宋体" w:eastAsia="宋体" w:cs="宋体"/>
                <w:bCs/>
                <w:sz w:val="24"/>
              </w:rPr>
              <w:t>电子投标文件应由其法定代表人或法定代表人授权代表在规定的网上投标时间内，凭 CA 证书登陆“苏采云”系统在线编制投标文件（电子数），并在投标截止时间之前上传投标文件。</w:t>
            </w:r>
          </w:p>
          <w:p>
            <w:pPr>
              <w:pStyle w:val="201"/>
              <w:spacing w:line="400" w:lineRule="exact"/>
              <w:rPr>
                <w:rFonts w:hint="eastAsia" w:ascii="宋体" w:hAnsi="宋体" w:eastAsia="宋体" w:cs="宋体"/>
                <w:bCs/>
                <w:sz w:val="24"/>
              </w:rPr>
            </w:pPr>
            <w:r>
              <w:rPr>
                <w:rFonts w:hint="eastAsia" w:ascii="宋体" w:hAnsi="宋体" w:eastAsia="宋体" w:cs="宋体"/>
                <w:bCs/>
                <w:sz w:val="24"/>
              </w:rPr>
              <w:t>投标人应在达到开标时间后，使用CA数字证书解密各自投标文件。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四</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(十九)</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一、线上开标时</w:t>
            </w:r>
            <w:r>
              <w:rPr>
                <w:rFonts w:hint="eastAsia" w:ascii="宋体" w:hAnsi="宋体" w:eastAsia="宋体" w:cs="宋体"/>
                <w:sz w:val="24"/>
                <w:highlight w:val="none"/>
              </w:rPr>
              <w:t>间：</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30日</w:t>
            </w:r>
            <w:r>
              <w:rPr>
                <w:rFonts w:hint="eastAsia" w:ascii="宋体" w:hAnsi="宋体" w:eastAsia="宋体" w:cs="宋体"/>
                <w:sz w:val="24"/>
                <w:highlight w:val="none"/>
              </w:rPr>
              <w:t>北京时间9:30。</w:t>
            </w:r>
          </w:p>
          <w:p>
            <w:pPr>
              <w:spacing w:line="400" w:lineRule="exact"/>
              <w:rPr>
                <w:rFonts w:hint="eastAsia" w:ascii="宋体" w:hAnsi="宋体" w:eastAsia="宋体" w:cs="宋体"/>
                <w:sz w:val="24"/>
                <w:lang w:eastAsia="zh-CN"/>
              </w:rPr>
            </w:pPr>
            <w:r>
              <w:rPr>
                <w:rFonts w:hint="eastAsia" w:ascii="宋体" w:hAnsi="宋体" w:eastAsia="宋体" w:cs="宋体"/>
                <w:sz w:val="24"/>
              </w:rPr>
              <w:t>二、线上开标地点：“苏采云”系统（网址： http://jszfcg.jsczt.cn/）“开标大厅”或进入徐州政府采购网（网址：http://czj.xz.gov.cn/Home/HomeIndex）--业务工作--用户登录，点击“苏采云”进入系统“开标大厅</w:t>
            </w:r>
            <w:r>
              <w:rPr>
                <w:rFonts w:hint="eastAsia"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（二十）</w:t>
            </w:r>
          </w:p>
        </w:tc>
        <w:tc>
          <w:tcPr>
            <w:tcW w:w="8376" w:type="dxa"/>
            <w:vAlign w:val="top"/>
          </w:tcPr>
          <w:p>
            <w:pPr>
              <w:pStyle w:val="201"/>
              <w:spacing w:line="400" w:lineRule="exact"/>
              <w:rPr>
                <w:rFonts w:hint="eastAsia" w:ascii="宋体" w:hAnsi="宋体" w:eastAsia="宋体" w:cs="宋体"/>
                <w:bCs/>
                <w:sz w:val="24"/>
              </w:rPr>
            </w:pPr>
            <w:r>
              <w:rPr>
                <w:rFonts w:hint="eastAsia" w:ascii="宋体" w:hAnsi="宋体" w:eastAsia="宋体" w:cs="宋体"/>
                <w:bCs/>
                <w:sz w:val="24"/>
              </w:rPr>
              <w:t>线上开标时，“苏采云”系统自动提取所有投标文件，投标人按招标文件规定方式按时在线解密。本项目招标文件规定的投标人按时在线解密方式：开标时间后30分钟内，通过“苏采云”系统（使用“CA数字证书”）解密。</w:t>
            </w:r>
          </w:p>
          <w:p>
            <w:pPr>
              <w:pStyle w:val="201"/>
              <w:spacing w:line="400" w:lineRule="exact"/>
              <w:rPr>
                <w:rFonts w:hint="eastAsia" w:ascii="宋体" w:hAnsi="宋体" w:eastAsia="宋体" w:cs="宋体"/>
                <w:sz w:val="24"/>
              </w:rPr>
            </w:pPr>
            <w:r>
              <w:rPr>
                <w:rFonts w:hint="eastAsia" w:ascii="宋体" w:hAnsi="宋体" w:eastAsia="宋体" w:cs="宋体"/>
                <w:bCs/>
                <w:sz w:val="24"/>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（二十一）</w:t>
            </w:r>
          </w:p>
        </w:tc>
        <w:tc>
          <w:tcPr>
            <w:tcW w:w="8376" w:type="dxa"/>
            <w:vAlign w:val="top"/>
          </w:tcPr>
          <w:p>
            <w:pPr>
              <w:widowControl/>
              <w:jc w:val="left"/>
              <w:rPr>
                <w:rFonts w:hint="eastAsia" w:ascii="宋体" w:hAnsi="宋体" w:eastAsia="宋体" w:cs="宋体"/>
                <w:sz w:val="24"/>
              </w:rPr>
            </w:pPr>
            <w:r>
              <w:rPr>
                <w:rFonts w:hint="eastAsia" w:ascii="宋体" w:hAnsi="宋体" w:eastAsia="宋体" w:cs="宋体"/>
                <w:sz w:val="24"/>
              </w:rPr>
              <w:t>招标文件规定的需要宣布的内容：投标人名称和投标价格。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五</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375" w:hRule="atLeast"/>
        </w:trPr>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(二十二)</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采用综合评分法。（评分细则详见招标文件第四章《评标标准》）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lang w:val="en-US" w:eastAsia="zh-CN"/>
              </w:rPr>
            </w:pPr>
            <w:r>
              <w:rPr>
                <w:rFonts w:hint="eastAsia" w:ascii="宋体" w:hAnsi="宋体" w:eastAsia="宋体" w:cs="宋体"/>
                <w:sz w:val="24"/>
              </w:rPr>
              <w:t>(二十三)</w:t>
            </w:r>
          </w:p>
        </w:tc>
        <w:tc>
          <w:tcPr>
            <w:tcW w:w="8376" w:type="dxa"/>
            <w:vAlign w:val="top"/>
          </w:tcPr>
          <w:p>
            <w:pPr>
              <w:spacing w:line="360" w:lineRule="auto"/>
              <w:ind w:left="480" w:hanging="480"/>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一、推荐中标候选供应商名单。中标候选供应商数量应当根据采购需要确定，但必须按顺序排列中标候选供应商。</w:t>
            </w:r>
          </w:p>
          <w:p>
            <w:pPr>
              <w:spacing w:line="360" w:lineRule="auto"/>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lang w:val="en-US" w:eastAsia="zh-CN" w:bidi="ar-SA"/>
              </w:rPr>
              <w:t>二</w:t>
            </w:r>
            <w:r>
              <w:rPr>
                <w:rFonts w:hint="eastAsia" w:ascii="宋体" w:hAnsi="宋体" w:eastAsia="宋体" w:cs="宋体"/>
                <w:bCs/>
                <w:sz w:val="24"/>
                <w:szCs w:val="24"/>
                <w:highlight w:val="none"/>
                <w:lang w:val="en-US" w:eastAsia="zh-CN" w:bidi="ar-SA"/>
              </w:rPr>
              <w:t>、采用综合评分法的，按评审后得分由高到低顺序排列。得分相同的，按投标报价由低到高顺序排列。得分且投标报价相同的，按技术指标优劣顺序排列。得分相同投标报价和技术指标优劣得分也相同的，按项目实施方案得分由高到低顺序排列。</w:t>
            </w:r>
          </w:p>
          <w:p>
            <w:pPr>
              <w:spacing w:line="360" w:lineRule="auto"/>
              <w:rPr>
                <w:rFonts w:hint="eastAsia" w:ascii="宋体" w:hAnsi="宋体" w:eastAsia="宋体" w:cs="宋体"/>
                <w:b/>
                <w:bCs w:val="0"/>
                <w:sz w:val="24"/>
                <w:szCs w:val="24"/>
                <w:highlight w:val="none"/>
                <w:lang w:val="en-US" w:eastAsia="zh-CN" w:bidi="ar-SA"/>
              </w:rPr>
            </w:pPr>
            <w:r>
              <w:rPr>
                <w:rFonts w:hint="eastAsia" w:ascii="宋体" w:hAnsi="宋体" w:eastAsia="宋体" w:cs="宋体"/>
                <w:b/>
                <w:bCs w:val="0"/>
                <w:sz w:val="24"/>
                <w:szCs w:val="24"/>
                <w:highlight w:val="none"/>
                <w:lang w:val="en-US" w:eastAsia="zh-CN" w:bidi="ar-SA"/>
              </w:rPr>
              <w:t>评标委员会直接确定中标人，中标人数量为4家。每个投标人只能中一个标段，按标段一、二、三、四的顺序进行定标。</w:t>
            </w:r>
          </w:p>
          <w:p>
            <w:pPr>
              <w:spacing w:line="360" w:lineRule="auto"/>
              <w:rPr>
                <w:rFonts w:hint="eastAsia" w:ascii="宋体" w:hAnsi="宋体" w:eastAsia="宋体" w:cs="宋体"/>
              </w:rPr>
            </w:pPr>
            <w:r>
              <w:rPr>
                <w:rFonts w:hint="eastAsia" w:ascii="宋体" w:hAnsi="宋体" w:eastAsia="宋体" w:cs="宋体"/>
                <w:bCs/>
                <w:sz w:val="24"/>
                <w:szCs w:val="24"/>
                <w:highlight w:val="none"/>
                <w:lang w:val="en-US" w:eastAsia="zh-CN" w:bidi="ar-SA"/>
              </w:rPr>
              <w:t>确定中标人后，通过“苏采云”系统以数据电文形式向未中标人发出中标结果通知书或通过其他必要的方式以其他形式告知未中标人其评审结果。</w:t>
            </w:r>
            <w:r>
              <w:rPr>
                <w:rFonts w:hint="eastAsia" w:ascii="宋体" w:hAnsi="宋体" w:eastAsia="宋体" w:cs="宋体"/>
                <w:lang w:val="en-US" w:eastAsia="zh-CN"/>
              </w:rPr>
              <w:t xml:space="preserve">  </w:t>
            </w:r>
            <w:r>
              <w:rPr>
                <w:rFonts w:hint="eastAsia" w:ascii="宋体" w:hAnsi="宋体" w:eastAsia="宋体" w:cs="宋体"/>
                <w:bCs/>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rPr>
            </w:pPr>
          </w:p>
          <w:p>
            <w:pPr>
              <w:pStyle w:val="39"/>
              <w:rPr>
                <w:rFonts w:hint="eastAsia" w:ascii="宋体" w:hAnsi="宋体" w:eastAsia="宋体" w:cs="宋体"/>
              </w:rPr>
            </w:pPr>
          </w:p>
          <w:p>
            <w:pPr>
              <w:pStyle w:val="39"/>
              <w:rPr>
                <w:rFonts w:hint="eastAsia" w:ascii="宋体" w:hAnsi="宋体" w:eastAsia="宋体" w:cs="宋体"/>
              </w:rPr>
            </w:pPr>
          </w:p>
          <w:p>
            <w:pPr>
              <w:pStyle w:val="39"/>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lang w:val="en-US" w:eastAsia="zh-CN"/>
              </w:rPr>
            </w:pPr>
            <w:r>
              <w:rPr>
                <w:rFonts w:hint="eastAsia" w:ascii="宋体" w:hAnsi="宋体" w:eastAsia="宋体" w:cs="宋体"/>
                <w:sz w:val="24"/>
                <w:lang w:val="en-US" w:eastAsia="zh-CN"/>
              </w:rPr>
              <w:t>五</w:t>
            </w:r>
          </w:p>
        </w:tc>
        <w:tc>
          <w:tcPr>
            <w:tcW w:w="8376" w:type="dxa"/>
            <w:vAlign w:val="top"/>
          </w:tcPr>
          <w:p>
            <w:pPr>
              <w:pStyle w:val="201"/>
              <w:spacing w:line="400" w:lineRule="exact"/>
              <w:rPr>
                <w:rFonts w:hint="eastAsia" w:ascii="宋体" w:hAnsi="宋体" w:eastAsia="宋体" w:cs="宋体"/>
                <w:bCs/>
                <w:sz w:val="24"/>
              </w:rPr>
            </w:pPr>
            <w:r>
              <w:rPr>
                <w:rFonts w:hint="eastAsia" w:ascii="宋体" w:hAnsi="宋体" w:eastAsia="宋体" w:cs="宋体"/>
                <w:bCs/>
                <w:sz w:val="24"/>
              </w:rPr>
              <w:t>1.评标中需要投标人对投标文件澄清或者说明的，应当通过“苏采云”系统交换数据电文。</w:t>
            </w:r>
            <w:r>
              <w:rPr>
                <w:rFonts w:hint="eastAsia" w:ascii="宋体" w:hAnsi="宋体" w:eastAsia="宋体" w:cs="宋体"/>
                <w:b/>
                <w:sz w:val="24"/>
              </w:rPr>
              <w:t>在评标期间，请投标人保持在线。</w:t>
            </w:r>
          </w:p>
          <w:p>
            <w:pPr>
              <w:pStyle w:val="201"/>
              <w:spacing w:line="400" w:lineRule="exact"/>
              <w:rPr>
                <w:rFonts w:hint="eastAsia" w:ascii="宋体" w:hAnsi="宋体" w:eastAsia="宋体" w:cs="宋体"/>
                <w:bCs/>
                <w:sz w:val="24"/>
              </w:rPr>
            </w:pPr>
            <w:r>
              <w:rPr>
                <w:rFonts w:hint="eastAsia" w:ascii="宋体" w:hAnsi="宋体" w:eastAsia="宋体" w:cs="宋体"/>
                <w:bCs/>
                <w:sz w:val="24"/>
              </w:rPr>
              <w:t>2.对于投标文件中含义不明确、同类问题表述不一致或者有明显文字和计算错误的内容，评标委员会通过“苏采云”系统要求投标人作出必要的澄清、说明或者补正，并规定回复时间。</w:t>
            </w:r>
          </w:p>
          <w:p>
            <w:pPr>
              <w:pStyle w:val="201"/>
              <w:spacing w:line="400" w:lineRule="exact"/>
              <w:rPr>
                <w:rFonts w:hint="eastAsia" w:ascii="宋体" w:hAnsi="宋体" w:eastAsia="宋体" w:cs="宋体"/>
                <w:bCs/>
                <w:sz w:val="24"/>
              </w:rPr>
            </w:pPr>
            <w:r>
              <w:rPr>
                <w:rFonts w:hint="eastAsia" w:ascii="宋体" w:hAnsi="宋体" w:eastAsia="宋体" w:cs="宋体"/>
                <w:bCs/>
                <w:sz w:val="24"/>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pStyle w:val="201"/>
              <w:spacing w:line="400" w:lineRule="exact"/>
              <w:rPr>
                <w:rFonts w:hint="eastAsia" w:ascii="宋体" w:hAnsi="宋体" w:eastAsia="宋体" w:cs="宋体"/>
                <w:sz w:val="24"/>
              </w:rPr>
            </w:pPr>
            <w:r>
              <w:rPr>
                <w:rFonts w:hint="eastAsia" w:ascii="宋体" w:hAnsi="宋体" w:eastAsia="宋体" w:cs="宋体"/>
                <w:bCs/>
                <w:sz w:val="24"/>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七</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(二十四)</w:t>
            </w:r>
          </w:p>
        </w:tc>
        <w:tc>
          <w:tcPr>
            <w:tcW w:w="8376" w:type="dxa"/>
            <w:vAlign w:val="top"/>
          </w:tcPr>
          <w:p>
            <w:pPr>
              <w:spacing w:line="400" w:lineRule="exact"/>
              <w:rPr>
                <w:rFonts w:hint="eastAsia" w:ascii="宋体" w:hAnsi="宋体" w:eastAsia="宋体" w:cs="宋体"/>
                <w:sz w:val="24"/>
              </w:rPr>
            </w:pPr>
            <w:r>
              <w:rPr>
                <w:rFonts w:hint="eastAsia" w:ascii="宋体" w:hAnsi="宋体" w:eastAsia="宋体" w:cs="宋体"/>
                <w:sz w:val="24"/>
              </w:rPr>
              <w:t>采购人与中标、成交供应商应当在中标、成交通知书发出之日起30日内，按照采购文件确定的事项签订政府采购合同。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465" w:hRule="atLeast"/>
        </w:trPr>
        <w:tc>
          <w:tcPr>
            <w:tcW w:w="1491" w:type="dxa"/>
            <w:vAlign w:val="top"/>
          </w:tcPr>
          <w:p>
            <w:pPr>
              <w:spacing w:line="400" w:lineRule="exact"/>
              <w:jc w:val="center"/>
              <w:rPr>
                <w:rFonts w:hint="eastAsia" w:ascii="宋体" w:hAnsi="宋体" w:eastAsia="宋体" w:cs="宋体"/>
                <w:b/>
                <w:sz w:val="24"/>
              </w:rPr>
            </w:pPr>
            <w:r>
              <w:rPr>
                <w:rFonts w:hint="eastAsia" w:ascii="宋体" w:hAnsi="宋体" w:eastAsia="宋体" w:cs="宋体"/>
                <w:bCs/>
                <w:sz w:val="24"/>
              </w:rPr>
              <w:t>（二十五）</w:t>
            </w:r>
          </w:p>
        </w:tc>
        <w:tc>
          <w:tcPr>
            <w:tcW w:w="8376" w:type="dxa"/>
            <w:vAlign w:val="top"/>
          </w:tcPr>
          <w:p>
            <w:pPr>
              <w:spacing w:line="400" w:lineRule="exact"/>
              <w:rPr>
                <w:rFonts w:hint="eastAsia" w:ascii="宋体" w:hAnsi="宋体" w:eastAsia="宋体" w:cs="宋体"/>
                <w:b/>
                <w:sz w:val="24"/>
                <w:highlight w:val="none"/>
              </w:rPr>
            </w:pPr>
            <w:r>
              <w:rPr>
                <w:rFonts w:hint="eastAsia" w:ascii="宋体" w:hAnsi="宋体" w:eastAsia="宋体" w:cs="宋体"/>
                <w:sz w:val="24"/>
                <w:highlight w:val="none"/>
              </w:rPr>
              <w:t>履约保证金：本项目不要求提交履约保证金。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bCs/>
                <w:sz w:val="24"/>
              </w:rPr>
            </w:pPr>
            <w:r>
              <w:rPr>
                <w:rFonts w:hint="eastAsia" w:ascii="宋体" w:hAnsi="宋体" w:eastAsia="宋体" w:cs="宋体"/>
                <w:bCs/>
                <w:sz w:val="24"/>
              </w:rPr>
              <w:t>八</w:t>
            </w:r>
          </w:p>
        </w:tc>
        <w:tc>
          <w:tcPr>
            <w:tcW w:w="8376" w:type="dxa"/>
            <w:vAlign w:val="top"/>
          </w:tcPr>
          <w:p>
            <w:pPr>
              <w:spacing w:line="400" w:lineRule="exact"/>
              <w:rPr>
                <w:rFonts w:hint="eastAsia" w:ascii="宋体" w:hAnsi="宋体" w:eastAsia="宋体" w:cs="宋体"/>
                <w:bCs/>
                <w:sz w:val="24"/>
              </w:rPr>
            </w:pPr>
            <w:r>
              <w:rPr>
                <w:rFonts w:hint="eastAsia" w:ascii="宋体" w:hAnsi="宋体" w:eastAsia="宋体" w:cs="宋体"/>
                <w:bCs/>
                <w:sz w:val="24"/>
              </w:rPr>
              <w:t>询问和质疑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(二十六)</w:t>
            </w:r>
          </w:p>
        </w:tc>
        <w:tc>
          <w:tcPr>
            <w:tcW w:w="8376" w:type="dxa"/>
            <w:vAlign w:val="top"/>
          </w:tcPr>
          <w:p>
            <w:pPr>
              <w:spacing w:line="400" w:lineRule="exact"/>
              <w:rPr>
                <w:rFonts w:hint="eastAsia" w:ascii="宋体" w:hAnsi="宋体" w:eastAsia="宋体" w:cs="宋体"/>
                <w:sz w:val="24"/>
              </w:rPr>
            </w:pPr>
            <w:bookmarkStart w:id="27" w:name="OLE_LINK18"/>
            <w:r>
              <w:rPr>
                <w:rFonts w:hint="eastAsia" w:ascii="宋体" w:hAnsi="宋体" w:eastAsia="宋体" w:cs="宋体"/>
                <w:sz w:val="24"/>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400" w:lineRule="exact"/>
              <w:rPr>
                <w:rFonts w:hint="eastAsia" w:ascii="宋体" w:hAnsi="宋体" w:eastAsia="宋体" w:cs="宋体"/>
                <w:sz w:val="24"/>
              </w:rPr>
            </w:pPr>
            <w:r>
              <w:rPr>
                <w:rFonts w:hint="eastAsia" w:ascii="宋体" w:hAnsi="宋体" w:eastAsia="宋体" w:cs="宋体"/>
                <w:bCs/>
                <w:sz w:val="24"/>
              </w:rPr>
              <w:t>供应商在法定质疑期内一次性提出针对同一采购程序环节的质疑。</w:t>
            </w:r>
          </w:p>
          <w:p>
            <w:pPr>
              <w:spacing w:line="400" w:lineRule="exact"/>
              <w:rPr>
                <w:rFonts w:hint="eastAsia" w:ascii="宋体" w:hAnsi="宋体" w:eastAsia="宋体" w:cs="宋体"/>
                <w:sz w:val="24"/>
              </w:rPr>
            </w:pPr>
            <w:r>
              <w:rPr>
                <w:rFonts w:hint="eastAsia" w:ascii="宋体" w:hAnsi="宋体" w:eastAsia="宋体" w:cs="宋体"/>
                <w:sz w:val="24"/>
              </w:rPr>
              <w:t>质疑接收人：</w:t>
            </w:r>
            <w:bookmarkStart w:id="28" w:name="OLE_LINK19"/>
            <w:r>
              <w:rPr>
                <w:rFonts w:hint="eastAsia" w:ascii="宋体" w:hAnsi="宋体" w:cs="宋体"/>
                <w:sz w:val="24"/>
                <w:lang w:val="en-US" w:eastAsia="zh-CN"/>
              </w:rPr>
              <w:t>张晶晶</w:t>
            </w:r>
            <w:r>
              <w:rPr>
                <w:rFonts w:hint="eastAsia" w:ascii="宋体" w:hAnsi="宋体" w:eastAsia="宋体" w:cs="宋体"/>
                <w:sz w:val="24"/>
                <w:lang w:val="en-US" w:eastAsia="zh-CN"/>
              </w:rPr>
              <w:t>/</w:t>
            </w:r>
            <w:r>
              <w:rPr>
                <w:rFonts w:hint="eastAsia" w:ascii="宋体" w:hAnsi="宋体" w:cs="宋体"/>
                <w:sz w:val="24"/>
                <w:lang w:val="en-US" w:eastAsia="zh-CN"/>
              </w:rPr>
              <w:t>张旭</w:t>
            </w:r>
            <w:bookmarkEnd w:id="28"/>
            <w:r>
              <w:rPr>
                <w:rFonts w:hint="eastAsia" w:ascii="宋体" w:hAnsi="宋体" w:eastAsia="宋体" w:cs="宋体"/>
                <w:sz w:val="24"/>
              </w:rPr>
              <w:t>；联系电话：</w:t>
            </w:r>
            <w:bookmarkStart w:id="29" w:name="OLE_LINK21"/>
            <w:r>
              <w:rPr>
                <w:rFonts w:hint="eastAsia" w:ascii="宋体" w:hAnsi="宋体" w:eastAsia="宋体" w:cs="宋体"/>
                <w:sz w:val="24"/>
              </w:rPr>
              <w:t>0516-</w:t>
            </w:r>
            <w:r>
              <w:rPr>
                <w:rFonts w:hint="eastAsia" w:ascii="宋体" w:hAnsi="宋体" w:eastAsia="宋体" w:cs="宋体"/>
                <w:sz w:val="24"/>
                <w:lang w:eastAsia="zh-CN"/>
              </w:rPr>
              <w:t>83661178</w:t>
            </w:r>
            <w:bookmarkEnd w:id="29"/>
            <w:r>
              <w:rPr>
                <w:rFonts w:hint="eastAsia" w:ascii="宋体" w:hAnsi="宋体" w:eastAsia="宋体" w:cs="宋体"/>
                <w:sz w:val="24"/>
              </w:rPr>
              <w:t>；</w:t>
            </w:r>
          </w:p>
          <w:p>
            <w:pPr>
              <w:spacing w:line="400" w:lineRule="exact"/>
              <w:rPr>
                <w:rFonts w:hint="eastAsia" w:ascii="宋体" w:hAnsi="宋体" w:eastAsia="宋体" w:cs="宋体"/>
                <w:sz w:val="24"/>
                <w:lang w:eastAsia="zh-CN"/>
              </w:rPr>
            </w:pPr>
            <w:r>
              <w:rPr>
                <w:rFonts w:hint="eastAsia" w:ascii="宋体" w:hAnsi="宋体" w:eastAsia="宋体" w:cs="宋体"/>
                <w:sz w:val="24"/>
              </w:rPr>
              <w:t>办公地址：</w:t>
            </w:r>
            <w:bookmarkStart w:id="30" w:name="OLE_LINK22"/>
            <w:r>
              <w:rPr>
                <w:rFonts w:hint="eastAsia" w:ascii="宋体" w:hAnsi="宋体" w:cs="宋体"/>
                <w:sz w:val="24"/>
                <w:lang w:eastAsia="zh-CN"/>
              </w:rPr>
              <w:t>徐州市鼓楼区九里山西路1号空间信息产业园附楼6-043室</w:t>
            </w:r>
            <w:bookmarkEnd w:id="27"/>
            <w:bookmarkEnd w:id="30"/>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491" w:type="dxa"/>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附件说明</w:t>
            </w:r>
          </w:p>
        </w:tc>
        <w:tc>
          <w:tcPr>
            <w:tcW w:w="8376" w:type="dxa"/>
            <w:vAlign w:val="top"/>
          </w:tcPr>
          <w:p>
            <w:pPr>
              <w:spacing w:line="400" w:lineRule="exact"/>
              <w:rPr>
                <w:rFonts w:hint="eastAsia" w:ascii="宋体" w:hAnsi="宋体" w:eastAsia="宋体" w:cs="宋体"/>
                <w:bCs/>
                <w:sz w:val="24"/>
              </w:rPr>
            </w:pPr>
            <w:r>
              <w:rPr>
                <w:rFonts w:hint="eastAsia" w:ascii="宋体" w:hAnsi="宋体" w:eastAsia="宋体" w:cs="宋体"/>
                <w:bCs/>
                <w:sz w:val="24"/>
              </w:rPr>
              <w:t>中标人在收到中标通知书时，须向采购代理机构提交《开标一览表》和《分项价格表》的数据文件（WORD格式）。</w:t>
            </w:r>
          </w:p>
          <w:p>
            <w:pPr>
              <w:spacing w:line="400" w:lineRule="exact"/>
              <w:rPr>
                <w:rFonts w:hint="eastAsia" w:ascii="宋体" w:hAnsi="宋体" w:eastAsia="宋体" w:cs="宋体"/>
                <w:lang w:eastAsia="zh-CN"/>
              </w:rPr>
            </w:pPr>
            <w:r>
              <w:rPr>
                <w:rFonts w:hint="eastAsia" w:ascii="宋体" w:hAnsi="宋体" w:eastAsia="宋体" w:cs="宋体"/>
                <w:bCs/>
                <w:sz w:val="24"/>
              </w:rPr>
              <w:t>接收邮箱：</w:t>
            </w:r>
            <w:r>
              <w:rPr>
                <w:rFonts w:hint="eastAsia" w:ascii="宋体" w:hAnsi="宋体" w:eastAsia="宋体" w:cs="宋体"/>
                <w:bCs/>
                <w:sz w:val="24"/>
                <w:lang w:eastAsia="zh-CN"/>
              </w:rPr>
              <w:t>156007104@163.com</w:t>
            </w:r>
          </w:p>
        </w:tc>
      </w:tr>
    </w:tbl>
    <w:p>
      <w:pPr>
        <w:rPr>
          <w:rFonts w:hint="eastAsia" w:ascii="宋体" w:hAnsi="宋体" w:eastAsia="宋体" w:cs="宋体"/>
          <w:sz w:val="24"/>
        </w:rPr>
      </w:pPr>
      <w:bookmarkStart w:id="31" w:name="_Toc17427"/>
      <w:bookmarkStart w:id="32" w:name="_Toc31872"/>
    </w:p>
    <w:p>
      <w:pPr>
        <w:pStyle w:val="198"/>
        <w:widowControl/>
        <w:spacing w:line="520" w:lineRule="exact"/>
        <w:rPr>
          <w:rFonts w:hint="eastAsia" w:ascii="宋体" w:hAnsi="宋体" w:eastAsia="宋体" w:cs="宋体"/>
          <w:color w:val="000000"/>
          <w:sz w:val="24"/>
        </w:rPr>
      </w:pPr>
    </w:p>
    <w:p>
      <w:pPr>
        <w:pStyle w:val="202"/>
        <w:rPr>
          <w:rFonts w:hint="eastAsia" w:ascii="宋体" w:hAnsi="宋体" w:eastAsia="宋体" w:cs="宋体"/>
          <w:color w:val="000000"/>
          <w:sz w:val="24"/>
        </w:rPr>
      </w:pPr>
    </w:p>
    <w:p>
      <w:pPr>
        <w:pStyle w:val="198"/>
        <w:rPr>
          <w:rFonts w:hint="eastAsia" w:ascii="宋体" w:hAnsi="宋体" w:eastAsia="宋体" w:cs="宋体"/>
          <w:color w:val="000000"/>
          <w:sz w:val="24"/>
        </w:rPr>
      </w:pPr>
    </w:p>
    <w:p>
      <w:pPr>
        <w:pStyle w:val="202"/>
        <w:rPr>
          <w:rFonts w:hint="eastAsia" w:ascii="宋体" w:hAnsi="宋体" w:eastAsia="宋体" w:cs="宋体"/>
          <w:color w:val="000000"/>
          <w:sz w:val="24"/>
        </w:rPr>
      </w:pPr>
    </w:p>
    <w:p>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left"/>
        <w:rPr>
          <w:rFonts w:hint="eastAsia" w:ascii="仿宋" w:hAnsi="仿宋" w:eastAsia="仿宋" w:cs="仿宋"/>
          <w:color w:val="000000"/>
          <w:sz w:val="28"/>
          <w:szCs w:val="28"/>
          <w:lang w:val="en-US" w:eastAsia="zh-CN" w:bidi="ar-SA"/>
        </w:rPr>
      </w:pPr>
      <w:r>
        <w:rPr>
          <w:rFonts w:hint="eastAsia" w:ascii="宋体" w:hAnsi="宋体" w:eastAsia="宋体" w:cs="宋体"/>
          <w:color w:val="000000"/>
          <w:sz w:val="24"/>
        </w:rPr>
        <w:t>本章附件：</w:t>
      </w:r>
      <w:r>
        <w:rPr>
          <w:rFonts w:hint="eastAsia" w:ascii="仿宋" w:hAnsi="仿宋" w:eastAsia="仿宋" w:cs="仿宋"/>
          <w:b/>
          <w:bCs/>
          <w:color w:val="000000"/>
          <w:sz w:val="28"/>
          <w:szCs w:val="28"/>
          <w:lang w:val="en-US" w:eastAsia="zh-CN" w:bidi="ar-SA"/>
        </w:rPr>
        <w:t>招标代理服务收费标准</w:t>
      </w:r>
      <w:r>
        <w:rPr>
          <w:rFonts w:hint="default" w:ascii="宋体" w:hAnsi="宋体" w:eastAsia="宋体" w:cs="宋体"/>
          <w:sz w:val="24"/>
          <w:szCs w:val="24"/>
          <w:lang w:val="en-US" w:eastAsia="zh-CN" w:bidi="ar-SA"/>
        </w:rPr>
        <w:t> </w:t>
      </w:r>
    </w:p>
    <w:p>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default" w:ascii="宋体" w:hAnsi="宋体" w:eastAsia="宋体" w:cs="宋体"/>
          <w:sz w:val="24"/>
          <w:szCs w:val="24"/>
          <w:lang w:val="en-US" w:eastAsia="zh-CN" w:bidi="ar-SA"/>
        </w:rPr>
      </w:pPr>
    </w:p>
    <w:p>
      <w:pPr>
        <w:pStyle w:val="212"/>
        <w:numPr>
          <w:ilvl w:val="0"/>
          <w:numId w:val="0"/>
        </w:numPr>
        <w:jc w:val="center"/>
        <w:rPr>
          <w:rFonts w:hint="eastAsia" w:eastAsia="宋体"/>
          <w:b/>
          <w:bCs/>
          <w:sz w:val="28"/>
          <w:szCs w:val="36"/>
          <w:lang w:val="en-US" w:eastAsia="zh-CN"/>
        </w:rPr>
      </w:pPr>
      <w:r>
        <w:rPr>
          <w:rFonts w:hint="eastAsia"/>
          <w:b/>
          <w:bCs/>
          <w:sz w:val="28"/>
          <w:szCs w:val="36"/>
        </w:rPr>
        <w:t>徐州市政府采购代理服务费行业指导价</w:t>
      </w:r>
      <w:r>
        <w:rPr>
          <w:rFonts w:hint="eastAsia"/>
          <w:b/>
          <w:bCs/>
          <w:sz w:val="28"/>
          <w:szCs w:val="36"/>
          <w:lang w:val="en-US" w:eastAsia="zh-CN"/>
        </w:rPr>
        <w:t>格</w:t>
      </w:r>
    </w:p>
    <w:p/>
    <w:tbl>
      <w:tblPr>
        <w:tblStyle w:val="37"/>
        <w:tblW w:w="79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3"/>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jc w:val="center"/>
        </w:trPr>
        <w:tc>
          <w:tcPr>
            <w:tcW w:w="5903" w:type="dxa"/>
            <w:vAlign w:val="top"/>
          </w:tcPr>
          <w:p>
            <w:pPr>
              <w:pStyle w:val="243"/>
              <w:spacing w:before="153" w:line="219" w:lineRule="auto"/>
              <w:jc w:val="center"/>
              <w:rPr>
                <w:rFonts w:hint="eastAsia" w:ascii="宋体" w:hAnsi="宋体" w:eastAsia="宋体" w:cs="宋体"/>
                <w:sz w:val="24"/>
                <w:szCs w:val="24"/>
              </w:rPr>
            </w:pPr>
            <w:r>
              <w:rPr>
                <w:rFonts w:hint="eastAsia" w:ascii="宋体" w:hAnsi="宋体" w:eastAsia="宋体" w:cs="宋体"/>
                <w:b/>
                <w:bCs/>
                <w:spacing w:val="-3"/>
                <w:sz w:val="24"/>
                <w:szCs w:val="24"/>
              </w:rPr>
              <w:t>中标或者成交金额</w:t>
            </w:r>
          </w:p>
        </w:tc>
        <w:tc>
          <w:tcPr>
            <w:tcW w:w="2077" w:type="dxa"/>
            <w:vAlign w:val="top"/>
          </w:tcPr>
          <w:p>
            <w:pPr>
              <w:pStyle w:val="243"/>
              <w:spacing w:before="153" w:line="219" w:lineRule="auto"/>
              <w:jc w:val="center"/>
              <w:rPr>
                <w:rFonts w:hint="eastAsia" w:ascii="宋体" w:hAnsi="宋体" w:eastAsia="宋体" w:cs="宋体"/>
                <w:sz w:val="24"/>
                <w:szCs w:val="24"/>
              </w:rPr>
            </w:pPr>
            <w:r>
              <w:rPr>
                <w:rFonts w:hint="eastAsia" w:ascii="宋体" w:hAnsi="宋体" w:eastAsia="宋体" w:cs="宋体"/>
                <w:b/>
                <w:bCs/>
                <w:spacing w:val="-1"/>
                <w:sz w:val="24"/>
                <w:szCs w:val="24"/>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jc w:val="center"/>
        </w:trPr>
        <w:tc>
          <w:tcPr>
            <w:tcW w:w="5903" w:type="dxa"/>
            <w:vAlign w:val="top"/>
          </w:tcPr>
          <w:p>
            <w:pPr>
              <w:pStyle w:val="243"/>
              <w:spacing w:before="153" w:line="219" w:lineRule="auto"/>
              <w:ind w:left="114"/>
              <w:rPr>
                <w:rFonts w:hint="eastAsia" w:ascii="宋体" w:hAnsi="宋体" w:eastAsia="宋体" w:cs="宋体"/>
                <w:sz w:val="24"/>
                <w:szCs w:val="24"/>
              </w:rPr>
            </w:pPr>
            <w:r>
              <w:rPr>
                <w:rFonts w:hint="eastAsia" w:ascii="宋体" w:hAnsi="宋体" w:eastAsia="宋体" w:cs="宋体"/>
                <w:spacing w:val="4"/>
                <w:sz w:val="24"/>
                <w:szCs w:val="24"/>
              </w:rPr>
              <w:t>最低收费金额(每个委托项目)</w:t>
            </w:r>
          </w:p>
        </w:tc>
        <w:tc>
          <w:tcPr>
            <w:tcW w:w="2077" w:type="dxa"/>
            <w:vAlign w:val="top"/>
          </w:tcPr>
          <w:p>
            <w:pPr>
              <w:pStyle w:val="243"/>
              <w:spacing w:before="154" w:line="220" w:lineRule="auto"/>
              <w:ind w:left="87"/>
              <w:jc w:val="center"/>
              <w:rPr>
                <w:rFonts w:hint="eastAsia" w:ascii="宋体" w:hAnsi="宋体" w:eastAsia="宋体" w:cs="宋体"/>
                <w:sz w:val="24"/>
                <w:szCs w:val="24"/>
              </w:rPr>
            </w:pPr>
            <w:r>
              <w:rPr>
                <w:rFonts w:hint="eastAsia" w:ascii="宋体" w:hAnsi="宋体" w:eastAsia="宋体" w:cs="宋体"/>
                <w:spacing w:val="2"/>
                <w:sz w:val="24"/>
                <w:szCs w:val="24"/>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jc w:val="center"/>
        </w:trPr>
        <w:tc>
          <w:tcPr>
            <w:tcW w:w="5903" w:type="dxa"/>
            <w:vAlign w:val="top"/>
          </w:tcPr>
          <w:p>
            <w:pPr>
              <w:pStyle w:val="243"/>
              <w:spacing w:before="164" w:line="219" w:lineRule="auto"/>
              <w:ind w:left="114"/>
              <w:rPr>
                <w:rFonts w:hint="eastAsia" w:ascii="宋体" w:hAnsi="宋体" w:eastAsia="宋体" w:cs="宋体"/>
                <w:sz w:val="24"/>
                <w:szCs w:val="24"/>
              </w:rPr>
            </w:pPr>
            <w:r>
              <w:rPr>
                <w:rFonts w:hint="eastAsia" w:ascii="宋体" w:hAnsi="宋体" w:eastAsia="宋体" w:cs="宋体"/>
                <w:spacing w:val="5"/>
                <w:sz w:val="24"/>
                <w:szCs w:val="24"/>
              </w:rPr>
              <w:t>50万元以下(含50万元)</w:t>
            </w:r>
          </w:p>
        </w:tc>
        <w:tc>
          <w:tcPr>
            <w:tcW w:w="2077" w:type="dxa"/>
            <w:vAlign w:val="top"/>
          </w:tcPr>
          <w:p>
            <w:pPr>
              <w:pStyle w:val="243"/>
              <w:spacing w:before="243" w:line="184" w:lineRule="auto"/>
              <w:ind w:left="87"/>
              <w:jc w:val="center"/>
              <w:rPr>
                <w:rFonts w:hint="eastAsia" w:ascii="宋体" w:hAnsi="宋体" w:eastAsia="宋体" w:cs="宋体"/>
                <w:sz w:val="24"/>
                <w:szCs w:val="24"/>
              </w:rPr>
            </w:pPr>
            <w:r>
              <w:rPr>
                <w:rFonts w:hint="eastAsia" w:ascii="宋体" w:hAnsi="宋体" w:eastAsia="宋体" w:cs="宋体"/>
                <w:spacing w:val="-7"/>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5903" w:type="dxa"/>
            <w:vAlign w:val="top"/>
          </w:tcPr>
          <w:p>
            <w:pPr>
              <w:pStyle w:val="243"/>
              <w:spacing w:before="165" w:line="219" w:lineRule="auto"/>
              <w:ind w:left="114"/>
              <w:rPr>
                <w:rFonts w:hint="eastAsia" w:ascii="宋体" w:hAnsi="宋体" w:eastAsia="宋体" w:cs="宋体"/>
                <w:sz w:val="24"/>
                <w:szCs w:val="24"/>
              </w:rPr>
            </w:pPr>
            <w:r>
              <w:rPr>
                <w:rFonts w:hint="eastAsia" w:ascii="宋体" w:hAnsi="宋体" w:eastAsia="宋体" w:cs="宋体"/>
                <w:spacing w:val="3"/>
                <w:sz w:val="24"/>
                <w:szCs w:val="24"/>
              </w:rPr>
              <w:t>50-400万元(含400万元)</w:t>
            </w:r>
          </w:p>
        </w:tc>
        <w:tc>
          <w:tcPr>
            <w:tcW w:w="2077" w:type="dxa"/>
            <w:vAlign w:val="top"/>
          </w:tcPr>
          <w:p>
            <w:pPr>
              <w:pStyle w:val="243"/>
              <w:spacing w:before="244" w:line="184" w:lineRule="auto"/>
              <w:ind w:left="87"/>
              <w:jc w:val="center"/>
              <w:rPr>
                <w:rFonts w:hint="eastAsia" w:ascii="宋体" w:hAnsi="宋体" w:eastAsia="宋体" w:cs="宋体"/>
                <w:sz w:val="24"/>
                <w:szCs w:val="24"/>
              </w:rPr>
            </w:pPr>
            <w:r>
              <w:rPr>
                <w:rFonts w:hint="eastAsia" w:ascii="宋体" w:hAnsi="宋体" w:eastAsia="宋体" w:cs="宋体"/>
                <w:spacing w:val="-7"/>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5903" w:type="dxa"/>
            <w:vAlign w:val="top"/>
          </w:tcPr>
          <w:p>
            <w:pPr>
              <w:pStyle w:val="243"/>
              <w:spacing w:before="166" w:line="219" w:lineRule="auto"/>
              <w:ind w:left="114"/>
              <w:rPr>
                <w:rFonts w:hint="eastAsia" w:ascii="宋体" w:hAnsi="宋体" w:eastAsia="宋体" w:cs="宋体"/>
                <w:sz w:val="24"/>
                <w:szCs w:val="24"/>
              </w:rPr>
            </w:pPr>
            <w:r>
              <w:rPr>
                <w:rFonts w:hint="eastAsia" w:ascii="宋体" w:hAnsi="宋体" w:eastAsia="宋体" w:cs="宋体"/>
                <w:spacing w:val="3"/>
                <w:sz w:val="24"/>
                <w:szCs w:val="24"/>
              </w:rPr>
              <w:t>400-1000万元(含1000万元)</w:t>
            </w:r>
          </w:p>
        </w:tc>
        <w:tc>
          <w:tcPr>
            <w:tcW w:w="2077" w:type="dxa"/>
            <w:vAlign w:val="top"/>
          </w:tcPr>
          <w:p>
            <w:pPr>
              <w:pStyle w:val="243"/>
              <w:spacing w:before="245" w:line="184" w:lineRule="auto"/>
              <w:ind w:left="87"/>
              <w:jc w:val="center"/>
              <w:rPr>
                <w:rFonts w:hint="eastAsia" w:ascii="宋体" w:hAnsi="宋体" w:eastAsia="宋体" w:cs="宋体"/>
                <w:sz w:val="24"/>
                <w:szCs w:val="24"/>
              </w:rPr>
            </w:pPr>
            <w:r>
              <w:rPr>
                <w:rFonts w:hint="eastAsia" w:ascii="宋体" w:hAnsi="宋体" w:eastAsia="宋体" w:cs="宋体"/>
                <w:spacing w:val="-5"/>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jc w:val="center"/>
        </w:trPr>
        <w:tc>
          <w:tcPr>
            <w:tcW w:w="5903" w:type="dxa"/>
            <w:vAlign w:val="top"/>
          </w:tcPr>
          <w:p>
            <w:pPr>
              <w:pStyle w:val="243"/>
              <w:spacing w:before="157" w:line="219" w:lineRule="auto"/>
              <w:ind w:left="114"/>
              <w:rPr>
                <w:rFonts w:hint="eastAsia" w:ascii="宋体" w:hAnsi="宋体" w:eastAsia="宋体" w:cs="宋体"/>
                <w:sz w:val="24"/>
                <w:szCs w:val="24"/>
              </w:rPr>
            </w:pPr>
            <w:r>
              <w:rPr>
                <w:rFonts w:hint="eastAsia" w:ascii="宋体" w:hAnsi="宋体" w:eastAsia="宋体" w:cs="宋体"/>
                <w:spacing w:val="3"/>
                <w:sz w:val="24"/>
                <w:szCs w:val="24"/>
              </w:rPr>
              <w:t>1000-5000万元(含5000万元)</w:t>
            </w:r>
          </w:p>
        </w:tc>
        <w:tc>
          <w:tcPr>
            <w:tcW w:w="2077" w:type="dxa"/>
            <w:vAlign w:val="top"/>
          </w:tcPr>
          <w:p>
            <w:pPr>
              <w:pStyle w:val="243"/>
              <w:spacing w:before="237" w:line="183" w:lineRule="auto"/>
              <w:ind w:left="87"/>
              <w:jc w:val="center"/>
              <w:rPr>
                <w:rFonts w:hint="eastAsia" w:ascii="宋体" w:hAnsi="宋体" w:eastAsia="宋体" w:cs="宋体"/>
                <w:sz w:val="24"/>
                <w:szCs w:val="24"/>
              </w:rPr>
            </w:pPr>
            <w:r>
              <w:rPr>
                <w:rFonts w:hint="eastAsia" w:ascii="宋体" w:hAnsi="宋体" w:eastAsia="宋体" w:cs="宋体"/>
                <w:spacing w:val="-2"/>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jc w:val="center"/>
        </w:trPr>
        <w:tc>
          <w:tcPr>
            <w:tcW w:w="5903" w:type="dxa"/>
            <w:vAlign w:val="top"/>
          </w:tcPr>
          <w:p>
            <w:pPr>
              <w:pStyle w:val="243"/>
              <w:spacing w:before="168" w:line="219" w:lineRule="auto"/>
              <w:ind w:left="114"/>
              <w:rPr>
                <w:rFonts w:hint="eastAsia" w:ascii="宋体" w:hAnsi="宋体" w:eastAsia="宋体" w:cs="宋体"/>
                <w:sz w:val="24"/>
                <w:szCs w:val="24"/>
              </w:rPr>
            </w:pPr>
            <w:r>
              <w:rPr>
                <w:rFonts w:hint="eastAsia" w:ascii="宋体" w:hAnsi="宋体" w:eastAsia="宋体" w:cs="宋体"/>
                <w:spacing w:val="4"/>
                <w:sz w:val="24"/>
                <w:szCs w:val="24"/>
              </w:rPr>
              <w:t>5000-1亿元(含1亿元)</w:t>
            </w:r>
          </w:p>
        </w:tc>
        <w:tc>
          <w:tcPr>
            <w:tcW w:w="2077" w:type="dxa"/>
            <w:vAlign w:val="top"/>
          </w:tcPr>
          <w:p>
            <w:pPr>
              <w:pStyle w:val="243"/>
              <w:spacing w:before="248" w:line="183" w:lineRule="auto"/>
              <w:ind w:left="87"/>
              <w:jc w:val="center"/>
              <w:rPr>
                <w:rFonts w:hint="eastAsia" w:ascii="宋体" w:hAnsi="宋体" w:eastAsia="宋体" w:cs="宋体"/>
                <w:sz w:val="24"/>
                <w:szCs w:val="24"/>
              </w:rPr>
            </w:pPr>
            <w:r>
              <w:rPr>
                <w:rFonts w:hint="eastAsia" w:ascii="宋体" w:hAnsi="宋体" w:eastAsia="宋体" w:cs="宋体"/>
                <w:spacing w:val="-2"/>
                <w:sz w:val="24"/>
                <w:szCs w:val="24"/>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5903" w:type="dxa"/>
            <w:vAlign w:val="top"/>
          </w:tcPr>
          <w:p>
            <w:pPr>
              <w:pStyle w:val="243"/>
              <w:spacing w:before="169" w:line="219" w:lineRule="auto"/>
              <w:ind w:left="114"/>
              <w:rPr>
                <w:rFonts w:hint="eastAsia" w:ascii="宋体" w:hAnsi="宋体" w:eastAsia="宋体" w:cs="宋体"/>
                <w:sz w:val="24"/>
                <w:szCs w:val="24"/>
              </w:rPr>
            </w:pPr>
            <w:r>
              <w:rPr>
                <w:rFonts w:hint="eastAsia" w:ascii="宋体" w:hAnsi="宋体" w:eastAsia="宋体" w:cs="宋体"/>
                <w:spacing w:val="5"/>
                <w:sz w:val="24"/>
                <w:szCs w:val="24"/>
              </w:rPr>
              <w:t>1-10亿元(含10亿元)</w:t>
            </w:r>
          </w:p>
        </w:tc>
        <w:tc>
          <w:tcPr>
            <w:tcW w:w="2077" w:type="dxa"/>
            <w:vAlign w:val="top"/>
          </w:tcPr>
          <w:p>
            <w:pPr>
              <w:pStyle w:val="243"/>
              <w:spacing w:before="249" w:line="183" w:lineRule="auto"/>
              <w:ind w:left="87"/>
              <w:jc w:val="center"/>
              <w:rPr>
                <w:rFonts w:hint="eastAsia" w:ascii="宋体" w:hAnsi="宋体" w:eastAsia="宋体" w:cs="宋体"/>
                <w:sz w:val="24"/>
                <w:szCs w:val="24"/>
              </w:rPr>
            </w:pPr>
            <w:r>
              <w:rPr>
                <w:rFonts w:hint="eastAsia" w:ascii="宋体" w:hAnsi="宋体" w:eastAsia="宋体" w:cs="宋体"/>
                <w:spacing w:val="-2"/>
                <w:sz w:val="24"/>
                <w:szCs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903" w:type="dxa"/>
            <w:vAlign w:val="top"/>
          </w:tcPr>
          <w:p>
            <w:pPr>
              <w:pStyle w:val="243"/>
              <w:spacing w:before="160" w:line="219" w:lineRule="auto"/>
              <w:ind w:left="114"/>
              <w:rPr>
                <w:rFonts w:hint="eastAsia" w:ascii="宋体" w:hAnsi="宋体" w:eastAsia="宋体" w:cs="宋体"/>
                <w:sz w:val="24"/>
                <w:szCs w:val="24"/>
              </w:rPr>
            </w:pPr>
            <w:r>
              <w:rPr>
                <w:rFonts w:hint="eastAsia" w:ascii="宋体" w:hAnsi="宋体" w:eastAsia="宋体" w:cs="宋体"/>
                <w:spacing w:val="4"/>
                <w:sz w:val="24"/>
                <w:szCs w:val="24"/>
              </w:rPr>
              <w:t>10-50亿元(含50亿元)</w:t>
            </w:r>
          </w:p>
        </w:tc>
        <w:tc>
          <w:tcPr>
            <w:tcW w:w="2077" w:type="dxa"/>
            <w:vAlign w:val="top"/>
          </w:tcPr>
          <w:p>
            <w:pPr>
              <w:pStyle w:val="243"/>
              <w:spacing w:before="239" w:line="184" w:lineRule="auto"/>
              <w:ind w:left="87"/>
              <w:jc w:val="center"/>
              <w:rPr>
                <w:rFonts w:hint="eastAsia" w:ascii="宋体" w:hAnsi="宋体" w:eastAsia="宋体" w:cs="宋体"/>
                <w:sz w:val="24"/>
                <w:szCs w:val="24"/>
              </w:rPr>
            </w:pPr>
            <w:r>
              <w:rPr>
                <w:rFonts w:hint="eastAsia" w:ascii="宋体" w:hAnsi="宋体" w:eastAsia="宋体" w:cs="宋体"/>
                <w:spacing w:val="-2"/>
                <w:sz w:val="24"/>
                <w:szCs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jc w:val="center"/>
        </w:trPr>
        <w:tc>
          <w:tcPr>
            <w:tcW w:w="5903" w:type="dxa"/>
            <w:vAlign w:val="top"/>
          </w:tcPr>
          <w:p>
            <w:pPr>
              <w:pStyle w:val="243"/>
              <w:spacing w:before="172" w:line="220" w:lineRule="auto"/>
              <w:ind w:left="114"/>
              <w:rPr>
                <w:rFonts w:hint="eastAsia" w:ascii="宋体" w:hAnsi="宋体" w:eastAsia="宋体" w:cs="宋体"/>
                <w:sz w:val="24"/>
                <w:szCs w:val="24"/>
              </w:rPr>
            </w:pPr>
            <w:r>
              <w:rPr>
                <w:rFonts w:hint="eastAsia" w:ascii="宋体" w:hAnsi="宋体" w:eastAsia="宋体" w:cs="宋体"/>
                <w:spacing w:val="2"/>
                <w:sz w:val="24"/>
                <w:szCs w:val="24"/>
              </w:rPr>
              <w:t>50亿元以上</w:t>
            </w:r>
          </w:p>
        </w:tc>
        <w:tc>
          <w:tcPr>
            <w:tcW w:w="2077" w:type="dxa"/>
            <w:vAlign w:val="top"/>
          </w:tcPr>
          <w:p>
            <w:pPr>
              <w:pStyle w:val="243"/>
              <w:spacing w:before="251" w:line="183" w:lineRule="auto"/>
              <w:ind w:left="87"/>
              <w:jc w:val="center"/>
              <w:rPr>
                <w:rFonts w:hint="eastAsia" w:ascii="宋体" w:hAnsi="宋体" w:eastAsia="宋体" w:cs="宋体"/>
                <w:sz w:val="24"/>
                <w:szCs w:val="24"/>
              </w:rPr>
            </w:pPr>
            <w:r>
              <w:rPr>
                <w:rFonts w:hint="eastAsia" w:ascii="宋体" w:hAnsi="宋体" w:eastAsia="宋体" w:cs="宋体"/>
                <w:spacing w:val="-2"/>
                <w:sz w:val="24"/>
                <w:szCs w:val="24"/>
              </w:rPr>
              <w:t>0.005%</w:t>
            </w:r>
          </w:p>
        </w:tc>
      </w:tr>
    </w:tbl>
    <w:p>
      <w:pPr>
        <w:widowControl/>
        <w:pBdr>
          <w:top w:val="none" w:color="000000" w:sz="0" w:space="0"/>
          <w:left w:val="none" w:color="000000" w:sz="0" w:space="0"/>
          <w:bottom w:val="none" w:color="000000" w:sz="0" w:space="0"/>
          <w:right w:val="none" w:color="000000" w:sz="0" w:space="0"/>
        </w:pBdr>
        <w:jc w:val="left"/>
        <w:rPr>
          <w:rFonts w:hint="eastAsia" w:ascii="宋体" w:hAnsi="宋体" w:eastAsia="宋体" w:cs="宋体"/>
          <w:b/>
          <w:bCs/>
          <w:color w:val="000000"/>
          <w:sz w:val="24"/>
          <w:szCs w:val="20"/>
          <w:highlight w:val="none"/>
        </w:rPr>
      </w:pPr>
    </w:p>
    <w:p>
      <w:pPr>
        <w:widowControl w:val="0"/>
        <w:spacing w:before="224" w:after="120" w:line="224" w:lineRule="auto"/>
        <w:ind w:left="699"/>
        <w:jc w:val="left"/>
        <w:rPr>
          <w:rFonts w:hint="eastAsia" w:ascii="宋体" w:hAnsi="宋体" w:eastAsia="宋体" w:cs="宋体"/>
          <w:sz w:val="24"/>
          <w:szCs w:val="24"/>
          <w:lang w:val="en-US" w:eastAsia="zh-CN" w:bidi="ar-SA"/>
        </w:rPr>
      </w:pPr>
      <w:r>
        <w:rPr>
          <w:rFonts w:hint="eastAsia" w:ascii="宋体" w:hAnsi="宋体" w:eastAsia="宋体" w:cs="宋体"/>
          <w:spacing w:val="-13"/>
          <w:sz w:val="24"/>
          <w:szCs w:val="24"/>
          <w:lang w:val="en-US" w:eastAsia="zh-CN" w:bidi="ar-SA"/>
        </w:rPr>
        <w:t>说 明</w:t>
      </w:r>
      <w:r>
        <w:rPr>
          <w:rFonts w:hint="eastAsia" w:ascii="宋体" w:hAnsi="宋体" w:eastAsia="宋体" w:cs="宋体"/>
          <w:spacing w:val="-35"/>
          <w:sz w:val="24"/>
          <w:szCs w:val="24"/>
          <w:lang w:val="en-US" w:eastAsia="zh-CN" w:bidi="ar-SA"/>
        </w:rPr>
        <w:t xml:space="preserve"> </w:t>
      </w:r>
      <w:r>
        <w:rPr>
          <w:rFonts w:hint="eastAsia" w:ascii="宋体" w:hAnsi="宋体" w:eastAsia="宋体" w:cs="宋体"/>
          <w:spacing w:val="-13"/>
          <w:sz w:val="24"/>
          <w:szCs w:val="24"/>
          <w:lang w:val="en-US" w:eastAsia="zh-CN" w:bidi="ar-SA"/>
        </w:rPr>
        <w:t>：</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1.按上表计算的收费为代理服务全过程的收费金额。各社会代理机构不再收取采购文件制作售卖费用。</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2.代理服务费按差额定率累进法计算。</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3.代理服务费基准金额(按差额定率累进法计算的)=中标金额(按差额定率累进法计算的)*费率(%)。</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4.代理服务费应收取金额=代理服务费基准金额(按差额定率 累进法计算的)的合计数。</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5.定点类等无金额或事先不能计算出价格总额的项目，按中标(成交)金额100万元计算。</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6.有分包(分标段)的按一个项目计算。</w:t>
      </w:r>
    </w:p>
    <w:p>
      <w:pPr>
        <w:keepNext w:val="0"/>
        <w:keepLines w:val="0"/>
        <w:pageBreakBefore w:val="0"/>
        <w:widowControl w:val="0"/>
        <w:spacing w:after="0" w:line="305" w:lineRule="auto"/>
        <w:ind w:right="0" w:firstLine="492"/>
        <w:jc w:val="left"/>
        <w:rPr>
          <w:rFonts w:hint="eastAsia" w:ascii="仿宋" w:hAnsi="仿宋" w:eastAsia="仿宋" w:cs="仿宋"/>
          <w:color w:val="000000"/>
          <w:sz w:val="28"/>
          <w:szCs w:val="28"/>
          <w:lang w:val="en-US" w:eastAsia="zh-CN" w:bidi="ar-SA"/>
        </w:rPr>
      </w:pPr>
      <w:r>
        <w:rPr>
          <w:rFonts w:hint="eastAsia" w:ascii="宋体" w:hAnsi="宋体" w:eastAsia="宋体" w:cs="宋体"/>
          <w:spacing w:val="3"/>
          <w:sz w:val="24"/>
          <w:szCs w:val="24"/>
          <w:lang w:val="en-US" w:eastAsia="zh-CN" w:bidi="ar-SA"/>
        </w:rPr>
        <w:t>7.以上价格为协会指导价，双方可根据项目难易程度和优质优价原则协商确定。</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cs="宋体"/>
          <w:spacing w:val="3"/>
          <w:sz w:val="24"/>
          <w:szCs w:val="24"/>
          <w:lang w:val="en-US" w:eastAsia="zh-CN" w:bidi="ar-SA"/>
        </w:rPr>
        <w:t>8</w:t>
      </w:r>
      <w:r>
        <w:rPr>
          <w:rFonts w:hint="eastAsia" w:ascii="宋体" w:hAnsi="宋体" w:eastAsia="宋体" w:cs="宋体"/>
          <w:spacing w:val="3"/>
          <w:sz w:val="24"/>
          <w:szCs w:val="24"/>
          <w:lang w:val="en-US" w:eastAsia="zh-CN" w:bidi="ar-SA"/>
        </w:rPr>
        <w:t>.账户信息：</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收款人：江苏元中项目管理有限</w:t>
      </w:r>
      <w:bookmarkStart w:id="74" w:name="_GoBack"/>
      <w:bookmarkEnd w:id="74"/>
      <w:r>
        <w:rPr>
          <w:rFonts w:hint="eastAsia" w:ascii="宋体" w:hAnsi="宋体" w:eastAsia="宋体" w:cs="宋体"/>
          <w:spacing w:val="3"/>
          <w:sz w:val="24"/>
          <w:szCs w:val="24"/>
          <w:lang w:val="en-US" w:eastAsia="zh-CN" w:bidi="ar-SA"/>
        </w:rPr>
        <w:t>公司</w:t>
      </w:r>
    </w:p>
    <w:p>
      <w:pPr>
        <w:keepNext w:val="0"/>
        <w:keepLines w:val="0"/>
        <w:pageBreakBefore w:val="0"/>
        <w:widowControl w:val="0"/>
        <w:spacing w:after="0" w:line="305" w:lineRule="auto"/>
        <w:ind w:right="0" w:firstLine="492"/>
        <w:jc w:val="left"/>
        <w:rPr>
          <w:rFonts w:hint="eastAsia" w:ascii="宋体" w:hAnsi="宋体" w:eastAsia="宋体" w:cs="宋体"/>
          <w:spacing w:val="3"/>
          <w:sz w:val="24"/>
          <w:szCs w:val="24"/>
          <w:lang w:val="en-US" w:eastAsia="zh-CN" w:bidi="ar-SA"/>
        </w:rPr>
      </w:pPr>
      <w:r>
        <w:rPr>
          <w:rFonts w:hint="eastAsia" w:ascii="宋体" w:hAnsi="宋体" w:eastAsia="宋体" w:cs="宋体"/>
          <w:spacing w:val="3"/>
          <w:sz w:val="24"/>
          <w:szCs w:val="24"/>
          <w:lang w:val="en-US" w:eastAsia="zh-CN" w:bidi="ar-SA"/>
        </w:rPr>
        <w:t>开户银行：中国银行股份有限公司徐州庆丰路支行</w:t>
      </w:r>
    </w:p>
    <w:p>
      <w:pPr>
        <w:keepNext w:val="0"/>
        <w:keepLines w:val="0"/>
        <w:pageBreakBefore w:val="0"/>
        <w:widowControl w:val="0"/>
        <w:spacing w:after="0" w:line="305" w:lineRule="auto"/>
        <w:ind w:right="0" w:firstLine="492"/>
        <w:jc w:val="left"/>
        <w:rPr>
          <w:rFonts w:hint="eastAsia" w:ascii="宋体" w:hAnsi="宋体" w:eastAsia="宋体" w:cs="宋体"/>
        </w:rPr>
      </w:pPr>
      <w:r>
        <w:rPr>
          <w:rFonts w:hint="eastAsia" w:ascii="宋体" w:hAnsi="宋体" w:eastAsia="宋体" w:cs="宋体"/>
          <w:spacing w:val="3"/>
          <w:sz w:val="24"/>
          <w:szCs w:val="24"/>
          <w:lang w:val="en-US" w:eastAsia="zh-CN" w:bidi="ar-SA"/>
        </w:rPr>
        <w:t>账号：496277967030</w:t>
      </w:r>
      <w:bookmarkStart w:id="33" w:name="_Toc25229"/>
    </w:p>
    <w:p>
      <w:pPr>
        <w:pStyle w:val="187"/>
        <w:jc w:val="center"/>
        <w:rPr>
          <w:rStyle w:val="221"/>
          <w:rFonts w:hint="eastAsia" w:ascii="宋体" w:hAnsi="宋体" w:eastAsia="宋体" w:cs="宋体"/>
          <w:color w:val="000000"/>
          <w:szCs w:val="28"/>
          <w:highlight w:val="none"/>
          <w:u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"http://jszfcg.jsczt.cn/jszc/onlyoffice/6.4.2-6/web-apps/apps/documenteditor/main/index.html?_dc=6.4.2-6&amp;lang=zh&amp;customer=ONLYOFFICE&amp;frameEditorId=iframePage&amp;parentOrigin=http://jszfcg.jsczt.cn#_Toc32057" \o "http://jszfcg.jsczt.cn/jszc/onlyoffice/6.4.2-6/web-apps/apps/documenteditor/main/index.html?_dc=6.4.2-6&amp;lang=zh&amp;customer=ONLYOFFICE&amp;frameEditorId=iframePage&amp;parentOrigin=http://jszfcg.jsczt.cn#_Toc32057"</w:instrText>
      </w:r>
      <w:r>
        <w:rPr>
          <w:rFonts w:hint="eastAsia" w:ascii="宋体" w:hAnsi="宋体" w:eastAsia="宋体" w:cs="宋体"/>
          <w:color w:val="000000"/>
          <w:highlight w:val="none"/>
        </w:rPr>
        <w:fldChar w:fldCharType="separate"/>
      </w:r>
      <w:r>
        <w:rPr>
          <w:rStyle w:val="221"/>
          <w:rFonts w:hint="eastAsia" w:ascii="宋体" w:hAnsi="宋体" w:eastAsia="宋体" w:cs="宋体"/>
          <w:color w:val="000000"/>
          <w:szCs w:val="28"/>
          <w:highlight w:val="none"/>
          <w:u w:val="none"/>
        </w:rPr>
        <w:t>第四章  评标标准</w:t>
      </w:r>
      <w:r>
        <w:rPr>
          <w:rFonts w:hint="eastAsia" w:ascii="宋体" w:hAnsi="宋体" w:eastAsia="宋体" w:cs="宋体"/>
          <w:color w:val="000000"/>
          <w:szCs w:val="28"/>
          <w:highlight w:val="none"/>
          <w:u w:val="none"/>
        </w:rPr>
        <w:fldChar w:fldCharType="end"/>
      </w:r>
      <w:bookmarkEnd w:id="33"/>
    </w:p>
    <w:tbl>
      <w:tblPr>
        <w:tblStyle w:val="37"/>
        <w:tblW w:w="101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72"/>
        <w:gridCol w:w="1338"/>
        <w:gridCol w:w="78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86" w:hRule="atLeast"/>
          <w:jc w:val="center"/>
        </w:trPr>
        <w:tc>
          <w:tcPr>
            <w:tcW w:w="2310" w:type="dxa"/>
            <w:gridSpan w:val="2"/>
            <w:tcMar>
              <w:top w:w="0" w:type="dxa"/>
              <w:left w:w="108" w:type="dxa"/>
              <w:bottom w:w="0" w:type="dxa"/>
              <w:right w:w="108"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7848" w:type="dxa"/>
            <w:tcMar>
              <w:top w:w="0" w:type="dxa"/>
              <w:left w:w="108" w:type="dxa"/>
              <w:bottom w:w="0" w:type="dxa"/>
              <w:right w:w="108"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04" w:hRule="atLeast"/>
          <w:jc w:val="center"/>
        </w:trPr>
        <w:tc>
          <w:tcPr>
            <w:tcW w:w="2310" w:type="dxa"/>
            <w:gridSpan w:val="2"/>
            <w:tcMar>
              <w:top w:w="0" w:type="dxa"/>
              <w:left w:w="108" w:type="dxa"/>
              <w:bottom w:w="0" w:type="dxa"/>
              <w:right w:w="108"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7848" w:type="dxa"/>
            <w:tcMar>
              <w:top w:w="0" w:type="dxa"/>
              <w:left w:w="108" w:type="dxa"/>
              <w:bottom w:w="0" w:type="dxa"/>
              <w:right w:w="108" w:type="dxa"/>
            </w:tcMar>
            <w:vAlign w:val="center"/>
          </w:tcPr>
          <w:p>
            <w:pPr>
              <w:rPr>
                <w:rFonts w:hint="eastAsia" w:ascii="宋体" w:hAnsi="宋体" w:eastAsia="宋体" w:cs="宋体"/>
                <w:color w:val="000000"/>
                <w:sz w:val="24"/>
                <w:szCs w:val="24"/>
                <w:lang w:val="en-US" w:eastAsia="zh-CN"/>
              </w:rPr>
            </w:pPr>
            <w:bookmarkStart w:id="34" w:name="OLE_LINK16"/>
            <w:r>
              <w:rPr>
                <w:rFonts w:hint="eastAsia" w:ascii="宋体" w:hAnsi="宋体" w:eastAsia="宋体" w:cs="宋体"/>
                <w:color w:val="000000"/>
                <w:sz w:val="24"/>
                <w:szCs w:val="24"/>
              </w:rPr>
              <w:t>各投标人价格得分=最低报价（投标人的最低评审价格）÷各投标人评审价格×</w:t>
            </w:r>
            <w:r>
              <w:rPr>
                <w:rFonts w:hint="eastAsia" w:ascii="宋体" w:hAnsi="宋体" w:eastAsia="宋体" w:cs="宋体"/>
                <w:color w:val="000000"/>
                <w:sz w:val="24"/>
                <w:szCs w:val="24"/>
                <w:lang w:val="en-US" w:eastAsia="zh-CN"/>
              </w:rPr>
              <w:t>20</w:t>
            </w:r>
          </w:p>
          <w:p>
            <w:pPr>
              <w:rPr>
                <w:rFonts w:hint="eastAsia" w:ascii="宋体" w:hAnsi="宋体" w:eastAsia="宋体" w:cs="宋体"/>
                <w:color w:val="000000"/>
                <w:sz w:val="24"/>
                <w:szCs w:val="24"/>
              </w:rPr>
            </w:pPr>
            <w:r>
              <w:rPr>
                <w:rFonts w:hint="eastAsia" w:ascii="宋体" w:hAnsi="宋体" w:eastAsia="宋体" w:cs="宋体"/>
                <w:color w:val="000000"/>
                <w:sz w:val="24"/>
                <w:szCs w:val="24"/>
              </w:rPr>
              <w:t>得分四舍五入保留小数点后2位</w:t>
            </w:r>
            <w:bookmarkEnd w:id="3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04" w:hRule="atLeast"/>
          <w:jc w:val="center"/>
        </w:trPr>
        <w:tc>
          <w:tcPr>
            <w:tcW w:w="2310" w:type="dxa"/>
            <w:gridSpan w:val="2"/>
            <w:tcMar>
              <w:top w:w="0" w:type="dxa"/>
              <w:left w:w="108" w:type="dxa"/>
              <w:bottom w:w="0" w:type="dxa"/>
              <w:right w:w="108" w:type="dxa"/>
            </w:tcMar>
            <w:vAlign w:val="center"/>
          </w:tcPr>
          <w:p>
            <w:pPr>
              <w:pStyle w:val="2"/>
              <w:ind w:left="0" w:firstLine="0"/>
              <w:rPr>
                <w:rFonts w:hint="eastAsia" w:ascii="宋体" w:hAnsi="宋体" w:eastAsia="宋体" w:cs="宋体"/>
                <w:highlight w:val="yellow"/>
              </w:rPr>
            </w:pPr>
          </w:p>
          <w:p>
            <w:pPr>
              <w:pStyle w:val="210"/>
              <w:rPr>
                <w:rFonts w:hint="eastAsia" w:ascii="宋体" w:hAnsi="宋体" w:eastAsia="宋体" w:cs="宋体"/>
                <w:lang w:val="en-US" w:eastAsia="zh-CN"/>
              </w:rPr>
            </w:pPr>
            <w:r>
              <w:rPr>
                <w:rFonts w:hint="eastAsia" w:ascii="宋体" w:hAnsi="宋体" w:eastAsia="宋体" w:cs="宋体"/>
                <w:highlight w:val="none"/>
                <w:lang w:val="en-US" w:eastAsia="zh-CN"/>
              </w:rPr>
              <w:t>类似业绩（4分）</w:t>
            </w:r>
          </w:p>
        </w:tc>
        <w:tc>
          <w:tcPr>
            <w:tcW w:w="7848" w:type="dxa"/>
            <w:tcMar>
              <w:top w:w="0" w:type="dxa"/>
              <w:left w:w="108" w:type="dxa"/>
              <w:bottom w:w="0" w:type="dxa"/>
              <w:right w:w="108" w:type="dxa"/>
            </w:tcMar>
            <w:vAlign w:val="center"/>
          </w:tcPr>
          <w:p>
            <w:pPr>
              <w:rPr>
                <w:rFonts w:hint="eastAsia" w:ascii="宋体" w:hAnsi="宋体" w:eastAsia="宋体" w:cs="宋体"/>
                <w:highlight w:val="yellow"/>
              </w:rPr>
            </w:pPr>
            <w:r>
              <w:rPr>
                <w:rFonts w:hint="eastAsia" w:ascii="宋体" w:hAnsi="宋体" w:eastAsia="宋体" w:cs="宋体"/>
                <w:color w:val="000000"/>
                <w:sz w:val="24"/>
                <w:szCs w:val="24"/>
                <w:highlight w:val="none"/>
                <w:lang w:val="en-US" w:eastAsia="zh-CN"/>
              </w:rPr>
              <w:t>1、投标人</w:t>
            </w:r>
            <w:r>
              <w:rPr>
                <w:rFonts w:hint="eastAsia" w:ascii="宋体" w:hAnsi="宋体" w:eastAsia="宋体" w:cs="宋体"/>
                <w:color w:val="000000"/>
                <w:sz w:val="24"/>
                <w:szCs w:val="24"/>
                <w:highlight w:val="none"/>
                <w:lang w:eastAsia="zh-CN"/>
              </w:rPr>
              <w:t>自20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月1日（含）以来承担过类似</w:t>
            </w:r>
            <w:r>
              <w:rPr>
                <w:rFonts w:hint="eastAsia" w:ascii="宋体" w:hAnsi="宋体" w:eastAsia="宋体" w:cs="宋体"/>
                <w:color w:val="000000"/>
                <w:sz w:val="24"/>
                <w:szCs w:val="24"/>
                <w:highlight w:val="none"/>
                <w:lang w:val="en-US" w:eastAsia="zh-CN"/>
              </w:rPr>
              <w:t>业绩</w:t>
            </w:r>
            <w:r>
              <w:rPr>
                <w:rFonts w:hint="eastAsia" w:ascii="宋体" w:hAnsi="宋体" w:eastAsia="宋体" w:cs="宋体"/>
                <w:color w:val="000000"/>
                <w:sz w:val="24"/>
                <w:szCs w:val="24"/>
                <w:highlight w:val="none"/>
                <w:lang w:eastAsia="zh-CN"/>
              </w:rPr>
              <w:t>，类似</w:t>
            </w:r>
            <w:r>
              <w:rPr>
                <w:rFonts w:hint="eastAsia" w:ascii="宋体" w:hAnsi="宋体" w:eastAsia="宋体" w:cs="宋体"/>
                <w:color w:val="000000"/>
                <w:sz w:val="24"/>
                <w:szCs w:val="24"/>
                <w:highlight w:val="none"/>
                <w:lang w:val="en-US" w:eastAsia="zh-CN"/>
              </w:rPr>
              <w:t>业绩</w:t>
            </w:r>
            <w:r>
              <w:rPr>
                <w:rFonts w:hint="eastAsia" w:ascii="宋体" w:hAnsi="宋体" w:eastAsia="宋体" w:cs="宋体"/>
                <w:color w:val="000000"/>
                <w:sz w:val="24"/>
                <w:szCs w:val="24"/>
                <w:highlight w:val="none"/>
                <w:lang w:eastAsia="zh-CN"/>
              </w:rPr>
              <w:t>指施工</w:t>
            </w:r>
            <w:r>
              <w:rPr>
                <w:rFonts w:hint="eastAsia" w:ascii="宋体" w:hAnsi="宋体" w:eastAsia="宋体" w:cs="宋体"/>
                <w:color w:val="000000"/>
                <w:sz w:val="24"/>
                <w:szCs w:val="24"/>
                <w:highlight w:val="none"/>
                <w:lang w:val="en-US" w:eastAsia="zh-CN"/>
              </w:rPr>
              <w:t>或养护的</w:t>
            </w:r>
            <w:r>
              <w:rPr>
                <w:rFonts w:hint="eastAsia" w:ascii="宋体" w:hAnsi="宋体" w:eastAsia="宋体" w:cs="宋体"/>
                <w:color w:val="000000"/>
                <w:sz w:val="24"/>
                <w:szCs w:val="24"/>
                <w:highlight w:val="none"/>
                <w:lang w:eastAsia="zh-CN"/>
              </w:rPr>
              <w:t>合同内容为市政</w:t>
            </w: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lang w:eastAsia="zh-CN"/>
              </w:rPr>
              <w:t>，时间以合同签订时间为准，每</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lang w:eastAsia="zh-CN"/>
              </w:rPr>
              <w:t>一项</w:t>
            </w:r>
            <w:r>
              <w:rPr>
                <w:rFonts w:hint="eastAsia" w:ascii="宋体" w:hAnsi="宋体" w:eastAsia="宋体" w:cs="宋体"/>
                <w:color w:val="000000"/>
                <w:sz w:val="24"/>
                <w:szCs w:val="24"/>
                <w:highlight w:val="none"/>
                <w:lang w:val="en-US" w:eastAsia="zh-CN"/>
              </w:rPr>
              <w:t>业绩</w:t>
            </w:r>
            <w:r>
              <w:rPr>
                <w:rFonts w:hint="eastAsia" w:ascii="宋体" w:hAnsi="宋体" w:eastAsia="宋体" w:cs="宋体"/>
                <w:color w:val="000000"/>
                <w:sz w:val="24"/>
                <w:szCs w:val="24"/>
                <w:highlight w:val="none"/>
                <w:lang w:eastAsia="zh-CN"/>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分，最高得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分，最低得0分。投标文件中提供合同</w:t>
            </w:r>
            <w:r>
              <w:rPr>
                <w:rFonts w:hint="eastAsia" w:ascii="宋体" w:hAnsi="宋体" w:eastAsia="宋体" w:cs="宋体"/>
                <w:color w:val="000000"/>
                <w:sz w:val="24"/>
                <w:szCs w:val="24"/>
                <w:highlight w:val="none"/>
                <w:lang w:val="en-US" w:eastAsia="zh-CN"/>
              </w:rPr>
              <w:t>原件的扫描件</w:t>
            </w:r>
            <w:r>
              <w:rPr>
                <w:rFonts w:hint="eastAsia" w:ascii="宋体" w:hAnsi="宋体" w:eastAsia="宋体" w:cs="宋体"/>
                <w:color w:val="000000"/>
                <w:sz w:val="24"/>
                <w:szCs w:val="24"/>
                <w:highlight w:val="none"/>
                <w:lang w:eastAsia="zh-CN"/>
              </w:rPr>
              <w:t>（加盖</w:t>
            </w:r>
            <w:r>
              <w:rPr>
                <w:rFonts w:hint="eastAsia" w:ascii="宋体" w:hAnsi="宋体" w:eastAsia="宋体" w:cs="宋体"/>
                <w:color w:val="000000"/>
                <w:sz w:val="24"/>
                <w:szCs w:val="24"/>
                <w:highlight w:val="none"/>
                <w:lang w:val="en-US" w:eastAsia="zh-CN"/>
              </w:rPr>
              <w:t>电子签章</w:t>
            </w:r>
            <w:r>
              <w:rPr>
                <w:rFonts w:hint="eastAsia" w:ascii="宋体" w:hAnsi="宋体" w:eastAsia="宋体" w:cs="宋体"/>
                <w:color w:val="000000"/>
                <w:sz w:val="24"/>
                <w:szCs w:val="24"/>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840" w:hRule="atLeast"/>
          <w:jc w:val="center"/>
        </w:trPr>
        <w:tc>
          <w:tcPr>
            <w:tcW w:w="972" w:type="dxa"/>
            <w:vMerge w:val="restart"/>
            <w:tcMar>
              <w:top w:w="0" w:type="dxa"/>
              <w:left w:w="108" w:type="dxa"/>
              <w:bottom w:w="0" w:type="dxa"/>
              <w:right w:w="108" w:type="dxa"/>
            </w:tcMar>
            <w:vAlign w:val="center"/>
          </w:tcPr>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lang w:eastAsia="zh-CN"/>
              </w:rPr>
            </w:pPr>
          </w:p>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养护</w:t>
            </w:r>
            <w:r>
              <w:rPr>
                <w:rFonts w:hint="eastAsia" w:ascii="宋体" w:hAnsi="宋体" w:eastAsia="宋体" w:cs="宋体"/>
                <w:color w:val="000000"/>
                <w:sz w:val="24"/>
                <w:szCs w:val="24"/>
                <w:highlight w:val="none"/>
                <w:lang w:val="en-US" w:eastAsia="zh-CN"/>
              </w:rPr>
              <w:t>管理组织</w:t>
            </w:r>
            <w:r>
              <w:rPr>
                <w:rFonts w:hint="eastAsia" w:ascii="宋体" w:hAnsi="宋体" w:eastAsia="宋体" w:cs="宋体"/>
                <w:color w:val="000000"/>
                <w:sz w:val="24"/>
                <w:szCs w:val="24"/>
                <w:highlight w:val="none"/>
              </w:rPr>
              <w:t>实施方案</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76</w:t>
            </w:r>
            <w:r>
              <w:rPr>
                <w:rFonts w:hint="eastAsia" w:ascii="宋体" w:hAnsi="宋体" w:eastAsia="宋体" w:cs="宋体"/>
                <w:color w:val="000000"/>
                <w:sz w:val="24"/>
                <w:szCs w:val="24"/>
                <w:highlight w:val="none"/>
              </w:rPr>
              <w:t>分）</w:t>
            </w:r>
          </w:p>
        </w:tc>
        <w:tc>
          <w:tcPr>
            <w:tcW w:w="1338" w:type="dxa"/>
            <w:vAlign w:val="center"/>
          </w:tcPr>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养护管理</w:t>
            </w:r>
          </w:p>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组织设计</w:t>
            </w:r>
          </w:p>
          <w:p>
            <w:pPr>
              <w:jc w:val="center"/>
              <w:rPr>
                <w:rFonts w:hint="eastAsia" w:ascii="宋体" w:hAnsi="宋体" w:eastAsia="宋体" w:cs="宋体"/>
                <w:color w:val="000000"/>
                <w:sz w:val="24"/>
                <w:szCs w:val="24"/>
                <w:highlight w:val="none"/>
              </w:rPr>
            </w:pPr>
            <w:r>
              <w:rPr>
                <w:rFonts w:hint="eastAsia" w:ascii="宋体" w:hAnsi="宋体" w:eastAsia="宋体" w:cs="宋体"/>
                <w:color w:val="000000"/>
                <w:szCs w:val="21"/>
                <w:highlight w:val="none"/>
                <w:lang w:bidi="zh-CN"/>
              </w:rPr>
              <w:t>（</w:t>
            </w:r>
            <w:r>
              <w:rPr>
                <w:rFonts w:hint="eastAsia" w:ascii="宋体" w:hAnsi="宋体" w:eastAsia="宋体" w:cs="宋体"/>
                <w:color w:val="000000"/>
                <w:szCs w:val="21"/>
                <w:highlight w:val="none"/>
                <w:lang w:val="en-US" w:bidi="zh-CN"/>
              </w:rPr>
              <w:t>8</w:t>
            </w:r>
            <w:r>
              <w:rPr>
                <w:rFonts w:hint="eastAsia" w:ascii="宋体" w:hAnsi="宋体" w:eastAsia="宋体" w:cs="宋体"/>
                <w:color w:val="000000"/>
                <w:szCs w:val="21"/>
                <w:highlight w:val="none"/>
                <w:lang w:bidi="zh-CN"/>
              </w:rPr>
              <w:t>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bookmarkStart w:id="35" w:name="OLE_LINK4"/>
            <w:r>
              <w:rPr>
                <w:rFonts w:hint="eastAsia" w:ascii="宋体" w:hAnsi="宋体" w:eastAsia="宋体" w:cs="宋体"/>
                <w:color w:val="000000"/>
                <w:szCs w:val="21"/>
                <w:highlight w:val="none"/>
                <w:lang w:bidi="zh-CN"/>
              </w:rPr>
              <w:t>根根据</w:t>
            </w:r>
            <w:r>
              <w:rPr>
                <w:rFonts w:hint="eastAsia" w:ascii="宋体" w:hAnsi="宋体" w:eastAsia="宋体" w:cs="宋体"/>
                <w:color w:val="000000"/>
                <w:szCs w:val="21"/>
                <w:highlight w:val="none"/>
                <w:lang w:val="en-US" w:eastAsia="zh-CN" w:bidi="zh-CN"/>
              </w:rPr>
              <w:t>投标</w:t>
            </w:r>
            <w:r>
              <w:rPr>
                <w:rFonts w:hint="eastAsia" w:ascii="宋体" w:hAnsi="宋体" w:eastAsia="宋体" w:cs="宋体"/>
                <w:color w:val="000000"/>
                <w:szCs w:val="21"/>
                <w:highlight w:val="none"/>
                <w:lang w:bidi="zh-CN"/>
              </w:rPr>
              <w:t>文件中养护</w:t>
            </w:r>
            <w:r>
              <w:rPr>
                <w:rFonts w:hint="eastAsia" w:ascii="宋体" w:hAnsi="宋体" w:eastAsia="宋体" w:cs="宋体"/>
                <w:color w:val="000000"/>
                <w:szCs w:val="21"/>
                <w:highlight w:val="none"/>
                <w:lang w:val="en-US" w:eastAsia="zh-CN" w:bidi="zh-CN"/>
              </w:rPr>
              <w:t>管理</w:t>
            </w:r>
            <w:bookmarkStart w:id="36" w:name="OLE_LINK20"/>
            <w:r>
              <w:rPr>
                <w:rFonts w:hint="eastAsia" w:ascii="宋体" w:hAnsi="宋体" w:eastAsia="宋体" w:cs="宋体"/>
                <w:color w:val="000000"/>
                <w:szCs w:val="21"/>
                <w:highlight w:val="none"/>
                <w:lang w:val="en-US" w:eastAsia="zh-CN" w:bidi="zh-CN"/>
              </w:rPr>
              <w:t>组织设计</w:t>
            </w:r>
            <w:bookmarkEnd w:id="36"/>
            <w:r>
              <w:rPr>
                <w:rFonts w:hint="eastAsia" w:ascii="宋体" w:hAnsi="宋体" w:eastAsia="宋体" w:cs="宋体"/>
                <w:color w:val="000000"/>
                <w:szCs w:val="21"/>
                <w:highlight w:val="none"/>
                <w:lang w:bidi="zh-CN"/>
              </w:rPr>
              <w:t>制定</w:t>
            </w:r>
            <w:r>
              <w:rPr>
                <w:rFonts w:hint="eastAsia" w:ascii="宋体" w:hAnsi="宋体" w:eastAsia="宋体" w:cs="宋体"/>
                <w:color w:val="000000"/>
                <w:szCs w:val="21"/>
                <w:highlight w:val="none"/>
                <w:lang w:val="en-US" w:eastAsia="zh-CN" w:bidi="zh-CN"/>
              </w:rPr>
              <w:t>的组织设计</w:t>
            </w:r>
            <w:r>
              <w:rPr>
                <w:rFonts w:hint="eastAsia" w:ascii="宋体" w:hAnsi="宋体" w:eastAsia="宋体" w:cs="宋体"/>
                <w:color w:val="000000"/>
                <w:szCs w:val="21"/>
                <w:highlight w:val="none"/>
                <w:lang w:bidi="zh-CN"/>
              </w:rPr>
              <w:t>方案，使用机械设备、</w:t>
            </w:r>
            <w:r>
              <w:rPr>
                <w:rFonts w:hint="eastAsia" w:ascii="宋体" w:hAnsi="宋体" w:eastAsia="宋体" w:cs="宋体"/>
                <w:color w:val="000000"/>
                <w:szCs w:val="21"/>
                <w:highlight w:val="none"/>
                <w:lang w:val="en-US" w:bidi="zh-CN"/>
              </w:rPr>
              <w:t>养护</w:t>
            </w:r>
            <w:r>
              <w:rPr>
                <w:rFonts w:hint="eastAsia" w:ascii="宋体" w:hAnsi="宋体" w:eastAsia="宋体" w:cs="宋体"/>
                <w:color w:val="000000"/>
                <w:szCs w:val="21"/>
                <w:highlight w:val="none"/>
                <w:lang w:bidi="zh-CN"/>
              </w:rPr>
              <w:t>技术以及组织管理</w:t>
            </w:r>
            <w:r>
              <w:rPr>
                <w:rFonts w:hint="eastAsia" w:ascii="宋体" w:hAnsi="宋体" w:eastAsia="宋体" w:cs="宋体"/>
                <w:color w:val="000000"/>
                <w:szCs w:val="21"/>
                <w:highlight w:val="none"/>
                <w:lang w:val="en-US" w:bidi="zh-CN"/>
              </w:rPr>
              <w:t>等</w:t>
            </w:r>
            <w:r>
              <w:rPr>
                <w:rFonts w:hint="eastAsia" w:ascii="宋体" w:hAnsi="宋体" w:eastAsia="宋体" w:cs="宋体"/>
                <w:color w:val="000000"/>
                <w:szCs w:val="21"/>
                <w:highlight w:val="none"/>
                <w:lang w:bidi="zh-CN"/>
              </w:rPr>
              <w:t>是否符合</w:t>
            </w:r>
            <w:r>
              <w:rPr>
                <w:rFonts w:hint="eastAsia" w:ascii="宋体" w:hAnsi="宋体" w:eastAsia="宋体" w:cs="宋体"/>
                <w:color w:val="000000"/>
                <w:szCs w:val="21"/>
                <w:highlight w:val="none"/>
                <w:lang w:val="en-US" w:eastAsia="zh-CN" w:bidi="zh-CN"/>
              </w:rPr>
              <w:t>项目</w:t>
            </w:r>
            <w:r>
              <w:rPr>
                <w:rFonts w:hint="eastAsia" w:ascii="宋体" w:hAnsi="宋体" w:eastAsia="宋体" w:cs="宋体"/>
                <w:color w:val="000000"/>
                <w:szCs w:val="21"/>
                <w:highlight w:val="none"/>
                <w:lang w:bidi="zh-CN"/>
              </w:rPr>
              <w:t>要求，对方案的全面性、可行性、针对性进行评价。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 w:val="24"/>
                <w:szCs w:val="24"/>
                <w:highlight w:val="none"/>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bookmarkEnd w:id="35"/>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972" w:type="dxa"/>
            <w:vMerge w:val="continue"/>
            <w:tcMar>
              <w:top w:w="0" w:type="dxa"/>
              <w:left w:w="108" w:type="dxa"/>
              <w:bottom w:w="0" w:type="dxa"/>
              <w:right w:w="108" w:type="dxa"/>
            </w:tcMar>
            <w:vAlign w:val="center"/>
          </w:tcPr>
          <w:p>
            <w:pPr>
              <w:jc w:val="center"/>
              <w:rPr>
                <w:rFonts w:hint="eastAsia" w:ascii="宋体" w:hAnsi="宋体" w:eastAsia="宋体" w:cs="宋体"/>
                <w:color w:val="000000"/>
                <w:sz w:val="24"/>
                <w:szCs w:val="24"/>
              </w:rPr>
            </w:pPr>
          </w:p>
        </w:tc>
        <w:tc>
          <w:tcPr>
            <w:tcW w:w="1338" w:type="dxa"/>
            <w:vAlign w:val="center"/>
          </w:tcPr>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养护管理</w:t>
            </w:r>
          </w:p>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实施方案及养护的工作流程</w:t>
            </w:r>
          </w:p>
          <w:p>
            <w:pPr>
              <w:jc w:val="center"/>
              <w:rPr>
                <w:rFonts w:hint="eastAsia" w:ascii="宋体" w:hAnsi="宋体" w:eastAsia="宋体" w:cs="宋体"/>
                <w:color w:val="000000"/>
                <w:sz w:val="24"/>
                <w:szCs w:val="24"/>
                <w:highlight w:val="none"/>
              </w:rPr>
            </w:pPr>
            <w:r>
              <w:rPr>
                <w:rFonts w:hint="eastAsia" w:ascii="宋体" w:hAnsi="宋体" w:eastAsia="宋体" w:cs="宋体"/>
                <w:color w:val="000000"/>
                <w:szCs w:val="21"/>
                <w:highlight w:val="none"/>
                <w:lang w:bidi="zh-CN"/>
              </w:rPr>
              <w:t>(</w:t>
            </w:r>
            <w:r>
              <w:rPr>
                <w:rFonts w:hint="eastAsia" w:ascii="宋体" w:hAnsi="宋体" w:eastAsia="宋体" w:cs="宋体"/>
                <w:color w:val="000000"/>
                <w:szCs w:val="21"/>
                <w:highlight w:val="none"/>
                <w:lang w:val="en-US" w:bidi="zh-CN"/>
              </w:rPr>
              <w:t>10</w:t>
            </w:r>
            <w:r>
              <w:rPr>
                <w:rFonts w:hint="eastAsia" w:ascii="宋体" w:hAnsi="宋体" w:eastAsia="宋体" w:cs="宋体"/>
                <w:color w:val="000000"/>
                <w:szCs w:val="21"/>
                <w:highlight w:val="none"/>
                <w:lang w:bidi="zh-CN"/>
              </w:rPr>
              <w:t>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根据</w:t>
            </w:r>
            <w:r>
              <w:rPr>
                <w:rFonts w:hint="eastAsia" w:ascii="宋体" w:hAnsi="宋体" w:cs="宋体"/>
                <w:color w:val="000000"/>
                <w:szCs w:val="21"/>
                <w:highlight w:val="none"/>
                <w:lang w:val="en-US" w:bidi="zh-CN"/>
              </w:rPr>
              <w:t>养护管理实施方案及养护的工作流程</w:t>
            </w:r>
            <w:r>
              <w:rPr>
                <w:rFonts w:hint="eastAsia" w:ascii="宋体" w:hAnsi="宋体" w:eastAsia="宋体" w:cs="宋体"/>
                <w:color w:val="000000"/>
                <w:szCs w:val="21"/>
                <w:highlight w:val="none"/>
                <w:lang w:bidi="zh-CN"/>
              </w:rPr>
              <w:t>以及对本项目的项目需求分析及认知，对方案的全面性、可行性、针对性进行评价。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5</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5</w:t>
            </w:r>
            <w:r>
              <w:rPr>
                <w:rFonts w:hint="eastAsia" w:ascii="宋体" w:hAnsi="宋体" w:eastAsia="宋体" w:cs="宋体"/>
                <w:color w:val="000000"/>
                <w:szCs w:val="21"/>
                <w:highlight w:val="none"/>
                <w:lang w:bidi="zh-CN"/>
              </w:rPr>
              <w:t>分；较全面得</w:t>
            </w:r>
            <w:r>
              <w:rPr>
                <w:rFonts w:hint="eastAsia" w:ascii="宋体" w:hAnsi="宋体" w:cs="宋体"/>
                <w:color w:val="000000"/>
                <w:szCs w:val="21"/>
                <w:highlight w:val="none"/>
                <w:lang w:val="en-US" w:bidi="zh-CN"/>
              </w:rPr>
              <w:t>3</w:t>
            </w:r>
            <w:r>
              <w:rPr>
                <w:rFonts w:hint="eastAsia" w:ascii="宋体" w:hAnsi="宋体" w:eastAsia="宋体" w:cs="宋体"/>
                <w:color w:val="000000"/>
                <w:szCs w:val="21"/>
                <w:highlight w:val="none"/>
                <w:lang w:bidi="zh-CN"/>
              </w:rPr>
              <w:t>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3</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3</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 w:val="24"/>
                <w:szCs w:val="24"/>
                <w:highlight w:val="none"/>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10</w:t>
            </w:r>
            <w:r>
              <w:rPr>
                <w:rFonts w:hint="eastAsia" w:ascii="宋体" w:hAnsi="宋体" w:eastAsia="宋体" w:cs="宋体"/>
                <w:color w:val="000000"/>
                <w:szCs w:val="21"/>
                <w:highlight w:val="none"/>
                <w:lang w:bidi="zh-CN"/>
              </w:rPr>
              <w:t>分，最低得0分。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61" w:hRule="atLeast"/>
          <w:jc w:val="center"/>
        </w:trPr>
        <w:tc>
          <w:tcPr>
            <w:tcW w:w="972" w:type="dxa"/>
            <w:vMerge w:val="continue"/>
            <w:tcMar>
              <w:top w:w="0" w:type="dxa"/>
              <w:left w:w="108" w:type="dxa"/>
              <w:bottom w:w="0" w:type="dxa"/>
              <w:right w:w="108" w:type="dxa"/>
            </w:tcMar>
            <w:vAlign w:val="center"/>
          </w:tcPr>
          <w:p>
            <w:pPr>
              <w:rPr>
                <w:rFonts w:hint="eastAsia" w:ascii="宋体" w:hAnsi="宋体" w:eastAsia="宋体" w:cs="宋体"/>
                <w:color w:val="000000"/>
                <w:sz w:val="24"/>
                <w:szCs w:val="24"/>
              </w:rPr>
            </w:pPr>
          </w:p>
        </w:tc>
        <w:tc>
          <w:tcPr>
            <w:tcW w:w="1338" w:type="dxa"/>
            <w:vAlign w:val="center"/>
          </w:tcPr>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养护管理</w:t>
            </w:r>
          </w:p>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保障措施</w:t>
            </w:r>
          </w:p>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lang w:bidi="zh-CN"/>
              </w:rPr>
              <w:t>(</w:t>
            </w:r>
            <w:r>
              <w:rPr>
                <w:rFonts w:hint="eastAsia" w:ascii="宋体" w:hAnsi="宋体" w:eastAsia="宋体" w:cs="宋体"/>
                <w:color w:val="000000"/>
                <w:szCs w:val="21"/>
                <w:highlight w:val="none"/>
                <w:lang w:val="en-US" w:bidi="zh-CN"/>
              </w:rPr>
              <w:t>8</w:t>
            </w:r>
            <w:r>
              <w:rPr>
                <w:rFonts w:hint="eastAsia" w:ascii="宋体" w:hAnsi="宋体" w:eastAsia="宋体" w:cs="宋体"/>
                <w:color w:val="000000"/>
                <w:szCs w:val="21"/>
                <w:highlight w:val="none"/>
                <w:lang w:bidi="zh-CN"/>
              </w:rPr>
              <w:t>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根据</w:t>
            </w:r>
            <w:r>
              <w:rPr>
                <w:rFonts w:hint="eastAsia" w:ascii="宋体" w:hAnsi="宋体" w:cs="宋体"/>
                <w:color w:val="000000"/>
                <w:szCs w:val="21"/>
                <w:highlight w:val="none"/>
                <w:lang w:val="en-US" w:bidi="zh-CN"/>
              </w:rPr>
              <w:t>养护管理保障措施</w:t>
            </w:r>
            <w:r>
              <w:rPr>
                <w:rFonts w:hint="eastAsia" w:ascii="宋体" w:hAnsi="宋体" w:eastAsia="宋体" w:cs="宋体"/>
                <w:color w:val="000000"/>
                <w:szCs w:val="21"/>
                <w:highlight w:val="none"/>
                <w:lang w:bidi="zh-CN"/>
              </w:rPr>
              <w:t>以及对本项目的项目需求分析及认知</w:t>
            </w:r>
            <w:r>
              <w:rPr>
                <w:rFonts w:hint="eastAsia" w:ascii="宋体" w:hAnsi="宋体" w:cs="宋体"/>
                <w:color w:val="000000"/>
                <w:szCs w:val="21"/>
                <w:highlight w:val="none"/>
                <w:lang w:bidi="zh-CN"/>
              </w:rPr>
              <w:t>，</w:t>
            </w:r>
            <w:r>
              <w:rPr>
                <w:rFonts w:hint="eastAsia" w:ascii="宋体" w:hAnsi="宋体" w:eastAsia="宋体" w:cs="宋体"/>
                <w:color w:val="000000"/>
                <w:szCs w:val="21"/>
                <w:highlight w:val="none"/>
                <w:lang w:val="en-US" w:bidi="zh-CN"/>
              </w:rPr>
              <w:t>至少包含制度保障、人员保障、设备与材料保障、技术保障等</w:t>
            </w:r>
            <w:r>
              <w:rPr>
                <w:rFonts w:hint="eastAsia" w:ascii="宋体" w:hAnsi="宋体" w:eastAsia="宋体" w:cs="宋体"/>
                <w:color w:val="000000"/>
                <w:szCs w:val="21"/>
                <w:highlight w:val="none"/>
                <w:lang w:bidi="zh-CN"/>
              </w:rPr>
              <w:t>是否符合</w:t>
            </w:r>
            <w:r>
              <w:rPr>
                <w:rFonts w:hint="eastAsia" w:ascii="宋体" w:hAnsi="宋体" w:eastAsia="宋体" w:cs="宋体"/>
                <w:color w:val="000000"/>
                <w:szCs w:val="21"/>
                <w:highlight w:val="none"/>
                <w:lang w:val="en-US" w:eastAsia="zh-CN" w:bidi="zh-CN"/>
              </w:rPr>
              <w:t>项目</w:t>
            </w:r>
            <w:r>
              <w:rPr>
                <w:rFonts w:hint="eastAsia" w:ascii="宋体" w:hAnsi="宋体" w:eastAsia="宋体" w:cs="宋体"/>
                <w:color w:val="000000"/>
                <w:szCs w:val="21"/>
                <w:highlight w:val="none"/>
                <w:lang w:bidi="zh-CN"/>
              </w:rPr>
              <w:t>要求，对方案的全面性、可行性、针对性进行评价。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57" w:hRule="atLeast"/>
          <w:jc w:val="center"/>
        </w:trPr>
        <w:tc>
          <w:tcPr>
            <w:tcW w:w="972" w:type="dxa"/>
            <w:vMerge w:val="continue"/>
            <w:tcMar>
              <w:top w:w="0" w:type="dxa"/>
              <w:left w:w="108" w:type="dxa"/>
              <w:bottom w:w="0" w:type="dxa"/>
              <w:right w:w="108" w:type="dxa"/>
            </w:tcMar>
            <w:vAlign w:val="center"/>
          </w:tcPr>
          <w:p>
            <w:pPr>
              <w:rPr>
                <w:rFonts w:hint="eastAsia" w:ascii="宋体" w:hAnsi="宋体" w:eastAsia="宋体" w:cs="宋体"/>
                <w:color w:val="000000"/>
                <w:sz w:val="24"/>
                <w:szCs w:val="24"/>
              </w:rPr>
            </w:pPr>
          </w:p>
        </w:tc>
        <w:tc>
          <w:tcPr>
            <w:tcW w:w="1338" w:type="dxa"/>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质量管理</w:t>
            </w:r>
          </w:p>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目标及措施</w:t>
            </w:r>
          </w:p>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根据</w:t>
            </w:r>
            <w:r>
              <w:rPr>
                <w:rFonts w:hint="eastAsia" w:ascii="宋体" w:hAnsi="宋体" w:cs="宋体"/>
                <w:color w:val="000000"/>
                <w:szCs w:val="21"/>
                <w:highlight w:val="none"/>
                <w:lang w:val="en-US" w:bidi="zh-CN"/>
              </w:rPr>
              <w:t>质量管理目标及措施，至少包含质量目标、施工方法、材料管理、质量检验等是否符合</w:t>
            </w:r>
            <w:r>
              <w:rPr>
                <w:rFonts w:hint="eastAsia" w:ascii="宋体" w:hAnsi="宋体" w:cs="宋体"/>
                <w:color w:val="000000"/>
                <w:szCs w:val="21"/>
                <w:highlight w:val="none"/>
                <w:lang w:val="en-US" w:eastAsia="zh-CN" w:bidi="zh-CN"/>
              </w:rPr>
              <w:t>项目</w:t>
            </w:r>
            <w:r>
              <w:rPr>
                <w:rFonts w:hint="eastAsia" w:ascii="宋体" w:hAnsi="宋体" w:cs="宋体"/>
                <w:color w:val="000000"/>
                <w:szCs w:val="21"/>
                <w:highlight w:val="none"/>
                <w:lang w:val="en-US" w:bidi="zh-CN"/>
              </w:rPr>
              <w:t>要求</w:t>
            </w:r>
            <w:r>
              <w:rPr>
                <w:rFonts w:hint="eastAsia" w:ascii="仿宋" w:hAnsi="仿宋" w:eastAsia="仿宋" w:cs="仿宋"/>
                <w:bCs/>
                <w:color w:val="auto"/>
                <w:highlight w:val="none"/>
                <w:lang w:bidi="zh-CN"/>
              </w:rPr>
              <w:t>，</w:t>
            </w:r>
            <w:r>
              <w:rPr>
                <w:rFonts w:hint="eastAsia" w:ascii="宋体" w:hAnsi="宋体" w:eastAsia="宋体" w:cs="宋体"/>
                <w:color w:val="000000"/>
                <w:szCs w:val="21"/>
                <w:highlight w:val="none"/>
                <w:lang w:bidi="zh-CN"/>
              </w:rPr>
              <w:t>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5</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5</w:t>
            </w:r>
            <w:r>
              <w:rPr>
                <w:rFonts w:hint="eastAsia" w:ascii="宋体" w:hAnsi="宋体" w:eastAsia="宋体" w:cs="宋体"/>
                <w:color w:val="000000"/>
                <w:szCs w:val="21"/>
                <w:highlight w:val="none"/>
                <w:lang w:bidi="zh-CN"/>
              </w:rPr>
              <w:t>分；较全面得</w:t>
            </w:r>
            <w:r>
              <w:rPr>
                <w:rFonts w:hint="eastAsia" w:ascii="宋体" w:hAnsi="宋体" w:cs="宋体"/>
                <w:color w:val="000000"/>
                <w:szCs w:val="21"/>
                <w:highlight w:val="none"/>
                <w:lang w:val="en-US" w:bidi="zh-CN"/>
              </w:rPr>
              <w:t>3</w:t>
            </w:r>
            <w:r>
              <w:rPr>
                <w:rFonts w:hint="eastAsia" w:ascii="宋体" w:hAnsi="宋体" w:eastAsia="宋体" w:cs="宋体"/>
                <w:color w:val="000000"/>
                <w:szCs w:val="21"/>
                <w:highlight w:val="none"/>
                <w:lang w:bidi="zh-CN"/>
              </w:rPr>
              <w:t>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3</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3</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10</w:t>
            </w:r>
            <w:r>
              <w:rPr>
                <w:rFonts w:hint="eastAsia" w:ascii="宋体" w:hAnsi="宋体" w:eastAsia="宋体" w:cs="宋体"/>
                <w:color w:val="000000"/>
                <w:szCs w:val="21"/>
                <w:highlight w:val="none"/>
                <w:lang w:bidi="zh-CN"/>
              </w:rPr>
              <w:t>分，最低得0分。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31" w:hRule="atLeast"/>
          <w:jc w:val="center"/>
        </w:trPr>
        <w:tc>
          <w:tcPr>
            <w:tcW w:w="972" w:type="dxa"/>
            <w:vMerge w:val="continue"/>
            <w:tcMar>
              <w:top w:w="0" w:type="dxa"/>
              <w:left w:w="108" w:type="dxa"/>
              <w:bottom w:w="0" w:type="dxa"/>
              <w:right w:w="108" w:type="dxa"/>
            </w:tcMar>
            <w:vAlign w:val="center"/>
          </w:tcPr>
          <w:p>
            <w:pPr>
              <w:rPr>
                <w:rFonts w:hint="eastAsia" w:ascii="宋体" w:hAnsi="宋体" w:eastAsia="宋体" w:cs="宋体"/>
                <w:color w:val="000000"/>
                <w:sz w:val="24"/>
                <w:szCs w:val="24"/>
              </w:rPr>
            </w:pPr>
          </w:p>
        </w:tc>
        <w:tc>
          <w:tcPr>
            <w:tcW w:w="1338" w:type="dxa"/>
            <w:vAlign w:val="center"/>
          </w:tcPr>
          <w:p>
            <w:pPr>
              <w:jc w:val="center"/>
              <w:rPr>
                <w:rFonts w:hint="eastAsia" w:ascii="宋体" w:hAnsi="宋体" w:eastAsia="宋体" w:cs="宋体"/>
              </w:rPr>
            </w:pPr>
            <w:r>
              <w:rPr>
                <w:rFonts w:hint="eastAsia" w:ascii="宋体" w:hAnsi="宋体" w:eastAsia="宋体" w:cs="宋体"/>
              </w:rPr>
              <w:t>项目管理班子人员配备、素质及管理经验</w:t>
            </w:r>
          </w:p>
          <w:p>
            <w:pPr>
              <w:rPr>
                <w:rFonts w:hint="eastAsia" w:ascii="宋体" w:hAnsi="宋体" w:eastAsia="宋体" w:cs="宋体"/>
                <w:lang w:val="en-US" w:eastAsia="zh-CN"/>
              </w:rPr>
            </w:pPr>
            <w:r>
              <w:rPr>
                <w:rFonts w:hint="eastAsia" w:ascii="宋体" w:hAnsi="宋体" w:eastAsia="宋体" w:cs="宋体"/>
                <w:lang w:val="en-US" w:eastAsia="zh-CN"/>
              </w:rPr>
              <w:t>（8分）</w:t>
            </w:r>
          </w:p>
        </w:tc>
        <w:tc>
          <w:tcPr>
            <w:tcW w:w="7848" w:type="dxa"/>
            <w:tcMar>
              <w:top w:w="0" w:type="dxa"/>
              <w:left w:w="108" w:type="dxa"/>
              <w:bottom w:w="0" w:type="dxa"/>
              <w:right w:w="108" w:type="dxa"/>
            </w:tcMar>
            <w:vAlign w:val="center"/>
          </w:tcPr>
          <w:p>
            <w:pPr>
              <w:keepNext w:val="0"/>
              <w:keepLines w:val="0"/>
              <w:pageBreakBefore w:val="0"/>
              <w:widowControl/>
              <w:spacing w:line="264" w:lineRule="auto"/>
              <w:rPr>
                <w:rFonts w:hint="eastAsia" w:ascii="宋体" w:hAnsi="宋体" w:eastAsia="宋体" w:cs="宋体"/>
                <w:color w:val="000000"/>
                <w:szCs w:val="21"/>
                <w:highlight w:val="none"/>
                <w:lang w:bidi="zh-CN"/>
              </w:rPr>
            </w:pPr>
            <w:r>
              <w:rPr>
                <w:rFonts w:hint="eastAsia" w:ascii="宋体" w:hAnsi="宋体" w:eastAsia="宋体" w:cs="宋体"/>
                <w:color w:val="000000"/>
                <w:highlight w:val="none"/>
              </w:rPr>
              <w:t>根据</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文件中项目管理班子的人员配备、素质及管理经验进行综合评价，项目负责人、技术负责人、</w:t>
            </w:r>
            <w:r>
              <w:rPr>
                <w:rFonts w:hint="eastAsia" w:ascii="宋体" w:hAnsi="宋体" w:eastAsia="宋体" w:cs="宋体"/>
                <w:color w:val="000000"/>
                <w:highlight w:val="none"/>
                <w:lang w:eastAsia="zh-CN"/>
              </w:rPr>
              <w:t>安全员、资料员</w:t>
            </w:r>
            <w:r>
              <w:rPr>
                <w:rFonts w:hint="eastAsia" w:ascii="宋体" w:hAnsi="宋体" w:eastAsia="宋体" w:cs="宋体"/>
                <w:color w:val="000000"/>
                <w:highlight w:val="none"/>
              </w:rPr>
              <w:t>等配备明确 ，项目组管理人员有较高的文化素质(大专及以上学历)、技术能力(有职业资质证书)</w:t>
            </w:r>
            <w:r>
              <w:rPr>
                <w:rFonts w:hint="eastAsia" w:ascii="宋体" w:hAnsi="宋体" w:cs="宋体"/>
                <w:color w:val="000000"/>
                <w:highlight w:val="none"/>
                <w:lang w:eastAsia="zh-CN"/>
              </w:rPr>
              <w:t>，</w:t>
            </w:r>
            <w:r>
              <w:rPr>
                <w:rFonts w:hint="eastAsia" w:ascii="宋体" w:hAnsi="宋体" w:eastAsia="宋体" w:cs="宋体"/>
                <w:color w:val="000000"/>
                <w:szCs w:val="21"/>
                <w:highlight w:val="none"/>
                <w:lang w:bidi="zh-CN"/>
              </w:rPr>
              <w:t>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keepNext w:val="0"/>
              <w:keepLines w:val="0"/>
              <w:pageBreakBefore w:val="0"/>
              <w:widowControl/>
              <w:spacing w:line="264" w:lineRule="auto"/>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38" w:hRule="atLeast"/>
          <w:jc w:val="center"/>
        </w:trPr>
        <w:tc>
          <w:tcPr>
            <w:tcW w:w="972" w:type="dxa"/>
            <w:vMerge w:val="continue"/>
            <w:tcMar>
              <w:top w:w="0" w:type="dxa"/>
              <w:left w:w="108" w:type="dxa"/>
              <w:bottom w:w="0" w:type="dxa"/>
              <w:right w:w="108" w:type="dxa"/>
            </w:tcMar>
            <w:vAlign w:val="center"/>
          </w:tcPr>
          <w:p>
            <w:pPr>
              <w:rPr>
                <w:rFonts w:hint="eastAsia" w:ascii="宋体" w:hAnsi="宋体" w:eastAsia="宋体" w:cs="宋体"/>
                <w:color w:val="000000"/>
                <w:sz w:val="24"/>
                <w:szCs w:val="24"/>
              </w:rPr>
            </w:pPr>
          </w:p>
        </w:tc>
        <w:tc>
          <w:tcPr>
            <w:tcW w:w="1338" w:type="dxa"/>
            <w:vAlign w:val="center"/>
          </w:tcPr>
          <w:p>
            <w:pPr>
              <w:jc w:val="center"/>
              <w:rPr>
                <w:rFonts w:hint="eastAsia" w:ascii="宋体" w:hAnsi="宋体" w:eastAsia="宋体" w:cs="宋体"/>
                <w:color w:val="000000"/>
                <w:szCs w:val="21"/>
                <w:highlight w:val="none"/>
              </w:rPr>
            </w:pPr>
            <w:bookmarkStart w:id="37" w:name="OLE_LINK5"/>
            <w:r>
              <w:rPr>
                <w:rFonts w:hint="eastAsia" w:ascii="宋体" w:hAnsi="宋体" w:eastAsia="宋体" w:cs="宋体"/>
                <w:color w:val="000000"/>
                <w:szCs w:val="21"/>
                <w:highlight w:val="none"/>
              </w:rPr>
              <w:t>安全生产</w:t>
            </w:r>
          </w:p>
          <w:p>
            <w:pPr>
              <w:pStyle w:val="197"/>
              <w:jc w:val="center"/>
              <w:rPr>
                <w:rFonts w:hint="eastAsia" w:ascii="宋体" w:hAnsi="宋体" w:eastAsia="宋体" w:cs="宋体"/>
                <w:color w:val="000000"/>
                <w:sz w:val="24"/>
                <w:szCs w:val="21"/>
                <w:highlight w:val="none"/>
                <w:lang w:val="en-US" w:eastAsia="zh-CN" w:bidi="ar-SA"/>
              </w:rPr>
            </w:pPr>
            <w:r>
              <w:rPr>
                <w:rFonts w:hint="eastAsia" w:ascii="宋体" w:hAnsi="宋体" w:eastAsia="宋体" w:cs="宋体"/>
                <w:color w:val="000000"/>
                <w:sz w:val="24"/>
                <w:szCs w:val="21"/>
                <w:highlight w:val="none"/>
                <w:lang w:val="en-US" w:eastAsia="zh-CN" w:bidi="ar-SA"/>
              </w:rPr>
              <w:t>方案</w:t>
            </w:r>
          </w:p>
          <w:bookmarkEnd w:id="37"/>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bookmarkStart w:id="38" w:name="OLE_LINK6"/>
            <w:r>
              <w:rPr>
                <w:rFonts w:hint="eastAsia" w:ascii="宋体" w:hAnsi="宋体" w:eastAsia="宋体" w:cs="宋体"/>
                <w:color w:val="000000"/>
                <w:szCs w:val="21"/>
                <w:highlight w:val="none"/>
                <w:lang w:bidi="zh-CN"/>
              </w:rPr>
              <w:t>根据</w:t>
            </w:r>
            <w:r>
              <w:rPr>
                <w:rFonts w:hint="eastAsia" w:ascii="宋体" w:hAnsi="宋体" w:cs="宋体"/>
                <w:color w:val="000000"/>
                <w:szCs w:val="21"/>
                <w:highlight w:val="none"/>
                <w:lang w:val="en-US" w:bidi="zh-CN"/>
              </w:rPr>
              <w:t>安全生产方</w:t>
            </w:r>
            <w:r>
              <w:rPr>
                <w:rFonts w:hint="eastAsia" w:ascii="宋体" w:hAnsi="宋体" w:eastAsia="宋体" w:cs="宋体"/>
                <w:color w:val="000000"/>
                <w:szCs w:val="21"/>
                <w:highlight w:val="none"/>
                <w:lang w:val="en-US" w:bidi="zh-CN"/>
              </w:rPr>
              <w:t>案</w:t>
            </w:r>
            <w:r>
              <w:rPr>
                <w:rFonts w:hint="eastAsia" w:ascii="宋体" w:hAnsi="宋体" w:eastAsia="宋体" w:cs="宋体"/>
                <w:color w:val="000000"/>
                <w:szCs w:val="21"/>
                <w:highlight w:val="none"/>
                <w:lang w:bidi="zh-CN"/>
              </w:rPr>
              <w:t>，</w:t>
            </w:r>
            <w:r>
              <w:rPr>
                <w:rFonts w:hint="eastAsia" w:ascii="宋体" w:hAnsi="宋体" w:eastAsia="宋体" w:cs="宋体"/>
                <w:color w:val="000000"/>
                <w:szCs w:val="21"/>
                <w:highlight w:val="none"/>
                <w:lang w:val="en-US" w:eastAsia="zh-CN" w:bidi="zh-CN"/>
              </w:rPr>
              <w:t>包括但不限于安全管理目标、安全管理职责、安全管理制度、安全技术措施、安全应急预案等</w:t>
            </w:r>
            <w:r>
              <w:rPr>
                <w:rFonts w:hint="eastAsia" w:ascii="宋体" w:hAnsi="宋体" w:eastAsia="宋体" w:cs="宋体"/>
                <w:color w:val="000000"/>
                <w:szCs w:val="21"/>
                <w:highlight w:val="none"/>
                <w:lang w:bidi="zh-CN"/>
              </w:rPr>
              <w:t>是否符合</w:t>
            </w:r>
            <w:r>
              <w:rPr>
                <w:rFonts w:hint="eastAsia" w:ascii="宋体" w:hAnsi="宋体" w:eastAsia="宋体" w:cs="宋体"/>
                <w:color w:val="000000"/>
                <w:szCs w:val="21"/>
                <w:highlight w:val="none"/>
                <w:lang w:val="en-US" w:eastAsia="zh-CN" w:bidi="zh-CN"/>
              </w:rPr>
              <w:t>项目</w:t>
            </w:r>
            <w:r>
              <w:rPr>
                <w:rFonts w:hint="eastAsia" w:ascii="宋体" w:hAnsi="宋体" w:eastAsia="宋体" w:cs="宋体"/>
                <w:color w:val="000000"/>
                <w:szCs w:val="21"/>
                <w:highlight w:val="none"/>
                <w:lang w:bidi="zh-CN"/>
              </w:rPr>
              <w:t>要求，对方案的全面性、可行性、针对性进行评价。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bookmarkEnd w:id="38"/>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78" w:hRule="atLeast"/>
          <w:jc w:val="center"/>
        </w:trPr>
        <w:tc>
          <w:tcPr>
            <w:tcW w:w="972" w:type="dxa"/>
            <w:vMerge w:val="continue"/>
            <w:tcMar>
              <w:top w:w="0" w:type="dxa"/>
              <w:left w:w="108" w:type="dxa"/>
              <w:bottom w:w="0" w:type="dxa"/>
              <w:right w:w="108" w:type="dxa"/>
            </w:tcMar>
            <w:vAlign w:val="center"/>
          </w:tcPr>
          <w:p>
            <w:pPr>
              <w:rPr>
                <w:rFonts w:hint="eastAsia" w:ascii="宋体" w:hAnsi="宋体" w:eastAsia="宋体" w:cs="宋体"/>
              </w:rPr>
            </w:pPr>
          </w:p>
        </w:tc>
        <w:tc>
          <w:tcPr>
            <w:tcW w:w="1338" w:type="dxa"/>
            <w:vAlign w:val="center"/>
          </w:tcPr>
          <w:p>
            <w:pPr>
              <w:jc w:val="center"/>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文明养护</w:t>
            </w:r>
          </w:p>
          <w:p>
            <w:pPr>
              <w:pStyle w:val="197"/>
              <w:jc w:val="center"/>
              <w:rPr>
                <w:rFonts w:hint="eastAsia" w:ascii="宋体" w:hAnsi="宋体" w:eastAsia="宋体" w:cs="宋体"/>
                <w:color w:val="000000"/>
                <w:sz w:val="24"/>
                <w:szCs w:val="21"/>
                <w:highlight w:val="none"/>
                <w:lang w:val="en-US" w:eastAsia="zh-CN" w:bidi="zh-CN"/>
              </w:rPr>
            </w:pPr>
            <w:r>
              <w:rPr>
                <w:rFonts w:hint="eastAsia" w:ascii="宋体" w:hAnsi="宋体" w:eastAsia="宋体" w:cs="宋体"/>
                <w:color w:val="000000"/>
                <w:sz w:val="24"/>
                <w:szCs w:val="21"/>
                <w:highlight w:val="none"/>
                <w:lang w:val="en-US" w:eastAsia="zh-CN" w:bidi="zh-CN"/>
              </w:rPr>
              <w:t>方案</w:t>
            </w:r>
          </w:p>
          <w:p>
            <w:pPr>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Cs w:val="21"/>
                <w:highlight w:val="none"/>
                <w:lang w:bidi="zh-CN"/>
              </w:rPr>
              <w:t>（</w:t>
            </w:r>
            <w:r>
              <w:rPr>
                <w:rFonts w:hint="eastAsia" w:ascii="宋体" w:hAnsi="宋体" w:eastAsia="宋体" w:cs="宋体"/>
                <w:color w:val="000000"/>
                <w:szCs w:val="21"/>
                <w:highlight w:val="none"/>
                <w:lang w:val="en-US" w:bidi="zh-CN"/>
              </w:rPr>
              <w:t>8</w:t>
            </w:r>
            <w:r>
              <w:rPr>
                <w:rFonts w:hint="eastAsia" w:ascii="宋体" w:hAnsi="宋体" w:eastAsia="宋体" w:cs="宋体"/>
                <w:color w:val="000000"/>
                <w:szCs w:val="21"/>
                <w:highlight w:val="none"/>
                <w:lang w:bidi="zh-CN"/>
              </w:rPr>
              <w:t>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bookmarkStart w:id="39" w:name="OLE_LINK7"/>
            <w:r>
              <w:rPr>
                <w:rFonts w:hint="eastAsia" w:ascii="宋体" w:hAnsi="宋体" w:eastAsia="宋体" w:cs="宋体"/>
                <w:color w:val="000000"/>
                <w:szCs w:val="21"/>
                <w:highlight w:val="none"/>
                <w:lang w:bidi="zh-CN"/>
              </w:rPr>
              <w:t>根据</w:t>
            </w:r>
            <w:r>
              <w:rPr>
                <w:rFonts w:hint="eastAsia" w:ascii="宋体" w:hAnsi="宋体" w:cs="宋体"/>
                <w:color w:val="000000"/>
                <w:szCs w:val="21"/>
                <w:highlight w:val="none"/>
                <w:lang w:val="en-US" w:bidi="zh-CN"/>
              </w:rPr>
              <w:t>文明养护方案</w:t>
            </w:r>
            <w:bookmarkStart w:id="40" w:name="OLE_LINK34"/>
            <w:r>
              <w:rPr>
                <w:rFonts w:hint="eastAsia" w:ascii="宋体" w:hAnsi="宋体" w:cs="宋体"/>
                <w:color w:val="000000"/>
                <w:szCs w:val="21"/>
                <w:highlight w:val="none"/>
                <w:lang w:val="en-US" w:bidi="zh-CN"/>
              </w:rPr>
              <w:t>，</w:t>
            </w:r>
            <w:r>
              <w:rPr>
                <w:rFonts w:hint="eastAsia" w:ascii="宋体" w:hAnsi="宋体" w:cs="宋体"/>
                <w:color w:val="000000"/>
                <w:szCs w:val="21"/>
                <w:highlight w:val="none"/>
                <w:lang w:val="en-US" w:eastAsia="zh-CN" w:bidi="zh-CN"/>
              </w:rPr>
              <w:t>包括但不限于</w:t>
            </w:r>
            <w:bookmarkEnd w:id="40"/>
            <w:r>
              <w:rPr>
                <w:rFonts w:hint="eastAsia" w:ascii="宋体" w:hAnsi="宋体" w:cs="宋体"/>
                <w:color w:val="000000"/>
                <w:szCs w:val="21"/>
                <w:highlight w:val="none"/>
                <w:lang w:val="en-US" w:eastAsia="zh-CN" w:bidi="zh-CN"/>
              </w:rPr>
              <w:t>文明施工、环境保护、安全文化建设等</w:t>
            </w:r>
            <w:r>
              <w:rPr>
                <w:rFonts w:hint="eastAsia" w:ascii="宋体" w:hAnsi="宋体" w:cs="宋体"/>
                <w:color w:val="000000"/>
                <w:szCs w:val="21"/>
                <w:highlight w:val="none"/>
                <w:lang w:val="en-US" w:bidi="zh-CN"/>
              </w:rPr>
              <w:t>是否符合</w:t>
            </w:r>
            <w:r>
              <w:rPr>
                <w:rFonts w:hint="eastAsia" w:ascii="宋体" w:hAnsi="宋体" w:cs="宋体"/>
                <w:color w:val="000000"/>
                <w:szCs w:val="21"/>
                <w:highlight w:val="none"/>
                <w:lang w:val="en-US" w:eastAsia="zh-CN" w:bidi="zh-CN"/>
              </w:rPr>
              <w:t>项目</w:t>
            </w:r>
            <w:r>
              <w:rPr>
                <w:rFonts w:hint="eastAsia" w:ascii="宋体" w:hAnsi="宋体" w:cs="宋体"/>
                <w:color w:val="000000"/>
                <w:szCs w:val="21"/>
                <w:highlight w:val="none"/>
                <w:lang w:val="en-US" w:bidi="zh-CN"/>
              </w:rPr>
              <w:t>要，对方案的全面性、可行性、针对性</w:t>
            </w:r>
            <w:r>
              <w:rPr>
                <w:rFonts w:hint="eastAsia" w:ascii="宋体" w:hAnsi="宋体" w:eastAsia="宋体" w:cs="宋体"/>
                <w:color w:val="000000"/>
                <w:szCs w:val="21"/>
                <w:highlight w:val="none"/>
                <w:lang w:bidi="zh-CN"/>
              </w:rPr>
              <w:t>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bookmarkEnd w:id="39"/>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78" w:hRule="atLeast"/>
          <w:jc w:val="center"/>
        </w:trPr>
        <w:tc>
          <w:tcPr>
            <w:tcW w:w="972" w:type="dxa"/>
            <w:vMerge w:val="continue"/>
            <w:tcMar>
              <w:top w:w="0" w:type="dxa"/>
              <w:left w:w="108" w:type="dxa"/>
              <w:bottom w:w="0" w:type="dxa"/>
              <w:right w:w="108" w:type="dxa"/>
            </w:tcMar>
            <w:vAlign w:val="center"/>
          </w:tcPr>
          <w:p>
            <w:pPr>
              <w:rPr>
                <w:rFonts w:hint="eastAsia" w:ascii="宋体" w:hAnsi="宋体" w:eastAsia="宋体" w:cs="宋体"/>
              </w:rPr>
            </w:pPr>
          </w:p>
        </w:tc>
        <w:tc>
          <w:tcPr>
            <w:tcW w:w="1338" w:type="dxa"/>
            <w:vAlign w:val="center"/>
          </w:tcPr>
          <w:p>
            <w:pPr>
              <w:jc w:val="left"/>
              <w:rPr>
                <w:rFonts w:hint="eastAsia" w:ascii="宋体" w:hAnsi="宋体" w:eastAsia="宋体" w:cs="宋体"/>
                <w:color w:val="000000"/>
                <w:szCs w:val="21"/>
                <w:highlight w:val="none"/>
                <w:lang w:bidi="zh-CN"/>
              </w:rPr>
            </w:pPr>
            <w:bookmarkStart w:id="41" w:name="OLE_LINK8"/>
            <w:r>
              <w:rPr>
                <w:rFonts w:hint="eastAsia" w:ascii="宋体" w:hAnsi="宋体" w:eastAsia="宋体" w:cs="宋体"/>
                <w:color w:val="000000"/>
                <w:szCs w:val="21"/>
                <w:highlight w:val="none"/>
                <w:lang w:val="en-US" w:eastAsia="zh-CN" w:bidi="zh-CN"/>
              </w:rPr>
              <w:t>服从采购人管理及徐州市迎检、创建等活动应急方案、措施等</w:t>
            </w:r>
            <w:bookmarkEnd w:id="41"/>
            <w:r>
              <w:rPr>
                <w:rFonts w:hint="eastAsia" w:ascii="宋体" w:hAnsi="宋体" w:eastAsia="宋体" w:cs="宋体"/>
                <w:color w:val="000000"/>
                <w:szCs w:val="21"/>
                <w:highlight w:val="none"/>
                <w:lang w:bidi="zh-CN"/>
              </w:rPr>
              <w:t>( 8分)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bookmarkStart w:id="42" w:name="OLE_LINK9"/>
            <w:r>
              <w:rPr>
                <w:rFonts w:hint="eastAsia" w:ascii="宋体" w:hAnsi="宋体" w:eastAsia="宋体" w:cs="宋体"/>
                <w:color w:val="000000"/>
                <w:szCs w:val="21"/>
                <w:highlight w:val="none"/>
                <w:lang w:bidi="zh-CN"/>
              </w:rPr>
              <w:t>根据</w:t>
            </w:r>
            <w:r>
              <w:rPr>
                <w:rFonts w:hint="eastAsia" w:ascii="宋体" w:hAnsi="宋体" w:eastAsia="宋体" w:cs="宋体"/>
                <w:color w:val="000000"/>
                <w:szCs w:val="21"/>
                <w:highlight w:val="none"/>
                <w:lang w:eastAsia="zh-CN" w:bidi="zh-CN"/>
              </w:rPr>
              <w:t>招标</w:t>
            </w:r>
            <w:r>
              <w:rPr>
                <w:rFonts w:hint="eastAsia" w:ascii="宋体" w:hAnsi="宋体" w:eastAsia="宋体" w:cs="宋体"/>
                <w:color w:val="000000"/>
                <w:szCs w:val="21"/>
                <w:highlight w:val="none"/>
                <w:lang w:bidi="zh-CN"/>
              </w:rPr>
              <w:t>文件中针对应急保障措施</w:t>
            </w:r>
            <w:r>
              <w:rPr>
                <w:rFonts w:hint="eastAsia" w:ascii="宋体" w:hAnsi="宋体" w:eastAsia="宋体" w:cs="宋体"/>
                <w:color w:val="000000"/>
                <w:szCs w:val="21"/>
                <w:highlight w:val="none"/>
                <w:lang w:eastAsia="zh-CN" w:bidi="zh-CN"/>
              </w:rPr>
              <w:t>、</w:t>
            </w:r>
            <w:r>
              <w:rPr>
                <w:rFonts w:hint="eastAsia" w:ascii="宋体" w:hAnsi="宋体" w:eastAsia="宋体" w:cs="宋体"/>
                <w:color w:val="000000"/>
                <w:szCs w:val="21"/>
                <w:highlight w:val="none"/>
                <w:lang w:bidi="zh-CN"/>
              </w:rPr>
              <w:t>防汛、</w:t>
            </w:r>
            <w:r>
              <w:rPr>
                <w:rFonts w:hint="eastAsia" w:ascii="宋体" w:hAnsi="宋体" w:eastAsia="宋体" w:cs="宋体"/>
                <w:color w:val="000000"/>
                <w:szCs w:val="21"/>
                <w:highlight w:val="none"/>
                <w:lang w:eastAsia="zh-CN" w:bidi="zh-CN"/>
              </w:rPr>
              <w:t>迎检等</w:t>
            </w:r>
            <w:r>
              <w:rPr>
                <w:rFonts w:hint="eastAsia" w:ascii="宋体" w:hAnsi="宋体" w:eastAsia="宋体" w:cs="宋体"/>
                <w:color w:val="000000"/>
                <w:szCs w:val="21"/>
                <w:highlight w:val="none"/>
                <w:lang w:bidi="zh-CN"/>
              </w:rPr>
              <w:t>突发事件应急处理的人员配备、应急处置方案，落实专职人员等内容)</w:t>
            </w:r>
            <w:r>
              <w:rPr>
                <w:rFonts w:hint="eastAsia" w:ascii="宋体" w:hAnsi="宋体" w:cs="宋体"/>
                <w:color w:val="000000"/>
                <w:szCs w:val="21"/>
                <w:highlight w:val="none"/>
                <w:lang w:bidi="zh-CN"/>
              </w:rPr>
              <w:t>，</w:t>
            </w:r>
            <w:r>
              <w:rPr>
                <w:rFonts w:hint="eastAsia" w:ascii="宋体" w:hAnsi="宋体" w:eastAsia="宋体" w:cs="宋体"/>
                <w:color w:val="000000"/>
                <w:szCs w:val="21"/>
                <w:highlight w:val="none"/>
                <w:lang w:bidi="zh-CN"/>
              </w:rPr>
              <w:t>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bookmarkEnd w:id="42"/>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972" w:type="dxa"/>
            <w:vMerge w:val="continue"/>
            <w:tcMar>
              <w:top w:w="0" w:type="dxa"/>
              <w:left w:w="108" w:type="dxa"/>
              <w:bottom w:w="0" w:type="dxa"/>
              <w:right w:w="108" w:type="dxa"/>
            </w:tcMar>
            <w:vAlign w:val="center"/>
          </w:tcPr>
          <w:p>
            <w:pPr>
              <w:jc w:val="left"/>
              <w:rPr>
                <w:rFonts w:hint="eastAsia" w:ascii="宋体" w:hAnsi="宋体" w:eastAsia="宋体" w:cs="宋体"/>
              </w:rPr>
            </w:pPr>
          </w:p>
        </w:tc>
        <w:tc>
          <w:tcPr>
            <w:tcW w:w="1338" w:type="dxa"/>
            <w:vAlign w:val="center"/>
          </w:tcPr>
          <w:p>
            <w:pPr>
              <w:jc w:val="left"/>
              <w:rPr>
                <w:rFonts w:hint="eastAsia" w:ascii="宋体" w:hAnsi="宋体" w:eastAsia="宋体" w:cs="宋体"/>
                <w:color w:val="000000"/>
                <w:szCs w:val="21"/>
                <w:highlight w:val="none"/>
                <w:lang w:val="en-US" w:bidi="zh-CN"/>
              </w:rPr>
            </w:pPr>
            <w:r>
              <w:rPr>
                <w:rFonts w:hint="eastAsia" w:ascii="宋体" w:hAnsi="宋体" w:eastAsia="宋体" w:cs="宋体"/>
                <w:color w:val="000000"/>
                <w:szCs w:val="21"/>
                <w:highlight w:val="none"/>
                <w:lang w:val="en-US" w:bidi="zh-CN"/>
              </w:rPr>
              <w:t>养护期服务</w:t>
            </w:r>
          </w:p>
          <w:p>
            <w:pPr>
              <w:jc w:val="left"/>
              <w:rPr>
                <w:rFonts w:hint="eastAsia" w:ascii="宋体" w:hAnsi="宋体" w:eastAsia="宋体" w:cs="宋体"/>
                <w:color w:val="000000"/>
                <w:szCs w:val="21"/>
                <w:highlight w:val="none"/>
                <w:lang w:val="en-US" w:bidi="zh-CN"/>
              </w:rPr>
            </w:pPr>
            <w:r>
              <w:rPr>
                <w:rFonts w:hint="eastAsia" w:ascii="宋体" w:hAnsi="宋体" w:eastAsia="宋体" w:cs="宋体"/>
                <w:color w:val="000000"/>
                <w:szCs w:val="21"/>
                <w:highlight w:val="none"/>
                <w:lang w:val="en-US" w:bidi="zh-CN"/>
              </w:rPr>
              <w:t>承诺（8分）</w:t>
            </w:r>
          </w:p>
        </w:tc>
        <w:tc>
          <w:tcPr>
            <w:tcW w:w="7848" w:type="dxa"/>
            <w:tcMar>
              <w:top w:w="0" w:type="dxa"/>
              <w:left w:w="108" w:type="dxa"/>
              <w:bottom w:w="0" w:type="dxa"/>
              <w:right w:w="108" w:type="dxa"/>
            </w:tcMar>
            <w:vAlign w:val="center"/>
          </w:tcPr>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根据</w:t>
            </w:r>
            <w:r>
              <w:rPr>
                <w:rFonts w:hint="eastAsia" w:ascii="宋体" w:hAnsi="宋体" w:cs="宋体"/>
                <w:color w:val="000000"/>
                <w:szCs w:val="21"/>
                <w:highlight w:val="none"/>
                <w:lang w:val="en-US" w:bidi="zh-CN"/>
              </w:rPr>
              <w:t>养护期服务承诺</w:t>
            </w:r>
            <w:r>
              <w:rPr>
                <w:rFonts w:hint="eastAsia" w:ascii="宋体" w:hAnsi="宋体" w:eastAsia="宋体" w:cs="宋体"/>
                <w:color w:val="000000"/>
                <w:szCs w:val="21"/>
                <w:highlight w:val="none"/>
                <w:lang w:bidi="zh-CN"/>
              </w:rPr>
              <w:t>以及对本项目的项目需求分析及认知，对方案的全面性、可行性、针对性进行评价。</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内容的全面性（</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分）：全面具体详实得</w:t>
            </w:r>
            <w:r>
              <w:rPr>
                <w:rFonts w:hint="eastAsia" w:ascii="宋体" w:hAnsi="宋体" w:cs="宋体"/>
                <w:color w:val="000000"/>
                <w:szCs w:val="21"/>
                <w:highlight w:val="none"/>
                <w:lang w:val="en-US" w:bidi="zh-CN"/>
              </w:rPr>
              <w:t>4</w:t>
            </w:r>
            <w:r>
              <w:rPr>
                <w:rFonts w:hint="eastAsia" w:ascii="宋体" w:hAnsi="宋体" w:eastAsia="宋体" w:cs="宋体"/>
                <w:color w:val="000000"/>
                <w:szCs w:val="21"/>
                <w:highlight w:val="none"/>
                <w:lang w:bidi="zh-CN"/>
              </w:rPr>
              <w:t>分；较全面得3分；仅具备基本内容的得2分；存在较大漏项或缺陷得1分。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可行性（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分）：切实可行得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分；较切实可行得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分；可行性一般得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分；可行性欠缺得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针对性（</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分）：针对性强得</w:t>
            </w:r>
            <w:r>
              <w:rPr>
                <w:rFonts w:hint="eastAsia" w:ascii="宋体" w:hAnsi="宋体" w:cs="宋体"/>
                <w:color w:val="000000"/>
                <w:szCs w:val="21"/>
                <w:highlight w:val="none"/>
                <w:lang w:val="en-US" w:bidi="zh-CN"/>
              </w:rPr>
              <w:t>2</w:t>
            </w:r>
            <w:r>
              <w:rPr>
                <w:rFonts w:hint="eastAsia" w:ascii="宋体" w:hAnsi="宋体" w:eastAsia="宋体" w:cs="宋体"/>
                <w:color w:val="000000"/>
                <w:szCs w:val="21"/>
                <w:highlight w:val="none"/>
                <w:lang w:bidi="zh-CN"/>
              </w:rPr>
              <w:t>分；针对性较强得</w:t>
            </w:r>
            <w:r>
              <w:rPr>
                <w:rFonts w:hint="eastAsia" w:ascii="宋体" w:hAnsi="宋体" w:cs="宋体"/>
                <w:color w:val="000000"/>
                <w:szCs w:val="21"/>
                <w:highlight w:val="none"/>
                <w:lang w:val="en-US" w:bidi="zh-CN"/>
              </w:rPr>
              <w:t>1.5</w:t>
            </w:r>
            <w:r>
              <w:rPr>
                <w:rFonts w:hint="eastAsia" w:ascii="宋体" w:hAnsi="宋体" w:eastAsia="宋体" w:cs="宋体"/>
                <w:color w:val="000000"/>
                <w:szCs w:val="21"/>
                <w:highlight w:val="none"/>
                <w:lang w:bidi="zh-CN"/>
              </w:rPr>
              <w:t>分；针对性一般的得</w:t>
            </w:r>
            <w:r>
              <w:rPr>
                <w:rFonts w:hint="eastAsia" w:ascii="宋体" w:hAnsi="宋体" w:cs="宋体"/>
                <w:color w:val="000000"/>
                <w:szCs w:val="21"/>
                <w:highlight w:val="none"/>
                <w:lang w:val="en-US" w:bidi="zh-CN"/>
              </w:rPr>
              <w:t>1</w:t>
            </w:r>
            <w:r>
              <w:rPr>
                <w:rFonts w:hint="eastAsia" w:ascii="宋体" w:hAnsi="宋体" w:eastAsia="宋体" w:cs="宋体"/>
                <w:color w:val="000000"/>
                <w:szCs w:val="21"/>
                <w:highlight w:val="none"/>
                <w:lang w:bidi="zh-CN"/>
              </w:rPr>
              <w:t>分；针对性不强得</w:t>
            </w:r>
            <w:r>
              <w:rPr>
                <w:rFonts w:hint="eastAsia" w:ascii="宋体" w:hAnsi="宋体" w:cs="宋体"/>
                <w:color w:val="000000"/>
                <w:szCs w:val="21"/>
                <w:highlight w:val="none"/>
                <w:lang w:val="en-US" w:bidi="zh-CN"/>
              </w:rPr>
              <w:t>0.5</w:t>
            </w:r>
            <w:r>
              <w:rPr>
                <w:rFonts w:hint="eastAsia" w:ascii="宋体" w:hAnsi="宋体" w:eastAsia="宋体" w:cs="宋体"/>
                <w:color w:val="000000"/>
                <w:szCs w:val="21"/>
                <w:highlight w:val="none"/>
                <w:lang w:bidi="zh-CN"/>
              </w:rPr>
              <w:t>分。</w:t>
            </w:r>
          </w:p>
          <w:p>
            <w:pPr>
              <w:jc w:val="left"/>
              <w:rPr>
                <w:rFonts w:hint="eastAsia" w:ascii="宋体" w:hAnsi="宋体" w:eastAsia="宋体" w:cs="宋体"/>
                <w:color w:val="000000"/>
                <w:szCs w:val="21"/>
                <w:highlight w:val="none"/>
                <w:lang w:bidi="zh-CN"/>
              </w:rPr>
            </w:pPr>
            <w:r>
              <w:rPr>
                <w:rFonts w:hint="eastAsia" w:ascii="宋体" w:hAnsi="宋体" w:eastAsia="宋体" w:cs="宋体"/>
                <w:color w:val="000000"/>
                <w:szCs w:val="21"/>
                <w:highlight w:val="none"/>
                <w:lang w:bidi="zh-CN"/>
              </w:rPr>
              <w:t>未提供不得分，本项最高得</w:t>
            </w:r>
            <w:r>
              <w:rPr>
                <w:rFonts w:hint="eastAsia" w:ascii="宋体" w:hAnsi="宋体" w:cs="宋体"/>
                <w:color w:val="000000"/>
                <w:szCs w:val="21"/>
                <w:highlight w:val="none"/>
                <w:lang w:val="en-US" w:bidi="zh-CN"/>
              </w:rPr>
              <w:t>8</w:t>
            </w:r>
            <w:r>
              <w:rPr>
                <w:rFonts w:hint="eastAsia" w:ascii="宋体" w:hAnsi="宋体" w:eastAsia="宋体" w:cs="宋体"/>
                <w:color w:val="000000"/>
                <w:szCs w:val="21"/>
                <w:highlight w:val="none"/>
                <w:lang w:bidi="zh-CN"/>
              </w:rPr>
              <w:t>分，最低得0分。</w:t>
            </w:r>
          </w:p>
        </w:tc>
      </w:tr>
    </w:tbl>
    <w:p>
      <w:pPr>
        <w:spacing w:line="360" w:lineRule="auto"/>
        <w:rPr>
          <w:rFonts w:hint="eastAsia" w:ascii="宋体" w:hAnsi="宋体" w:eastAsia="宋体" w:cs="宋体"/>
          <w:b w:val="0"/>
          <w:bCs/>
          <w:color w:val="000000"/>
          <w:sz w:val="24"/>
          <w:szCs w:val="24"/>
        </w:rPr>
      </w:pPr>
    </w:p>
    <w:p>
      <w:pPr>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本章说明：1、本项目采用综合评分法。</w:t>
      </w:r>
    </w:p>
    <w:p>
      <w:pPr>
        <w:spacing w:line="360" w:lineRule="auto"/>
        <w:ind w:firstLine="1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2、评分结果精确到小数点后两位。</w:t>
      </w:r>
      <w:bookmarkEnd w:id="31"/>
      <w:bookmarkEnd w:id="32"/>
    </w:p>
    <w:p>
      <w:pPr>
        <w:pStyle w:val="2"/>
        <w:ind w:left="0" w:firstLine="0"/>
        <w:rPr>
          <w:rFonts w:hint="eastAsia" w:ascii="宋体" w:hAnsi="宋体" w:eastAsia="宋体" w:cs="宋体"/>
          <w:b/>
          <w:bCs/>
          <w:color w:val="000000"/>
          <w:sz w:val="28"/>
          <w:szCs w:val="28"/>
        </w:rPr>
      </w:pPr>
      <w:bookmarkStart w:id="43" w:name="_Toc1731"/>
      <w:bookmarkStart w:id="44" w:name="_Toc21810"/>
    </w:p>
    <w:p>
      <w:pPr>
        <w:pStyle w:val="2"/>
        <w:rPr>
          <w:rFonts w:hint="eastAsia" w:ascii="宋体" w:hAnsi="宋体" w:eastAsia="宋体" w:cs="宋体"/>
          <w:b/>
          <w:bCs/>
          <w:color w:val="000000"/>
          <w:sz w:val="28"/>
          <w:szCs w:val="28"/>
        </w:rPr>
      </w:pPr>
    </w:p>
    <w:p>
      <w:pPr>
        <w:pStyle w:val="2"/>
        <w:rPr>
          <w:rFonts w:hint="eastAsia" w:ascii="宋体" w:hAnsi="宋体" w:eastAsia="宋体" w:cs="宋体"/>
          <w:b/>
          <w:bCs/>
          <w:color w:val="000000"/>
          <w:sz w:val="28"/>
          <w:szCs w:val="28"/>
        </w:rPr>
      </w:pPr>
    </w:p>
    <w:p>
      <w:pPr>
        <w:bidi w:val="0"/>
        <w:rPr>
          <w:rFonts w:hint="eastAsia"/>
        </w:rPr>
      </w:pPr>
      <w:bookmarkStart w:id="45" w:name="_Toc28002"/>
    </w:p>
    <w:p>
      <w:pPr>
        <w:pStyle w:val="23"/>
        <w:rPr>
          <w:rFonts w:hint="eastAsia"/>
        </w:rPr>
      </w:pPr>
    </w:p>
    <w:p>
      <w:pPr>
        <w:rPr>
          <w:rFonts w:hint="eastAsia" w:ascii="宋体" w:hAnsi="宋体" w:eastAsia="宋体" w:cs="宋体"/>
          <w:color w:val="000000"/>
        </w:rPr>
      </w:pPr>
    </w:p>
    <w:p>
      <w:pPr>
        <w:pStyle w:val="23"/>
        <w:rPr>
          <w:rFonts w:hint="eastAsia"/>
        </w:rPr>
      </w:pPr>
    </w:p>
    <w:p>
      <w:pPr>
        <w:rPr>
          <w:rFonts w:hint="eastAsia" w:ascii="宋体" w:hAnsi="宋体" w:eastAsia="宋体" w:cs="宋体"/>
          <w:color w:val="000000"/>
        </w:rPr>
      </w:pPr>
      <w:r>
        <w:rPr>
          <w:rFonts w:hint="eastAsia" w:ascii="宋体" w:hAnsi="宋体" w:eastAsia="宋体" w:cs="宋体"/>
          <w:color w:val="000000"/>
        </w:rPr>
        <w:br w:type="page"/>
      </w:r>
    </w:p>
    <w:p>
      <w:pPr>
        <w:pStyle w:val="187"/>
        <w:rPr>
          <w:rFonts w:hint="eastAsia" w:ascii="宋体" w:hAnsi="宋体" w:eastAsia="宋体" w:cs="宋体"/>
          <w:color w:val="000000"/>
          <w:szCs w:val="48"/>
        </w:rPr>
      </w:pPr>
      <w:r>
        <w:rPr>
          <w:rFonts w:hint="eastAsia" w:ascii="宋体" w:hAnsi="宋体" w:eastAsia="宋体" w:cs="宋体"/>
          <w:color w:val="000000"/>
        </w:rPr>
        <w:t>第五章  拟签订的合同文本</w:t>
      </w:r>
      <w:bookmarkEnd w:id="45"/>
    </w:p>
    <w:p>
      <w:pPr>
        <w:pStyle w:val="2"/>
        <w:ind w:left="0" w:firstLine="0"/>
        <w:rPr>
          <w:rFonts w:hint="eastAsia" w:ascii="宋体" w:hAnsi="宋体" w:eastAsia="宋体" w:cs="宋体"/>
          <w:b/>
          <w:bCs/>
          <w:color w:val="000000"/>
          <w:sz w:val="48"/>
          <w:szCs w:val="48"/>
        </w:rPr>
      </w:pPr>
    </w:p>
    <w:p>
      <w:pPr>
        <w:jc w:val="center"/>
        <w:rPr>
          <w:rFonts w:hint="eastAsia" w:ascii="宋体" w:hAnsi="宋体" w:eastAsia="宋体" w:cs="宋体"/>
          <w:b/>
          <w:bCs/>
          <w:color w:val="000000"/>
          <w:sz w:val="48"/>
          <w:szCs w:val="48"/>
        </w:rPr>
      </w:pPr>
    </w:p>
    <w:p>
      <w:pPr>
        <w:jc w:val="center"/>
        <w:rPr>
          <w:rFonts w:hint="eastAsia" w:ascii="宋体" w:hAnsi="宋体" w:eastAsia="宋体" w:cs="宋体"/>
          <w:b/>
          <w:bCs/>
          <w:color w:val="000000"/>
          <w:sz w:val="48"/>
          <w:szCs w:val="48"/>
        </w:rPr>
      </w:pPr>
      <w:r>
        <w:rPr>
          <w:rFonts w:hint="eastAsia" w:ascii="宋体" w:hAnsi="宋体" w:eastAsia="宋体" w:cs="宋体"/>
          <w:b/>
          <w:bCs/>
          <w:color w:val="000000"/>
          <w:sz w:val="52"/>
          <w:szCs w:val="52"/>
        </w:rPr>
        <w:t>政府采购合同</w:t>
      </w:r>
    </w:p>
    <w:p>
      <w:pPr>
        <w:pStyle w:val="2"/>
        <w:ind w:left="0" w:firstLine="0"/>
        <w:rPr>
          <w:rFonts w:hint="eastAsia" w:ascii="宋体" w:hAnsi="宋体" w:eastAsia="宋体" w:cs="宋体"/>
          <w:color w:val="000000"/>
          <w:sz w:val="24"/>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color w:val="000000"/>
          <w:sz w:val="24"/>
        </w:rPr>
      </w:pPr>
    </w:p>
    <w:p>
      <w:pPr>
        <w:spacing w:line="480" w:lineRule="auto"/>
        <w:ind w:firstLine="1400"/>
        <w:rPr>
          <w:rFonts w:hint="eastAsia" w:ascii="宋体" w:hAnsi="宋体" w:eastAsia="宋体" w:cs="宋体"/>
          <w:color w:val="000000"/>
          <w:sz w:val="28"/>
          <w:szCs w:val="28"/>
        </w:rPr>
      </w:pPr>
      <w:r>
        <w:rPr>
          <w:rFonts w:hint="eastAsia" w:ascii="宋体" w:hAnsi="宋体" w:eastAsia="宋体" w:cs="宋体"/>
          <w:color w:val="000000"/>
          <w:sz w:val="28"/>
          <w:szCs w:val="28"/>
        </w:rPr>
        <w:t>项目编号：</w:t>
      </w:r>
    </w:p>
    <w:p>
      <w:pPr>
        <w:spacing w:line="480" w:lineRule="auto"/>
        <w:ind w:firstLine="140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p>
    <w:p>
      <w:pPr>
        <w:spacing w:line="480" w:lineRule="auto"/>
        <w:ind w:firstLine="1400"/>
        <w:rPr>
          <w:rFonts w:hint="eastAsia" w:ascii="宋体" w:hAnsi="宋体" w:eastAsia="宋体" w:cs="宋体"/>
          <w:color w:val="000000"/>
          <w:sz w:val="28"/>
          <w:szCs w:val="28"/>
        </w:rPr>
      </w:pPr>
      <w:r>
        <w:rPr>
          <w:rFonts w:hint="eastAsia" w:ascii="宋体" w:hAnsi="宋体" w:eastAsia="宋体" w:cs="宋体"/>
          <w:color w:val="000000"/>
          <w:sz w:val="28"/>
          <w:szCs w:val="28"/>
        </w:rPr>
        <w:t>标段名称：</w:t>
      </w:r>
    </w:p>
    <w:p>
      <w:pPr>
        <w:spacing w:line="480" w:lineRule="auto"/>
        <w:ind w:firstLine="1400"/>
        <w:rPr>
          <w:rFonts w:hint="eastAsia" w:ascii="宋体" w:hAnsi="宋体" w:eastAsia="宋体" w:cs="宋体"/>
          <w:color w:val="000000"/>
          <w:sz w:val="28"/>
          <w:szCs w:val="28"/>
        </w:rPr>
      </w:pPr>
      <w:r>
        <w:rPr>
          <w:rFonts w:hint="eastAsia" w:ascii="宋体" w:hAnsi="宋体" w:eastAsia="宋体" w:cs="宋体"/>
          <w:color w:val="000000"/>
          <w:sz w:val="28"/>
          <w:szCs w:val="28"/>
        </w:rPr>
        <w:t>采购单位（甲方）：</w:t>
      </w:r>
    </w:p>
    <w:p>
      <w:pPr>
        <w:spacing w:line="480" w:lineRule="auto"/>
        <w:ind w:firstLine="1400"/>
        <w:rPr>
          <w:rFonts w:hint="eastAsia" w:ascii="宋体" w:hAnsi="宋体" w:eastAsia="宋体" w:cs="宋体"/>
          <w:color w:val="000000"/>
          <w:sz w:val="28"/>
          <w:szCs w:val="28"/>
        </w:rPr>
      </w:pPr>
      <w:r>
        <w:rPr>
          <w:rFonts w:hint="eastAsia" w:ascii="宋体" w:hAnsi="宋体" w:eastAsia="宋体" w:cs="宋体"/>
          <w:color w:val="000000"/>
          <w:sz w:val="28"/>
          <w:szCs w:val="28"/>
        </w:rPr>
        <w:t>供应商（乙方）：</w:t>
      </w:r>
    </w:p>
    <w:p>
      <w:pPr>
        <w:spacing w:line="480" w:lineRule="auto"/>
        <w:ind w:firstLine="1400"/>
        <w:rPr>
          <w:rFonts w:hint="eastAsia" w:ascii="宋体" w:hAnsi="宋体" w:eastAsia="宋体" w:cs="宋体"/>
          <w:color w:val="000000"/>
          <w:sz w:val="28"/>
          <w:szCs w:val="28"/>
        </w:rPr>
      </w:pPr>
      <w:r>
        <w:rPr>
          <w:rFonts w:hint="eastAsia" w:ascii="宋体" w:hAnsi="宋体" w:eastAsia="宋体" w:cs="宋体"/>
          <w:color w:val="000000"/>
          <w:sz w:val="28"/>
          <w:szCs w:val="28"/>
        </w:rPr>
        <w:t>合同签订日期：</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w:t>
      </w:r>
    </w:p>
    <w:p>
      <w:pPr>
        <w:pStyle w:val="2"/>
        <w:ind w:left="0"/>
        <w:rPr>
          <w:rFonts w:hint="eastAsia" w:ascii="宋体" w:hAnsi="宋体" w:eastAsia="宋体" w:cs="宋体"/>
          <w:color w:val="000000"/>
          <w:sz w:val="28"/>
          <w:szCs w:val="28"/>
        </w:rPr>
      </w:pPr>
    </w:p>
    <w:p>
      <w:pPr>
        <w:pBdr>
          <w:top w:val="none" w:color="000000" w:sz="0" w:space="0"/>
          <w:left w:val="none" w:color="000000" w:sz="0" w:space="0"/>
          <w:bottom w:val="none" w:color="000000" w:sz="0" w:space="0"/>
          <w:right w:val="none" w:color="000000" w:sz="0" w:space="0"/>
        </w:pBdr>
        <w:spacing w:before="240" w:after="240" w:line="360" w:lineRule="auto"/>
        <w:ind w:firstLine="480"/>
        <w:rPr>
          <w:rFonts w:hint="eastAsia" w:ascii="宋体" w:hAnsi="宋体" w:eastAsia="宋体" w:cs="宋体"/>
          <w:b/>
          <w:bCs/>
          <w:color w:val="000000"/>
        </w:rPr>
      </w:pPr>
      <w:r>
        <w:rPr>
          <w:rFonts w:hint="eastAsia" w:ascii="宋体" w:hAnsi="宋体" w:eastAsia="宋体" w:cs="宋体"/>
          <w:b/>
          <w:bCs/>
          <w:color w:val="000000"/>
          <w:sz w:val="24"/>
        </w:rPr>
        <w:t>友情提醒：采购人与中标、成交供应商应当在中标、成交通知书发出之日起三十日内，按照采购文件确定的事项签订政府采购合同。</w:t>
      </w:r>
    </w:p>
    <w:p>
      <w:pPr>
        <w:pBdr>
          <w:top w:val="none" w:color="000000" w:sz="0" w:space="0"/>
          <w:left w:val="none" w:color="000000" w:sz="0" w:space="0"/>
          <w:bottom w:val="none" w:color="000000" w:sz="0" w:space="0"/>
          <w:right w:val="none" w:color="000000" w:sz="0" w:space="0"/>
        </w:pBdr>
        <w:spacing w:before="240" w:after="240" w:line="360" w:lineRule="auto"/>
        <w:ind w:firstLine="480"/>
        <w:rPr>
          <w:rFonts w:hint="eastAsia" w:ascii="宋体" w:hAnsi="宋体" w:eastAsia="宋体" w:cs="宋体"/>
        </w:rPr>
      </w:pPr>
      <w:r>
        <w:rPr>
          <w:rFonts w:hint="eastAsia" w:ascii="宋体" w:hAnsi="宋体" w:eastAsia="宋体" w:cs="宋体"/>
          <w:b/>
          <w:bCs/>
          <w:color w:val="000000"/>
          <w:sz w:val="24"/>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b/>
          <w:bCs/>
          <w:color w:val="000000"/>
          <w:sz w:val="22"/>
        </w:rPr>
        <w:t> </w:t>
      </w:r>
      <w:bookmarkStart w:id="46" w:name="_Toc522790135"/>
    </w:p>
    <w:bookmarkEnd w:id="46"/>
    <w:p>
      <w:pPr>
        <w:spacing w:line="312" w:lineRule="auto"/>
        <w:ind w:firstLine="480"/>
        <w:rPr>
          <w:rFonts w:hint="eastAsia" w:ascii="宋体" w:hAnsi="宋体" w:eastAsia="宋体" w:cs="宋体"/>
          <w:color w:val="000000"/>
          <w:sz w:val="24"/>
          <w:highlight w:val="none"/>
        </w:rPr>
      </w:pPr>
    </w:p>
    <w:p>
      <w:pPr>
        <w:pStyle w:val="23"/>
        <w:rPr>
          <w:rFonts w:hint="eastAsia" w:ascii="宋体" w:hAnsi="宋体" w:eastAsia="宋体" w:cs="宋体"/>
          <w:color w:val="000000"/>
          <w:sz w:val="24"/>
          <w:highlight w:val="none"/>
        </w:rPr>
      </w:pPr>
    </w:p>
    <w:p>
      <w:pPr>
        <w:rPr>
          <w:rFonts w:hint="eastAsia"/>
        </w:rPr>
      </w:pPr>
    </w:p>
    <w:p>
      <w:pPr>
        <w:pStyle w:val="39"/>
        <w:rPr>
          <w:rFonts w:hint="eastAsia" w:ascii="宋体" w:hAnsi="宋体" w:eastAsia="宋体" w:cs="宋体"/>
          <w:color w:val="000000"/>
          <w:sz w:val="24"/>
          <w:highlight w:val="none"/>
        </w:rPr>
      </w:pPr>
    </w:p>
    <w:p>
      <w:pPr>
        <w:spacing w:line="312"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委 托 方(甲方)：</w:t>
      </w:r>
      <w:r>
        <w:rPr>
          <w:rFonts w:hint="eastAsia" w:ascii="宋体" w:hAnsi="宋体" w:eastAsia="宋体" w:cs="宋体"/>
          <w:color w:val="000000"/>
          <w:sz w:val="24"/>
          <w:highlight w:val="none"/>
          <w:lang w:eastAsia="zh-CN"/>
        </w:rPr>
        <w:t>徐州市云龙区城市管理局</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 务 方(乙方) ：</w:t>
      </w:r>
    </w:p>
    <w:p>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eastAsia="zh-CN"/>
        </w:rPr>
        <w:t>徐州市云龙区城市管理局云龙区区管道路养护项目</w:t>
      </w:r>
    </w:p>
    <w:p>
      <w:pPr>
        <w:spacing w:line="360" w:lineRule="auto"/>
        <w:ind w:firstLine="480"/>
        <w:rPr>
          <w:rFonts w:hint="eastAsia" w:ascii="宋体" w:hAnsi="宋体" w:eastAsia="宋体" w:cs="宋体"/>
          <w:lang w:val="en-US" w:eastAsia="zh-CN"/>
        </w:rPr>
      </w:pPr>
      <w:r>
        <w:rPr>
          <w:rFonts w:hint="eastAsia" w:ascii="宋体" w:hAnsi="宋体" w:eastAsia="宋体" w:cs="宋体"/>
          <w:color w:val="000000"/>
          <w:sz w:val="24"/>
          <w:highlight w:val="none"/>
          <w:lang w:val="en-US" w:eastAsia="zh-CN"/>
        </w:rPr>
        <w:t>项目编号：</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标段名称：</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签订日期：         年      月     日</w:t>
      </w:r>
    </w:p>
    <w:p>
      <w:pPr>
        <w:pStyle w:val="189"/>
        <w:numPr>
          <w:ilvl w:val="0"/>
          <w:numId w:val="0"/>
        </w:numPr>
        <w:spacing w:before="0" w:after="0" w:line="360" w:lineRule="auto"/>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lang w:val="en-US" w:eastAsia="zh-CN"/>
        </w:rPr>
        <w:t>甲、</w:t>
      </w:r>
      <w:r>
        <w:rPr>
          <w:rFonts w:hint="eastAsia" w:ascii="宋体" w:hAnsi="宋体" w:eastAsia="宋体" w:cs="宋体"/>
          <w:b w:val="0"/>
          <w:bCs w:val="0"/>
          <w:color w:val="000000"/>
          <w:sz w:val="24"/>
          <w:szCs w:val="24"/>
          <w:highlight w:val="none"/>
        </w:rPr>
        <w:t>乙双方根据</w:t>
      </w:r>
      <w:r>
        <w:rPr>
          <w:rFonts w:hint="eastAsia" w:ascii="宋体" w:hAnsi="宋体" w:eastAsia="宋体" w:cs="宋体"/>
          <w:color w:val="auto"/>
          <w:sz w:val="24"/>
          <w:szCs w:val="24"/>
          <w:lang w:val="en-US" w:eastAsia="zh-CN" w:bidi="ar-SA"/>
        </w:rPr>
        <w:t>《中华人民共和国民法典》</w:t>
      </w:r>
      <w:r>
        <w:rPr>
          <w:rFonts w:hint="eastAsia" w:ascii="宋体" w:hAnsi="宋体" w:cs="宋体"/>
          <w:color w:val="auto"/>
          <w:sz w:val="24"/>
          <w:szCs w:val="24"/>
          <w:lang w:val="en-US" w:eastAsia="zh-CN" w:bidi="ar-SA"/>
        </w:rPr>
        <w:t>、</w:t>
      </w:r>
      <w:r>
        <w:rPr>
          <w:rFonts w:hint="eastAsia" w:ascii="宋体" w:hAnsi="宋体" w:eastAsia="宋体" w:cs="宋体"/>
          <w:b w:val="0"/>
          <w:bCs w:val="0"/>
          <w:color w:val="000000"/>
          <w:sz w:val="24"/>
          <w:szCs w:val="24"/>
          <w:highlight w:val="none"/>
        </w:rPr>
        <w:t>《中华人民共和国政府采购法》及</w:t>
      </w:r>
      <w:r>
        <w:rPr>
          <w:rFonts w:hint="eastAsia" w:ascii="宋体" w:hAnsi="宋体" w:eastAsia="宋体" w:cs="宋体"/>
          <w:b w:val="0"/>
          <w:bCs w:val="0"/>
          <w:color w:val="000000"/>
          <w:sz w:val="24"/>
          <w:szCs w:val="24"/>
          <w:highlight w:val="none"/>
          <w:lang w:eastAsia="zh-CN"/>
        </w:rPr>
        <w:t>相关法律规定</w:t>
      </w:r>
      <w:r>
        <w:rPr>
          <w:rFonts w:hint="eastAsia" w:ascii="宋体" w:hAnsi="宋体" w:cs="宋体"/>
          <w:b w:val="0"/>
          <w:bCs w:val="0"/>
          <w:color w:val="000000"/>
          <w:sz w:val="24"/>
          <w:highlight w:val="none"/>
          <w:u w:val="single"/>
          <w:lang w:eastAsia="zh-CN"/>
        </w:rPr>
        <w:t>徐州市云龙区城市管理局云龙区区管道路养护项目</w:t>
      </w:r>
      <w:r>
        <w:rPr>
          <w:rFonts w:hint="eastAsia" w:ascii="宋体" w:hAnsi="宋体" w:eastAsia="宋体" w:cs="宋体"/>
          <w:b w:val="0"/>
          <w:bCs w:val="0"/>
          <w:color w:val="000000"/>
          <w:sz w:val="24"/>
          <w:highlight w:val="none"/>
        </w:rPr>
        <w:t>公开招标评标</w:t>
      </w:r>
      <w:r>
        <w:rPr>
          <w:rFonts w:hint="eastAsia" w:ascii="宋体" w:hAnsi="宋体" w:eastAsia="宋体" w:cs="宋体"/>
          <w:b w:val="0"/>
          <w:bCs w:val="0"/>
          <w:color w:val="000000"/>
          <w:sz w:val="24"/>
          <w:szCs w:val="24"/>
          <w:highlight w:val="none"/>
        </w:rPr>
        <w:t>结果，就甲方委托乙方实施的</w:t>
      </w:r>
      <w:r>
        <w:rPr>
          <w:rFonts w:hint="eastAsia" w:ascii="宋体" w:hAnsi="宋体" w:cs="宋体"/>
          <w:b w:val="0"/>
          <w:bCs w:val="0"/>
          <w:color w:val="000000"/>
          <w:sz w:val="24"/>
          <w:highlight w:val="none"/>
          <w:u w:val="single"/>
          <w:lang w:eastAsia="zh-CN"/>
        </w:rPr>
        <w:t>徐州市云龙区城市管理局云龙区区管道路养护项目</w:t>
      </w:r>
      <w:r>
        <w:rPr>
          <w:rFonts w:hint="eastAsia" w:ascii="宋体" w:hAnsi="宋体" w:eastAsia="宋体" w:cs="宋体"/>
          <w:b w:val="0"/>
          <w:bCs w:val="0"/>
          <w:color w:val="000000"/>
          <w:sz w:val="24"/>
          <w:szCs w:val="24"/>
          <w:highlight w:val="none"/>
        </w:rPr>
        <w:t>服务内容、技术标准、费用支付、违约责任以及与之有关的技术和法律问题经过平等协商，在真实、充分地表达各自意愿的基础上，签订本合同，由签约各方共同恪守。</w:t>
      </w:r>
    </w:p>
    <w:p>
      <w:pPr>
        <w:pStyle w:val="189"/>
        <w:numPr>
          <w:ilvl w:val="0"/>
          <w:numId w:val="0"/>
        </w:numPr>
        <w:spacing w:before="0"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一、工程概况（以下简称“本项目”）</w:t>
      </w:r>
    </w:p>
    <w:p>
      <w:pPr>
        <w:pStyle w:val="197"/>
        <w:spacing w:line="360" w:lineRule="auto"/>
        <w:ind w:firstLine="480"/>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1、项目名称：</w:t>
      </w:r>
      <w:r>
        <w:rPr>
          <w:rFonts w:hint="eastAsia" w:ascii="宋体" w:hAnsi="宋体" w:cs="宋体"/>
          <w:color w:val="000000"/>
          <w:szCs w:val="24"/>
          <w:highlight w:val="none"/>
          <w:lang w:eastAsia="zh-CN"/>
        </w:rPr>
        <w:t>徐州市云龙区城市管理局云龙区区管道路养护项目</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w:t>
      </w:r>
      <w:r>
        <w:rPr>
          <w:rFonts w:hint="eastAsia" w:ascii="宋体" w:hAnsi="宋体" w:eastAsia="宋体" w:cs="宋体"/>
          <w:color w:val="000000"/>
          <w:spacing w:val="6"/>
          <w:szCs w:val="24"/>
          <w:highlight w:val="none"/>
        </w:rPr>
        <w:t>养</w:t>
      </w:r>
      <w:r>
        <w:rPr>
          <w:rFonts w:hint="eastAsia" w:ascii="宋体" w:hAnsi="宋体" w:eastAsia="宋体" w:cs="宋体"/>
          <w:color w:val="000000"/>
          <w:spacing w:val="4"/>
          <w:szCs w:val="24"/>
          <w:highlight w:val="none"/>
        </w:rPr>
        <w:t>护管理</w:t>
      </w:r>
      <w:r>
        <w:rPr>
          <w:rFonts w:hint="eastAsia" w:ascii="宋体" w:hAnsi="宋体" w:eastAsia="宋体" w:cs="宋体"/>
          <w:color w:val="000000"/>
          <w:spacing w:val="6"/>
          <w:szCs w:val="24"/>
          <w:highlight w:val="none"/>
        </w:rPr>
        <w:t>期限</w:t>
      </w:r>
      <w:r>
        <w:rPr>
          <w:rFonts w:hint="eastAsia" w:ascii="宋体" w:hAnsi="宋体" w:eastAsia="宋体" w:cs="宋体"/>
          <w:color w:val="000000"/>
          <w:spacing w:val="4"/>
          <w:szCs w:val="24"/>
          <w:highlight w:val="none"/>
        </w:rPr>
        <w:t>（合同期</w:t>
      </w:r>
      <w:r>
        <w:rPr>
          <w:rFonts w:hint="eastAsia" w:ascii="宋体" w:hAnsi="宋体" w:eastAsia="宋体" w:cs="宋体"/>
          <w:color w:val="000000"/>
          <w:spacing w:val="5"/>
          <w:szCs w:val="24"/>
          <w:highlight w:val="none"/>
        </w:rPr>
        <w:t>）：</w:t>
      </w:r>
      <w:r>
        <w:rPr>
          <w:rFonts w:hint="eastAsia" w:ascii="宋体" w:hAnsi="宋体" w:eastAsia="宋体" w:cs="宋体"/>
          <w:color w:val="000000"/>
          <w:spacing w:val="5"/>
          <w:szCs w:val="24"/>
          <w:highlight w:val="none"/>
          <w:u w:val="single"/>
          <w:lang w:val="en-US" w:eastAsia="zh-CN"/>
        </w:rPr>
        <w:t>2</w:t>
      </w:r>
      <w:r>
        <w:rPr>
          <w:rFonts w:hint="eastAsia" w:ascii="宋体" w:hAnsi="宋体" w:eastAsia="宋体" w:cs="宋体"/>
          <w:color w:val="000000"/>
          <w:spacing w:val="5"/>
          <w:szCs w:val="24"/>
          <w:highlight w:val="none"/>
          <w:u w:val="single"/>
        </w:rPr>
        <w:t>年</w:t>
      </w:r>
      <w:r>
        <w:rPr>
          <w:rFonts w:hint="eastAsia" w:ascii="宋体" w:hAnsi="宋体" w:eastAsia="宋体" w:cs="宋体"/>
          <w:color w:val="000000"/>
          <w:spacing w:val="5"/>
          <w:szCs w:val="24"/>
          <w:highlight w:val="none"/>
        </w:rPr>
        <w:t>服务期，自</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日至</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日</w:t>
      </w:r>
    </w:p>
    <w:p>
      <w:pPr>
        <w:pStyle w:val="197"/>
        <w:spacing w:before="80" w:line="360" w:lineRule="auto"/>
        <w:ind w:left="0" w:firstLine="48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3、本项目主要实施范围：</w:t>
      </w:r>
      <w:r>
        <w:rPr>
          <w:rFonts w:hint="eastAsia" w:ascii="宋体" w:hAnsi="宋体" w:eastAsia="宋体" w:cs="宋体"/>
          <w:color w:val="000000"/>
          <w:vertAlign w:val="baseline"/>
          <w:lang w:val="en-US" w:eastAsia="zh-CN"/>
        </w:rPr>
        <w:t>区管道路、排水、桥梁巡查，道路破损修复（包含日常维修、应急抢修，不含审批道路挖掘修复）、区管排水窨井修复、管网修复疏通清淤、防汛应急等；及时解决并回复12345、12319、数字化工单、信访投诉、各类交办单，统计核实区管道路、桥梁、排水管网数据，上报相关工作汇报、总结等。</w:t>
      </w:r>
      <w:r>
        <w:rPr>
          <w:rFonts w:hint="eastAsia" w:ascii="宋体" w:hAnsi="宋体" w:eastAsia="宋体" w:cs="宋体"/>
          <w:color w:val="000000"/>
          <w:sz w:val="24"/>
          <w:szCs w:val="24"/>
          <w:highlight w:val="none"/>
          <w:lang w:val="en-US" w:eastAsia="zh-CN"/>
        </w:rPr>
        <w:t>具体养护服务内容详见招标文件采购需求及标段划分清单附表。</w:t>
      </w:r>
      <w:r>
        <w:rPr>
          <w:rFonts w:hint="eastAsia" w:ascii="宋体" w:hAnsi="宋体" w:eastAsia="宋体" w:cs="宋体"/>
          <w:color w:val="000000"/>
          <w:sz w:val="24"/>
          <w:szCs w:val="24"/>
          <w:highlight w:val="none"/>
        </w:rPr>
        <w:t xml:space="preserve"> </w:t>
      </w:r>
    </w:p>
    <w:p>
      <w:pPr>
        <w:pStyle w:val="197"/>
        <w:tabs>
          <w:tab w:val="left" w:pos="1820"/>
          <w:tab w:val="left" w:pos="2540"/>
          <w:tab w:val="left" w:pos="6762"/>
          <w:tab w:val="left" w:pos="7509"/>
          <w:tab w:val="left" w:pos="8258"/>
        </w:tabs>
        <w:spacing w:line="300" w:lineRule="auto"/>
        <w:ind w:firstLine="496"/>
        <w:rPr>
          <w:rFonts w:hint="eastAsia" w:ascii="宋体" w:hAnsi="宋体" w:eastAsia="宋体" w:cs="宋体"/>
          <w:bCs/>
          <w:color w:val="000000"/>
          <w:highlight w:val="none"/>
        </w:rPr>
      </w:pPr>
      <w:r>
        <w:rPr>
          <w:rFonts w:hint="eastAsia" w:ascii="宋体" w:hAnsi="宋体" w:eastAsia="宋体" w:cs="宋体"/>
          <w:bCs/>
          <w:color w:val="000000"/>
          <w:highlight w:val="none"/>
        </w:rPr>
        <w:t>说明：因道路大修、改造等建设需要，养护设施量可能相应</w:t>
      </w:r>
      <w:r>
        <w:rPr>
          <w:rFonts w:hint="eastAsia" w:ascii="宋体" w:hAnsi="宋体" w:eastAsia="宋体" w:cs="宋体"/>
          <w:bCs/>
          <w:color w:val="000000"/>
          <w:highlight w:val="none"/>
          <w:lang w:val="en-US" w:eastAsia="zh-CN"/>
        </w:rPr>
        <w:t>增减</w:t>
      </w:r>
      <w:r>
        <w:rPr>
          <w:rFonts w:hint="eastAsia" w:ascii="宋体" w:hAnsi="宋体" w:eastAsia="宋体" w:cs="宋体"/>
          <w:bCs/>
          <w:color w:val="000000"/>
          <w:highlight w:val="none"/>
        </w:rPr>
        <w:t>。</w:t>
      </w:r>
    </w:p>
    <w:p>
      <w:pPr>
        <w:pStyle w:val="197"/>
        <w:tabs>
          <w:tab w:val="left" w:pos="1820"/>
          <w:tab w:val="left" w:pos="2540"/>
          <w:tab w:val="left" w:pos="6762"/>
          <w:tab w:val="left" w:pos="7509"/>
          <w:tab w:val="left" w:pos="8258"/>
        </w:tabs>
        <w:spacing w:line="300" w:lineRule="auto"/>
        <w:ind w:firstLine="496"/>
        <w:rPr>
          <w:rFonts w:hint="eastAsia" w:ascii="宋体" w:hAnsi="宋体" w:eastAsia="宋体" w:cs="宋体"/>
          <w:bCs/>
          <w:color w:val="000000"/>
          <w:highlight w:val="none"/>
        </w:rPr>
      </w:pPr>
      <w:r>
        <w:rPr>
          <w:rFonts w:hint="eastAsia" w:ascii="宋体" w:hAnsi="宋体" w:eastAsia="宋体" w:cs="宋体"/>
          <w:bCs/>
          <w:color w:val="000000"/>
          <w:highlight w:val="none"/>
        </w:rPr>
        <w:t xml:space="preserve"> 4、质量要求：符合国家有关养护规范及标准的要求。 </w:t>
      </w:r>
    </w:p>
    <w:p>
      <w:pPr>
        <w:pStyle w:val="189"/>
        <w:spacing w:before="0" w:after="0" w:line="30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二、合同价与支付</w:t>
      </w:r>
    </w:p>
    <w:p>
      <w:pPr>
        <w:pStyle w:val="197"/>
        <w:spacing w:line="300" w:lineRule="auto"/>
        <w:ind w:firstLine="240" w:firstLineChars="1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（一）合同总价为：</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u w:val="single"/>
          <w:lang w:val="en-US" w:eastAsia="zh-CN"/>
        </w:rPr>
        <w:t xml:space="preserve"> </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u w:val="single"/>
          <w:lang w:val="en-US" w:eastAsia="zh-CN"/>
        </w:rPr>
        <w:t xml:space="preserve"> </w:t>
      </w:r>
      <w:r>
        <w:rPr>
          <w:rFonts w:hint="eastAsia" w:ascii="宋体" w:hAnsi="宋体" w:eastAsia="宋体" w:cs="宋体"/>
          <w:color w:val="000000"/>
          <w:szCs w:val="24"/>
          <w:highlight w:val="none"/>
        </w:rPr>
        <w:t>标段</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u w:val="single"/>
          <w:lang w:val="en-US" w:eastAsia="zh-CN"/>
        </w:rPr>
        <w:t xml:space="preserve">         </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rPr>
        <w:t>，大写</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元（￥：</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元）</w:t>
      </w:r>
    </w:p>
    <w:p>
      <w:pPr>
        <w:pStyle w:val="197"/>
        <w:spacing w:line="300" w:lineRule="auto"/>
        <w:ind w:firstLine="480"/>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 xml:space="preserve"> 1、</w:t>
      </w:r>
      <w:r>
        <w:rPr>
          <w:rFonts w:hint="eastAsia" w:ascii="宋体" w:hAnsi="宋体" w:eastAsia="宋体" w:cs="宋体"/>
          <w:b/>
          <w:bCs/>
          <w:color w:val="000000"/>
          <w:szCs w:val="24"/>
          <w:highlight w:val="none"/>
          <w:u w:val="single"/>
          <w:lang w:val="en-US" w:eastAsia="zh-CN"/>
        </w:rPr>
        <w:t>2</w:t>
      </w:r>
      <w:r>
        <w:rPr>
          <w:rFonts w:hint="eastAsia" w:ascii="宋体" w:hAnsi="宋体" w:eastAsia="宋体" w:cs="宋体"/>
          <w:color w:val="000000"/>
          <w:szCs w:val="24"/>
          <w:highlight w:val="none"/>
        </w:rPr>
        <w:t>年服务期</w:t>
      </w:r>
      <w:r>
        <w:rPr>
          <w:rFonts w:hint="eastAsia" w:ascii="宋体" w:hAnsi="宋体" w:eastAsia="宋体" w:cs="宋体"/>
          <w:color w:val="000000"/>
          <w:szCs w:val="24"/>
          <w:highlight w:val="none"/>
          <w:lang w:eastAsia="zh-CN"/>
        </w:rPr>
        <w:t>。</w:t>
      </w:r>
    </w:p>
    <w:p>
      <w:pPr>
        <w:pStyle w:val="197"/>
        <w:spacing w:line="300" w:lineRule="auto"/>
        <w:ind w:firstLine="24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   2、养护综合单价：详见中标人投标文件分项报价单。</w:t>
      </w:r>
    </w:p>
    <w:p>
      <w:pPr>
        <w:pStyle w:val="197"/>
        <w:spacing w:line="36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 3、综合单价包括完成项目的所有费用，包括但不限于作业成本费（人工费、材料费、机械费、养护工具设备配置、车辆等）、应急保障费、验收、质量保修、保险、培训、税费、合理利润等供应商认为可能发生的相关一切费用。投标人有漏报或不报的，采购人将视为有关费用已包括在本项目的报价中而不予支付，采购人不支付报价以外的任何费用。</w:t>
      </w:r>
    </w:p>
    <w:p>
      <w:pPr>
        <w:pStyle w:val="197"/>
        <w:spacing w:line="30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（二）合同价款的支付</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本合同</w:t>
      </w:r>
      <w:r>
        <w:rPr>
          <w:rFonts w:hint="eastAsia" w:ascii="宋体" w:hAnsi="宋体" w:eastAsia="宋体" w:cs="宋体"/>
          <w:color w:val="000000"/>
          <w:szCs w:val="24"/>
          <w:highlight w:val="none"/>
          <w:u w:val="single"/>
          <w:lang w:val="en-US" w:eastAsia="zh-CN"/>
        </w:rPr>
        <w:t xml:space="preserve">    </w:t>
      </w:r>
      <w:r>
        <w:rPr>
          <w:rFonts w:hint="eastAsia" w:ascii="宋体" w:hAnsi="宋体" w:eastAsia="宋体" w:cs="宋体"/>
          <w:color w:val="000000"/>
          <w:szCs w:val="24"/>
          <w:highlight w:val="none"/>
          <w:lang w:val="en-US" w:eastAsia="zh-CN"/>
        </w:rPr>
        <w:t>标段</w:t>
      </w:r>
      <w:r>
        <w:rPr>
          <w:rFonts w:hint="eastAsia" w:ascii="宋体" w:hAnsi="宋体" w:eastAsia="宋体" w:cs="宋体"/>
          <w:color w:val="000000"/>
          <w:szCs w:val="24"/>
          <w:highlight w:val="none"/>
        </w:rPr>
        <w:t>总金额为人民币大写金额</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 xml:space="preserve">  </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元（小写金额：</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rPr>
        <w:t>元），经双方协商一致，选择以下第</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种付款方式：</w:t>
      </w:r>
    </w:p>
    <w:p>
      <w:pPr>
        <w:spacing w:line="360" w:lineRule="auto"/>
        <w:ind w:left="0" w:firstLine="42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预付款</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提交预付款保函的</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合同签订且乙方向甲方出具预付款保函后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个工作日内，甲方应支付</w:t>
      </w:r>
      <w:r>
        <w:rPr>
          <w:rFonts w:hint="eastAsia" w:ascii="宋体" w:hAnsi="宋体" w:eastAsia="宋体" w:cs="宋体"/>
          <w:color w:val="000000"/>
          <w:sz w:val="24"/>
          <w:szCs w:val="24"/>
          <w:highlight w:val="none"/>
          <w:lang w:val="en-US" w:eastAsia="zh-CN"/>
        </w:rPr>
        <w:t>季度应付</w:t>
      </w:r>
      <w:r>
        <w:rPr>
          <w:rFonts w:hint="eastAsia" w:ascii="宋体" w:hAnsi="宋体" w:eastAsia="宋体" w:cs="宋体"/>
          <w:color w:val="000000"/>
          <w:sz w:val="24"/>
          <w:szCs w:val="24"/>
          <w:highlight w:val="none"/>
        </w:rPr>
        <w:t>价款的百分之</w:t>
      </w:r>
      <w:r>
        <w:rPr>
          <w:rFonts w:hint="eastAsia" w:ascii="宋体" w:hAnsi="宋体" w:eastAsia="宋体" w:cs="宋体"/>
          <w:color w:val="000000"/>
          <w:sz w:val="24"/>
          <w:szCs w:val="24"/>
          <w:highlight w:val="none"/>
          <w:lang w:val="en-US" w:eastAsia="zh-CN"/>
        </w:rPr>
        <w:t>伍拾</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注：季度应付</w:t>
      </w:r>
      <w:r>
        <w:rPr>
          <w:rFonts w:hint="eastAsia" w:ascii="宋体" w:hAnsi="宋体" w:eastAsia="宋体" w:cs="宋体"/>
          <w:color w:val="000000"/>
          <w:sz w:val="24"/>
          <w:szCs w:val="24"/>
          <w:highlight w:val="none"/>
        </w:rPr>
        <w:t>价款</w:t>
      </w:r>
      <w:r>
        <w:rPr>
          <w:rFonts w:hint="eastAsia" w:ascii="宋体" w:hAnsi="宋体" w:eastAsia="宋体" w:cs="宋体"/>
          <w:color w:val="000000"/>
          <w:sz w:val="24"/>
          <w:szCs w:val="24"/>
          <w:highlight w:val="none"/>
          <w:lang w:val="en-US" w:eastAsia="zh-CN"/>
        </w:rPr>
        <w:t>按实结算）</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。在双方签订合同后且乙方提供对应金额的增值税发票后</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个工作日内，由甲方办理政府采购资金结算手续，经审核后支付给乙方。</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不提交预付款保函的</w:t>
      </w:r>
    </w:p>
    <w:p>
      <w:pPr>
        <w:spacing w:line="360" w:lineRule="auto"/>
        <w:ind w:firstLine="480"/>
        <w:rPr>
          <w:rFonts w:hint="eastAsia" w:ascii="宋体" w:hAnsi="宋体" w:eastAsia="宋体" w:cs="宋体"/>
          <w:color w:val="000000"/>
          <w:szCs w:val="24"/>
          <w:highlight w:val="none"/>
        </w:rPr>
      </w:pPr>
      <w:r>
        <w:rPr>
          <w:rFonts w:hint="eastAsia" w:ascii="宋体" w:hAnsi="宋体" w:eastAsia="宋体" w:cs="宋体"/>
          <w:color w:val="000000"/>
          <w:sz w:val="24"/>
          <w:szCs w:val="24"/>
          <w:highlight w:val="none"/>
        </w:rPr>
        <w:t>合同签订后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个工作日内，甲方应支付</w:t>
      </w:r>
      <w:r>
        <w:rPr>
          <w:rFonts w:hint="eastAsia" w:ascii="宋体" w:hAnsi="宋体" w:eastAsia="宋体" w:cs="宋体"/>
          <w:color w:val="000000"/>
          <w:sz w:val="24"/>
          <w:szCs w:val="24"/>
          <w:highlight w:val="none"/>
          <w:lang w:val="en-US" w:eastAsia="zh-CN"/>
        </w:rPr>
        <w:t>季度应付</w:t>
      </w:r>
      <w:r>
        <w:rPr>
          <w:rFonts w:hint="eastAsia" w:ascii="宋体" w:hAnsi="宋体" w:eastAsia="宋体" w:cs="宋体"/>
          <w:color w:val="000000"/>
          <w:sz w:val="24"/>
          <w:szCs w:val="24"/>
          <w:highlight w:val="none"/>
        </w:rPr>
        <w:t>价款的百分之</w:t>
      </w:r>
      <w:r>
        <w:rPr>
          <w:rFonts w:hint="eastAsia" w:ascii="宋体" w:hAnsi="宋体" w:eastAsia="宋体" w:cs="宋体"/>
          <w:color w:val="000000"/>
          <w:sz w:val="24"/>
          <w:szCs w:val="24"/>
          <w:highlight w:val="none"/>
          <w:lang w:val="en-US" w:eastAsia="zh-CN"/>
        </w:rPr>
        <w:t>叁拾</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注：季度应付</w:t>
      </w:r>
      <w:r>
        <w:rPr>
          <w:rFonts w:hint="eastAsia" w:ascii="宋体" w:hAnsi="宋体" w:eastAsia="宋体" w:cs="宋体"/>
          <w:color w:val="000000"/>
          <w:sz w:val="24"/>
          <w:szCs w:val="24"/>
          <w:highlight w:val="none"/>
        </w:rPr>
        <w:t>价款</w:t>
      </w:r>
      <w:r>
        <w:rPr>
          <w:rFonts w:hint="eastAsia" w:ascii="宋体" w:hAnsi="宋体" w:eastAsia="宋体" w:cs="宋体"/>
          <w:color w:val="000000"/>
          <w:sz w:val="24"/>
          <w:szCs w:val="24"/>
          <w:highlight w:val="none"/>
          <w:lang w:val="en-US" w:eastAsia="zh-CN"/>
        </w:rPr>
        <w:t>按实结算）</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。在双方签订合同后且乙方提供对应金额的增值税发票后</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个工作日内，由甲方办理政府采购资金结算手续，经审核后支付给乙方。</w:t>
      </w:r>
    </w:p>
    <w:p>
      <w:pPr>
        <w:spacing w:line="312" w:lineRule="auto"/>
        <w:ind w:firstLine="48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乙方每月15日前上报当月已完养护服务项目清单工程量，每</w:t>
      </w:r>
      <w:r>
        <w:rPr>
          <w:rFonts w:hint="eastAsia" w:ascii="宋体" w:hAnsi="宋体" w:eastAsia="宋体" w:cs="宋体"/>
          <w:color w:val="000000"/>
          <w:sz w:val="24"/>
          <w:highlight w:val="none"/>
          <w:lang w:val="en-US" w:eastAsia="zh-CN"/>
        </w:rPr>
        <w:t>季度第三个月</w:t>
      </w:r>
      <w:r>
        <w:rPr>
          <w:rFonts w:hint="eastAsia" w:ascii="宋体" w:hAnsi="宋体" w:eastAsia="宋体" w:cs="宋体"/>
          <w:color w:val="000000"/>
          <w:sz w:val="24"/>
          <w:highlight w:val="none"/>
        </w:rPr>
        <w:t>15日前报送服务费支付申</w:t>
      </w:r>
      <w:r>
        <w:rPr>
          <w:rFonts w:hint="eastAsia" w:ascii="宋体" w:hAnsi="宋体" w:eastAsia="宋体" w:cs="宋体"/>
          <w:color w:val="000000"/>
          <w:sz w:val="24"/>
          <w:highlight w:val="none"/>
          <w:lang w:eastAsia="zh-CN"/>
        </w:rPr>
        <w:t>请，按照甲方出具的考核结果据实支付，支付程序按甲方的财务付款规定程序拨付相关款项。</w:t>
      </w:r>
    </w:p>
    <w:p>
      <w:pPr>
        <w:spacing w:line="312" w:lineRule="auto"/>
        <w:ind w:firstLine="480"/>
        <w:rPr>
          <w:rFonts w:hint="eastAsia" w:ascii="宋体" w:hAnsi="宋体" w:eastAsia="宋体" w:cs="宋体"/>
          <w:color w:val="000000"/>
          <w:sz w:val="24"/>
          <w:highlight w:val="none"/>
        </w:rPr>
      </w:pPr>
      <w:r>
        <w:rPr>
          <w:rFonts w:hint="eastAsia" w:ascii="宋体" w:hAnsi="宋体" w:cs="宋体"/>
          <w:bCs/>
          <w:color w:val="000000"/>
          <w:sz w:val="24"/>
          <w:highlight w:val="none"/>
          <w:lang w:val="en-US" w:eastAsia="zh-CN"/>
        </w:rPr>
        <w:t>3、</w:t>
      </w:r>
      <w:r>
        <w:rPr>
          <w:rFonts w:hint="eastAsia" w:ascii="宋体" w:hAnsi="宋体" w:eastAsia="宋体" w:cs="宋体"/>
          <w:color w:val="000000"/>
          <w:sz w:val="24"/>
          <w:highlight w:val="none"/>
        </w:rPr>
        <w:t>全部合同价款，应当在合同履约完成并经甲方</w:t>
      </w:r>
      <w:r>
        <w:rPr>
          <w:rFonts w:hint="eastAsia" w:ascii="宋体" w:hAnsi="宋体" w:eastAsia="宋体" w:cs="宋体"/>
          <w:color w:val="000000"/>
          <w:sz w:val="24"/>
          <w:highlight w:val="none"/>
          <w:lang w:val="en-US" w:eastAsia="zh-CN"/>
        </w:rPr>
        <w:t>审核</w:t>
      </w:r>
      <w:r>
        <w:rPr>
          <w:rFonts w:hint="eastAsia" w:ascii="宋体" w:hAnsi="宋体" w:eastAsia="宋体" w:cs="宋体"/>
          <w:color w:val="000000"/>
          <w:sz w:val="24"/>
          <w:highlight w:val="none"/>
        </w:rPr>
        <w:t>，按甲方的财务付款规定程序支付给乙方。</w:t>
      </w:r>
    </w:p>
    <w:p>
      <w:pPr>
        <w:spacing w:line="360" w:lineRule="auto"/>
        <w:ind w:firstLine="480"/>
        <w:rPr>
          <w:rFonts w:hint="eastAsia" w:ascii="宋体" w:hAnsi="宋体" w:eastAsia="宋体" w:cs="宋体"/>
          <w:color w:val="000000"/>
          <w:highlight w:val="none"/>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乙方服务费支付比例和月度考核情况挂钩，并执行《</w:t>
      </w:r>
      <w:r>
        <w:rPr>
          <w:rFonts w:hint="eastAsia" w:ascii="宋体" w:hAnsi="宋体" w:eastAsia="宋体" w:cs="宋体"/>
          <w:color w:val="000000"/>
          <w:sz w:val="24"/>
          <w:highlight w:val="none"/>
          <w:lang w:val="en-US" w:eastAsia="zh-CN"/>
        </w:rPr>
        <w:t>云龙区道路养护市场化实施细则</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、《养护作业考核评分标准》</w:t>
      </w:r>
      <w:r>
        <w:rPr>
          <w:rFonts w:hint="eastAsia" w:ascii="宋体" w:hAnsi="宋体" w:eastAsia="宋体" w:cs="宋体"/>
          <w:color w:val="000000"/>
          <w:sz w:val="24"/>
          <w:highlight w:val="none"/>
          <w:lang w:val="en-US" w:eastAsia="zh-CN"/>
        </w:rPr>
        <w:t>等，详</w:t>
      </w:r>
      <w:r>
        <w:rPr>
          <w:rFonts w:hint="eastAsia" w:ascii="宋体" w:hAnsi="宋体" w:eastAsia="宋体" w:cs="宋体"/>
          <w:color w:val="000000"/>
          <w:sz w:val="24"/>
          <w:highlight w:val="none"/>
        </w:rPr>
        <w:t>见</w:t>
      </w:r>
      <w:r>
        <w:rPr>
          <w:rFonts w:hint="eastAsia" w:ascii="宋体" w:hAnsi="宋体" w:eastAsia="宋体" w:cs="宋体"/>
          <w:color w:val="000000"/>
          <w:sz w:val="24"/>
          <w:highlight w:val="none"/>
          <w:lang w:val="en-US" w:eastAsia="zh-CN"/>
        </w:rPr>
        <w:t>合同</w:t>
      </w:r>
      <w:r>
        <w:rPr>
          <w:rFonts w:hint="eastAsia" w:ascii="宋体" w:hAnsi="宋体" w:eastAsia="宋体" w:cs="宋体"/>
          <w:color w:val="000000"/>
          <w:sz w:val="24"/>
          <w:highlight w:val="none"/>
        </w:rPr>
        <w:t>附件。</w:t>
      </w:r>
    </w:p>
    <w:p>
      <w:pPr>
        <w:spacing w:line="312" w:lineRule="auto"/>
        <w:ind w:firstLine="48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变更工作的估价原则</w:t>
      </w:r>
    </w:p>
    <w:p>
      <w:pPr>
        <w:spacing w:line="312"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5.1</w:t>
      </w:r>
      <w:r>
        <w:rPr>
          <w:rFonts w:hint="eastAsia" w:ascii="宋体" w:hAnsi="宋体" w:eastAsia="宋体" w:cs="宋体"/>
          <w:color w:val="000000"/>
          <w:sz w:val="24"/>
          <w:highlight w:val="none"/>
        </w:rPr>
        <w:t>己标价工程量清单中有适用于变更工作的子目的，采用该子目的单价。</w:t>
      </w:r>
    </w:p>
    <w:p>
      <w:pPr>
        <w:spacing w:line="312"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5.2</w:t>
      </w:r>
      <w:r>
        <w:rPr>
          <w:rFonts w:hint="eastAsia" w:ascii="宋体" w:hAnsi="宋体" w:eastAsia="宋体" w:cs="宋体"/>
          <w:color w:val="000000"/>
          <w:sz w:val="24"/>
          <w:highlight w:val="none"/>
        </w:rPr>
        <w:t xml:space="preserve"> 己标价工程量清单中无适用于变更工作的子目，但有类似子目的，可在合理范围内参照类似子目的单价，报甲方确定变更工作的单价。</w:t>
      </w:r>
    </w:p>
    <w:p>
      <w:pPr>
        <w:spacing w:line="312"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5.3</w:t>
      </w:r>
      <w:r>
        <w:rPr>
          <w:rFonts w:hint="eastAsia" w:ascii="宋体" w:hAnsi="宋体" w:eastAsia="宋体" w:cs="宋体"/>
          <w:color w:val="000000"/>
          <w:sz w:val="24"/>
          <w:highlight w:val="none"/>
        </w:rPr>
        <w:t>己标价工程量清单中无适用或类似子目的单价，可按照成本加利润的原则，报甲方确定变更工作的单价。</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szCs w:val="20"/>
          <w:highlight w:val="none"/>
        </w:rPr>
        <w:t xml:space="preserve">    </w:t>
      </w:r>
      <w:r>
        <w:rPr>
          <w:rFonts w:hint="eastAsia" w:ascii="宋体" w:hAnsi="宋体" w:cs="宋体"/>
          <w:color w:val="000000"/>
          <w:sz w:val="24"/>
          <w:szCs w:val="20"/>
          <w:highlight w:val="none"/>
          <w:lang w:val="en-US" w:eastAsia="zh-CN"/>
        </w:rPr>
        <w:t>5.4</w:t>
      </w:r>
      <w:r>
        <w:rPr>
          <w:rFonts w:hint="eastAsia" w:ascii="宋体" w:hAnsi="宋体" w:eastAsia="宋体" w:cs="宋体"/>
          <w:color w:val="000000"/>
          <w:sz w:val="24"/>
          <w:highlight w:val="none"/>
        </w:rPr>
        <w:t>投标人要按照招标文件规定，依照国家、行业现行计费标准及文件，结合自身的施工能力和综合实力进行投标报价；</w:t>
      </w:r>
      <w:r>
        <w:rPr>
          <w:rFonts w:hint="eastAsia" w:ascii="宋体" w:hAnsi="宋体" w:eastAsia="宋体" w:cs="宋体"/>
          <w:color w:val="000000"/>
          <w:sz w:val="24"/>
          <w:szCs w:val="20"/>
          <w:highlight w:val="none"/>
        </w:rPr>
        <w:t>除非另有规定，投标人在《报价表》上标明的价格为履约的固定价格，不得以任何理由予以变更。</w:t>
      </w:r>
    </w:p>
    <w:p>
      <w:pPr>
        <w:spacing w:line="360" w:lineRule="auto"/>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5.5</w:t>
      </w:r>
      <w:r>
        <w:rPr>
          <w:rFonts w:hint="eastAsia" w:ascii="宋体" w:hAnsi="宋体" w:eastAsia="宋体" w:cs="宋体"/>
          <w:color w:val="000000"/>
          <w:sz w:val="24"/>
          <w:highlight w:val="none"/>
        </w:rPr>
        <w:t>投标人应充分考虑项目实施过程中由于承包人使用机械设备、施工技术以及组织管理水平等自身原因造成施工费用增加的及施工期间各类市场风险及其它可能遇到的风险。</w:t>
      </w:r>
      <w:r>
        <w:rPr>
          <w:rFonts w:hint="eastAsia" w:ascii="宋体" w:hAnsi="宋体" w:eastAsia="宋体" w:cs="宋体"/>
          <w:color w:val="000000"/>
          <w:sz w:val="24"/>
          <w:szCs w:val="20"/>
          <w:highlight w:val="none"/>
        </w:rPr>
        <w:t>中标</w:t>
      </w:r>
      <w:r>
        <w:rPr>
          <w:rFonts w:hint="eastAsia" w:ascii="宋体" w:hAnsi="宋体" w:eastAsia="宋体" w:cs="宋体"/>
          <w:color w:val="000000"/>
          <w:sz w:val="24"/>
          <w:highlight w:val="none"/>
        </w:rPr>
        <w:t>综合</w:t>
      </w:r>
      <w:r>
        <w:rPr>
          <w:rFonts w:hint="eastAsia" w:ascii="宋体" w:hAnsi="宋体" w:eastAsia="宋体" w:cs="宋体"/>
          <w:color w:val="000000"/>
          <w:sz w:val="24"/>
          <w:szCs w:val="20"/>
          <w:highlight w:val="none"/>
        </w:rPr>
        <w:t>单价不因人工、当地物价等因素的变化而调整（包括政策性调整及其他相关调价规定）。</w:t>
      </w:r>
    </w:p>
    <w:p>
      <w:pPr>
        <w:spacing w:line="312"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三、养护内容：</w:t>
      </w:r>
    </w:p>
    <w:p>
      <w:pPr>
        <w:spacing w:line="30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养护作业内容，分为设施巡管、日常养护、集中小修、应急抢修四大类业务，详见《云龙区道路养护市场化实施细则</w:t>
      </w:r>
      <w:r>
        <w:rPr>
          <w:rFonts w:hint="eastAsia" w:ascii="宋体" w:hAnsi="宋体" w:eastAsia="宋体" w:cs="宋体"/>
          <w:bCs/>
          <w:color w:val="000000"/>
          <w:sz w:val="24"/>
          <w:highlight w:val="none"/>
        </w:rPr>
        <w:t>》（见合同附件）。</w:t>
      </w:r>
    </w:p>
    <w:p>
      <w:pPr>
        <w:pStyle w:val="189"/>
        <w:spacing w:before="0" w:after="0" w:line="300" w:lineRule="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highlight w:val="none"/>
        </w:rPr>
        <w:t>四、</w:t>
      </w:r>
      <w:r>
        <w:rPr>
          <w:rFonts w:hint="eastAsia" w:ascii="宋体" w:hAnsi="宋体" w:eastAsia="宋体" w:cs="宋体"/>
          <w:b/>
          <w:bCs w:val="0"/>
          <w:color w:val="000000"/>
          <w:sz w:val="24"/>
          <w:szCs w:val="24"/>
          <w:highlight w:val="none"/>
        </w:rPr>
        <w:t>对乙方技术力量要求</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对本合同项目实施养护管理所用的一切劳动力、材料设备和服务由乙方自行组织，由此产生的一切费用由乙方承担。</w:t>
      </w:r>
    </w:p>
    <w:p>
      <w:pPr>
        <w:spacing w:line="30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zh-CN"/>
        </w:rPr>
        <w:t>1、项目管理机构</w:t>
      </w:r>
      <w:r>
        <w:rPr>
          <w:rFonts w:hint="eastAsia" w:ascii="宋体" w:hAnsi="宋体" w:eastAsia="宋体" w:cs="宋体"/>
          <w:color w:val="000000"/>
          <w:sz w:val="24"/>
          <w:highlight w:val="none"/>
          <w:u w:val="single"/>
          <w:lang w:val="en-US" w:bidi="zh-CN"/>
        </w:rPr>
        <w:t xml:space="preserve">    </w:t>
      </w:r>
      <w:r>
        <w:rPr>
          <w:rFonts w:hint="eastAsia" w:ascii="宋体" w:hAnsi="宋体" w:eastAsia="宋体" w:cs="宋体"/>
          <w:color w:val="000000"/>
          <w:sz w:val="24"/>
          <w:highlight w:val="none"/>
          <w:lang w:bidi="zh-CN"/>
        </w:rPr>
        <w:t>人，其中项目负责人姓名</w:t>
      </w:r>
      <w:r>
        <w:rPr>
          <w:rFonts w:hint="eastAsia" w:ascii="宋体" w:hAnsi="宋体" w:eastAsia="宋体" w:cs="宋体"/>
          <w:color w:val="000000"/>
          <w:sz w:val="24"/>
          <w:highlight w:val="none"/>
          <w:u w:val="single"/>
          <w:lang w:bidi="zh-CN"/>
        </w:rPr>
        <w:t xml:space="preserve">        </w:t>
      </w:r>
      <w:r>
        <w:rPr>
          <w:rFonts w:hint="eastAsia" w:ascii="宋体" w:hAnsi="宋体" w:eastAsia="宋体" w:cs="宋体"/>
          <w:color w:val="000000"/>
          <w:sz w:val="24"/>
          <w:highlight w:val="none"/>
          <w:lang w:bidi="zh-CN"/>
        </w:rPr>
        <w:t xml:space="preserve"> 注册证号:</w:t>
      </w:r>
      <w:r>
        <w:rPr>
          <w:rFonts w:hint="eastAsia" w:ascii="宋体" w:hAnsi="宋体" w:eastAsia="宋体" w:cs="宋体"/>
          <w:color w:val="000000"/>
          <w:sz w:val="24"/>
          <w:highlight w:val="none"/>
          <w:u w:val="single"/>
          <w:lang w:bidi="zh-CN"/>
        </w:rPr>
        <w:t xml:space="preserve">          </w:t>
      </w:r>
      <w:r>
        <w:rPr>
          <w:rFonts w:hint="eastAsia" w:ascii="宋体" w:hAnsi="宋体" w:eastAsia="宋体" w:cs="宋体"/>
          <w:color w:val="000000"/>
          <w:highlight w:val="none"/>
        </w:rPr>
        <w:t>本</w:t>
      </w:r>
      <w:r>
        <w:rPr>
          <w:rFonts w:hint="eastAsia" w:ascii="宋体" w:hAnsi="宋体" w:eastAsia="宋体" w:cs="宋体"/>
          <w:color w:val="000000"/>
          <w:sz w:val="24"/>
          <w:highlight w:val="none"/>
        </w:rPr>
        <w:t>项目的建造师须常驻现场。</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highlight w:val="none"/>
          <w:lang w:bidi="zh-CN"/>
        </w:rPr>
        <w:t>2、其他工程技术人员</w:t>
      </w:r>
      <w:r>
        <w:rPr>
          <w:rFonts w:hint="eastAsia" w:ascii="宋体" w:hAnsi="宋体" w:eastAsia="宋体" w:cs="宋体"/>
          <w:color w:val="000000"/>
          <w:highlight w:val="none"/>
          <w:u w:val="single"/>
          <w:lang w:bidi="zh-CN"/>
        </w:rPr>
        <w:t xml:space="preserve"> </w:t>
      </w:r>
      <w:r>
        <w:rPr>
          <w:rFonts w:hint="eastAsia" w:ascii="宋体" w:hAnsi="宋体" w:eastAsia="宋体" w:cs="宋体"/>
          <w:color w:val="000000"/>
          <w:highlight w:val="none"/>
          <w:u w:val="single"/>
          <w:lang w:val="en-US" w:bidi="zh-CN"/>
        </w:rPr>
        <w:t xml:space="preserve"> </w:t>
      </w:r>
      <w:r>
        <w:rPr>
          <w:rFonts w:hint="eastAsia" w:ascii="宋体" w:hAnsi="宋体" w:eastAsia="宋体" w:cs="宋体"/>
          <w:color w:val="000000"/>
          <w:szCs w:val="24"/>
          <w:highlight w:val="none"/>
        </w:rPr>
        <w:t>人。（项目管理机构人员组成详见</w:t>
      </w:r>
      <w:r>
        <w:rPr>
          <w:rFonts w:hint="eastAsia" w:ascii="宋体" w:hAnsi="宋体" w:eastAsia="宋体" w:cs="宋体"/>
          <w:color w:val="000000"/>
          <w:highlight w:val="none"/>
        </w:rPr>
        <w:t>招标文件采购需求和</w:t>
      </w:r>
      <w:r>
        <w:rPr>
          <w:rFonts w:hint="eastAsia" w:ascii="宋体" w:hAnsi="宋体" w:eastAsia="宋体" w:cs="宋体"/>
          <w:color w:val="000000"/>
          <w:szCs w:val="24"/>
          <w:highlight w:val="none"/>
        </w:rPr>
        <w:t xml:space="preserve">乙方《投标文件》）   </w:t>
      </w:r>
    </w:p>
    <w:p>
      <w:pPr>
        <w:pStyle w:val="197"/>
        <w:spacing w:line="30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    3、所有养护项目工作人员不得同时在其他项目</w:t>
      </w:r>
      <w:r>
        <w:rPr>
          <w:rFonts w:hint="eastAsia" w:ascii="宋体" w:hAnsi="宋体" w:eastAsia="宋体" w:cs="宋体"/>
          <w:color w:val="000000"/>
          <w:szCs w:val="24"/>
          <w:highlight w:val="none"/>
          <w:lang w:eastAsia="zh-CN"/>
        </w:rPr>
        <w:t>中</w:t>
      </w:r>
      <w:r>
        <w:rPr>
          <w:rFonts w:hint="eastAsia" w:ascii="宋体" w:hAnsi="宋体" w:eastAsia="宋体" w:cs="宋体"/>
          <w:color w:val="000000"/>
          <w:szCs w:val="24"/>
          <w:highlight w:val="none"/>
        </w:rPr>
        <w:t>兼职。</w:t>
      </w:r>
    </w:p>
    <w:p>
      <w:pPr>
        <w:pStyle w:val="197"/>
        <w:spacing w:line="300" w:lineRule="auto"/>
        <w:rPr>
          <w:rFonts w:hint="eastAsia" w:ascii="宋体" w:hAnsi="宋体" w:eastAsia="宋体" w:cs="宋体"/>
          <w:color w:val="000000"/>
          <w:szCs w:val="24"/>
          <w:highlight w:val="none"/>
        </w:rPr>
      </w:pPr>
      <w:r>
        <w:rPr>
          <w:rFonts w:hint="eastAsia" w:ascii="宋体" w:hAnsi="宋体" w:eastAsia="宋体" w:cs="宋体"/>
          <w:b/>
          <w:color w:val="000000"/>
          <w:highlight w:val="none"/>
        </w:rPr>
        <w:t>五、</w:t>
      </w:r>
      <w:r>
        <w:rPr>
          <w:rFonts w:hint="eastAsia" w:ascii="宋体" w:hAnsi="宋体" w:eastAsia="宋体" w:cs="宋体"/>
          <w:b/>
          <w:bCs/>
          <w:color w:val="000000"/>
          <w:szCs w:val="24"/>
          <w:highlight w:val="none"/>
        </w:rPr>
        <w:t>养护机械设备要求：</w:t>
      </w:r>
    </w:p>
    <w:p>
      <w:pPr>
        <w:spacing w:line="30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具体详见招标文件采购需求和乙方投标文件</w:t>
      </w:r>
      <w:r>
        <w:rPr>
          <w:rFonts w:hint="eastAsia" w:ascii="宋体" w:hAnsi="宋体" w:eastAsia="宋体" w:cs="宋体"/>
          <w:bCs/>
          <w:color w:val="000000"/>
          <w:sz w:val="24"/>
          <w:highlight w:val="none"/>
        </w:rPr>
        <w:t>（项目编号：</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w:t>
      </w:r>
    </w:p>
    <w:p>
      <w:pPr>
        <w:spacing w:line="30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六、对乙方养护服务质量要求和考核验收标准，依据：</w:t>
      </w:r>
    </w:p>
    <w:p>
      <w:pPr>
        <w:spacing w:line="30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1、《云龙区道路养护市场化实施细则》（见合同附件）</w:t>
      </w:r>
    </w:p>
    <w:p>
      <w:pPr>
        <w:spacing w:line="30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2、《养护作业考核评分标准》（见合同附件）</w:t>
      </w:r>
    </w:p>
    <w:p>
      <w:pPr>
        <w:spacing w:line="300" w:lineRule="auto"/>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七</w:t>
      </w:r>
      <w:r>
        <w:rPr>
          <w:rFonts w:hint="eastAsia" w:ascii="宋体" w:hAnsi="宋体" w:eastAsia="宋体" w:cs="宋体"/>
          <w:b/>
          <w:color w:val="000000"/>
          <w:sz w:val="24"/>
          <w:highlight w:val="none"/>
        </w:rPr>
        <w:t>、</w:t>
      </w:r>
      <w:r>
        <w:rPr>
          <w:rFonts w:hint="eastAsia" w:ascii="宋体" w:hAnsi="宋体" w:eastAsia="宋体" w:cs="宋体"/>
          <w:color w:val="000000"/>
          <w:sz w:val="24"/>
          <w:highlight w:val="none"/>
        </w:rPr>
        <w:t>甲方的权利和义务</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1、甲方对乙方养护项目有实施日常检查、考核、管理的权利。</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2、乙方未经甲方同意擅自转包，甲方有权终止承包合同。</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3、甲方有权对乙方在履约时不符合合同约定的事项提出限期整改要求，整改费用由乙方承担。</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、甲方有权对乙方技术人员及用工情况进行检查，有权要求乙方按要求保障作业人员的福利待遇。甲方不承担任何由于乙方与其员工之间因劳动关系纠纷而产生的任何责任。</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、如遇全市性活动，甲方有权要求乙方无条件保质保量按活动要求完成工作任务。</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、为保证市政设施能及时维修并保证维修后的质量，甲方有权指定维修的主要材料。</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、甲方应根据本合同约定支付养护费用。</w:t>
      </w:r>
    </w:p>
    <w:p>
      <w:pPr>
        <w:pStyle w:val="197"/>
        <w:spacing w:line="300" w:lineRule="auto"/>
        <w:ind w:firstLine="24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 xml:space="preserve"> 8</w:t>
      </w:r>
      <w:r>
        <w:rPr>
          <w:rFonts w:hint="eastAsia" w:ascii="宋体" w:hAnsi="宋体" w:eastAsia="宋体" w:cs="宋体"/>
          <w:color w:val="000000"/>
          <w:highlight w:val="none"/>
        </w:rPr>
        <w:t>、现场养护时提供必要的协助、协调。</w:t>
      </w:r>
    </w:p>
    <w:p>
      <w:pPr>
        <w:pStyle w:val="239"/>
        <w:tabs>
          <w:tab w:val="left" w:pos="1595"/>
        </w:tabs>
        <w:spacing w:line="300" w:lineRule="auto"/>
        <w:ind w:firstLine="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八、乙方的权利和义务</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1、乙方负责质量养护任务的具体实施，包括人员、车辆、设备、仪器等各类资源的组织、调配工作。</w:t>
      </w:r>
    </w:p>
    <w:p>
      <w:pPr>
        <w:pStyle w:val="239"/>
        <w:tabs>
          <w:tab w:val="left" w:pos="1595"/>
        </w:tabs>
        <w:spacing w:line="300" w:lineRule="auto"/>
        <w:ind w:firstLine="456"/>
        <w:jc w:val="left"/>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2、乙方应按甲方要求编制养护实施方案，报送甲方审批后组织实施。</w:t>
      </w:r>
    </w:p>
    <w:p>
      <w:pPr>
        <w:pStyle w:val="239"/>
        <w:tabs>
          <w:tab w:val="left" w:pos="1595"/>
        </w:tabs>
        <w:spacing w:line="300" w:lineRule="auto"/>
        <w:ind w:firstLine="456"/>
        <w:jc w:val="left"/>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3、乙方必须依照相关技术规范、标准、规程进行作业，作业质量标准，按时、保质、保量履行合同。</w:t>
      </w:r>
    </w:p>
    <w:p>
      <w:pPr>
        <w:pStyle w:val="239"/>
        <w:tabs>
          <w:tab w:val="left" w:pos="1595"/>
        </w:tabs>
        <w:spacing w:line="300" w:lineRule="auto"/>
        <w:ind w:firstLine="456"/>
        <w:jc w:val="left"/>
        <w:rPr>
          <w:rFonts w:hint="eastAsia" w:ascii="宋体" w:hAnsi="宋体" w:eastAsia="宋体" w:cs="宋体"/>
          <w:color w:val="000000"/>
          <w:sz w:val="24"/>
          <w:highlight w:val="none"/>
        </w:rPr>
      </w:pPr>
      <w:r>
        <w:rPr>
          <w:rFonts w:hint="eastAsia" w:ascii="宋体" w:hAnsi="宋体" w:eastAsia="宋体" w:cs="宋体"/>
          <w:color w:val="000000"/>
          <w:spacing w:val="-6"/>
          <w:sz w:val="24"/>
          <w:highlight w:val="none"/>
        </w:rPr>
        <w:t>4、乙方项目组人员</w:t>
      </w:r>
      <w:r>
        <w:rPr>
          <w:rFonts w:hint="eastAsia" w:ascii="宋体" w:hAnsi="宋体" w:eastAsia="宋体" w:cs="宋体"/>
          <w:color w:val="000000"/>
          <w:spacing w:val="-6"/>
          <w:sz w:val="24"/>
          <w:highlight w:val="none"/>
          <w:u w:val="single"/>
          <w:lang w:val="en-US" w:eastAsia="zh-CN"/>
        </w:rPr>
        <w:t xml:space="preserve">   </w:t>
      </w:r>
      <w:r>
        <w:rPr>
          <w:rFonts w:hint="eastAsia" w:ascii="宋体" w:hAnsi="宋体" w:eastAsia="宋体" w:cs="宋体"/>
          <w:color w:val="000000"/>
          <w:spacing w:val="-6"/>
          <w:sz w:val="24"/>
          <w:highlight w:val="none"/>
        </w:rPr>
        <w:t>人，乙方技术及管理人员必须为本企业员工，其他雇用的员工应严格遵守国家的法律、法规签订劳动合同缴纳社会保险，如果乙方及其所雇</w:t>
      </w:r>
      <w:r>
        <w:rPr>
          <w:rFonts w:hint="eastAsia" w:ascii="宋体" w:hAnsi="宋体" w:eastAsia="宋体" w:cs="宋体"/>
          <w:color w:val="000000"/>
          <w:sz w:val="24"/>
          <w:highlight w:val="none"/>
        </w:rPr>
        <w:t>用的工人违反法律、法规和相关规定，所造成的后果自行负责，与甲方无关。</w:t>
      </w:r>
    </w:p>
    <w:p>
      <w:pPr>
        <w:pStyle w:val="197"/>
        <w:spacing w:line="30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、乙方服务期内，发生重大质量、生产安全事故，或乙方擅自停业歇业， 或乙方作业过程造成重大环境污染，或其他重大、紧急可能危急公共安全或社会公共利益行为的，由甲方指派他人临时接管乙方的服务项目。乙方必须赔偿因自己的责任所造成的经济损失。事故处理后是否恢复履行合同由甲方决定。</w:t>
      </w:r>
    </w:p>
    <w:p>
      <w:pPr>
        <w:pStyle w:val="197"/>
        <w:spacing w:line="300" w:lineRule="auto"/>
        <w:ind w:firstLine="480"/>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乙方的工作人员在岗履行职责期间（包括上下班途中），发生自身的人身、财产损害及造成第三人损害的法律责任均由乙方负责处理并承担经济和道义上的责任，甲方不承担任何责任</w:t>
      </w:r>
      <w:r>
        <w:rPr>
          <w:rFonts w:hint="eastAsia" w:ascii="宋体" w:hAnsi="宋体" w:eastAsia="宋体" w:cs="宋体"/>
          <w:color w:val="000000"/>
          <w:highlight w:val="none"/>
          <w:lang w:eastAsia="zh-CN"/>
        </w:rPr>
        <w:t>。</w:t>
      </w:r>
    </w:p>
    <w:p>
      <w:pPr>
        <w:pStyle w:val="239"/>
        <w:tabs>
          <w:tab w:val="left" w:pos="1595"/>
        </w:tabs>
        <w:spacing w:line="300" w:lineRule="auto"/>
        <w:ind w:firstLine="456"/>
        <w:jc w:val="left"/>
        <w:rPr>
          <w:rFonts w:hint="eastAsia" w:ascii="宋体" w:hAnsi="宋体" w:eastAsia="宋体" w:cs="宋体"/>
          <w:color w:val="000000"/>
          <w:sz w:val="24"/>
          <w:highlight w:val="none"/>
        </w:rPr>
      </w:pPr>
      <w:r>
        <w:rPr>
          <w:rFonts w:hint="eastAsia" w:ascii="宋体" w:hAnsi="宋体" w:eastAsia="宋体" w:cs="宋体"/>
          <w:color w:val="000000"/>
          <w:spacing w:val="-6"/>
          <w:sz w:val="24"/>
          <w:highlight w:val="none"/>
          <w:lang w:val="en-US" w:eastAsia="zh-CN"/>
        </w:rPr>
        <w:t>7</w:t>
      </w:r>
      <w:r>
        <w:rPr>
          <w:rFonts w:hint="eastAsia" w:ascii="宋体" w:hAnsi="宋体" w:eastAsia="宋体" w:cs="宋体"/>
          <w:color w:val="000000"/>
          <w:spacing w:val="-6"/>
          <w:sz w:val="24"/>
          <w:highlight w:val="none"/>
        </w:rPr>
        <w:t>、服务期内，乙方必须为项目组所有成员购买商业意外保险，保险金额不低于人民币200万元/人*年。</w:t>
      </w:r>
      <w:r>
        <w:rPr>
          <w:rFonts w:hint="eastAsia" w:ascii="宋体" w:hAnsi="宋体" w:eastAsia="宋体" w:cs="宋体"/>
          <w:color w:val="000000"/>
          <w:spacing w:val="-4"/>
          <w:sz w:val="24"/>
          <w:highlight w:val="none"/>
        </w:rPr>
        <w:t>乙方要加强工作人员的安全教育，完善相关措施，服务期内如遇人身伤</w:t>
      </w:r>
      <w:r>
        <w:rPr>
          <w:rFonts w:hint="eastAsia" w:ascii="宋体" w:hAnsi="宋体" w:eastAsia="宋体" w:cs="宋体"/>
          <w:color w:val="000000"/>
          <w:sz w:val="24"/>
          <w:highlight w:val="none"/>
        </w:rPr>
        <w:t>亡事故，均由乙方负责，与甲方无关。</w:t>
      </w:r>
    </w:p>
    <w:p>
      <w:pPr>
        <w:pStyle w:val="239"/>
        <w:tabs>
          <w:tab w:val="left" w:pos="1641"/>
        </w:tabs>
        <w:spacing w:line="300" w:lineRule="auto"/>
        <w:ind w:firstLine="456"/>
        <w:jc w:val="left"/>
        <w:rPr>
          <w:rFonts w:hint="eastAsia" w:ascii="宋体" w:hAnsi="宋体" w:eastAsia="宋体" w:cs="宋体"/>
          <w:color w:val="000000"/>
          <w:sz w:val="24"/>
          <w:highlight w:val="none"/>
        </w:rPr>
      </w:pPr>
      <w:r>
        <w:rPr>
          <w:rFonts w:hint="eastAsia" w:ascii="宋体" w:hAnsi="宋体" w:eastAsia="宋体" w:cs="宋体"/>
          <w:color w:val="000000"/>
          <w:spacing w:val="-6"/>
          <w:sz w:val="24"/>
          <w:highlight w:val="none"/>
          <w:lang w:val="en-US" w:eastAsia="zh-CN"/>
        </w:rPr>
        <w:t>8</w:t>
      </w:r>
      <w:r>
        <w:rPr>
          <w:rFonts w:hint="eastAsia" w:ascii="宋体" w:hAnsi="宋体" w:eastAsia="宋体" w:cs="宋体"/>
          <w:color w:val="000000"/>
          <w:spacing w:val="-6"/>
          <w:sz w:val="24"/>
          <w:highlight w:val="none"/>
        </w:rPr>
        <w:t>、</w:t>
      </w:r>
      <w:r>
        <w:rPr>
          <w:rFonts w:hint="eastAsia" w:ascii="宋体" w:hAnsi="宋体" w:eastAsia="宋体" w:cs="宋体"/>
          <w:color w:val="000000"/>
          <w:sz w:val="24"/>
          <w:highlight w:val="none"/>
        </w:rPr>
        <w:t>乙方须按项目要求配置专用</w:t>
      </w:r>
      <w:r>
        <w:rPr>
          <w:rFonts w:hint="eastAsia" w:ascii="宋体" w:hAnsi="宋体" w:eastAsia="宋体" w:cs="宋体"/>
          <w:color w:val="000000"/>
          <w:spacing w:val="-6"/>
          <w:sz w:val="24"/>
          <w:highlight w:val="none"/>
        </w:rPr>
        <w:t>养护设备机械</w:t>
      </w:r>
      <w:r>
        <w:rPr>
          <w:rFonts w:hint="eastAsia" w:ascii="宋体" w:hAnsi="宋体" w:eastAsia="宋体" w:cs="宋体"/>
          <w:color w:val="000000"/>
          <w:sz w:val="24"/>
          <w:highlight w:val="none"/>
        </w:rPr>
        <w:t>，</w:t>
      </w:r>
      <w:r>
        <w:rPr>
          <w:rFonts w:hint="eastAsia" w:ascii="宋体" w:hAnsi="宋体" w:eastAsia="宋体" w:cs="宋体"/>
          <w:color w:val="000000"/>
          <w:spacing w:val="-6"/>
          <w:sz w:val="24"/>
          <w:highlight w:val="none"/>
        </w:rPr>
        <w:t>乙方养护设备机械清单详见（投标文件），服务期间内，乙方所需要的作业、管理、机具停放等用房、用地由乙方</w:t>
      </w:r>
      <w:r>
        <w:rPr>
          <w:rFonts w:hint="eastAsia" w:ascii="宋体" w:hAnsi="宋体" w:eastAsia="宋体" w:cs="宋体"/>
          <w:color w:val="000000"/>
          <w:sz w:val="24"/>
          <w:highlight w:val="none"/>
        </w:rPr>
        <w:t>自行解决，用房、用地须在</w:t>
      </w:r>
      <w:r>
        <w:rPr>
          <w:rFonts w:hint="eastAsia" w:ascii="宋体" w:hAnsi="宋体" w:eastAsia="宋体" w:cs="宋体"/>
          <w:color w:val="000000"/>
          <w:sz w:val="24"/>
          <w:highlight w:val="none"/>
          <w:lang w:eastAsia="zh-CN"/>
        </w:rPr>
        <w:t>云龙区</w:t>
      </w:r>
      <w:r>
        <w:rPr>
          <w:rFonts w:hint="eastAsia" w:ascii="宋体" w:hAnsi="宋体" w:eastAsia="宋体" w:cs="宋体"/>
          <w:color w:val="000000"/>
          <w:sz w:val="24"/>
          <w:highlight w:val="none"/>
        </w:rPr>
        <w:t>范围内。</w:t>
      </w:r>
    </w:p>
    <w:p>
      <w:pPr>
        <w:pStyle w:val="239"/>
        <w:tabs>
          <w:tab w:val="left" w:pos="1641"/>
        </w:tabs>
        <w:spacing w:line="30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、乙方须提供必要的巡查专用车辆，供甲方考核检查使用。车辆加油、维修、保养、保险、司机薪酬等一切与车辆有关的费用全部由乙方承担。乙方同时须为本项目提供必备的通讯及办公设备。</w:t>
      </w:r>
    </w:p>
    <w:p>
      <w:pPr>
        <w:pStyle w:val="239"/>
        <w:tabs>
          <w:tab w:val="left" w:pos="1641"/>
        </w:tabs>
        <w:spacing w:line="30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、乙方应自觉接受甲方的检查、考核、指导和监督。</w:t>
      </w:r>
      <w:r>
        <w:rPr>
          <w:rFonts w:hint="eastAsia" w:ascii="宋体" w:hAnsi="宋体" w:eastAsia="宋体" w:cs="宋体"/>
          <w:color w:val="000000"/>
          <w:spacing w:val="-4"/>
          <w:sz w:val="24"/>
          <w:highlight w:val="none"/>
        </w:rPr>
        <w:t>乙方有义务参加甲方通知的相关作业会议，通报作业情况，完善作业措</w:t>
      </w:r>
      <w:r>
        <w:rPr>
          <w:rFonts w:hint="eastAsia" w:ascii="宋体" w:hAnsi="宋体" w:eastAsia="宋体" w:cs="宋体"/>
          <w:color w:val="000000"/>
          <w:sz w:val="24"/>
          <w:highlight w:val="none"/>
        </w:rPr>
        <w:t>施，提高作业水平。</w:t>
      </w:r>
    </w:p>
    <w:p>
      <w:pPr>
        <w:pStyle w:val="239"/>
        <w:tabs>
          <w:tab w:val="left" w:pos="1641"/>
        </w:tabs>
        <w:spacing w:line="30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11</w:t>
      </w:r>
      <w:r>
        <w:rPr>
          <w:rFonts w:hint="eastAsia" w:ascii="宋体" w:hAnsi="宋体" w:eastAsia="宋体" w:cs="宋体"/>
          <w:color w:val="000000"/>
          <w:sz w:val="24"/>
          <w:highlight w:val="none"/>
        </w:rPr>
        <w:t>、项目负责人及具体养护人员每天（含周末、节假日）24小时处于通讯畅通状态。</w:t>
      </w:r>
    </w:p>
    <w:p>
      <w:pPr>
        <w:pStyle w:val="239"/>
        <w:tabs>
          <w:tab w:val="left" w:pos="1641"/>
        </w:tabs>
        <w:spacing w:line="300" w:lineRule="auto"/>
        <w:ind w:firstLine="48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12、服务期内新接的道路，纳入巡查范围（费用不另计），发现需要维修的应及时上报甲方，由甲方通知质保期内的单位进行维修。</w:t>
      </w:r>
    </w:p>
    <w:p>
      <w:pPr>
        <w:pStyle w:val="189"/>
        <w:spacing w:before="0" w:after="0" w:line="30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九、违约责任</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1、乙方须指定专人分区分片负责养护管理，如因养护不善而造成损失的，由乙方赔偿相应损失，并按招投标文件和合同规定的事项接受处罚。</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w:t>
      </w:r>
      <w:r>
        <w:rPr>
          <w:rFonts w:hint="eastAsia" w:ascii="宋体" w:hAnsi="宋体" w:eastAsia="宋体" w:cs="宋体"/>
          <w:color w:val="000000"/>
          <w:spacing w:val="-1"/>
          <w:szCs w:val="24"/>
          <w:highlight w:val="none"/>
        </w:rPr>
        <w:t>、</w:t>
      </w:r>
      <w:r>
        <w:rPr>
          <w:rFonts w:hint="eastAsia" w:ascii="宋体" w:hAnsi="宋体" w:eastAsia="宋体" w:cs="宋体"/>
          <w:color w:val="000000"/>
          <w:szCs w:val="24"/>
          <w:highlight w:val="none"/>
        </w:rPr>
        <w:t>对某些需紧急处理的情况，在接到甲方通知后，乙方应无条件在规定时</w:t>
      </w:r>
      <w:r>
        <w:rPr>
          <w:rFonts w:hint="eastAsia" w:ascii="宋体" w:hAnsi="宋体" w:eastAsia="宋体" w:cs="宋体"/>
          <w:color w:val="000000"/>
          <w:spacing w:val="-10"/>
          <w:szCs w:val="24"/>
          <w:highlight w:val="none"/>
        </w:rPr>
        <w:t>间内完成。乙方如处理不及时，甲方有权指派其它队伍进场，所发生的费用在乙</w:t>
      </w:r>
      <w:r>
        <w:rPr>
          <w:rFonts w:hint="eastAsia" w:ascii="宋体" w:hAnsi="宋体" w:eastAsia="宋体" w:cs="宋体"/>
          <w:color w:val="000000"/>
          <w:spacing w:val="-9"/>
          <w:szCs w:val="24"/>
          <w:highlight w:val="none"/>
        </w:rPr>
        <w:t>方履约保证金扣除，对乙方累计三次未在规定时间内完成甲方交办任务的，甲方</w:t>
      </w:r>
      <w:r>
        <w:rPr>
          <w:rFonts w:hint="eastAsia" w:ascii="宋体" w:hAnsi="宋体" w:eastAsia="宋体" w:cs="宋体"/>
          <w:color w:val="000000"/>
          <w:szCs w:val="24"/>
          <w:highlight w:val="none"/>
        </w:rPr>
        <w:t>有权终止合同，并且不退还履约保证金。</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3、乙方未经甲方书面同意擅自转包、分包，甲方有权终止合同，并且不退还履约保证金。</w:t>
      </w:r>
    </w:p>
    <w:p>
      <w:pPr>
        <w:pStyle w:val="197"/>
        <w:spacing w:line="30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4、服务期满后，甲乙双方共同清点市政设施，对照接收时的清单若发生设</w:t>
      </w:r>
      <w:r>
        <w:rPr>
          <w:rFonts w:hint="eastAsia" w:ascii="宋体" w:hAnsi="宋体" w:eastAsia="宋体" w:cs="宋体"/>
          <w:color w:val="000000"/>
          <w:spacing w:val="-9"/>
          <w:szCs w:val="24"/>
          <w:highlight w:val="none"/>
        </w:rPr>
        <w:t>施被盗或损坏，按清点当月市场价赔偿，在履约保证金和服务费中扣除，或恢复</w:t>
      </w:r>
      <w:r>
        <w:rPr>
          <w:rFonts w:hint="eastAsia" w:ascii="宋体" w:hAnsi="宋体" w:eastAsia="宋体" w:cs="宋体"/>
          <w:color w:val="000000"/>
          <w:szCs w:val="24"/>
          <w:highlight w:val="none"/>
        </w:rPr>
        <w:t>原状。</w:t>
      </w:r>
    </w:p>
    <w:p>
      <w:pPr>
        <w:pStyle w:val="239"/>
        <w:tabs>
          <w:tab w:val="left" w:pos="1521"/>
        </w:tabs>
        <w:spacing w:line="30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5、乙方不得雇用 18周岁以下和60</w:t>
      </w:r>
      <w:r>
        <w:rPr>
          <w:rFonts w:hint="eastAsia" w:ascii="宋体" w:hAnsi="宋体" w:eastAsia="宋体" w:cs="宋体"/>
          <w:color w:val="000000"/>
          <w:spacing w:val="-2"/>
          <w:sz w:val="24"/>
          <w:highlight w:val="none"/>
        </w:rPr>
        <w:t>周岁以上的人员，如出现乙方</w:t>
      </w:r>
      <w:r>
        <w:rPr>
          <w:rFonts w:hint="eastAsia" w:ascii="宋体" w:hAnsi="宋体" w:eastAsia="宋体" w:cs="宋体"/>
          <w:color w:val="000000"/>
          <w:spacing w:val="-3"/>
          <w:sz w:val="24"/>
          <w:highlight w:val="none"/>
        </w:rPr>
        <w:t xml:space="preserve">雇用 </w:t>
      </w:r>
      <w:r>
        <w:rPr>
          <w:rFonts w:hint="eastAsia" w:ascii="宋体" w:hAnsi="宋体" w:eastAsia="宋体" w:cs="宋体"/>
          <w:color w:val="000000"/>
          <w:sz w:val="24"/>
          <w:highlight w:val="none"/>
        </w:rPr>
        <w:t>18</w:t>
      </w:r>
      <w:r>
        <w:rPr>
          <w:rFonts w:hint="eastAsia" w:ascii="宋体" w:hAnsi="宋体" w:eastAsia="宋体" w:cs="宋体"/>
          <w:color w:val="000000"/>
          <w:spacing w:val="-2"/>
          <w:sz w:val="24"/>
          <w:highlight w:val="none"/>
        </w:rPr>
        <w:t xml:space="preserve">周岁以下和 </w:t>
      </w:r>
      <w:r>
        <w:rPr>
          <w:rFonts w:hint="eastAsia" w:ascii="宋体" w:hAnsi="宋体" w:eastAsia="宋体" w:cs="宋体"/>
          <w:color w:val="000000"/>
          <w:sz w:val="24"/>
          <w:highlight w:val="none"/>
        </w:rPr>
        <w:t>60</w:t>
      </w:r>
      <w:r>
        <w:rPr>
          <w:rFonts w:hint="eastAsia" w:ascii="宋体" w:hAnsi="宋体" w:eastAsia="宋体" w:cs="宋体"/>
          <w:color w:val="000000"/>
          <w:spacing w:val="-10"/>
          <w:sz w:val="24"/>
          <w:highlight w:val="none"/>
        </w:rPr>
        <w:t>周岁以上的人员，甲方有权终止合同</w:t>
      </w:r>
      <w:r>
        <w:rPr>
          <w:rFonts w:hint="eastAsia" w:ascii="宋体" w:hAnsi="宋体" w:eastAsia="宋体" w:cs="宋体"/>
          <w:color w:val="000000"/>
          <w:sz w:val="24"/>
          <w:highlight w:val="none"/>
        </w:rPr>
        <w:t>。</w:t>
      </w:r>
    </w:p>
    <w:p>
      <w:pPr>
        <w:pStyle w:val="239"/>
        <w:tabs>
          <w:tab w:val="left" w:pos="1521"/>
        </w:tabs>
        <w:spacing w:line="300" w:lineRule="auto"/>
        <w:ind w:firstLine="48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6、本项目的巡查清淤疏通报价为两年期间费用，不少于规定频次，达到养护标准，少于规定频次或达不到养护考核标准，扣减相应费用，第二次扣费翻倍，并予警告，第三次责令退场，并赔偿造成的损失。</w:t>
      </w:r>
    </w:p>
    <w:p>
      <w:pPr>
        <w:pStyle w:val="239"/>
        <w:tabs>
          <w:tab w:val="left" w:pos="1521"/>
        </w:tabs>
        <w:spacing w:line="30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7、其他违约责任规定，详见《云龙区道路养护市场化实施细则》（见合同附件）。</w:t>
      </w:r>
    </w:p>
    <w:p>
      <w:pPr>
        <w:pStyle w:val="197"/>
        <w:spacing w:line="300" w:lineRule="auto"/>
        <w:rPr>
          <w:rFonts w:hint="eastAsia" w:ascii="宋体" w:hAnsi="宋体" w:eastAsia="宋体" w:cs="宋体"/>
          <w:color w:val="000000"/>
          <w:spacing w:val="-10"/>
          <w:highlight w:val="none"/>
        </w:rPr>
      </w:pPr>
      <w:r>
        <w:rPr>
          <w:rFonts w:hint="eastAsia" w:ascii="宋体" w:hAnsi="宋体" w:eastAsia="宋体" w:cs="宋体"/>
          <w:color w:val="000000"/>
          <w:spacing w:val="-10"/>
          <w:szCs w:val="24"/>
          <w:highlight w:val="none"/>
        </w:rPr>
        <w:t>十、</w:t>
      </w:r>
      <w:r>
        <w:rPr>
          <w:rFonts w:hint="eastAsia" w:ascii="宋体" w:hAnsi="宋体" w:eastAsia="宋体" w:cs="宋体"/>
          <w:color w:val="000000"/>
          <w:spacing w:val="-10"/>
          <w:highlight w:val="none"/>
        </w:rPr>
        <w:t>本合同未尽事宜，双方友好协商，协商达成的书面协议作为本合同的有效组成部分。</w:t>
      </w:r>
    </w:p>
    <w:p>
      <w:pPr>
        <w:pStyle w:val="197"/>
        <w:spacing w:line="300" w:lineRule="auto"/>
        <w:rPr>
          <w:rFonts w:hint="eastAsia" w:ascii="宋体" w:hAnsi="宋体" w:eastAsia="宋体" w:cs="宋体"/>
          <w:b/>
          <w:color w:val="000000"/>
          <w:spacing w:val="-10"/>
          <w:highlight w:val="none"/>
        </w:rPr>
      </w:pPr>
      <w:r>
        <w:rPr>
          <w:rFonts w:hint="eastAsia" w:ascii="宋体" w:hAnsi="宋体" w:eastAsia="宋体" w:cs="宋体"/>
          <w:b/>
          <w:color w:val="000000"/>
          <w:spacing w:val="-10"/>
          <w:highlight w:val="none"/>
        </w:rPr>
        <w:t>十一、争议解决</w:t>
      </w:r>
    </w:p>
    <w:p>
      <w:pPr>
        <w:pStyle w:val="197"/>
        <w:spacing w:line="300" w:lineRule="auto"/>
        <w:ind w:firstLine="440"/>
        <w:rPr>
          <w:rFonts w:hint="eastAsia" w:ascii="宋体" w:hAnsi="宋体" w:eastAsia="宋体" w:cs="宋体"/>
          <w:color w:val="000000"/>
          <w:spacing w:val="-10"/>
          <w:highlight w:val="none"/>
        </w:rPr>
      </w:pPr>
      <w:r>
        <w:rPr>
          <w:rFonts w:hint="eastAsia" w:ascii="宋体" w:hAnsi="宋体" w:eastAsia="宋体" w:cs="宋体"/>
          <w:color w:val="000000"/>
          <w:spacing w:val="-10"/>
          <w:highlight w:val="none"/>
        </w:rPr>
        <w:t>甲乙双方在履行本合同过程中如果发生争议，应通过友好协商解决，如协商解决不成，双方可向项目所在地的人民法院提出诉讼。</w:t>
      </w:r>
    </w:p>
    <w:p>
      <w:pPr>
        <w:pStyle w:val="197"/>
        <w:spacing w:line="300" w:lineRule="auto"/>
        <w:rPr>
          <w:rFonts w:hint="eastAsia" w:ascii="宋体" w:hAnsi="宋体" w:eastAsia="宋体" w:cs="宋体"/>
          <w:b/>
          <w:color w:val="000000"/>
          <w:spacing w:val="-10"/>
          <w:szCs w:val="24"/>
          <w:highlight w:val="none"/>
        </w:rPr>
      </w:pPr>
      <w:r>
        <w:rPr>
          <w:rFonts w:hint="eastAsia" w:ascii="宋体" w:hAnsi="宋体" w:eastAsia="宋体" w:cs="宋体"/>
          <w:b/>
          <w:color w:val="000000"/>
          <w:spacing w:val="-10"/>
          <w:szCs w:val="24"/>
          <w:highlight w:val="none"/>
        </w:rPr>
        <w:t>十三、合同生效</w:t>
      </w:r>
    </w:p>
    <w:p>
      <w:pPr>
        <w:pStyle w:val="197"/>
        <w:spacing w:line="300" w:lineRule="auto"/>
        <w:ind w:firstLine="440" w:firstLineChars="200"/>
        <w:rPr>
          <w:rFonts w:hint="eastAsia" w:ascii="宋体" w:hAnsi="宋体" w:eastAsia="宋体" w:cs="宋体"/>
          <w:color w:val="000000"/>
          <w:spacing w:val="-10"/>
          <w:szCs w:val="24"/>
          <w:highlight w:val="none"/>
        </w:rPr>
      </w:pPr>
      <w:r>
        <w:rPr>
          <w:rFonts w:hint="eastAsia" w:ascii="宋体" w:hAnsi="宋体" w:eastAsia="宋体" w:cs="宋体"/>
          <w:color w:val="000000"/>
          <w:spacing w:val="-10"/>
          <w:szCs w:val="24"/>
          <w:highlight w:val="none"/>
        </w:rPr>
        <w:t>1、本合同一式六份，甲方二份，乙方二份，政府采购监督管理部门一份，采购代理机构一份存档。</w:t>
      </w:r>
    </w:p>
    <w:p>
      <w:pPr>
        <w:pStyle w:val="197"/>
        <w:spacing w:line="300" w:lineRule="auto"/>
        <w:ind w:firstLine="440" w:firstLineChars="200"/>
        <w:rPr>
          <w:rFonts w:hint="eastAsia" w:ascii="宋体" w:hAnsi="宋体" w:eastAsia="宋体" w:cs="宋体"/>
          <w:color w:val="000000"/>
          <w:spacing w:val="-10"/>
          <w:szCs w:val="24"/>
          <w:highlight w:val="none"/>
        </w:rPr>
      </w:pPr>
      <w:r>
        <w:rPr>
          <w:rFonts w:hint="eastAsia" w:ascii="宋体" w:hAnsi="宋体" w:eastAsia="宋体" w:cs="宋体"/>
          <w:color w:val="000000"/>
          <w:spacing w:val="-10"/>
          <w:szCs w:val="24"/>
          <w:highlight w:val="none"/>
        </w:rPr>
        <w:t>2、本合同自甲、乙双方签章后生效。</w:t>
      </w:r>
    </w:p>
    <w:tbl>
      <w:tblPr>
        <w:tblStyle w:val="37"/>
        <w:tblW w:w="8430" w:type="dxa"/>
        <w:tblInd w:w="426" w:type="dxa"/>
        <w:tblLayout w:type="fixed"/>
        <w:tblCellMar>
          <w:top w:w="0" w:type="dxa"/>
          <w:left w:w="0" w:type="dxa"/>
          <w:bottom w:w="0" w:type="dxa"/>
          <w:right w:w="0" w:type="dxa"/>
        </w:tblCellMar>
      </w:tblPr>
      <w:tblGrid>
        <w:gridCol w:w="3195"/>
        <w:gridCol w:w="240"/>
        <w:gridCol w:w="598"/>
        <w:gridCol w:w="318"/>
        <w:gridCol w:w="4079"/>
      </w:tblGrid>
      <w:tr>
        <w:tblPrEx>
          <w:tblLayout w:type="fixed"/>
          <w:tblCellMar>
            <w:top w:w="0" w:type="dxa"/>
            <w:left w:w="0" w:type="dxa"/>
            <w:bottom w:w="0" w:type="dxa"/>
            <w:right w:w="0" w:type="dxa"/>
          </w:tblCellMar>
        </w:tblPrEx>
        <w:trPr>
          <w:trHeight w:val="413" w:hRule="atLeast"/>
        </w:trPr>
        <w:tc>
          <w:tcPr>
            <w:tcW w:w="3195" w:type="dxa"/>
            <w:tcBorders>
              <w:top w:val="nil"/>
              <w:left w:val="nil"/>
              <w:bottom w:val="nil"/>
              <w:right w:val="nil"/>
            </w:tcBorders>
            <w:vAlign w:val="top"/>
          </w:tcPr>
          <w:p>
            <w:pPr>
              <w:pStyle w:val="238"/>
              <w:tabs>
                <w:tab w:val="left" w:pos="748"/>
              </w:tabs>
              <w:spacing w:line="334" w:lineRule="exact"/>
              <w:ind w:left="5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甲方（签章）：</w:t>
            </w:r>
          </w:p>
          <w:p>
            <w:pPr>
              <w:pStyle w:val="238"/>
              <w:tabs>
                <w:tab w:val="left" w:pos="748"/>
              </w:tabs>
              <w:spacing w:line="334" w:lineRule="exact"/>
              <w:ind w:left="50"/>
              <w:rPr>
                <w:rFonts w:hint="eastAsia" w:ascii="宋体" w:hAnsi="宋体" w:eastAsia="宋体" w:cs="宋体"/>
                <w:color w:val="000000"/>
                <w:sz w:val="24"/>
                <w:highlight w:val="none"/>
              </w:rPr>
            </w:pPr>
          </w:p>
          <w:p>
            <w:pPr>
              <w:pStyle w:val="238"/>
              <w:tabs>
                <w:tab w:val="left" w:pos="748"/>
              </w:tabs>
              <w:spacing w:line="334" w:lineRule="exact"/>
              <w:ind w:left="50"/>
              <w:rPr>
                <w:rFonts w:hint="eastAsia" w:ascii="宋体" w:hAnsi="宋体" w:eastAsia="宋体" w:cs="宋体"/>
                <w:color w:val="000000"/>
                <w:sz w:val="24"/>
                <w:highlight w:val="none"/>
              </w:rPr>
            </w:pPr>
          </w:p>
        </w:tc>
        <w:tc>
          <w:tcPr>
            <w:tcW w:w="240"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598"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318"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4079" w:type="dxa"/>
            <w:tcBorders>
              <w:top w:val="nil"/>
              <w:left w:val="nil"/>
              <w:bottom w:val="nil"/>
              <w:right w:val="nil"/>
            </w:tcBorders>
            <w:vAlign w:val="top"/>
          </w:tcPr>
          <w:p>
            <w:pPr>
              <w:pStyle w:val="238"/>
              <w:tabs>
                <w:tab w:val="left" w:pos="1478"/>
              </w:tabs>
              <w:spacing w:line="334"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乙方（签章）：</w:t>
            </w:r>
          </w:p>
          <w:p>
            <w:pPr>
              <w:pStyle w:val="238"/>
              <w:tabs>
                <w:tab w:val="left" w:pos="1478"/>
              </w:tabs>
              <w:spacing w:line="334" w:lineRule="exact"/>
              <w:rPr>
                <w:rFonts w:hint="eastAsia" w:ascii="宋体" w:hAnsi="宋体" w:eastAsia="宋体" w:cs="宋体"/>
                <w:color w:val="000000"/>
                <w:sz w:val="24"/>
                <w:highlight w:val="none"/>
              </w:rPr>
            </w:pPr>
          </w:p>
        </w:tc>
      </w:tr>
      <w:tr>
        <w:tblPrEx>
          <w:tblLayout w:type="fixed"/>
          <w:tblCellMar>
            <w:top w:w="0" w:type="dxa"/>
            <w:left w:w="0" w:type="dxa"/>
            <w:bottom w:w="0" w:type="dxa"/>
            <w:right w:w="0" w:type="dxa"/>
          </w:tblCellMar>
        </w:tblPrEx>
        <w:trPr>
          <w:trHeight w:val="1050" w:hRule="atLeast"/>
        </w:trPr>
        <w:tc>
          <w:tcPr>
            <w:tcW w:w="3195" w:type="dxa"/>
            <w:tcBorders>
              <w:top w:val="nil"/>
              <w:left w:val="nil"/>
              <w:bottom w:val="nil"/>
              <w:right w:val="nil"/>
            </w:tcBorders>
            <w:vAlign w:val="top"/>
          </w:tcPr>
          <w:p>
            <w:pPr>
              <w:pStyle w:val="238"/>
              <w:spacing w:before="32" w:line="416" w:lineRule="exact"/>
              <w:ind w:left="5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法定代表人（</w:t>
            </w:r>
            <w:r>
              <w:rPr>
                <w:rFonts w:hint="eastAsia" w:ascii="宋体" w:hAnsi="宋体" w:eastAsia="宋体" w:cs="宋体"/>
                <w:color w:val="000000"/>
                <w:sz w:val="24"/>
                <w:highlight w:val="none"/>
                <w:lang w:val="en-US" w:eastAsia="zh-CN"/>
              </w:rPr>
              <w:t>签字</w:t>
            </w:r>
            <w:r>
              <w:rPr>
                <w:rFonts w:hint="eastAsia" w:ascii="宋体" w:hAnsi="宋体" w:eastAsia="宋体" w:cs="宋体"/>
                <w:color w:val="000000"/>
                <w:sz w:val="24"/>
                <w:highlight w:val="none"/>
                <w:lang w:eastAsia="zh-CN"/>
              </w:rPr>
              <w:t>）：</w:t>
            </w:r>
          </w:p>
          <w:p>
            <w:pPr>
              <w:pStyle w:val="238"/>
              <w:spacing w:before="32" w:line="416" w:lineRule="exact"/>
              <w:ind w:left="50"/>
              <w:rPr>
                <w:rFonts w:hint="eastAsia" w:ascii="宋体" w:hAnsi="宋体" w:eastAsia="宋体" w:cs="宋体"/>
                <w:color w:val="000000"/>
                <w:sz w:val="24"/>
                <w:highlight w:val="none"/>
                <w:lang w:eastAsia="zh-CN"/>
              </w:rPr>
            </w:pPr>
          </w:p>
          <w:p>
            <w:pPr>
              <w:pStyle w:val="238"/>
              <w:spacing w:before="32" w:line="416" w:lineRule="exact"/>
              <w:ind w:left="5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委托代理人（</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w:t>
            </w:r>
          </w:p>
          <w:p>
            <w:pPr>
              <w:pStyle w:val="238"/>
              <w:spacing w:before="32" w:line="416" w:lineRule="exact"/>
              <w:ind w:left="50"/>
              <w:rPr>
                <w:rFonts w:hint="eastAsia" w:ascii="宋体" w:hAnsi="宋体" w:eastAsia="宋体" w:cs="宋体"/>
                <w:color w:val="000000"/>
                <w:sz w:val="24"/>
                <w:highlight w:val="none"/>
              </w:rPr>
            </w:pPr>
          </w:p>
          <w:p>
            <w:pPr>
              <w:pStyle w:val="238"/>
              <w:spacing w:before="32" w:line="416" w:lineRule="exact"/>
              <w:ind w:left="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单位地址：</w:t>
            </w:r>
          </w:p>
          <w:p>
            <w:pPr>
              <w:pStyle w:val="238"/>
              <w:spacing w:before="32" w:line="416" w:lineRule="exact"/>
              <w:ind w:left="50"/>
              <w:rPr>
                <w:rFonts w:hint="eastAsia" w:ascii="宋体" w:hAnsi="宋体" w:eastAsia="宋体" w:cs="宋体"/>
                <w:color w:val="000000"/>
                <w:sz w:val="24"/>
                <w:highlight w:val="none"/>
              </w:rPr>
            </w:pPr>
          </w:p>
        </w:tc>
        <w:tc>
          <w:tcPr>
            <w:tcW w:w="240"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598"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318"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4079" w:type="dxa"/>
            <w:tcBorders>
              <w:top w:val="nil"/>
              <w:left w:val="nil"/>
              <w:bottom w:val="nil"/>
              <w:right w:val="nil"/>
            </w:tcBorders>
            <w:vAlign w:val="top"/>
          </w:tcPr>
          <w:p>
            <w:pPr>
              <w:pStyle w:val="238"/>
              <w:spacing w:before="32" w:line="416" w:lineRule="exact"/>
              <w:ind w:left="5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法定代表人（</w:t>
            </w:r>
            <w:r>
              <w:rPr>
                <w:rFonts w:hint="eastAsia" w:ascii="宋体" w:hAnsi="宋体" w:eastAsia="宋体" w:cs="宋体"/>
                <w:color w:val="000000"/>
                <w:sz w:val="24"/>
                <w:highlight w:val="none"/>
                <w:lang w:val="en-US" w:eastAsia="zh-CN"/>
              </w:rPr>
              <w:t>签字</w:t>
            </w:r>
            <w:r>
              <w:rPr>
                <w:rFonts w:hint="eastAsia" w:ascii="宋体" w:hAnsi="宋体" w:eastAsia="宋体" w:cs="宋体"/>
                <w:color w:val="000000"/>
                <w:sz w:val="24"/>
                <w:highlight w:val="none"/>
                <w:lang w:eastAsia="zh-CN"/>
              </w:rPr>
              <w:t>）：</w:t>
            </w:r>
          </w:p>
          <w:p>
            <w:pPr>
              <w:pStyle w:val="238"/>
              <w:spacing w:before="32" w:line="416" w:lineRule="exact"/>
              <w:ind w:left="50"/>
              <w:rPr>
                <w:rFonts w:hint="eastAsia" w:ascii="宋体" w:hAnsi="宋体" w:eastAsia="宋体" w:cs="宋体"/>
                <w:color w:val="000000"/>
                <w:sz w:val="24"/>
                <w:highlight w:val="none"/>
                <w:lang w:eastAsia="zh-CN"/>
              </w:rPr>
            </w:pPr>
          </w:p>
          <w:p>
            <w:pPr>
              <w:pStyle w:val="238"/>
              <w:spacing w:before="32" w:line="416" w:lineRule="exact"/>
              <w:ind w:left="5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委托代理人（</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w:t>
            </w:r>
          </w:p>
          <w:p>
            <w:pPr>
              <w:pStyle w:val="238"/>
              <w:spacing w:before="32" w:line="416" w:lineRule="exact"/>
              <w:rPr>
                <w:rFonts w:hint="eastAsia" w:ascii="宋体" w:hAnsi="宋体" w:eastAsia="宋体" w:cs="宋体"/>
                <w:color w:val="000000"/>
                <w:sz w:val="24"/>
                <w:highlight w:val="none"/>
              </w:rPr>
            </w:pPr>
          </w:p>
          <w:p>
            <w:pPr>
              <w:pStyle w:val="238"/>
              <w:spacing w:before="32" w:line="416"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单位地址：</w:t>
            </w:r>
          </w:p>
        </w:tc>
      </w:tr>
      <w:tr>
        <w:tblPrEx>
          <w:tblLayout w:type="fixed"/>
          <w:tblCellMar>
            <w:top w:w="0" w:type="dxa"/>
            <w:left w:w="0" w:type="dxa"/>
            <w:bottom w:w="0" w:type="dxa"/>
            <w:right w:w="0" w:type="dxa"/>
          </w:tblCellMar>
        </w:tblPrEx>
        <w:trPr>
          <w:trHeight w:val="547" w:hRule="atLeast"/>
        </w:trPr>
        <w:tc>
          <w:tcPr>
            <w:tcW w:w="3195" w:type="dxa"/>
            <w:tcBorders>
              <w:top w:val="nil"/>
              <w:left w:val="nil"/>
              <w:bottom w:val="nil"/>
              <w:right w:val="nil"/>
            </w:tcBorders>
            <w:vAlign w:val="top"/>
          </w:tcPr>
          <w:p>
            <w:pPr>
              <w:pStyle w:val="238"/>
              <w:spacing w:before="32" w:line="415" w:lineRule="exact"/>
              <w:ind w:left="5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p>
            <w:pPr>
              <w:pStyle w:val="238"/>
              <w:spacing w:before="32" w:line="415" w:lineRule="exact"/>
              <w:ind w:left="50"/>
              <w:rPr>
                <w:rFonts w:hint="eastAsia" w:ascii="宋体" w:hAnsi="宋体" w:eastAsia="宋体" w:cs="宋体"/>
                <w:color w:val="000000"/>
                <w:sz w:val="24"/>
                <w:highlight w:val="none"/>
              </w:rPr>
            </w:pPr>
          </w:p>
        </w:tc>
        <w:tc>
          <w:tcPr>
            <w:tcW w:w="240"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598"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318" w:type="dxa"/>
            <w:tcBorders>
              <w:top w:val="nil"/>
              <w:left w:val="nil"/>
              <w:bottom w:val="nil"/>
              <w:right w:val="nil"/>
            </w:tcBorders>
            <w:vAlign w:val="top"/>
          </w:tcPr>
          <w:p>
            <w:pPr>
              <w:pStyle w:val="238"/>
              <w:rPr>
                <w:rFonts w:hint="eastAsia" w:ascii="宋体" w:hAnsi="宋体" w:eastAsia="宋体" w:cs="宋体"/>
                <w:color w:val="000000"/>
                <w:highlight w:val="none"/>
              </w:rPr>
            </w:pPr>
          </w:p>
        </w:tc>
        <w:tc>
          <w:tcPr>
            <w:tcW w:w="4079" w:type="dxa"/>
            <w:tcBorders>
              <w:top w:val="nil"/>
              <w:left w:val="nil"/>
              <w:bottom w:val="nil"/>
              <w:right w:val="nil"/>
            </w:tcBorders>
            <w:vAlign w:val="top"/>
          </w:tcPr>
          <w:p>
            <w:pPr>
              <w:pStyle w:val="238"/>
              <w:spacing w:before="32" w:line="415"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r>
      <w:tr>
        <w:tblPrEx>
          <w:tblLayout w:type="fixed"/>
          <w:tblCellMar>
            <w:top w:w="0" w:type="dxa"/>
            <w:left w:w="0" w:type="dxa"/>
            <w:bottom w:w="0" w:type="dxa"/>
            <w:right w:w="0" w:type="dxa"/>
          </w:tblCellMar>
        </w:tblPrEx>
        <w:trPr>
          <w:trHeight w:val="413" w:hRule="atLeast"/>
        </w:trPr>
        <w:tc>
          <w:tcPr>
            <w:tcW w:w="3195" w:type="dxa"/>
            <w:tcBorders>
              <w:top w:val="nil"/>
              <w:left w:val="nil"/>
              <w:bottom w:val="nil"/>
              <w:right w:val="nil"/>
            </w:tcBorders>
            <w:vAlign w:val="top"/>
          </w:tcPr>
          <w:p>
            <w:pPr>
              <w:pStyle w:val="238"/>
              <w:spacing w:before="32" w:line="301" w:lineRule="exact"/>
              <w:ind w:left="50"/>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签字日期：  年  月    日</w:t>
            </w:r>
          </w:p>
        </w:tc>
        <w:tc>
          <w:tcPr>
            <w:tcW w:w="240" w:type="dxa"/>
            <w:tcBorders>
              <w:top w:val="nil"/>
              <w:left w:val="nil"/>
              <w:bottom w:val="nil"/>
              <w:right w:val="nil"/>
            </w:tcBorders>
            <w:vAlign w:val="top"/>
          </w:tcPr>
          <w:p>
            <w:pPr>
              <w:pStyle w:val="238"/>
              <w:spacing w:before="32" w:line="301" w:lineRule="exact"/>
              <w:ind w:left="87"/>
              <w:rPr>
                <w:rFonts w:hint="eastAsia" w:ascii="宋体" w:hAnsi="宋体" w:eastAsia="宋体" w:cs="宋体"/>
                <w:color w:val="000000"/>
                <w:sz w:val="24"/>
                <w:highlight w:val="none"/>
              </w:rPr>
            </w:pPr>
          </w:p>
        </w:tc>
        <w:tc>
          <w:tcPr>
            <w:tcW w:w="598" w:type="dxa"/>
            <w:tcBorders>
              <w:top w:val="nil"/>
              <w:left w:val="nil"/>
              <w:bottom w:val="nil"/>
              <w:right w:val="nil"/>
            </w:tcBorders>
            <w:vAlign w:val="top"/>
          </w:tcPr>
          <w:p>
            <w:pPr>
              <w:pStyle w:val="238"/>
              <w:spacing w:before="32" w:line="301" w:lineRule="exact"/>
              <w:rPr>
                <w:rFonts w:hint="eastAsia" w:ascii="宋体" w:hAnsi="宋体" w:eastAsia="宋体" w:cs="宋体"/>
                <w:color w:val="000000"/>
                <w:sz w:val="24"/>
                <w:highlight w:val="none"/>
              </w:rPr>
            </w:pPr>
          </w:p>
        </w:tc>
        <w:tc>
          <w:tcPr>
            <w:tcW w:w="318" w:type="dxa"/>
            <w:tcBorders>
              <w:top w:val="nil"/>
              <w:left w:val="nil"/>
              <w:bottom w:val="nil"/>
              <w:right w:val="nil"/>
            </w:tcBorders>
            <w:vAlign w:val="top"/>
          </w:tcPr>
          <w:p>
            <w:pPr>
              <w:pStyle w:val="238"/>
              <w:spacing w:before="32" w:line="301" w:lineRule="exact"/>
              <w:ind w:left="179"/>
              <w:rPr>
                <w:rFonts w:hint="eastAsia" w:ascii="宋体" w:hAnsi="宋体" w:eastAsia="宋体" w:cs="宋体"/>
                <w:color w:val="000000"/>
                <w:sz w:val="24"/>
                <w:highlight w:val="none"/>
              </w:rPr>
            </w:pPr>
          </w:p>
        </w:tc>
        <w:tc>
          <w:tcPr>
            <w:tcW w:w="4079" w:type="dxa"/>
            <w:tcBorders>
              <w:top w:val="nil"/>
              <w:left w:val="nil"/>
              <w:bottom w:val="nil"/>
              <w:right w:val="nil"/>
            </w:tcBorders>
            <w:vAlign w:val="top"/>
          </w:tcPr>
          <w:p>
            <w:pPr>
              <w:pStyle w:val="238"/>
              <w:tabs>
                <w:tab w:val="left" w:pos="2028"/>
                <w:tab w:val="left" w:pos="2498"/>
                <w:tab w:val="left" w:pos="2966"/>
              </w:tabs>
              <w:spacing w:before="32" w:line="301"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w:t>
            </w:r>
            <w:r>
              <w:rPr>
                <w:rFonts w:hint="eastAsia" w:ascii="宋体" w:hAnsi="宋体" w:eastAsia="宋体" w:cs="宋体"/>
                <w:color w:val="000000"/>
                <w:spacing w:val="-3"/>
                <w:sz w:val="24"/>
                <w:highlight w:val="none"/>
              </w:rPr>
              <w:t>日</w:t>
            </w:r>
            <w:r>
              <w:rPr>
                <w:rFonts w:hint="eastAsia" w:ascii="宋体" w:hAnsi="宋体" w:eastAsia="宋体" w:cs="宋体"/>
                <w:color w:val="000000"/>
                <w:sz w:val="24"/>
                <w:highlight w:val="none"/>
              </w:rPr>
              <w:t>期：</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日</w:t>
            </w:r>
          </w:p>
        </w:tc>
      </w:tr>
    </w:tbl>
    <w:p>
      <w:pPr>
        <w:pStyle w:val="210"/>
        <w:spacing w:after="0" w:line="360" w:lineRule="auto"/>
        <w:ind w:left="0" w:firstLine="0"/>
        <w:rPr>
          <w:rFonts w:hint="eastAsia" w:ascii="宋体" w:hAnsi="宋体" w:eastAsia="宋体" w:cs="宋体"/>
          <w:b/>
          <w:color w:val="000000"/>
          <w:highlight w:val="none"/>
        </w:rPr>
      </w:pPr>
    </w:p>
    <w:p>
      <w:pPr>
        <w:pStyle w:val="213"/>
        <w:rPr>
          <w:rFonts w:hint="eastAsia"/>
        </w:rPr>
      </w:pPr>
    </w:p>
    <w:p>
      <w:pPr>
        <w:pStyle w:val="210"/>
        <w:spacing w:after="0" w:line="360" w:lineRule="auto"/>
        <w:ind w:left="0" w:firstLine="0"/>
        <w:rPr>
          <w:rFonts w:hint="eastAsia" w:ascii="宋体" w:hAnsi="宋体" w:eastAsia="宋体" w:cs="宋体"/>
          <w:b/>
          <w:color w:val="000000"/>
          <w:highlight w:val="none"/>
        </w:rPr>
      </w:pPr>
      <w:r>
        <w:rPr>
          <w:rFonts w:hint="eastAsia" w:ascii="宋体" w:hAnsi="宋体" w:eastAsia="宋体" w:cs="宋体"/>
          <w:b/>
          <w:color w:val="000000"/>
          <w:highlight w:val="none"/>
        </w:rPr>
        <w:t>合同附件：目录</w:t>
      </w:r>
    </w:p>
    <w:p>
      <w:pPr>
        <w:pStyle w:val="210"/>
        <w:spacing w:after="0" w:line="360" w:lineRule="auto"/>
        <w:ind w:left="0" w:firstLine="480"/>
        <w:rPr>
          <w:rFonts w:hint="eastAsia" w:ascii="宋体" w:hAnsi="宋体" w:eastAsia="宋体" w:cs="宋体"/>
          <w:b/>
          <w:bCs/>
          <w:color w:val="000000"/>
          <w:highlight w:val="none"/>
        </w:rPr>
      </w:pPr>
      <w:r>
        <w:rPr>
          <w:rFonts w:hint="eastAsia" w:ascii="宋体" w:hAnsi="宋体" w:eastAsia="宋体" w:cs="宋体"/>
          <w:b/>
          <w:color w:val="000000"/>
          <w:highlight w:val="none"/>
        </w:rPr>
        <w:t>1、《</w:t>
      </w:r>
      <w:r>
        <w:rPr>
          <w:rFonts w:hint="eastAsia" w:ascii="宋体" w:hAnsi="宋体" w:eastAsia="宋体" w:cs="宋体"/>
          <w:b/>
          <w:bCs/>
          <w:color w:val="000000"/>
          <w:highlight w:val="none"/>
          <w:lang w:eastAsia="zh-CN"/>
        </w:rPr>
        <w:t>云龙区道路养护市场化实施细则</w:t>
      </w:r>
      <w:r>
        <w:rPr>
          <w:rFonts w:hint="eastAsia" w:ascii="宋体" w:hAnsi="宋体" w:eastAsia="宋体" w:cs="宋体"/>
          <w:b/>
          <w:bCs/>
          <w:color w:val="000000"/>
          <w:highlight w:val="none"/>
        </w:rPr>
        <w:t>》</w:t>
      </w:r>
    </w:p>
    <w:p>
      <w:pPr>
        <w:pStyle w:val="210"/>
        <w:spacing w:after="0" w:line="360" w:lineRule="auto"/>
        <w:ind w:left="0" w:firstLine="480"/>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2、</w:t>
      </w:r>
      <w:r>
        <w:rPr>
          <w:rFonts w:hint="eastAsia" w:ascii="宋体" w:hAnsi="宋体" w:eastAsia="宋体" w:cs="宋体"/>
          <w:b/>
          <w:bCs/>
          <w:color w:val="000000"/>
          <w:highlight w:val="none"/>
        </w:rPr>
        <w:t>《徐州市云龙区有限空间作业管理办法》</w:t>
      </w:r>
    </w:p>
    <w:p>
      <w:pPr>
        <w:pStyle w:val="210"/>
        <w:spacing w:after="0" w:line="360" w:lineRule="auto"/>
        <w:ind w:left="0" w:firstLine="480"/>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3</w:t>
      </w:r>
      <w:r>
        <w:rPr>
          <w:rFonts w:hint="eastAsia" w:ascii="宋体" w:hAnsi="宋体" w:eastAsia="宋体" w:cs="宋体"/>
          <w:b/>
          <w:bCs/>
          <w:color w:val="000000"/>
          <w:highlight w:val="none"/>
        </w:rPr>
        <w:t>、《养护作业考核评分标准》</w:t>
      </w:r>
    </w:p>
    <w:p>
      <w:pPr>
        <w:pStyle w:val="240"/>
        <w:keepNext/>
        <w:keepLines/>
        <w:spacing w:after="0" w:line="300" w:lineRule="auto"/>
        <w:jc w:val="both"/>
        <w:rPr>
          <w:rFonts w:hint="eastAsia" w:ascii="宋体" w:hAnsi="宋体" w:eastAsia="宋体" w:cs="宋体"/>
          <w:color w:val="000000"/>
          <w:sz w:val="24"/>
          <w:highlight w:val="none"/>
        </w:rPr>
        <w:sectPr>
          <w:footerReference r:id="rId8" w:type="default"/>
          <w:pgSz w:w="11906" w:h="16838"/>
          <w:pgMar w:top="1440" w:right="1080" w:bottom="1440" w:left="1080" w:header="851" w:footer="992" w:gutter="0"/>
          <w:pgNumType w:fmt="decimal"/>
          <w:cols w:space="1701" w:num="1"/>
          <w:docGrid w:linePitch="360" w:charSpace="0"/>
        </w:sectPr>
      </w:pPr>
    </w:p>
    <w:p>
      <w:pPr>
        <w:rPr>
          <w:rFonts w:hint="eastAsia" w:ascii="宋体" w:hAnsi="宋体" w:eastAsia="宋体" w:cs="宋体"/>
          <w:lang w:val="en-US" w:eastAsia="zh-CN"/>
        </w:rPr>
      </w:pPr>
      <w:r>
        <w:rPr>
          <w:rFonts w:hint="eastAsia" w:ascii="宋体" w:hAnsi="宋体" w:eastAsia="宋体" w:cs="宋体"/>
        </w:rPr>
        <w:t>合同附件</w:t>
      </w:r>
      <w:r>
        <w:rPr>
          <w:rFonts w:hint="eastAsia" w:ascii="宋体" w:hAnsi="宋体" w:eastAsia="宋体" w:cs="宋体"/>
          <w:lang w:val="en-US" w:eastAsia="zh-CN"/>
        </w:rPr>
        <w:t>1：</w:t>
      </w:r>
    </w:p>
    <w:p>
      <w:pPr>
        <w:ind w:firstLine="480"/>
        <w:jc w:val="center"/>
        <w:rPr>
          <w:rFonts w:hint="eastAsia" w:ascii="宋体" w:hAnsi="宋体" w:eastAsia="宋体" w:cs="宋体"/>
          <w:b/>
          <w:bCs/>
          <w:lang w:val="en-US" w:eastAsia="zh-CN"/>
        </w:rPr>
      </w:pPr>
      <w:r>
        <w:rPr>
          <w:rFonts w:hint="eastAsia" w:ascii="宋体" w:hAnsi="宋体" w:eastAsia="宋体" w:cs="宋体"/>
          <w:b/>
          <w:bCs/>
          <w:lang w:val="en-US" w:eastAsia="zh-CN"/>
        </w:rPr>
        <w:t>云龙区道路养护市场化实施细则</w:t>
      </w:r>
    </w:p>
    <w:p>
      <w:pPr>
        <w:ind w:firstLine="240"/>
        <w:jc w:val="center"/>
        <w:rPr>
          <w:rFonts w:hint="eastAsia" w:ascii="宋体" w:hAnsi="宋体" w:cs="宋体"/>
          <w:b/>
          <w:bCs/>
          <w:highlight w:val="none"/>
          <w:lang w:val="en-US" w:eastAsia="zh-CN"/>
        </w:rPr>
      </w:pPr>
    </w:p>
    <w:p>
      <w:pPr>
        <w:ind w:firstLine="240"/>
        <w:jc w:val="center"/>
        <w:rPr>
          <w:rFonts w:hint="eastAsia" w:ascii="宋体" w:hAnsi="宋体" w:eastAsia="宋体" w:cs="宋体"/>
          <w:b/>
          <w:bCs/>
          <w:highlight w:val="none"/>
          <w:lang w:val="en-US" w:eastAsia="zh-CN"/>
        </w:rPr>
      </w:pPr>
      <w:r>
        <w:rPr>
          <w:rFonts w:hint="eastAsia" w:ascii="宋体" w:hAnsi="宋体" w:cs="宋体"/>
          <w:b/>
          <w:bCs/>
          <w:highlight w:val="none"/>
          <w:lang w:val="en-US" w:eastAsia="zh-CN"/>
        </w:rPr>
        <w:t xml:space="preserve">第一部分 </w:t>
      </w:r>
      <w:r>
        <w:rPr>
          <w:rFonts w:hint="eastAsia" w:ascii="宋体" w:hAnsi="宋体" w:eastAsia="宋体" w:cs="宋体"/>
          <w:b/>
          <w:bCs/>
          <w:highlight w:val="none"/>
          <w:lang w:val="en-US" w:eastAsia="zh-CN"/>
        </w:rPr>
        <w:t>道路部分</w:t>
      </w:r>
    </w:p>
    <w:p>
      <w:pPr>
        <w:ind w:firstLine="480"/>
        <w:jc w:val="center"/>
        <w:rPr>
          <w:rFonts w:hint="eastAsia" w:ascii="宋体" w:hAnsi="宋体" w:eastAsia="宋体" w:cs="宋体"/>
          <w:b/>
          <w:bCs/>
          <w:lang w:val="en-US" w:eastAsia="zh-CN"/>
        </w:rPr>
      </w:pPr>
    </w:p>
    <w:p>
      <w:pPr>
        <w:ind w:firstLine="480"/>
        <w:jc w:val="center"/>
        <w:rPr>
          <w:rFonts w:hint="eastAsia" w:ascii="宋体" w:hAnsi="宋体" w:eastAsia="宋体" w:cs="宋体"/>
          <w:b/>
          <w:bCs/>
          <w:lang w:val="en-US" w:eastAsia="zh-CN"/>
        </w:rPr>
      </w:pPr>
      <w:r>
        <w:rPr>
          <w:rFonts w:hint="eastAsia" w:ascii="宋体" w:hAnsi="宋体" w:eastAsia="宋体" w:cs="宋体"/>
          <w:b/>
          <w:bCs/>
          <w:lang w:val="en-US" w:eastAsia="zh-CN"/>
        </w:rPr>
        <w:t>第一章  总则</w:t>
      </w:r>
    </w:p>
    <w:p>
      <w:pPr>
        <w:ind w:firstLine="480"/>
        <w:rPr>
          <w:rFonts w:hint="eastAsia" w:ascii="宋体" w:hAnsi="宋体" w:eastAsia="宋体" w:cs="宋体"/>
          <w:highlight w:val="none"/>
          <w:lang w:val="en-US" w:eastAsia="zh-CN"/>
        </w:rPr>
      </w:pPr>
      <w:r>
        <w:rPr>
          <w:rFonts w:hint="eastAsia" w:ascii="宋体" w:hAnsi="宋体" w:eastAsia="宋体" w:cs="宋体"/>
          <w:lang w:val="en-US" w:eastAsia="zh-CN"/>
        </w:rPr>
        <w:t>第一条  为进一步加强徐州市云龙区道路设施管理，深化管养分离工作，确保设施完好，根据《城市道路管理条例》（国务院第198号令）、《城镇道路养护技术规范》（CJJ36—2016）、《城市桥梁养护技术标准》（CJJ99—2017）</w:t>
      </w:r>
      <w:r>
        <w:rPr>
          <w:rFonts w:hint="eastAsia" w:ascii="宋体" w:hAnsi="宋体" w:cs="宋体"/>
          <w:lang w:val="en-US" w:eastAsia="zh-CN"/>
        </w:rPr>
        <w:t>、</w:t>
      </w:r>
      <w:r>
        <w:rPr>
          <w:rFonts w:hint="eastAsia" w:ascii="宋体" w:hAnsi="宋体" w:cs="宋体"/>
          <w:highlight w:val="none"/>
          <w:lang w:val="en-US" w:eastAsia="zh-CN"/>
        </w:rPr>
        <w:t>《城市道路路名牌设置规范》（DB3203/T 1080-2025）、《井盖设施管理规范》（DB3203/T 1069-2024）</w:t>
      </w:r>
      <w:r>
        <w:rPr>
          <w:rFonts w:hint="eastAsia" w:ascii="宋体" w:hAnsi="宋体" w:eastAsia="宋体" w:cs="宋体"/>
          <w:highlight w:val="none"/>
          <w:lang w:val="en-US" w:eastAsia="zh-CN"/>
        </w:rPr>
        <w:t>，结合本地实际，制定该细则。</w:t>
      </w:r>
    </w:p>
    <w:p>
      <w:pPr>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第二条  本细则中，道路设施包括道路、桥梁、高架、下穿立交、地下道路、隧道、人行天桥、人行地下通道等结构及其附属设施。</w:t>
      </w:r>
    </w:p>
    <w:p>
      <w:pPr>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第三条  本细则适用于云龙区范围内，由徐州市云龙区城市管理局负责管理的道路设施的养护、维修和管理。进入运营期的PPP项目，参照本细则执行。道路挖掘（含非开挖）修复、可认定由于第三方责任导致的设施损毁维修，不适用于本细则。</w:t>
      </w:r>
    </w:p>
    <w:p>
      <w:pPr>
        <w:rPr>
          <w:rFonts w:hint="eastAsia" w:ascii="宋体" w:hAnsi="宋体" w:eastAsia="宋体" w:cs="宋体"/>
          <w:highlight w:val="none"/>
          <w:lang w:val="en-US" w:eastAsia="zh-CN"/>
        </w:rPr>
      </w:pPr>
    </w:p>
    <w:p>
      <w:pPr>
        <w:ind w:firstLine="48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第二章  一般规定</w:t>
      </w:r>
    </w:p>
    <w:p>
      <w:pPr>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第四条  徐州市云龙区城市管理局（以下简称“管理单位”），履行对云龙区道路设施的养护管理工作，负责对各道路养护单位执行合同情况进行考核、拨付养护费用。</w:t>
      </w:r>
    </w:p>
    <w:p>
      <w:pPr>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第五条  管理单位采取政府采购方式选取道路养护单位（以下简称“养护单位”），通过合同形式明确道路的养护作业权。</w:t>
      </w:r>
    </w:p>
    <w:p>
      <w:pPr>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第六条  养护单位应按照合同约定严格履约，养护作业包括设施巡管、日常养护、集中小修、应急抢修四大类业务。</w:t>
      </w:r>
    </w:p>
    <w:p>
      <w:pPr>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第七条  道路设施养护及检测标准按《城镇道路养护技术规范》（CJJ36—2016）、《城市桥梁养护技术标准》（CJJ99—2017）</w:t>
      </w:r>
      <w:r>
        <w:rPr>
          <w:rFonts w:hint="eastAsia" w:ascii="宋体" w:hAnsi="宋体" w:cs="宋体"/>
          <w:highlight w:val="none"/>
          <w:lang w:val="en-US" w:eastAsia="zh-CN"/>
        </w:rPr>
        <w:t>、《城市道路路名牌设置规范》（DB3203/T 1080-2025）、《井盖设施管理规范》（DB3203/T 1069-2024）</w:t>
      </w:r>
      <w:r>
        <w:rPr>
          <w:rFonts w:hint="eastAsia" w:ascii="宋体" w:hAnsi="宋体" w:eastAsia="宋体" w:cs="宋体"/>
          <w:highlight w:val="none"/>
          <w:lang w:val="en-US" w:eastAsia="zh-CN"/>
        </w:rPr>
        <w:t>等相关规范执行。</w:t>
      </w:r>
    </w:p>
    <w:p>
      <w:pPr>
        <w:rPr>
          <w:rFonts w:hint="eastAsia" w:ascii="宋体" w:hAnsi="宋体" w:eastAsia="宋体" w:cs="宋体"/>
          <w:highlight w:val="none"/>
          <w:lang w:val="en-US" w:eastAsia="zh-CN"/>
        </w:rPr>
      </w:pPr>
    </w:p>
    <w:p>
      <w:pPr>
        <w:ind w:firstLine="48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第三章  养护作业</w:t>
      </w:r>
    </w:p>
    <w:p>
      <w:pPr>
        <w:rPr>
          <w:rFonts w:hint="eastAsia" w:ascii="宋体" w:hAnsi="宋体" w:eastAsia="宋体" w:cs="宋体"/>
          <w:b/>
          <w:bCs/>
          <w:lang w:val="en-US" w:eastAsia="zh-CN"/>
        </w:rPr>
      </w:pPr>
      <w:r>
        <w:rPr>
          <w:rFonts w:hint="eastAsia" w:ascii="宋体" w:hAnsi="宋体" w:cs="宋体"/>
          <w:b/>
          <w:bCs/>
          <w:lang w:val="en-US" w:eastAsia="zh-CN"/>
        </w:rPr>
        <w:t>一、</w:t>
      </w:r>
      <w:r>
        <w:rPr>
          <w:rFonts w:hint="eastAsia" w:ascii="宋体" w:hAnsi="宋体" w:eastAsia="宋体" w:cs="宋体"/>
          <w:b/>
          <w:bCs/>
          <w:lang w:val="en-US" w:eastAsia="zh-CN"/>
        </w:rPr>
        <w:t>养护单位内部管理</w:t>
      </w:r>
    </w:p>
    <w:p>
      <w:pPr>
        <w:ind w:firstLine="480"/>
        <w:rPr>
          <w:rFonts w:hint="eastAsia" w:ascii="宋体" w:hAnsi="宋体" w:eastAsia="宋体" w:cs="宋体"/>
          <w:lang w:val="en-US" w:eastAsia="zh-CN"/>
        </w:rPr>
      </w:pPr>
      <w:r>
        <w:rPr>
          <w:rFonts w:hint="eastAsia" w:ascii="宋体" w:hAnsi="宋体" w:eastAsia="宋体" w:cs="宋体"/>
          <w:lang w:val="en-US" w:eastAsia="zh-CN"/>
        </w:rPr>
        <w:t>第八条  养护单位须建立完备的管理体系，健全完善各项规章制度，加强内部管理，严格履约。</w:t>
      </w:r>
    </w:p>
    <w:p>
      <w:pPr>
        <w:ind w:firstLine="480"/>
        <w:rPr>
          <w:rFonts w:hint="eastAsia" w:ascii="宋体" w:hAnsi="宋体" w:eastAsia="宋体" w:cs="宋体"/>
          <w:lang w:val="en-US" w:eastAsia="zh-CN"/>
        </w:rPr>
      </w:pPr>
      <w:r>
        <w:rPr>
          <w:rFonts w:hint="eastAsia" w:ascii="宋体" w:hAnsi="宋体" w:eastAsia="宋体" w:cs="宋体"/>
          <w:lang w:val="en-US" w:eastAsia="zh-CN"/>
        </w:rPr>
        <w:t>第九条  养护单位应加强制度建设，制定以下基本管理制度：</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（一）人事、财务、24小时值班；</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（二）设施巡管、日常养护、应急预案；</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（三）质量管理、安全管理、文明施工、扬尘防控、台账资料管理。</w:t>
      </w:r>
    </w:p>
    <w:p>
      <w:pPr>
        <w:ind w:firstLine="480"/>
        <w:rPr>
          <w:rFonts w:hint="eastAsia" w:ascii="宋体" w:hAnsi="宋体" w:eastAsia="宋体" w:cs="宋体"/>
          <w:lang w:val="en-US" w:eastAsia="zh-CN"/>
        </w:rPr>
      </w:pPr>
      <w:r>
        <w:rPr>
          <w:rFonts w:hint="eastAsia" w:ascii="宋体" w:hAnsi="宋体" w:eastAsia="宋体" w:cs="宋体"/>
          <w:lang w:val="en-US" w:eastAsia="zh-CN"/>
        </w:rPr>
        <w:t>第十条  养护业务的开展实行项目负责人制。项目负责人须具备市政专业二级及以上注册建造师执业资格，且不得随意变更。确需变更的，须报管理单位批准。</w:t>
      </w:r>
    </w:p>
    <w:p>
      <w:pPr>
        <w:ind w:firstLine="480"/>
        <w:rPr>
          <w:rFonts w:hint="eastAsia" w:ascii="宋体" w:hAnsi="宋体" w:eastAsia="宋体" w:cs="宋体"/>
          <w:lang w:val="en-US" w:eastAsia="zh-CN"/>
        </w:rPr>
      </w:pPr>
      <w:r>
        <w:rPr>
          <w:rFonts w:hint="eastAsia" w:ascii="宋体" w:hAnsi="宋体" w:eastAsia="宋体" w:cs="宋体"/>
          <w:lang w:val="en-US" w:eastAsia="zh-CN"/>
        </w:rPr>
        <w:t>第十一条  管理、技术、巡查及养护人员须经内部培训，方可上岗；特殊岗位，须持证上岗。所有人员须在管理单位进行备案，不得兼职负责其他项目。</w:t>
      </w:r>
    </w:p>
    <w:p>
      <w:pPr>
        <w:ind w:firstLine="480"/>
        <w:rPr>
          <w:rFonts w:hint="eastAsia" w:ascii="宋体" w:hAnsi="宋体" w:eastAsia="宋体" w:cs="宋体"/>
          <w:lang w:val="en-US" w:eastAsia="zh-CN"/>
        </w:rPr>
      </w:pPr>
      <w:r>
        <w:rPr>
          <w:rFonts w:hint="eastAsia" w:ascii="宋体" w:hAnsi="宋体" w:eastAsia="宋体" w:cs="宋体"/>
          <w:lang w:val="en-US" w:eastAsia="zh-CN"/>
        </w:rPr>
        <w:t>第十二条  养护单位应按照现行规范的标准配备巡视车、综合养护车、切缝机、灌缝机等专用养护维修机械及应急车辆、设备。</w:t>
      </w:r>
    </w:p>
    <w:p>
      <w:pPr>
        <w:rPr>
          <w:rFonts w:hint="eastAsia" w:ascii="宋体" w:hAnsi="宋体" w:eastAsia="宋体" w:cs="宋体"/>
          <w:lang w:val="en-US" w:eastAsia="zh-CN"/>
        </w:rPr>
      </w:pPr>
    </w:p>
    <w:p>
      <w:pPr>
        <w:rPr>
          <w:rFonts w:hint="eastAsia" w:ascii="宋体" w:hAnsi="宋体" w:eastAsia="宋体" w:cs="宋体"/>
          <w:b/>
          <w:bCs/>
          <w:lang w:val="en-US" w:eastAsia="zh-CN"/>
        </w:rPr>
      </w:pPr>
      <w:r>
        <w:rPr>
          <w:rFonts w:hint="eastAsia" w:ascii="宋体" w:hAnsi="宋体" w:cs="宋体"/>
          <w:b/>
          <w:bCs/>
          <w:lang w:val="en-US" w:eastAsia="zh-CN"/>
        </w:rPr>
        <w:t>二、</w:t>
      </w:r>
      <w:r>
        <w:rPr>
          <w:rFonts w:hint="eastAsia" w:ascii="宋体" w:hAnsi="宋体" w:eastAsia="宋体" w:cs="宋体"/>
          <w:b/>
          <w:bCs/>
          <w:lang w:val="en-US" w:eastAsia="zh-CN"/>
        </w:rPr>
        <w:t>设施巡管</w:t>
      </w:r>
    </w:p>
    <w:p>
      <w:pPr>
        <w:ind w:firstLine="480"/>
        <w:rPr>
          <w:rFonts w:hint="eastAsia" w:ascii="宋体" w:hAnsi="宋体" w:eastAsia="宋体" w:cs="宋体"/>
          <w:lang w:val="en-US" w:eastAsia="zh-CN"/>
        </w:rPr>
      </w:pPr>
      <w:r>
        <w:rPr>
          <w:rFonts w:hint="eastAsia" w:ascii="宋体" w:hAnsi="宋体" w:eastAsia="宋体" w:cs="宋体"/>
          <w:lang w:val="en-US" w:eastAsia="zh-CN"/>
        </w:rPr>
        <w:t>第十三条  设施巡管是指养护单位对其所养护（含拟移交）设施采取的日常巡查以及协助管理单位开展的监管工作。</w:t>
      </w:r>
    </w:p>
    <w:p>
      <w:pPr>
        <w:ind w:firstLine="480"/>
        <w:rPr>
          <w:rFonts w:hint="eastAsia" w:ascii="宋体" w:hAnsi="宋体" w:eastAsia="宋体" w:cs="宋体"/>
          <w:lang w:val="en-US" w:eastAsia="zh-CN"/>
        </w:rPr>
      </w:pPr>
      <w:r>
        <w:rPr>
          <w:rFonts w:hint="eastAsia" w:ascii="宋体" w:hAnsi="宋体" w:eastAsia="宋体" w:cs="宋体"/>
          <w:lang w:val="en-US" w:eastAsia="zh-CN"/>
        </w:rPr>
        <w:t>第十四条  设施巡管范围，包括质保期内设施、质保期满转为日常养护的设施、拟移交但尚未接收的设施。对于质保期内设施、日常养护设施，养护单位要进行常规巡管；对于拟移交但尚未接收的设施，若管理单位有审批事项，需进行挖掘、占用、修复监管的，养护单位应根据要求安排专项巡管。</w:t>
      </w:r>
    </w:p>
    <w:p>
      <w:pPr>
        <w:ind w:firstLine="480"/>
        <w:rPr>
          <w:rFonts w:hint="eastAsia" w:ascii="宋体" w:hAnsi="宋体" w:eastAsia="宋体" w:cs="宋体"/>
          <w:lang w:val="en-US" w:eastAsia="zh-CN"/>
        </w:rPr>
      </w:pPr>
      <w:r>
        <w:rPr>
          <w:rFonts w:hint="eastAsia" w:ascii="宋体" w:hAnsi="宋体" w:eastAsia="宋体" w:cs="宋体"/>
          <w:lang w:val="en-US" w:eastAsia="zh-CN"/>
        </w:rPr>
        <w:t>第十五条  养护单位须严格落实巡查制度，巡查工作应由经过培训的专职道路管理人员或养护技术人员负责，确保巡查质量。</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第十六条  养护单位应按规范要求周期进行巡查，如遇自然灾害或突发事件应适当增加巡查频率。</w:t>
      </w:r>
    </w:p>
    <w:p>
      <w:pPr>
        <w:ind w:firstLine="480"/>
        <w:rPr>
          <w:rFonts w:hint="eastAsia" w:ascii="宋体" w:hAnsi="宋体" w:eastAsia="宋体" w:cs="宋体"/>
          <w:lang w:val="en-US" w:eastAsia="zh-CN"/>
        </w:rPr>
      </w:pPr>
      <w:r>
        <w:rPr>
          <w:rFonts w:hint="eastAsia" w:ascii="宋体" w:hAnsi="宋体" w:eastAsia="宋体" w:cs="宋体"/>
          <w:lang w:val="en-US" w:eastAsia="zh-CN"/>
        </w:rPr>
        <w:t>第十七条  养护单位应强化对重点路段、桥下空间、桥梁安全保护区域、审批事项的巡查，发现问题及时处置。</w:t>
      </w:r>
    </w:p>
    <w:p>
      <w:pPr>
        <w:ind w:firstLine="480"/>
        <w:rPr>
          <w:rFonts w:hint="eastAsia" w:ascii="宋体" w:hAnsi="宋体" w:eastAsia="宋体" w:cs="宋体"/>
          <w:lang w:val="en-US" w:eastAsia="zh-CN"/>
        </w:rPr>
      </w:pPr>
      <w:r>
        <w:rPr>
          <w:rFonts w:hint="eastAsia" w:ascii="宋体" w:hAnsi="宋体" w:eastAsia="宋体" w:cs="宋体"/>
          <w:lang w:val="en-US" w:eastAsia="zh-CN"/>
        </w:rPr>
        <w:t>第十八条  巡查过程中，发现道路障碍物应及时清除；发现安全隐患或险情，应第一时间采取警示、围挡等应急措施，并及时上报管理单位；必要时，应安排专人现场看守。</w:t>
      </w:r>
    </w:p>
    <w:p>
      <w:pPr>
        <w:ind w:firstLine="480"/>
        <w:rPr>
          <w:rFonts w:hint="eastAsia" w:ascii="宋体" w:hAnsi="宋体" w:eastAsia="宋体" w:cs="宋体"/>
          <w:lang w:val="en-US" w:eastAsia="zh-CN"/>
        </w:rPr>
      </w:pPr>
      <w:r>
        <w:rPr>
          <w:rFonts w:hint="eastAsia" w:ascii="宋体" w:hAnsi="宋体" w:eastAsia="宋体" w:cs="宋体"/>
          <w:lang w:val="en-US" w:eastAsia="zh-CN"/>
        </w:rPr>
        <w:t>第十九条  养护单位应协助管理单位对挖掘、占用、修复道路的项目实施监管，要实行一日一查或一日多查，及时掌握现场情况；了解挖掘、修复方案，明确监管内容，通过实地测量、拍照取证等手段落实监管责任；必要时，采取旁站监管，发现问题及时处理并上报，确保“管得住”。</w:t>
      </w:r>
    </w:p>
    <w:p>
      <w:pPr>
        <w:ind w:firstLine="480"/>
        <w:rPr>
          <w:rFonts w:hint="eastAsia" w:ascii="宋体" w:hAnsi="宋体" w:eastAsia="宋体" w:cs="宋体"/>
          <w:lang w:val="en-US" w:eastAsia="zh-CN"/>
        </w:rPr>
      </w:pPr>
      <w:r>
        <w:rPr>
          <w:rFonts w:hint="eastAsia" w:ascii="宋体" w:hAnsi="宋体" w:eastAsia="宋体" w:cs="宋体"/>
          <w:lang w:val="en-US" w:eastAsia="zh-CN"/>
        </w:rPr>
        <w:t>第二十条  强化源头管理，减少养护兜底。发现偷挖偷占、私开路口、破坏设施等违法违规行为的，应做到四个及时（及时发现、及时制止、及时取证、及时上报），必要时采取24小时盯守措施，严防死守，坚决遏制违法违规行为，确保“不失控”。</w:t>
      </w:r>
    </w:p>
    <w:p>
      <w:pPr>
        <w:rPr>
          <w:rFonts w:hint="eastAsia" w:ascii="宋体" w:hAnsi="宋体" w:eastAsia="宋体" w:cs="宋体"/>
          <w:lang w:val="en-US" w:eastAsia="zh-CN"/>
        </w:rPr>
      </w:pPr>
    </w:p>
    <w:p>
      <w:pPr>
        <w:rPr>
          <w:rFonts w:hint="eastAsia" w:ascii="宋体" w:hAnsi="宋体" w:eastAsia="宋体" w:cs="宋体"/>
          <w:b/>
          <w:bCs/>
          <w:lang w:val="en-US" w:eastAsia="zh-CN"/>
        </w:rPr>
      </w:pPr>
      <w:r>
        <w:rPr>
          <w:rFonts w:hint="eastAsia" w:ascii="宋体" w:hAnsi="宋体" w:cs="宋体"/>
          <w:b/>
          <w:bCs/>
          <w:lang w:val="en-US" w:eastAsia="zh-CN"/>
        </w:rPr>
        <w:t>三、</w:t>
      </w:r>
      <w:r>
        <w:rPr>
          <w:rFonts w:hint="eastAsia" w:ascii="宋体" w:hAnsi="宋体" w:eastAsia="宋体" w:cs="宋体"/>
          <w:b/>
          <w:bCs/>
          <w:lang w:val="en-US" w:eastAsia="zh-CN"/>
        </w:rPr>
        <w:t>日常养护</w:t>
      </w:r>
    </w:p>
    <w:p>
      <w:pPr>
        <w:rPr>
          <w:rFonts w:hint="eastAsia" w:ascii="宋体" w:hAnsi="宋体" w:eastAsia="宋体" w:cs="宋体"/>
          <w:lang w:val="en-US" w:eastAsia="zh-CN"/>
        </w:rPr>
      </w:pPr>
      <w:r>
        <w:rPr>
          <w:rFonts w:hint="eastAsia" w:ascii="宋体" w:hAnsi="宋体" w:eastAsia="宋体" w:cs="宋体"/>
          <w:lang w:val="en-US" w:eastAsia="zh-CN"/>
        </w:rPr>
        <w:t xml:space="preserve">    第二十一条  日常养护是指对道路设施进行的日常性养护维修，如沥青路面灌缝、坑槽修补、小于200㎡的车行道铣刨罩面（含基层处理）、小于200㎡的人行道维修（含基层处理）、小于200m的侧平石维修、附属设施养护等。</w:t>
      </w:r>
    </w:p>
    <w:p>
      <w:pPr>
        <w:ind w:firstLine="480"/>
        <w:rPr>
          <w:rFonts w:hint="eastAsia" w:ascii="宋体" w:hAnsi="宋体" w:eastAsia="宋体" w:cs="宋体"/>
          <w:lang w:val="en-US" w:eastAsia="zh-CN"/>
        </w:rPr>
      </w:pPr>
      <w:r>
        <w:rPr>
          <w:rFonts w:hint="eastAsia" w:ascii="宋体" w:hAnsi="宋体" w:eastAsia="宋体" w:cs="宋体"/>
          <w:lang w:val="en-US" w:eastAsia="zh-CN"/>
        </w:rPr>
        <w:t>第二十二条  养护单位应按合同约定及规范要求，开展日常养护工作；管理单位应对养护开展情况进行检查，发现问题，及时提出整改要求。</w:t>
      </w:r>
    </w:p>
    <w:p>
      <w:pPr>
        <w:ind w:firstLine="480"/>
        <w:rPr>
          <w:rFonts w:hint="eastAsia" w:ascii="宋体" w:hAnsi="宋体" w:eastAsia="宋体" w:cs="宋体"/>
          <w:lang w:val="en-US" w:eastAsia="zh-CN"/>
        </w:rPr>
      </w:pPr>
      <w:r>
        <w:rPr>
          <w:rFonts w:hint="eastAsia" w:ascii="宋体" w:hAnsi="宋体" w:eastAsia="宋体" w:cs="宋体"/>
          <w:lang w:val="en-US" w:eastAsia="zh-CN"/>
        </w:rPr>
        <w:t>第二十三条  养护单位应强化质量意识，提高维修标准，按规范要求进行施工。</w:t>
      </w:r>
    </w:p>
    <w:p>
      <w:pPr>
        <w:ind w:firstLine="480"/>
        <w:rPr>
          <w:rFonts w:hint="eastAsia" w:ascii="宋体" w:hAnsi="宋体" w:eastAsia="宋体" w:cs="宋体"/>
          <w:lang w:val="en-US" w:eastAsia="zh-CN"/>
        </w:rPr>
      </w:pPr>
      <w:r>
        <w:rPr>
          <w:rFonts w:hint="eastAsia" w:ascii="宋体" w:hAnsi="宋体" w:eastAsia="宋体" w:cs="宋体"/>
          <w:lang w:val="en-US" w:eastAsia="zh-CN"/>
        </w:rPr>
        <w:t>（一）车行道养护须做到以下基本要求：基层病害应翻挖处理、填补坑洞宜采用热再生方式、密集灌缝区域应及时铣刨罩面、沥青面层不得采用水泥砼修补等。</w:t>
      </w:r>
    </w:p>
    <w:p>
      <w:pPr>
        <w:ind w:firstLine="480"/>
        <w:rPr>
          <w:rFonts w:hint="eastAsia" w:ascii="宋体" w:hAnsi="宋体" w:eastAsia="宋体" w:cs="宋体"/>
          <w:lang w:val="en-US" w:eastAsia="zh-CN"/>
        </w:rPr>
      </w:pPr>
      <w:r>
        <w:rPr>
          <w:rFonts w:hint="eastAsia" w:ascii="宋体" w:hAnsi="宋体" w:eastAsia="宋体" w:cs="宋体"/>
          <w:lang w:val="en-US" w:eastAsia="zh-CN"/>
        </w:rPr>
        <w:t>（二）人行道养护须做到以下基本要求：边角位置及井盖周边，须切板铺设，不得用砂浆直接抹平；现场拌制砂浆需铺设隔离层，不得直接在路面上施工；道板与井盖应相平，不得出现大于5mm的高差等。</w:t>
      </w:r>
    </w:p>
    <w:p>
      <w:pPr>
        <w:ind w:firstLine="480"/>
        <w:rPr>
          <w:rFonts w:hint="eastAsia" w:ascii="宋体" w:hAnsi="宋体" w:eastAsia="宋体" w:cs="宋体"/>
          <w:lang w:val="en-US" w:eastAsia="zh-CN"/>
        </w:rPr>
      </w:pPr>
      <w:r>
        <w:rPr>
          <w:rFonts w:hint="eastAsia" w:ascii="宋体" w:hAnsi="宋体" w:eastAsia="宋体" w:cs="宋体"/>
          <w:lang w:val="en-US" w:eastAsia="zh-CN"/>
        </w:rPr>
        <w:t>第二十四条  养护单位应安排专职人员对桥梁养护进行扎口管理，处理桥梁检测、维修、信息系统维护、统计报送、资料整理等相关工作。</w:t>
      </w:r>
    </w:p>
    <w:p>
      <w:pPr>
        <w:rPr>
          <w:rFonts w:hint="eastAsia" w:ascii="宋体" w:hAnsi="宋体" w:eastAsia="宋体" w:cs="宋体"/>
          <w:lang w:val="en-US" w:eastAsia="zh-CN"/>
        </w:rPr>
      </w:pPr>
    </w:p>
    <w:p>
      <w:pPr>
        <w:rPr>
          <w:rFonts w:hint="eastAsia" w:ascii="宋体" w:hAnsi="宋体" w:eastAsia="宋体" w:cs="宋体"/>
          <w:b/>
          <w:bCs/>
          <w:lang w:val="en-US" w:eastAsia="zh-CN"/>
        </w:rPr>
      </w:pPr>
      <w:r>
        <w:rPr>
          <w:rFonts w:hint="eastAsia" w:ascii="宋体" w:hAnsi="宋体" w:cs="宋体"/>
          <w:b/>
          <w:bCs/>
          <w:lang w:val="en-US" w:eastAsia="zh-CN"/>
        </w:rPr>
        <w:t>四、</w:t>
      </w:r>
      <w:r>
        <w:rPr>
          <w:rFonts w:hint="eastAsia" w:ascii="宋体" w:hAnsi="宋体" w:eastAsia="宋体" w:cs="宋体"/>
          <w:b/>
          <w:bCs/>
          <w:lang w:val="en-US" w:eastAsia="zh-CN"/>
        </w:rPr>
        <w:t>集中小修</w:t>
      </w:r>
    </w:p>
    <w:p>
      <w:pPr>
        <w:ind w:firstLine="480"/>
        <w:rPr>
          <w:rFonts w:hint="eastAsia" w:ascii="宋体" w:hAnsi="宋体" w:eastAsia="宋体" w:cs="宋体"/>
          <w:lang w:val="en-US" w:eastAsia="zh-CN"/>
        </w:rPr>
      </w:pPr>
      <w:r>
        <w:rPr>
          <w:rFonts w:hint="eastAsia" w:ascii="宋体" w:hAnsi="宋体" w:eastAsia="宋体" w:cs="宋体"/>
          <w:lang w:val="en-US" w:eastAsia="zh-CN"/>
        </w:rPr>
        <w:t>第二十五条  集中小修是指按照项目进行管理的养护维修：大于200㎡的车行道铣刨罩面（含基层处理）、大于200㎡的人行道维修（含基层处理）、大于200m的侧平石维修等。</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第二十六条  养护单位每年应组织两轮及以上车行道集中小修，上半年和下半年至少各一轮。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第二十七条  车行道维修，坚持“连点成片、横平竖直”的原则，须做到以下基本要求：铣刨区域应顺道路方向呈矩形状、避免异形；一个车道超过70%以上破损，宜按车道进行维修。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第二十八条  为保障道路交通安全与畅通，车行道集中小修应采取夜间施工方式，且铣刨区域当天须完成罩面。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第二十九条  对于大规模的人行道、侧平石损毁，可安排集中小修，以提升整体效果。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第三十条  集中小修前，养护单位应制定详细的维修方案，报管理单位批准后，严格执行。不得随意变更方案，包括维修路段、位置、数量、结构层等；不得为了施工方便，忽视养护效果。应通过集中小修，达到提高道路完好率的目的。</w:t>
      </w: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cs="宋体"/>
          <w:b/>
          <w:bCs/>
          <w:lang w:val="en-US" w:eastAsia="zh-CN"/>
        </w:rPr>
        <w:t>五、</w:t>
      </w:r>
      <w:r>
        <w:rPr>
          <w:rFonts w:hint="eastAsia" w:ascii="宋体" w:hAnsi="宋体" w:eastAsia="宋体" w:cs="宋体"/>
          <w:b/>
          <w:bCs/>
          <w:lang w:val="en-US" w:eastAsia="zh-CN"/>
        </w:rPr>
        <w:t>应急抢修</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第三十一条  应急抢修是指因突发事件处理或应急保障工作需要等，养护单位所采取的应急处置及抢修施工。</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第三十二条  养护单位应制定应急预案，落实应急人员、物资及设备，组织人员培训和应急演练。发生突发事件，须做到反应迅速、处置及时。</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第三十三条  因道路地质、地下管线、基坑开挖、地铁施工等原因造成路面塌陷、沉陷时，养护单位应第一时间采取围挡措施，消除安全隐患，并协助管理单位做好原因分析、责任追查等工作。对于无法明确道路塌陷、沉陷责任单位的，养护单位应进行抢修施工。</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第三十四条  因交通事故造成设施损毁的，养护单位应及时围挡以消除安全隐患，并协助管理单位追查责任人。</w:t>
      </w:r>
    </w:p>
    <w:p>
      <w:pPr>
        <w:rPr>
          <w:rFonts w:hint="eastAsia" w:ascii="宋体" w:hAnsi="宋体" w:eastAsia="宋体" w:cs="宋体"/>
          <w:lang w:val="en-US" w:eastAsia="zh-CN"/>
        </w:rPr>
      </w:pPr>
      <w:r>
        <w:rPr>
          <w:rFonts w:hint="eastAsia" w:ascii="宋体" w:hAnsi="宋体" w:eastAsia="宋体" w:cs="宋体"/>
          <w:lang w:val="en-US" w:eastAsia="zh-CN"/>
        </w:rPr>
        <w:t xml:space="preserve">    第三十五条  因创建迎检或其他道路保障工作需要，养护单位应按要求做好应急抢修工作。</w:t>
      </w:r>
    </w:p>
    <w:p>
      <w:pPr>
        <w:rPr>
          <w:rFonts w:hint="eastAsia" w:ascii="宋体" w:hAnsi="宋体" w:eastAsia="宋体" w:cs="宋体"/>
          <w:lang w:val="en-US" w:eastAsia="zh-CN"/>
        </w:rPr>
      </w:pPr>
    </w:p>
    <w:p>
      <w:pPr>
        <w:rPr>
          <w:rFonts w:hint="eastAsia" w:ascii="宋体" w:hAnsi="宋体" w:eastAsia="宋体" w:cs="宋体"/>
          <w:b/>
          <w:bCs/>
          <w:lang w:val="en-US" w:eastAsia="zh-CN"/>
        </w:rPr>
      </w:pPr>
      <w:r>
        <w:rPr>
          <w:rFonts w:hint="eastAsia" w:ascii="宋体" w:hAnsi="宋体" w:cs="宋体"/>
          <w:b/>
          <w:bCs/>
          <w:lang w:val="en-US" w:eastAsia="zh-CN"/>
        </w:rPr>
        <w:t>六、</w:t>
      </w:r>
      <w:r>
        <w:rPr>
          <w:rFonts w:hint="eastAsia" w:ascii="宋体" w:hAnsi="宋体" w:eastAsia="宋体" w:cs="宋体"/>
          <w:b/>
          <w:bCs/>
          <w:lang w:val="en-US" w:eastAsia="zh-CN"/>
        </w:rPr>
        <w:t>相关要求</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第三十六条  养护单位在进行日常养护、集中小修时，应建立质量自控体系，确保进场材料及施工工序的质量，并主动接受管理单位的质量监督。</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第三十七条  因养护工作不到位，导致安全责任事故的（含第三方人员伤亡），养护单位负主体责任。</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第三十八条  养护作业须符合相关规定要求，施工人员应按要求穿戴防护用具，做到施工不扰民、噪音不超标、围挡设施规范、警示标志齐全、防尘措施到位、垃圾清运及时。</w:t>
      </w:r>
    </w:p>
    <w:p>
      <w:pPr>
        <w:ind w:firstLine="480"/>
        <w:rPr>
          <w:rFonts w:hint="eastAsia" w:ascii="宋体" w:hAnsi="宋体" w:eastAsia="宋体" w:cs="宋体"/>
          <w:lang w:val="en-US" w:eastAsia="zh-CN"/>
        </w:rPr>
      </w:pPr>
      <w:r>
        <w:rPr>
          <w:rFonts w:hint="eastAsia" w:ascii="宋体" w:hAnsi="宋体" w:eastAsia="宋体" w:cs="宋体"/>
          <w:lang w:val="en-US" w:eastAsia="zh-CN"/>
        </w:rPr>
        <w:t>第三十九条  养护单位应及时处置管理单位下发的各类工单，属于责任范围内的，要及时维修并回复；不属于责任范围内的，要及时回退，并说明原因。</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第四十条  养护单位应完善各类台账资料，包括巡查记录、监管记录、维修记录等，严格落实签字制度。</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第四十一条  各类养护维修作业，要留存施工前中后的对比图片，拍摄图片应注重整体与特写相结合，体现维修效果，并按日存档。</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第四十二条  桥梁资料管理，应按“一桥一卡”要求，整理装订成册。桥梁信息系统维护要做到更新及时、数据准确。</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第四十三条  养护单位应配合管理单位做好新接管设施的验收移交、设施建档等工作。</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第四十四条  合同履行期间，养护单位应于每月10日前报送当月10日至次月9日的月度养护计划，于当年12月20日前报送下一年的年度养护计划。各类计划经管理单位批准后，严格执行。</w:t>
      </w:r>
    </w:p>
    <w:p>
      <w:pPr>
        <w:rPr>
          <w:rFonts w:hint="eastAsia" w:ascii="宋体" w:hAnsi="宋体" w:eastAsia="宋体" w:cs="宋体"/>
          <w:lang w:val="en-US" w:eastAsia="zh-CN"/>
        </w:rPr>
      </w:pPr>
    </w:p>
    <w:p>
      <w:pPr>
        <w:jc w:val="center"/>
        <w:rPr>
          <w:rFonts w:hint="eastAsia" w:ascii="宋体" w:hAnsi="宋体" w:eastAsia="宋体" w:cs="宋体"/>
          <w:b/>
          <w:bCs/>
          <w:lang w:val="en-US" w:eastAsia="zh-CN"/>
        </w:rPr>
      </w:pPr>
      <w:r>
        <w:rPr>
          <w:rFonts w:hint="eastAsia" w:ascii="宋体" w:hAnsi="宋体" w:eastAsia="宋体" w:cs="宋体"/>
          <w:b/>
          <w:bCs/>
          <w:lang w:val="en-US" w:eastAsia="zh-CN"/>
        </w:rPr>
        <w:t>第四章  检测工作</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第四十五条  管理单位应按规范要求开展道路设施检测，掌握设施技术状况，指导养护单位开展养护作业。</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第四十六条  为保证检测工作的客观、公正性，管理单位可委托有资质的第三方检测机构进行设施检测。检测内容包括道路定期检测（常规检测和结构强度检测）、特殊检测、空洞检测、完好率检测；桥梁定期检测（常规定期检测和结构定期检测）、特殊检测；高架、隧道、地下通道等结构检测；养护质量检测。</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第四十七条  设施检测结果中反映出的问题，管理单位应以任务单形式下发养护单位进行维修、加固或采取其他措施，落实情况纳入考核。</w:t>
      </w:r>
    </w:p>
    <w:p>
      <w:pPr>
        <w:ind w:firstLine="480"/>
        <w:rPr>
          <w:rFonts w:hint="eastAsia" w:ascii="宋体" w:hAnsi="宋体" w:eastAsia="宋体" w:cs="宋体"/>
          <w:lang w:val="en-US" w:eastAsia="zh-CN"/>
        </w:rPr>
      </w:pPr>
      <w:r>
        <w:rPr>
          <w:rFonts w:hint="eastAsia" w:ascii="宋体" w:hAnsi="宋体" w:eastAsia="宋体" w:cs="宋体"/>
          <w:lang w:val="en-US" w:eastAsia="zh-CN"/>
        </w:rPr>
        <w:t>第四十八条  管理单位应对养护单位的各类养护维修工作进行质量抽检，并全面纳入质量监督体系。</w:t>
      </w:r>
    </w:p>
    <w:p>
      <w:pPr>
        <w:jc w:val="center"/>
        <w:rPr>
          <w:rFonts w:hint="eastAsia" w:ascii="宋体" w:hAnsi="宋体" w:eastAsia="宋体" w:cs="宋体"/>
          <w:b/>
          <w:bCs/>
          <w:lang w:val="en-US" w:eastAsia="zh-CN"/>
        </w:rPr>
      </w:pPr>
      <w:r>
        <w:rPr>
          <w:rFonts w:hint="eastAsia" w:ascii="宋体" w:hAnsi="宋体" w:eastAsia="宋体" w:cs="宋体"/>
          <w:b/>
          <w:bCs/>
          <w:lang w:val="en-US" w:eastAsia="zh-CN"/>
        </w:rPr>
        <w:t>第五章  养护考核</w:t>
      </w:r>
    </w:p>
    <w:p>
      <w:pPr>
        <w:ind w:firstLine="480"/>
        <w:rPr>
          <w:rFonts w:hint="eastAsia" w:ascii="宋体" w:hAnsi="宋体" w:eastAsia="宋体" w:cs="宋体"/>
          <w:lang w:val="en-US" w:eastAsia="zh-CN"/>
        </w:rPr>
      </w:pPr>
      <w:r>
        <w:rPr>
          <w:rFonts w:hint="eastAsia" w:ascii="宋体" w:hAnsi="宋体" w:eastAsia="宋体" w:cs="宋体"/>
          <w:lang w:val="en-US" w:eastAsia="zh-CN"/>
        </w:rPr>
        <w:t xml:space="preserve">第四十九条  管理单位依据国家、省、市、区相关法律法规、行业规范及有关文件精神确定考核内容、制定评分标准、组织实施考核。  </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第五十条  养护考核分为月度考核、项目考核两大类。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月度考核，是指对养护单位的设施巡管、养护维修工作开展情况所采取的考核方式，分为“集中检查”和“日常检查+月度汇总”两类。“集中检查”包括内部管理、设施状况两项；“日常检查+月度汇总”包括设施巡管、日常养护、应急抢修、安全文明施工、内业资料、服务质量六项。满分100分，扣分分值详见《月度考核评分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（二）项目考核，是指对养护单位的集中小修情况所采取的“过程检查+验收检查”的考核方式。满分100分，扣分分值详见《项目考核评分标准》。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第五十一条  月度考核，相对固定考核周期，由养护单位提出考核申请并提供月度养护报表、施工前中后的图片等材料。管理单位在接到申请后3个工作日内组织考核。</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第五十二条  月度养护报表内容包括：养护范围、设施巡管情况、养护维修工程量、桥梁信息系统维护状况、工单处置情况、其他工作等。</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第五十三条  集中小修项目在完工后，养护单位应提出验收申请，管理单位于3个工作日内组织验收，同步进行考核。</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第五十四条  月度考核中的“日常检查”与项目考核中的“过程检查”，管理单位发现扣分项，做好扣分记录，随即通报养护单位，最终按月度或项目进行汇总。</w:t>
      </w:r>
    </w:p>
    <w:p>
      <w:pPr>
        <w:ind w:firstLine="480"/>
        <w:rPr>
          <w:rFonts w:hint="eastAsia" w:ascii="宋体" w:hAnsi="宋体" w:eastAsia="宋体" w:cs="宋体"/>
          <w:lang w:val="en-US" w:eastAsia="zh-CN"/>
        </w:rPr>
      </w:pPr>
      <w:r>
        <w:rPr>
          <w:rFonts w:hint="eastAsia" w:ascii="宋体" w:hAnsi="宋体" w:eastAsia="宋体" w:cs="宋体"/>
          <w:lang w:val="en-US" w:eastAsia="zh-CN"/>
        </w:rPr>
        <w:t xml:space="preserve">第五十五条  管理单位应严格开展考核工作，客观公正、实事求是，养护单位应针对考核中暴露出的问题，加强整改力度，弥补短板，不断提高养护水平。  </w:t>
      </w:r>
    </w:p>
    <w:p>
      <w:pPr>
        <w:rPr>
          <w:rFonts w:hint="eastAsia" w:ascii="宋体" w:hAnsi="宋体" w:eastAsia="宋体" w:cs="宋体"/>
          <w:lang w:val="en-US" w:eastAsia="zh-CN"/>
        </w:rPr>
      </w:pPr>
    </w:p>
    <w:p>
      <w:pPr>
        <w:jc w:val="center"/>
        <w:rPr>
          <w:rFonts w:hint="eastAsia" w:ascii="宋体" w:hAnsi="宋体" w:eastAsia="宋体" w:cs="宋体"/>
          <w:b/>
          <w:bCs/>
          <w:lang w:val="en-US" w:eastAsia="zh-CN"/>
        </w:rPr>
      </w:pPr>
      <w:r>
        <w:rPr>
          <w:rFonts w:hint="eastAsia" w:ascii="宋体" w:hAnsi="宋体" w:eastAsia="宋体" w:cs="宋体"/>
          <w:b/>
          <w:bCs/>
          <w:lang w:val="en-US" w:eastAsia="zh-CN"/>
        </w:rPr>
        <w:t>第六章  养护费用组成与经费核拨</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第五十六条  养护单位的四大类业务，采取分类计价、统一结算模式。其中，设施巡管包括设施巡查及协助管理，按设施量包干；日常养护、集中小修、应急抢修，按维修量计价。</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第五十七条   对于拟移交但尚未接收的设施，根据管理单位要求，养护单位安排专项巡管的，应按项目计价，每日巡管按0.5工日人工费（中标单价）计算。</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第五十八条  对于养护维修工程量，管理单位应组织养护单位及时收量，定期汇总，据实结算，确保无误。</w:t>
      </w:r>
    </w:p>
    <w:p>
      <w:pPr>
        <w:ind w:firstLine="480"/>
        <w:rPr>
          <w:rFonts w:hint="eastAsia" w:ascii="宋体" w:hAnsi="宋体" w:eastAsia="宋体" w:cs="宋体"/>
          <w:lang w:val="en-US" w:eastAsia="zh-CN"/>
        </w:rPr>
      </w:pPr>
      <w:r>
        <w:rPr>
          <w:rFonts w:hint="eastAsia" w:ascii="宋体" w:hAnsi="宋体" w:eastAsia="宋体" w:cs="宋体"/>
          <w:lang w:val="en-US" w:eastAsia="zh-CN"/>
        </w:rPr>
        <w:t>第五十九条  养护费用拨付按以下程序执行：计量—计价—审核—根据考核结果付款。</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第六十条  日常养护按日计量、应急抢修按次计量，均按月开具工程量，养护单位据此编制结算书，报管理单位进行审核。根据审核和考核结果，拨付养护费用。</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第六十一条  集中小修项目在全面完工后，管理单位应及时组织验收，验收合格后，按项目计量并开具工程量，养护单位据此编制结算书，报管理单位进行审核。根据审核与考核结果，拨付相关费用。</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第六十二条  月度考核费用计算公式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（一）设施巡管费=当月管理设施量×设施巡管单价+专项巡管天数×专项巡管单价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（二）日常养护费=养护工程量×养护单价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（三）应急抢修费=抢修工程量×抢修单价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（四）月度考核应付款=（一）+（二）+（三）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（五）月度考核实际付款（常规）=（四）×考核得分%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（六）月度考核实际付款（黄牌）=（五）×90%或95%（本条仅适用于“配套机制”）</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第六十三条  项目考核费用计算公式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（一）项目考核应付款=集中小修费用=小修工程量×小修单价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（二）项目考核实际付款=（一）×考核得分%</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第六十四条  对于考核扣留的养护费用，管理单位可通过增加养护维修工程量的形式进行使用，以提高道路完好率。</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第六十五条  结算时，养护单位须提供施工前中后的对比图片，无对比图片的，不予结算。</w:t>
      </w:r>
    </w:p>
    <w:p>
      <w:pPr>
        <w:rPr>
          <w:rFonts w:hint="eastAsia" w:ascii="宋体" w:hAnsi="宋体" w:eastAsia="宋体" w:cs="宋体"/>
          <w:lang w:val="en-US" w:eastAsia="zh-CN"/>
        </w:rPr>
      </w:pPr>
    </w:p>
    <w:p>
      <w:pPr>
        <w:jc w:val="center"/>
        <w:rPr>
          <w:rFonts w:hint="eastAsia" w:ascii="宋体" w:hAnsi="宋体" w:eastAsia="宋体" w:cs="宋体"/>
          <w:b/>
          <w:bCs/>
          <w:lang w:val="en-US" w:eastAsia="zh-CN"/>
        </w:rPr>
      </w:pPr>
      <w:r>
        <w:rPr>
          <w:rFonts w:hint="eastAsia" w:ascii="宋体" w:hAnsi="宋体" w:eastAsia="宋体" w:cs="宋体"/>
          <w:b/>
          <w:bCs/>
          <w:lang w:val="en-US" w:eastAsia="zh-CN"/>
        </w:rPr>
        <w:t>第七章  配套机制</w:t>
      </w:r>
    </w:p>
    <w:p>
      <w:pPr>
        <w:ind w:firstLine="480"/>
        <w:rPr>
          <w:rFonts w:hint="eastAsia" w:ascii="宋体" w:hAnsi="宋体" w:eastAsia="宋体" w:cs="宋体"/>
          <w:lang w:val="en-US" w:eastAsia="zh-CN"/>
        </w:rPr>
      </w:pPr>
      <w:r>
        <w:rPr>
          <w:rFonts w:hint="eastAsia" w:ascii="宋体" w:hAnsi="宋体" w:eastAsia="宋体" w:cs="宋体"/>
          <w:lang w:val="en-US" w:eastAsia="zh-CN"/>
        </w:rPr>
        <w:t xml:space="preserve">第六十六条  为保证市场化养护工作的顺利推进，严惩不作为、不积极、不主动等行为，配套采取举牌机制。 </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第六十七条  对有下列任一情形的养护单位，采取黄牌警告机制。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（一）月度考核总分在80～90分之间；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（二）发生安全责任事故，造成人员（含第三方人员）伤亡的；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（三）未按管理单位要求，完成任务单指令的；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（四）在各项创建、评比、检查中，工作不力，造成失分的。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第一次被黄牌警告的，扣除当月月度考核实际付款（常规）的5%；承包期内第二次被黄牌警告的，扣除当月月度考核实际付款（常规）的10%。</w:t>
      </w:r>
    </w:p>
    <w:p>
      <w:pPr>
        <w:ind w:firstLine="480"/>
        <w:rPr>
          <w:rFonts w:hint="eastAsia" w:ascii="宋体" w:hAnsi="宋体" w:eastAsia="宋体" w:cs="宋体"/>
          <w:lang w:val="en-US" w:eastAsia="zh-CN"/>
        </w:rPr>
      </w:pPr>
      <w:r>
        <w:rPr>
          <w:rFonts w:hint="eastAsia" w:ascii="宋体" w:hAnsi="宋体" w:eastAsia="宋体" w:cs="宋体"/>
          <w:lang w:val="en-US" w:eastAsia="zh-CN"/>
        </w:rPr>
        <w:t>第六十八条  对有下列任一情形的养护单位，采取红牌退出机制。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（一）月度考核总分低于80分；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（二）承包期内第三次被黄牌警告的；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（三）在开展协助管理工作时，与被管理对象串通，弄虚作假的；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（四）监守自盗，擅自偷挖偷占、私开路口，为利益相关单位提供便利的；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（五）发生突发事件，未按程序报送信息或迟报、瞒报、漏报的；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（六）由于养护单位原因，发生治安、群访、罢工等影响恶劣的重大事件。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一旦启动红牌退出程序，合同终止，两年内禁止参与徐州市云龙区城管局所有项目的投标。</w:t>
      </w:r>
    </w:p>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jc w:val="center"/>
        <w:rPr>
          <w:rFonts w:hint="eastAsia" w:ascii="宋体" w:hAnsi="宋体" w:eastAsia="宋体" w:cs="宋体"/>
          <w:lang w:val="en-US" w:eastAsia="zh-CN"/>
        </w:rPr>
      </w:pPr>
      <w:r>
        <w:rPr>
          <w:rFonts w:hint="eastAsia" w:ascii="宋体" w:hAnsi="宋体" w:cs="宋体"/>
          <w:b/>
          <w:bCs/>
          <w:lang w:val="en-US" w:eastAsia="zh-CN"/>
        </w:rPr>
        <w:t xml:space="preserve">第二部分 </w:t>
      </w:r>
      <w:r>
        <w:rPr>
          <w:rFonts w:hint="eastAsia" w:ascii="宋体" w:hAnsi="宋体" w:eastAsia="宋体" w:cs="宋体"/>
          <w:b/>
          <w:bCs/>
          <w:lang w:val="en-US" w:eastAsia="zh-CN"/>
        </w:rPr>
        <w:t>排水部分</w:t>
      </w:r>
    </w:p>
    <w:p>
      <w:pPr>
        <w:rPr>
          <w:rFonts w:hint="eastAsia" w:ascii="宋体" w:hAnsi="宋体" w:eastAsia="宋体" w:cs="宋体"/>
          <w:lang w:eastAsia="zh-CN"/>
        </w:rPr>
      </w:pPr>
    </w:p>
    <w:p>
      <w:pPr>
        <w:rPr>
          <w:rFonts w:hint="eastAsia" w:ascii="宋体" w:hAnsi="宋体" w:eastAsia="宋体" w:cs="宋体"/>
        </w:rPr>
      </w:pPr>
      <w:r>
        <w:rPr>
          <w:rFonts w:hint="eastAsia" w:ascii="宋体" w:hAnsi="宋体" w:eastAsia="宋体" w:cs="宋体"/>
          <w:b/>
          <w:bCs/>
          <w:lang w:val="en-US" w:eastAsia="zh-CN"/>
        </w:rPr>
        <w:t>一、指导思想</w:t>
      </w:r>
      <w:r>
        <w:rPr>
          <w:rFonts w:hint="eastAsia" w:ascii="宋体" w:hAnsi="宋体" w:eastAsia="宋体" w:cs="宋体"/>
          <w:lang w:val="en-US" w:eastAsia="zh-CN"/>
        </w:rPr>
        <w:t xml:space="preserve"> </w:t>
      </w:r>
    </w:p>
    <w:p>
      <w:pPr>
        <w:ind w:firstLine="480"/>
        <w:rPr>
          <w:rFonts w:hint="eastAsia" w:ascii="宋体" w:hAnsi="宋体" w:eastAsia="宋体" w:cs="宋体"/>
        </w:rPr>
      </w:pPr>
      <w:r>
        <w:rPr>
          <w:rFonts w:hint="eastAsia" w:ascii="宋体" w:hAnsi="宋体" w:eastAsia="宋体" w:cs="宋体"/>
          <w:lang w:val="en-US" w:eastAsia="zh-CN"/>
        </w:rPr>
        <w:t xml:space="preserve">为切实保障排水设施的完好和正常运行，进一步规范排水设施市场化运行与养护常态化管理，建立健全排水设施设施运行与养护长效机制，全面提升排水设施运行与养护水平，做到科学、规范、精细化管理，结合排水设施实际，制定本办法。 </w:t>
      </w:r>
    </w:p>
    <w:p>
      <w:pPr>
        <w:rPr>
          <w:rFonts w:hint="eastAsia" w:ascii="宋体" w:hAnsi="宋体" w:eastAsia="宋体" w:cs="宋体"/>
          <w:b/>
          <w:bCs/>
        </w:rPr>
      </w:pPr>
      <w:r>
        <w:rPr>
          <w:rFonts w:hint="eastAsia" w:ascii="宋体" w:hAnsi="宋体" w:eastAsia="宋体" w:cs="宋体"/>
          <w:b/>
          <w:bCs/>
          <w:lang w:val="en-US" w:eastAsia="zh-CN"/>
        </w:rPr>
        <w:t xml:space="preserve">二、工作目标 </w:t>
      </w:r>
    </w:p>
    <w:p>
      <w:pPr>
        <w:ind w:firstLine="480"/>
        <w:rPr>
          <w:rFonts w:hint="eastAsia" w:ascii="宋体" w:hAnsi="宋体" w:eastAsia="宋体" w:cs="宋体"/>
        </w:rPr>
      </w:pPr>
      <w:r>
        <w:rPr>
          <w:rFonts w:hint="eastAsia" w:ascii="宋体" w:hAnsi="宋体" w:eastAsia="宋体" w:cs="宋体"/>
          <w:lang w:val="en-US" w:eastAsia="zh-CN"/>
        </w:rPr>
        <w:t xml:space="preserve">根据排水设施运行与养护内容及标准，通过推行排水设施市场化运行与养护监督考核，逐步建立公开透明、开放有序的城市排水运行与养护体系，促进养护企业间的公平竞争，不断提高我区排水设施运行与养护公共服务水平。 </w:t>
      </w:r>
    </w:p>
    <w:p>
      <w:pPr>
        <w:rPr>
          <w:rFonts w:hint="eastAsia" w:ascii="宋体" w:hAnsi="宋体" w:eastAsia="宋体" w:cs="宋体"/>
          <w:b/>
          <w:bCs/>
        </w:rPr>
      </w:pPr>
      <w:r>
        <w:rPr>
          <w:rFonts w:hint="eastAsia" w:ascii="宋体" w:hAnsi="宋体" w:eastAsia="宋体" w:cs="宋体"/>
          <w:b/>
          <w:bCs/>
          <w:lang w:val="en-US" w:eastAsia="zh-CN"/>
        </w:rPr>
        <w:t xml:space="preserve">三、运行与养护范围 </w:t>
      </w:r>
    </w:p>
    <w:p>
      <w:pPr>
        <w:ind w:firstLine="480"/>
        <w:rPr>
          <w:rFonts w:hint="eastAsia" w:ascii="宋体" w:hAnsi="宋体" w:eastAsia="宋体" w:cs="宋体"/>
        </w:rPr>
      </w:pPr>
      <w:r>
        <w:rPr>
          <w:rFonts w:hint="eastAsia" w:ascii="宋体" w:hAnsi="宋体" w:eastAsia="宋体" w:cs="宋体"/>
        </w:rPr>
        <w:t>排水管渠及相关排水设施的运行与养护。 各类雨水泵站、污水泵站、补水泵站等泵站的运行与养护。沿河截污闸门、检修闸门的运行与养护。四、排水管渠运行与养护内容及标准</w:t>
      </w:r>
      <w:r>
        <w:rPr>
          <w:rFonts w:hint="eastAsia" w:ascii="宋体" w:hAnsi="宋体" w:eastAsia="宋体" w:cs="宋体"/>
          <w:lang w:val="en-US" w:eastAsia="zh-CN"/>
        </w:rPr>
        <w:t xml:space="preserve">排水管渠设施的运行与养护内容包括： 管渠的巡查；维修养护；汛期运维；防汛与应急抢修；污泥运输与处理处置；检查与评估等。 </w:t>
      </w:r>
    </w:p>
    <w:p>
      <w:pPr>
        <w:numPr>
          <w:ilvl w:val="0"/>
          <w:numId w:val="3"/>
        </w:numPr>
        <w:ind w:firstLine="240"/>
        <w:rPr>
          <w:rFonts w:hint="eastAsia" w:ascii="宋体" w:hAnsi="宋体" w:eastAsia="宋体" w:cs="宋体"/>
          <w:lang w:val="en-US" w:eastAsia="zh-CN"/>
        </w:rPr>
      </w:pPr>
      <w:r>
        <w:rPr>
          <w:rFonts w:hint="eastAsia" w:ascii="宋体" w:hAnsi="宋体" w:eastAsia="宋体" w:cs="宋体"/>
          <w:lang w:val="en-US" w:eastAsia="zh-CN"/>
        </w:rPr>
        <w:t xml:space="preserve">排水管渠设施的运行与养护及标准 </w:t>
      </w:r>
    </w:p>
    <w:p>
      <w:pPr>
        <w:numPr>
          <w:ilvl w:val="0"/>
          <w:numId w:val="0"/>
        </w:numPr>
        <w:ind w:firstLine="480" w:firstLineChars="200"/>
        <w:rPr>
          <w:rFonts w:hint="eastAsia" w:ascii="宋体" w:hAnsi="宋体" w:eastAsia="宋体" w:cs="宋体"/>
        </w:rPr>
      </w:pPr>
      <w:r>
        <w:rPr>
          <w:rFonts w:hint="eastAsia" w:ascii="宋体" w:hAnsi="宋体" w:eastAsia="宋体" w:cs="宋体"/>
          <w:lang w:val="en-US" w:eastAsia="zh-CN"/>
        </w:rPr>
        <w:t>1、排水管渠的运行巡查</w:t>
      </w:r>
      <w:r>
        <w:rPr>
          <w:rFonts w:hint="eastAsia" w:ascii="宋体" w:hAnsi="宋体" w:eastAsia="宋体" w:cs="宋体"/>
        </w:rPr>
        <w:t xml:space="preserve">排水管渠沿线检查井井盖、雨水蓖缺失、破损、溢水等；排水管渠、泄水孔、溢流堰、出水口发现有堵塞、溢水、破损、渗水等；排水管渠坍塌，井身结构崩坏等，对发现损毁排水设施及时报修处置；排水设施保护范围内建设施工、违章占压、违章排放、私自接管以及影响或危 害排水管渠功能等； 对破坏排水设施等违法行为及时发现并制止；配合管理部门做好其他相关排水设施管理工作； 其他影响排水内容。巡查频率：每天 1 次；执行业主方有关规定，对特殊路段如地铁、开发商、道路大修等施工区域增加巡查频率和巡查力度。 </w:t>
      </w:r>
    </w:p>
    <w:p>
      <w:pPr>
        <w:ind w:firstLine="480"/>
        <w:rPr>
          <w:rFonts w:hint="eastAsia" w:ascii="宋体" w:hAnsi="宋体" w:eastAsia="宋体" w:cs="宋体"/>
        </w:rPr>
      </w:pPr>
      <w:r>
        <w:rPr>
          <w:rFonts w:hint="eastAsia" w:ascii="宋体" w:hAnsi="宋体" w:eastAsia="宋体" w:cs="宋体"/>
          <w:lang w:val="en-US" w:eastAsia="zh-CN"/>
        </w:rPr>
        <w:t xml:space="preserve">2、排水管渠的运行与养护 </w:t>
      </w:r>
    </w:p>
    <w:p>
      <w:pPr>
        <w:ind w:firstLine="480"/>
        <w:rPr>
          <w:rFonts w:hint="eastAsia" w:ascii="宋体" w:hAnsi="宋体" w:eastAsia="宋体" w:cs="宋体"/>
        </w:rPr>
      </w:pPr>
      <w:r>
        <w:rPr>
          <w:rFonts w:hint="eastAsia" w:ascii="宋体" w:hAnsi="宋体" w:eastAsia="宋体" w:cs="宋体"/>
        </w:rPr>
        <w:t>雨水管渠的检查、清淤、疏通；排水检查井、收水井清挖，连接管疏通；通风， 沟管疏通，清捞洗刷检查井及进水口、调换检查井及进水口盖座，修理检查井及进水口， 中、小型管道局部翻修，开挖路面及人行道恢复，潮、闸门保养，检查井及进水口内下药， 污泥、弃渣处运。对主干道管渠养护采用机械化率应≧60%；污水管渠和倒虹吸管检查、清淤、疏通；管道有害气体检测，通风，沟管疏通， 清捞洗刷检查井、调换检查井盖座，修理检查井，中、小型管道局部翻修，开挖路面及人行道 恢复，检查井下药，污泥、弃渣、外运；对主干道管井养护采用机械化率应≧60%；暗、明沟渠、管涵出口等检查、清淤、疏通；管道有害气体检测，通风，沟管疏通，清捞洗刷检查井、进水口、调换检查井、进水口盖座，修理检查井、进水口，沟管局部翻修，检查井、进水口下药，污泥运输；清理出口污泥，修理八字墙，翻修出口基</w:t>
      </w:r>
      <w:r>
        <w:rPr>
          <w:rFonts w:hint="eastAsia" w:ascii="宋体" w:hAnsi="宋体" w:eastAsia="宋体" w:cs="宋体"/>
          <w:lang w:val="en-US" w:eastAsia="zh-CN"/>
        </w:rPr>
        <w:t xml:space="preserve">础，护坡； </w:t>
      </w:r>
    </w:p>
    <w:p>
      <w:pPr>
        <w:pStyle w:val="239"/>
        <w:widowControl/>
        <w:numPr>
          <w:ilvl w:val="0"/>
          <w:numId w:val="0"/>
        </w:numPr>
        <w:spacing w:before="52" w:beforeAutospacing="0" w:after="24" w:afterAutospacing="0"/>
        <w:ind w:right="0" w:rightChars="0" w:firstLine="480" w:firstLineChars="200"/>
        <w:jc w:val="left"/>
        <w:rPr>
          <w:rFonts w:hint="eastAsia" w:ascii="宋体" w:hAnsi="宋体" w:eastAsia="宋体" w:cs="宋体"/>
          <w:color w:val="000000"/>
          <w:sz w:val="21"/>
          <w:szCs w:val="21"/>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1</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管渠、检查井、雨水口养护周期频率</w:t>
      </w:r>
      <w:r>
        <w:rPr>
          <w:rFonts w:hint="eastAsia" w:ascii="宋体" w:hAnsi="宋体" w:eastAsia="宋体" w:cs="宋体"/>
          <w:color w:val="000000"/>
          <w:position w:val="1"/>
          <w:sz w:val="21"/>
          <w:szCs w:val="21"/>
          <w:highlight w:val="none"/>
        </w:rPr>
        <w:t xml:space="preserve"> </w:t>
      </w:r>
    </w:p>
    <w:tbl>
      <w:tblPr>
        <w:tblStyle w:val="37"/>
        <w:tblW w:w="9118"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5"/>
        <w:gridCol w:w="1072"/>
        <w:gridCol w:w="1478"/>
        <w:gridCol w:w="1543"/>
        <w:gridCol w:w="1382"/>
        <w:gridCol w:w="986"/>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735" w:type="dxa"/>
            <w:vMerge w:val="restart"/>
            <w:vAlign w:val="center"/>
          </w:tcPr>
          <w:p>
            <w:pPr>
              <w:pStyle w:val="219"/>
              <w:keepNext w:val="0"/>
              <w:keepLines w:val="0"/>
              <w:widowControl w:val="0"/>
              <w:suppressLineNumbers w:val="0"/>
              <w:spacing w:before="0" w:beforeAutospacing="0" w:after="0" w:afterAutospacing="0"/>
              <w:ind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管渠性质</w:t>
            </w:r>
          </w:p>
        </w:tc>
        <w:tc>
          <w:tcPr>
            <w:tcW w:w="5475" w:type="dxa"/>
            <w:gridSpan w:val="4"/>
            <w:vAlign w:val="center"/>
          </w:tcPr>
          <w:p>
            <w:pPr>
              <w:pStyle w:val="219"/>
              <w:keepNext w:val="0"/>
              <w:keepLines w:val="0"/>
              <w:widowControl w:val="0"/>
              <w:suppressLineNumbers w:val="0"/>
              <w:spacing w:before="41" w:beforeAutospacing="0" w:after="0" w:afterAutospacing="0"/>
              <w:ind w:right="253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管渠划分</w:t>
            </w:r>
          </w:p>
        </w:tc>
        <w:tc>
          <w:tcPr>
            <w:tcW w:w="986" w:type="dxa"/>
            <w:vMerge w:val="restart"/>
            <w:vAlign w:val="center"/>
          </w:tcPr>
          <w:p>
            <w:pPr>
              <w:pStyle w:val="219"/>
              <w:keepNext w:val="0"/>
              <w:keepLines w:val="0"/>
              <w:widowControl w:val="0"/>
              <w:suppressLineNumbers w:val="0"/>
              <w:spacing w:before="12" w:beforeAutospacing="0" w:after="0" w:afterAutospacing="0"/>
              <w:ind w:left="0" w:right="0"/>
              <w:jc w:val="center"/>
              <w:rPr>
                <w:rFonts w:hint="eastAsia" w:ascii="宋体" w:hAnsi="宋体" w:eastAsia="宋体" w:cs="宋体"/>
                <w:color w:val="000000"/>
                <w:sz w:val="27"/>
                <w:szCs w:val="27"/>
                <w:highlight w:val="none"/>
              </w:rPr>
            </w:pPr>
          </w:p>
          <w:p>
            <w:pPr>
              <w:pStyle w:val="219"/>
              <w:keepNext w:val="0"/>
              <w:keepLines w:val="0"/>
              <w:widowControl w:val="0"/>
              <w:suppressLineNumbers w:val="0"/>
              <w:spacing w:before="0" w:beforeAutospacing="0" w:after="0" w:afterAutospacing="0"/>
              <w:ind w:left="104"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检查井</w:t>
            </w:r>
          </w:p>
        </w:tc>
        <w:tc>
          <w:tcPr>
            <w:tcW w:w="922" w:type="dxa"/>
            <w:vMerge w:val="restart"/>
            <w:vAlign w:val="center"/>
          </w:tcPr>
          <w:p>
            <w:pPr>
              <w:pStyle w:val="219"/>
              <w:keepNext w:val="0"/>
              <w:keepLines w:val="0"/>
              <w:widowControl w:val="0"/>
              <w:suppressLineNumbers w:val="0"/>
              <w:spacing w:before="12" w:beforeAutospacing="0" w:after="0" w:afterAutospacing="0"/>
              <w:ind w:left="0" w:right="0"/>
              <w:jc w:val="center"/>
              <w:rPr>
                <w:rFonts w:hint="eastAsia" w:ascii="宋体" w:hAnsi="宋体" w:eastAsia="宋体" w:cs="宋体"/>
                <w:color w:val="000000"/>
                <w:sz w:val="27"/>
                <w:szCs w:val="27"/>
                <w:highlight w:val="none"/>
              </w:rPr>
            </w:pPr>
          </w:p>
          <w:p>
            <w:pPr>
              <w:pStyle w:val="219"/>
              <w:keepNext w:val="0"/>
              <w:keepLines w:val="0"/>
              <w:widowControl w:val="0"/>
              <w:suppressLineNumbers w:val="0"/>
              <w:spacing w:before="0" w:beforeAutospacing="0" w:after="0" w:afterAutospacing="0"/>
              <w:ind w:left="105"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收水井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735" w:type="dxa"/>
            <w:vMerge w:val="continue"/>
            <w:vAlign w:val="center"/>
          </w:tcPr>
          <w:p>
            <w:pPr>
              <w:jc w:val="center"/>
              <w:rPr>
                <w:rFonts w:hint="eastAsia" w:ascii="宋体" w:hAnsi="宋体" w:eastAsia="宋体" w:cs="宋体"/>
                <w:color w:val="000000"/>
                <w:sz w:val="20"/>
                <w:szCs w:val="20"/>
                <w:highlight w:val="none"/>
              </w:rPr>
            </w:pPr>
          </w:p>
        </w:tc>
        <w:tc>
          <w:tcPr>
            <w:tcW w:w="1072" w:type="dxa"/>
            <w:vAlign w:val="center"/>
          </w:tcPr>
          <w:p>
            <w:pPr>
              <w:pStyle w:val="219"/>
              <w:keepNext w:val="0"/>
              <w:keepLines w:val="0"/>
              <w:widowControl w:val="0"/>
              <w:suppressLineNumbers w:val="0"/>
              <w:spacing w:before="22" w:beforeAutospacing="0" w:after="0" w:afterAutospacing="0"/>
              <w:ind w:left="107"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小型管渠</w:t>
            </w:r>
          </w:p>
          <w:p>
            <w:pPr>
              <w:pStyle w:val="219"/>
              <w:keepNext w:val="0"/>
              <w:keepLines w:val="0"/>
              <w:widowControl w:val="0"/>
              <w:suppressLineNumbers w:val="0"/>
              <w:spacing w:before="43" w:beforeAutospacing="0" w:after="0" w:afterAutospacing="0"/>
              <w:ind w:left="107"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D＜600</w:t>
            </w:r>
          </w:p>
        </w:tc>
        <w:tc>
          <w:tcPr>
            <w:tcW w:w="1478" w:type="dxa"/>
            <w:vAlign w:val="center"/>
          </w:tcPr>
          <w:p>
            <w:pPr>
              <w:pStyle w:val="219"/>
              <w:keepNext w:val="0"/>
              <w:keepLines w:val="0"/>
              <w:widowControl w:val="0"/>
              <w:suppressLineNumbers w:val="0"/>
              <w:spacing w:before="22" w:beforeAutospacing="0" w:after="0" w:afterAutospacing="0"/>
              <w:ind w:left="105"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中型管渠</w:t>
            </w:r>
          </w:p>
          <w:p>
            <w:pPr>
              <w:pStyle w:val="219"/>
              <w:keepNext w:val="0"/>
              <w:keepLines w:val="0"/>
              <w:widowControl w:val="0"/>
              <w:suppressLineNumbers w:val="0"/>
              <w:spacing w:before="43" w:beforeAutospacing="0" w:after="0" w:afterAutospacing="0"/>
              <w:ind w:left="105"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600≤D≤1000</w:t>
            </w:r>
          </w:p>
        </w:tc>
        <w:tc>
          <w:tcPr>
            <w:tcW w:w="1543" w:type="dxa"/>
            <w:vAlign w:val="center"/>
          </w:tcPr>
          <w:p>
            <w:pPr>
              <w:pStyle w:val="219"/>
              <w:keepNext w:val="0"/>
              <w:keepLines w:val="0"/>
              <w:widowControl w:val="0"/>
              <w:suppressLineNumbers w:val="0"/>
              <w:spacing w:before="22" w:beforeAutospacing="0" w:after="0" w:afterAutospacing="0"/>
              <w:ind w:left="106"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大型管渠</w:t>
            </w:r>
          </w:p>
          <w:p>
            <w:pPr>
              <w:pStyle w:val="219"/>
              <w:keepNext w:val="0"/>
              <w:keepLines w:val="0"/>
              <w:widowControl w:val="0"/>
              <w:suppressLineNumbers w:val="0"/>
              <w:spacing w:before="43" w:beforeAutospacing="0" w:after="0" w:afterAutospacing="0"/>
              <w:ind w:left="106"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1000＜D≤1500</w:t>
            </w:r>
          </w:p>
        </w:tc>
        <w:tc>
          <w:tcPr>
            <w:tcW w:w="1382" w:type="dxa"/>
            <w:vAlign w:val="center"/>
          </w:tcPr>
          <w:p>
            <w:pPr>
              <w:pStyle w:val="219"/>
              <w:keepNext w:val="0"/>
              <w:keepLines w:val="0"/>
              <w:widowControl w:val="0"/>
              <w:suppressLineNumbers w:val="0"/>
              <w:spacing w:before="22" w:beforeAutospacing="0" w:after="0" w:afterAutospacing="0"/>
              <w:ind w:left="106"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特大型管渠</w:t>
            </w:r>
          </w:p>
          <w:p>
            <w:pPr>
              <w:pStyle w:val="219"/>
              <w:keepNext w:val="0"/>
              <w:keepLines w:val="0"/>
              <w:widowControl w:val="0"/>
              <w:suppressLineNumbers w:val="0"/>
              <w:spacing w:before="43" w:beforeAutospacing="0" w:after="0" w:afterAutospacing="0"/>
              <w:ind w:left="106"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D＞1500</w:t>
            </w:r>
          </w:p>
        </w:tc>
        <w:tc>
          <w:tcPr>
            <w:tcW w:w="986" w:type="dxa"/>
            <w:vMerge w:val="continue"/>
            <w:vAlign w:val="center"/>
          </w:tcPr>
          <w:p>
            <w:pPr>
              <w:jc w:val="center"/>
              <w:rPr>
                <w:rFonts w:hint="eastAsia" w:ascii="宋体" w:hAnsi="宋体" w:eastAsia="宋体" w:cs="宋体"/>
                <w:color w:val="000000"/>
                <w:sz w:val="20"/>
                <w:szCs w:val="20"/>
                <w:highlight w:val="none"/>
              </w:rPr>
            </w:pPr>
          </w:p>
        </w:tc>
        <w:tc>
          <w:tcPr>
            <w:tcW w:w="922" w:type="dxa"/>
            <w:vMerge w:val="continue"/>
            <w:vAlign w:val="center"/>
          </w:tcPr>
          <w:p>
            <w:pPr>
              <w:jc w:val="center"/>
              <w:rPr>
                <w:rFonts w:hint="eastAsia" w:ascii="宋体" w:hAnsi="宋体" w:eastAsia="宋体" w:cs="宋体"/>
                <w:color w:val="00000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1735" w:type="dxa"/>
            <w:vAlign w:val="center"/>
          </w:tcPr>
          <w:p>
            <w:pPr>
              <w:pStyle w:val="219"/>
              <w:keepNext w:val="0"/>
              <w:keepLines w:val="0"/>
              <w:widowControl w:val="0"/>
              <w:suppressLineNumbers w:val="0"/>
              <w:spacing w:before="73" w:beforeAutospacing="0" w:after="0" w:afterAutospacing="0"/>
              <w:ind w:left="108"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雨水/ 合流管渠</w:t>
            </w:r>
          </w:p>
          <w:p>
            <w:pPr>
              <w:pStyle w:val="219"/>
              <w:keepNext w:val="0"/>
              <w:keepLines w:val="0"/>
              <w:widowControl w:val="0"/>
              <w:suppressLineNumbers w:val="0"/>
              <w:spacing w:before="43" w:beforeAutospacing="0" w:after="0" w:afterAutospacing="0"/>
              <w:ind w:left="108"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（次／年）</w:t>
            </w:r>
          </w:p>
        </w:tc>
        <w:tc>
          <w:tcPr>
            <w:tcW w:w="1072" w:type="dxa"/>
            <w:vAlign w:val="center"/>
          </w:tcPr>
          <w:p>
            <w:pPr>
              <w:pStyle w:val="219"/>
              <w:keepNext w:val="0"/>
              <w:keepLines w:val="0"/>
              <w:widowControl w:val="0"/>
              <w:suppressLineNumbers w:val="0"/>
              <w:spacing w:before="9"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left="0" w:right="50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2</w:t>
            </w:r>
          </w:p>
        </w:tc>
        <w:tc>
          <w:tcPr>
            <w:tcW w:w="1478" w:type="dxa"/>
            <w:vAlign w:val="center"/>
          </w:tcPr>
          <w:p>
            <w:pPr>
              <w:pStyle w:val="219"/>
              <w:keepNext w:val="0"/>
              <w:keepLines w:val="0"/>
              <w:widowControl w:val="0"/>
              <w:suppressLineNumbers w:val="0"/>
              <w:spacing w:before="9"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left="6"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1</w:t>
            </w:r>
          </w:p>
        </w:tc>
        <w:tc>
          <w:tcPr>
            <w:tcW w:w="1543" w:type="dxa"/>
            <w:vAlign w:val="center"/>
          </w:tcPr>
          <w:p>
            <w:pPr>
              <w:pStyle w:val="219"/>
              <w:keepNext w:val="0"/>
              <w:keepLines w:val="0"/>
              <w:widowControl w:val="0"/>
              <w:suppressLineNumbers w:val="0"/>
              <w:spacing w:before="9"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right="76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0.5</w:t>
            </w:r>
          </w:p>
        </w:tc>
        <w:tc>
          <w:tcPr>
            <w:tcW w:w="1382" w:type="dxa"/>
            <w:vAlign w:val="center"/>
          </w:tcPr>
          <w:p>
            <w:pPr>
              <w:pStyle w:val="219"/>
              <w:keepNext w:val="0"/>
              <w:keepLines w:val="0"/>
              <w:widowControl w:val="0"/>
              <w:suppressLineNumbers w:val="0"/>
              <w:spacing w:before="9"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left="574"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0.3</w:t>
            </w:r>
          </w:p>
        </w:tc>
        <w:tc>
          <w:tcPr>
            <w:tcW w:w="986" w:type="dxa"/>
            <w:vAlign w:val="center"/>
          </w:tcPr>
          <w:p>
            <w:pPr>
              <w:pStyle w:val="219"/>
              <w:keepNext w:val="0"/>
              <w:keepLines w:val="0"/>
              <w:widowControl w:val="0"/>
              <w:suppressLineNumbers w:val="0"/>
              <w:spacing w:before="9"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left="1"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4</w:t>
            </w:r>
          </w:p>
        </w:tc>
        <w:tc>
          <w:tcPr>
            <w:tcW w:w="922" w:type="dxa"/>
            <w:vAlign w:val="center"/>
          </w:tcPr>
          <w:p>
            <w:pPr>
              <w:pStyle w:val="219"/>
              <w:keepNext w:val="0"/>
              <w:keepLines w:val="0"/>
              <w:widowControl w:val="0"/>
              <w:suppressLineNumbers w:val="0"/>
              <w:spacing w:before="9"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left="1"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3" w:hRule="atLeast"/>
        </w:trPr>
        <w:tc>
          <w:tcPr>
            <w:tcW w:w="1735" w:type="dxa"/>
            <w:vAlign w:val="center"/>
          </w:tcPr>
          <w:p>
            <w:pPr>
              <w:pStyle w:val="219"/>
              <w:keepNext w:val="0"/>
              <w:keepLines w:val="0"/>
              <w:widowControl w:val="0"/>
              <w:suppressLineNumbers w:val="0"/>
              <w:spacing w:before="7" w:beforeAutospacing="0" w:after="0" w:afterAutospacing="0"/>
              <w:ind w:left="0" w:right="0"/>
              <w:jc w:val="center"/>
              <w:rPr>
                <w:rFonts w:hint="eastAsia" w:ascii="宋体" w:hAnsi="宋体" w:eastAsia="宋体" w:cs="宋体"/>
                <w:color w:val="000000"/>
                <w:sz w:val="18"/>
                <w:szCs w:val="18"/>
                <w:highlight w:val="none"/>
              </w:rPr>
            </w:pPr>
          </w:p>
          <w:p>
            <w:pPr>
              <w:pStyle w:val="219"/>
              <w:keepNext w:val="0"/>
              <w:keepLines w:val="0"/>
              <w:widowControl w:val="0"/>
              <w:suppressLineNumbers w:val="0"/>
              <w:spacing w:before="1" w:beforeAutospacing="0" w:after="0" w:afterAutospacing="0"/>
              <w:ind w:left="108"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污水（次／年）</w:t>
            </w:r>
          </w:p>
        </w:tc>
        <w:tc>
          <w:tcPr>
            <w:tcW w:w="1072" w:type="dxa"/>
            <w:vAlign w:val="center"/>
          </w:tcPr>
          <w:p>
            <w:pPr>
              <w:pStyle w:val="219"/>
              <w:keepNext w:val="0"/>
              <w:keepLines w:val="0"/>
              <w:widowControl w:val="0"/>
              <w:suppressLineNumbers w:val="0"/>
              <w:spacing w:before="6" w:beforeAutospacing="0" w:after="0" w:afterAutospacing="0"/>
              <w:ind w:left="0" w:right="0"/>
              <w:jc w:val="center"/>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left="0" w:right="50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2</w:t>
            </w:r>
          </w:p>
        </w:tc>
        <w:tc>
          <w:tcPr>
            <w:tcW w:w="1478" w:type="dxa"/>
            <w:vAlign w:val="center"/>
          </w:tcPr>
          <w:p>
            <w:pPr>
              <w:pStyle w:val="219"/>
              <w:keepNext w:val="0"/>
              <w:keepLines w:val="0"/>
              <w:widowControl w:val="0"/>
              <w:suppressLineNumbers w:val="0"/>
              <w:spacing w:before="6" w:beforeAutospacing="0" w:after="0" w:afterAutospacing="0"/>
              <w:ind w:left="0" w:right="0"/>
              <w:jc w:val="center"/>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left="6"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1</w:t>
            </w:r>
          </w:p>
        </w:tc>
        <w:tc>
          <w:tcPr>
            <w:tcW w:w="1543" w:type="dxa"/>
            <w:vAlign w:val="center"/>
          </w:tcPr>
          <w:p>
            <w:pPr>
              <w:pStyle w:val="219"/>
              <w:keepNext w:val="0"/>
              <w:keepLines w:val="0"/>
              <w:widowControl w:val="0"/>
              <w:suppressLineNumbers w:val="0"/>
              <w:spacing w:before="6" w:beforeAutospacing="0" w:after="0" w:afterAutospacing="0"/>
              <w:ind w:left="0" w:right="0"/>
              <w:jc w:val="center"/>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right="76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0.3</w:t>
            </w:r>
          </w:p>
        </w:tc>
        <w:tc>
          <w:tcPr>
            <w:tcW w:w="1382" w:type="dxa"/>
            <w:vAlign w:val="center"/>
          </w:tcPr>
          <w:p>
            <w:pPr>
              <w:pStyle w:val="219"/>
              <w:keepNext w:val="0"/>
              <w:keepLines w:val="0"/>
              <w:widowControl w:val="0"/>
              <w:suppressLineNumbers w:val="0"/>
              <w:spacing w:before="6" w:beforeAutospacing="0" w:after="0" w:afterAutospacing="0"/>
              <w:ind w:left="0" w:right="0"/>
              <w:jc w:val="center"/>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left="574"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0.2</w:t>
            </w:r>
          </w:p>
        </w:tc>
        <w:tc>
          <w:tcPr>
            <w:tcW w:w="986" w:type="dxa"/>
            <w:vAlign w:val="center"/>
          </w:tcPr>
          <w:p>
            <w:pPr>
              <w:pStyle w:val="219"/>
              <w:keepNext w:val="0"/>
              <w:keepLines w:val="0"/>
              <w:widowControl w:val="0"/>
              <w:suppressLineNumbers w:val="0"/>
              <w:spacing w:before="6" w:beforeAutospacing="0" w:after="0" w:afterAutospacing="0"/>
              <w:ind w:left="0" w:right="0"/>
              <w:jc w:val="center"/>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left="1"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4</w:t>
            </w:r>
          </w:p>
        </w:tc>
        <w:tc>
          <w:tcPr>
            <w:tcW w:w="922" w:type="dxa"/>
            <w:vAlign w:val="center"/>
          </w:tcPr>
          <w:p>
            <w:pPr>
              <w:pStyle w:val="219"/>
              <w:keepNext w:val="0"/>
              <w:keepLines w:val="0"/>
              <w:widowControl w:val="0"/>
              <w:suppressLineNumbers w:val="0"/>
              <w:spacing w:before="6" w:beforeAutospacing="0" w:after="0" w:afterAutospacing="0"/>
              <w:ind w:left="0" w:right="0"/>
              <w:jc w:val="center"/>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left="331" w:right="33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w:t>
            </w:r>
          </w:p>
        </w:tc>
      </w:tr>
    </w:tbl>
    <w:p>
      <w:pPr>
        <w:pStyle w:val="239"/>
        <w:widowControl/>
        <w:numPr>
          <w:ilvl w:val="0"/>
          <w:numId w:val="0"/>
        </w:numPr>
        <w:spacing w:before="128" w:beforeAutospacing="0" w:after="26" w:afterAutospacing="0"/>
        <w:ind w:left="596" w:leftChars="0" w:right="0" w:rightChars="0"/>
        <w:jc w:val="left"/>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2</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管渠、检查井、雨水口养护最大淤积深度 </w:t>
      </w:r>
    </w:p>
    <w:tbl>
      <w:tblPr>
        <w:tblStyle w:val="37"/>
        <w:tblW w:w="9128"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2915"/>
        <w:gridCol w:w="4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4725" w:type="dxa"/>
            <w:gridSpan w:val="2"/>
            <w:vAlign w:val="top"/>
          </w:tcPr>
          <w:p>
            <w:pPr>
              <w:pStyle w:val="219"/>
              <w:keepNext w:val="0"/>
              <w:keepLines w:val="0"/>
              <w:widowControl w:val="0"/>
              <w:suppressLineNumbers w:val="0"/>
              <w:spacing w:before="39" w:beforeAutospacing="0" w:after="0" w:afterAutospacing="0"/>
              <w:ind w:right="196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设施类别</w:t>
            </w:r>
          </w:p>
        </w:tc>
        <w:tc>
          <w:tcPr>
            <w:tcW w:w="4403" w:type="dxa"/>
            <w:vAlign w:val="top"/>
          </w:tcPr>
          <w:p>
            <w:pPr>
              <w:pStyle w:val="219"/>
              <w:keepNext w:val="0"/>
              <w:keepLines w:val="0"/>
              <w:widowControl w:val="0"/>
              <w:suppressLineNumbers w:val="0"/>
              <w:spacing w:before="39" w:beforeAutospacing="0" w:after="0" w:afterAutospacing="0"/>
              <w:ind w:left="1405" w:right="139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允许积泥深度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5" w:hRule="atLeast"/>
        </w:trPr>
        <w:tc>
          <w:tcPr>
            <w:tcW w:w="1810" w:type="dxa"/>
            <w:vAlign w:val="top"/>
          </w:tcPr>
          <w:p>
            <w:pPr>
              <w:pStyle w:val="219"/>
              <w:keepNext w:val="0"/>
              <w:keepLines w:val="0"/>
              <w:widowControl w:val="0"/>
              <w:suppressLineNumbers w:val="0"/>
              <w:spacing w:before="6" w:beforeAutospacing="0" w:after="0" w:afterAutospacing="0"/>
              <w:ind w:left="0" w:right="0"/>
              <w:jc w:val="left"/>
              <w:rPr>
                <w:rFonts w:hint="eastAsia" w:ascii="宋体" w:hAnsi="宋体" w:eastAsia="宋体" w:cs="宋体"/>
                <w:color w:val="000000"/>
                <w:sz w:val="26"/>
                <w:szCs w:val="26"/>
                <w:highlight w:val="none"/>
              </w:rPr>
            </w:pPr>
          </w:p>
          <w:p>
            <w:pPr>
              <w:pStyle w:val="219"/>
              <w:keepNext w:val="0"/>
              <w:keepLines w:val="0"/>
              <w:widowControl w:val="0"/>
              <w:suppressLineNumbers w:val="0"/>
              <w:spacing w:before="0" w:beforeAutospacing="0" w:after="0" w:afterAutospacing="0"/>
              <w:ind w:left="814" w:right="80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管渠</w:t>
            </w:r>
          </w:p>
        </w:tc>
        <w:tc>
          <w:tcPr>
            <w:tcW w:w="2915" w:type="dxa"/>
            <w:vAlign w:val="top"/>
          </w:tcPr>
          <w:p>
            <w:pPr>
              <w:pStyle w:val="219"/>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highlight w:val="none"/>
              </w:rPr>
            </w:pPr>
          </w:p>
        </w:tc>
        <w:tc>
          <w:tcPr>
            <w:tcW w:w="4403" w:type="dxa"/>
            <w:vAlign w:val="top"/>
          </w:tcPr>
          <w:p>
            <w:pPr>
              <w:pStyle w:val="219"/>
              <w:keepNext w:val="0"/>
              <w:keepLines w:val="0"/>
              <w:widowControl w:val="0"/>
              <w:suppressLineNumbers w:val="0"/>
              <w:spacing w:before="6" w:beforeAutospacing="0" w:after="0" w:afterAutospacing="0"/>
              <w:ind w:left="0" w:right="0"/>
              <w:jc w:val="left"/>
              <w:rPr>
                <w:rFonts w:hint="eastAsia" w:ascii="宋体" w:hAnsi="宋体" w:eastAsia="宋体" w:cs="宋体"/>
                <w:color w:val="000000"/>
                <w:sz w:val="26"/>
                <w:szCs w:val="26"/>
                <w:highlight w:val="none"/>
              </w:rPr>
            </w:pPr>
          </w:p>
          <w:p>
            <w:pPr>
              <w:pStyle w:val="219"/>
              <w:keepNext w:val="0"/>
              <w:keepLines w:val="0"/>
              <w:widowControl w:val="0"/>
              <w:suppressLineNumbers w:val="0"/>
              <w:spacing w:before="0" w:beforeAutospacing="0" w:after="0" w:afterAutospacing="0"/>
              <w:ind w:left="106"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管内径或渠净高度的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1810" w:type="dxa"/>
            <w:vMerge w:val="restart"/>
            <w:vAlign w:val="top"/>
          </w:tcPr>
          <w:p>
            <w:pPr>
              <w:pStyle w:val="219"/>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highlight w:val="none"/>
              </w:rPr>
            </w:pPr>
          </w:p>
          <w:p>
            <w:pPr>
              <w:pStyle w:val="219"/>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highlight w:val="none"/>
              </w:rPr>
            </w:pPr>
          </w:p>
          <w:p>
            <w:pPr>
              <w:pStyle w:val="219"/>
              <w:keepNext w:val="0"/>
              <w:keepLines w:val="0"/>
              <w:widowControl w:val="0"/>
              <w:suppressLineNumbers w:val="0"/>
              <w:spacing w:before="2" w:beforeAutospacing="0" w:after="0" w:afterAutospacing="0"/>
              <w:ind w:left="0" w:right="0"/>
              <w:jc w:val="left"/>
              <w:rPr>
                <w:rFonts w:hint="eastAsia" w:ascii="宋体" w:hAnsi="宋体" w:eastAsia="宋体" w:cs="宋体"/>
                <w:color w:val="000000"/>
                <w:sz w:val="26"/>
                <w:szCs w:val="26"/>
                <w:highlight w:val="none"/>
              </w:rPr>
            </w:pPr>
          </w:p>
          <w:p>
            <w:pPr>
              <w:pStyle w:val="219"/>
              <w:keepNext w:val="0"/>
              <w:keepLines w:val="0"/>
              <w:widowControl w:val="0"/>
              <w:suppressLineNumbers w:val="0"/>
              <w:spacing w:before="0" w:beforeAutospacing="0" w:after="0" w:afterAutospacing="0"/>
              <w:ind w:left="814" w:right="80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雨水口</w:t>
            </w:r>
          </w:p>
        </w:tc>
        <w:tc>
          <w:tcPr>
            <w:tcW w:w="2915" w:type="dxa"/>
            <w:vAlign w:val="top"/>
          </w:tcPr>
          <w:p>
            <w:pPr>
              <w:pStyle w:val="219"/>
              <w:keepNext w:val="0"/>
              <w:keepLines w:val="0"/>
              <w:widowControl w:val="0"/>
              <w:suppressLineNumbers w:val="0"/>
              <w:spacing w:before="4" w:beforeAutospacing="0" w:after="0" w:afterAutospacing="0"/>
              <w:ind w:left="0" w:right="0"/>
              <w:jc w:val="left"/>
              <w:rPr>
                <w:rFonts w:hint="eastAsia" w:ascii="宋体" w:hAnsi="宋体" w:eastAsia="宋体" w:cs="宋体"/>
                <w:color w:val="000000"/>
                <w:sz w:val="16"/>
                <w:szCs w:val="16"/>
                <w:highlight w:val="none"/>
              </w:rPr>
            </w:pPr>
          </w:p>
          <w:p>
            <w:pPr>
              <w:pStyle w:val="219"/>
              <w:keepNext w:val="0"/>
              <w:keepLines w:val="0"/>
              <w:widowControl w:val="0"/>
              <w:suppressLineNumbers w:val="0"/>
              <w:spacing w:before="0" w:beforeAutospacing="0" w:after="0" w:afterAutospacing="0"/>
              <w:ind w:left="815" w:right="813"/>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无沉泥槽</w:t>
            </w:r>
          </w:p>
        </w:tc>
        <w:tc>
          <w:tcPr>
            <w:tcW w:w="4403" w:type="dxa"/>
            <w:vAlign w:val="top"/>
          </w:tcPr>
          <w:p>
            <w:pPr>
              <w:pStyle w:val="219"/>
              <w:keepNext w:val="0"/>
              <w:keepLines w:val="0"/>
              <w:widowControl w:val="0"/>
              <w:suppressLineNumbers w:val="0"/>
              <w:spacing w:before="4" w:beforeAutospacing="0" w:after="0" w:afterAutospacing="0"/>
              <w:ind w:left="0" w:right="0"/>
              <w:jc w:val="left"/>
              <w:rPr>
                <w:rFonts w:hint="eastAsia" w:ascii="宋体" w:hAnsi="宋体" w:eastAsia="宋体" w:cs="宋体"/>
                <w:color w:val="000000"/>
                <w:sz w:val="16"/>
                <w:szCs w:val="16"/>
                <w:highlight w:val="none"/>
              </w:rPr>
            </w:pPr>
          </w:p>
          <w:p>
            <w:pPr>
              <w:pStyle w:val="219"/>
              <w:keepNext w:val="0"/>
              <w:keepLines w:val="0"/>
              <w:widowControl w:val="0"/>
              <w:suppressLineNumbers w:val="0"/>
              <w:spacing w:before="0" w:beforeAutospacing="0" w:after="0" w:afterAutospacing="0"/>
              <w:ind w:left="106"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管径的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1810" w:type="dxa"/>
            <w:vMerge w:val="continue"/>
            <w:vAlign w:val="top"/>
          </w:tcPr>
          <w:p>
            <w:pPr>
              <w:rPr>
                <w:rFonts w:hint="eastAsia" w:ascii="宋体" w:hAnsi="宋体" w:eastAsia="宋体" w:cs="宋体"/>
                <w:color w:val="000000"/>
                <w:sz w:val="20"/>
                <w:szCs w:val="20"/>
                <w:highlight w:val="none"/>
              </w:rPr>
            </w:pPr>
          </w:p>
        </w:tc>
        <w:tc>
          <w:tcPr>
            <w:tcW w:w="2915" w:type="dxa"/>
            <w:vAlign w:val="top"/>
          </w:tcPr>
          <w:p>
            <w:pPr>
              <w:pStyle w:val="219"/>
              <w:keepNext w:val="0"/>
              <w:keepLines w:val="0"/>
              <w:widowControl w:val="0"/>
              <w:suppressLineNumbers w:val="0"/>
              <w:spacing w:before="4" w:beforeAutospacing="0" w:after="0" w:afterAutospacing="0"/>
              <w:ind w:left="0" w:right="0"/>
              <w:jc w:val="left"/>
              <w:rPr>
                <w:rFonts w:hint="eastAsia" w:ascii="宋体" w:hAnsi="宋体" w:eastAsia="宋体" w:cs="宋体"/>
                <w:color w:val="000000"/>
                <w:sz w:val="16"/>
                <w:szCs w:val="16"/>
                <w:highlight w:val="none"/>
              </w:rPr>
            </w:pPr>
          </w:p>
          <w:p>
            <w:pPr>
              <w:pStyle w:val="219"/>
              <w:keepNext w:val="0"/>
              <w:keepLines w:val="0"/>
              <w:widowControl w:val="0"/>
              <w:suppressLineNumbers w:val="0"/>
              <w:spacing w:before="1" w:beforeAutospacing="0" w:after="0" w:afterAutospacing="0"/>
              <w:ind w:left="815" w:right="813"/>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有沉泥槽</w:t>
            </w:r>
          </w:p>
        </w:tc>
        <w:tc>
          <w:tcPr>
            <w:tcW w:w="4403" w:type="dxa"/>
            <w:vAlign w:val="top"/>
          </w:tcPr>
          <w:p>
            <w:pPr>
              <w:pStyle w:val="219"/>
              <w:keepNext w:val="0"/>
              <w:keepLines w:val="0"/>
              <w:widowControl w:val="0"/>
              <w:suppressLineNumbers w:val="0"/>
              <w:spacing w:before="4" w:beforeAutospacing="0" w:after="0" w:afterAutospacing="0"/>
              <w:ind w:left="0" w:right="0"/>
              <w:jc w:val="left"/>
              <w:rPr>
                <w:rFonts w:hint="eastAsia" w:ascii="宋体" w:hAnsi="宋体" w:eastAsia="宋体" w:cs="宋体"/>
                <w:color w:val="000000"/>
                <w:sz w:val="16"/>
                <w:szCs w:val="16"/>
                <w:highlight w:val="none"/>
              </w:rPr>
            </w:pPr>
          </w:p>
          <w:p>
            <w:pPr>
              <w:pStyle w:val="219"/>
              <w:keepNext w:val="0"/>
              <w:keepLines w:val="0"/>
              <w:widowControl w:val="0"/>
              <w:suppressLineNumbers w:val="0"/>
              <w:spacing w:before="1" w:beforeAutospacing="0" w:after="0" w:afterAutospacing="0"/>
              <w:ind w:left="106"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管底以下 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810" w:type="dxa"/>
            <w:vMerge w:val="continue"/>
            <w:vAlign w:val="top"/>
          </w:tcPr>
          <w:p>
            <w:pPr>
              <w:rPr>
                <w:rFonts w:hint="eastAsia" w:ascii="宋体" w:hAnsi="宋体" w:eastAsia="宋体" w:cs="宋体"/>
                <w:color w:val="000000"/>
                <w:sz w:val="20"/>
                <w:szCs w:val="20"/>
                <w:highlight w:val="none"/>
              </w:rPr>
            </w:pPr>
          </w:p>
        </w:tc>
        <w:tc>
          <w:tcPr>
            <w:tcW w:w="2915" w:type="dxa"/>
            <w:vAlign w:val="top"/>
          </w:tcPr>
          <w:p>
            <w:pPr>
              <w:pStyle w:val="219"/>
              <w:keepNext w:val="0"/>
              <w:keepLines w:val="0"/>
              <w:widowControl w:val="0"/>
              <w:suppressLineNumbers w:val="0"/>
              <w:spacing w:before="154" w:beforeAutospacing="0" w:after="0" w:afterAutospacing="0"/>
              <w:ind w:left="815" w:right="813"/>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无沉泥槽</w:t>
            </w:r>
          </w:p>
        </w:tc>
        <w:tc>
          <w:tcPr>
            <w:tcW w:w="4403" w:type="dxa"/>
            <w:vAlign w:val="top"/>
          </w:tcPr>
          <w:p>
            <w:pPr>
              <w:pStyle w:val="219"/>
              <w:keepNext w:val="0"/>
              <w:keepLines w:val="0"/>
              <w:widowControl w:val="0"/>
              <w:suppressLineNumbers w:val="0"/>
              <w:spacing w:before="154" w:beforeAutospacing="0" w:after="0" w:afterAutospacing="0"/>
              <w:ind w:left="106"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管底以上 50mm</w:t>
            </w:r>
          </w:p>
        </w:tc>
      </w:tr>
    </w:tbl>
    <w:p>
      <w:pPr>
        <w:pStyle w:val="239"/>
        <w:widowControl/>
        <w:numPr>
          <w:ilvl w:val="0"/>
          <w:numId w:val="0"/>
        </w:numPr>
        <w:spacing w:before="127" w:beforeAutospacing="0" w:after="26" w:afterAutospacing="0"/>
        <w:ind w:left="596" w:leftChars="0" w:right="0" w:rightChars="0"/>
        <w:jc w:val="left"/>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3</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管渠疏通清挖维护质量标准 </w:t>
      </w:r>
    </w:p>
    <w:tbl>
      <w:tblPr>
        <w:tblStyle w:val="37"/>
        <w:tblW w:w="9107" w:type="dxa"/>
        <w:tblInd w:w="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1618"/>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78" w:type="dxa"/>
            <w:vAlign w:val="top"/>
          </w:tcPr>
          <w:p>
            <w:pPr>
              <w:pStyle w:val="219"/>
              <w:keepNext w:val="0"/>
              <w:keepLines w:val="0"/>
              <w:widowControl w:val="0"/>
              <w:suppressLineNumbers w:val="0"/>
              <w:spacing w:before="94" w:beforeAutospacing="0" w:after="0" w:afterAutospacing="0"/>
              <w:ind w:left="233"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检查项目</w:t>
            </w:r>
          </w:p>
        </w:tc>
        <w:tc>
          <w:tcPr>
            <w:tcW w:w="1618" w:type="dxa"/>
            <w:vAlign w:val="top"/>
          </w:tcPr>
          <w:p>
            <w:pPr>
              <w:pStyle w:val="219"/>
              <w:keepNext w:val="0"/>
              <w:keepLines w:val="0"/>
              <w:widowControl w:val="0"/>
              <w:suppressLineNumbers w:val="0"/>
              <w:spacing w:before="94" w:beforeAutospacing="0" w:after="0" w:afterAutospacing="0"/>
              <w:ind w:left="359"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检查方法</w:t>
            </w:r>
          </w:p>
        </w:tc>
        <w:tc>
          <w:tcPr>
            <w:tcW w:w="6011" w:type="dxa"/>
            <w:vAlign w:val="top"/>
          </w:tcPr>
          <w:p>
            <w:pPr>
              <w:pStyle w:val="219"/>
              <w:keepNext w:val="0"/>
              <w:keepLines w:val="0"/>
              <w:widowControl w:val="0"/>
              <w:suppressLineNumbers w:val="0"/>
              <w:spacing w:before="94" w:beforeAutospacing="0" w:after="0" w:afterAutospacing="0"/>
              <w:ind w:left="2606" w:right="259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1478" w:type="dxa"/>
            <w:vMerge w:val="restart"/>
            <w:vAlign w:val="top"/>
          </w:tcPr>
          <w:p>
            <w:pPr>
              <w:pStyle w:val="219"/>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highlight w:val="none"/>
              </w:rPr>
            </w:pPr>
          </w:p>
          <w:p>
            <w:pPr>
              <w:pStyle w:val="219"/>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highlight w:val="none"/>
              </w:rPr>
            </w:pPr>
          </w:p>
          <w:p>
            <w:pPr>
              <w:pStyle w:val="219"/>
              <w:keepNext w:val="0"/>
              <w:keepLines w:val="0"/>
              <w:widowControl w:val="0"/>
              <w:suppressLineNumbers w:val="0"/>
              <w:spacing w:before="8" w:beforeAutospacing="0" w:after="0" w:afterAutospacing="0"/>
              <w:ind w:left="0" w:right="0"/>
              <w:jc w:val="left"/>
              <w:rPr>
                <w:rFonts w:hint="eastAsia" w:ascii="宋体" w:hAnsi="宋体" w:eastAsia="宋体" w:cs="宋体"/>
                <w:color w:val="000000"/>
                <w:sz w:val="16"/>
                <w:szCs w:val="16"/>
                <w:highlight w:val="none"/>
              </w:rPr>
            </w:pPr>
          </w:p>
          <w:p>
            <w:pPr>
              <w:pStyle w:val="219"/>
              <w:keepNext w:val="0"/>
              <w:keepLines w:val="0"/>
              <w:widowControl w:val="0"/>
              <w:suppressLineNumbers w:val="0"/>
              <w:spacing w:before="0"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残余污泥</w:t>
            </w:r>
          </w:p>
        </w:tc>
        <w:tc>
          <w:tcPr>
            <w:tcW w:w="1618" w:type="dxa"/>
            <w:vAlign w:val="top"/>
          </w:tcPr>
          <w:p>
            <w:pPr>
              <w:pStyle w:val="219"/>
              <w:keepNext w:val="0"/>
              <w:keepLines w:val="0"/>
              <w:widowControl w:val="0"/>
              <w:suppressLineNumbers w:val="0"/>
              <w:spacing w:before="5" w:beforeAutospacing="0" w:after="0" w:afterAutospacing="0"/>
              <w:ind w:left="0" w:right="0"/>
              <w:jc w:val="left"/>
              <w:rPr>
                <w:rFonts w:hint="eastAsia" w:ascii="宋体" w:hAnsi="宋体" w:eastAsia="宋体" w:cs="宋体"/>
                <w:color w:val="000000"/>
                <w:sz w:val="27"/>
                <w:szCs w:val="27"/>
                <w:highlight w:val="none"/>
              </w:rPr>
            </w:pPr>
          </w:p>
          <w:p>
            <w:pPr>
              <w:pStyle w:val="219"/>
              <w:keepNext w:val="0"/>
              <w:keepLines w:val="0"/>
              <w:widowControl w:val="0"/>
              <w:suppressLineNumbers w:val="0"/>
              <w:spacing w:before="0" w:beforeAutospacing="0" w:after="0" w:afterAutospacing="0"/>
              <w:ind w:left="107"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绞车检查</w:t>
            </w:r>
          </w:p>
        </w:tc>
        <w:tc>
          <w:tcPr>
            <w:tcW w:w="6011" w:type="dxa"/>
            <w:vAlign w:val="top"/>
          </w:tcPr>
          <w:p>
            <w:pPr>
              <w:pStyle w:val="219"/>
              <w:keepNext w:val="0"/>
              <w:keepLines w:val="0"/>
              <w:widowControl w:val="0"/>
              <w:suppressLineNumbers w:val="0"/>
              <w:spacing w:before="195" w:beforeAutospacing="0" w:after="0" w:afterAutospacing="0" w:line="276" w:lineRule="auto"/>
              <w:ind w:left="105" w:right="5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第一遍绞车检查，铁牛内厚泥不应超过铁牛直径的 1/2;管道长度按 40m 计，超过或不足 40m 允许积泥按比例增减。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1478" w:type="dxa"/>
            <w:vMerge w:val="continue"/>
            <w:vAlign w:val="top"/>
          </w:tcPr>
          <w:p>
            <w:pPr>
              <w:rPr>
                <w:rFonts w:hint="eastAsia" w:ascii="宋体" w:hAnsi="宋体" w:eastAsia="宋体" w:cs="宋体"/>
                <w:color w:val="000000"/>
                <w:sz w:val="20"/>
                <w:szCs w:val="20"/>
                <w:highlight w:val="none"/>
              </w:rPr>
            </w:pPr>
          </w:p>
        </w:tc>
        <w:tc>
          <w:tcPr>
            <w:tcW w:w="1618" w:type="dxa"/>
            <w:vAlign w:val="top"/>
          </w:tcPr>
          <w:p>
            <w:pPr>
              <w:pStyle w:val="219"/>
              <w:keepNext w:val="0"/>
              <w:keepLines w:val="0"/>
              <w:widowControl w:val="0"/>
              <w:suppressLineNumbers w:val="0"/>
              <w:spacing w:before="80" w:beforeAutospacing="0" w:after="0" w:afterAutospacing="0" w:line="276" w:lineRule="auto"/>
              <w:ind w:left="107" w:right="598"/>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电视检测声呐检测</w:t>
            </w:r>
          </w:p>
        </w:tc>
        <w:tc>
          <w:tcPr>
            <w:tcW w:w="6011" w:type="dxa"/>
            <w:vAlign w:val="top"/>
          </w:tcPr>
          <w:p>
            <w:pPr>
              <w:pStyle w:val="219"/>
              <w:keepNext w:val="0"/>
              <w:keepLines w:val="0"/>
              <w:widowControl w:val="0"/>
              <w:suppressLineNumbers w:val="0"/>
              <w:spacing w:before="80" w:beforeAutospacing="0" w:after="0" w:afterAutospacing="0" w:line="276" w:lineRule="auto"/>
              <w:ind w:left="105" w:right="94"/>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疏通后积泥深度不应超过管径或渠净高的 1/8 ；疏通后积泥深度不应超过管径或渠净高的 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478" w:type="dxa"/>
            <w:vMerge w:val="restart"/>
            <w:vAlign w:val="top"/>
          </w:tcPr>
          <w:p>
            <w:pPr>
              <w:pStyle w:val="219"/>
              <w:keepNext w:val="0"/>
              <w:keepLines w:val="0"/>
              <w:widowControl w:val="0"/>
              <w:suppressLineNumbers w:val="0"/>
              <w:spacing w:before="5" w:beforeAutospacing="0" w:after="0" w:afterAutospacing="0"/>
              <w:ind w:left="0" w:right="0"/>
              <w:jc w:val="left"/>
              <w:rPr>
                <w:rFonts w:hint="eastAsia" w:ascii="宋体" w:hAnsi="宋体" w:eastAsia="宋体" w:cs="宋体"/>
                <w:color w:val="000000"/>
                <w:sz w:val="19"/>
                <w:szCs w:val="19"/>
                <w:highlight w:val="none"/>
              </w:rPr>
            </w:pPr>
          </w:p>
          <w:p>
            <w:pPr>
              <w:pStyle w:val="219"/>
              <w:keepNext w:val="0"/>
              <w:keepLines w:val="0"/>
              <w:widowControl w:val="0"/>
              <w:suppressLineNumbers w:val="0"/>
              <w:spacing w:before="0"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检查井</w:t>
            </w:r>
          </w:p>
        </w:tc>
        <w:tc>
          <w:tcPr>
            <w:tcW w:w="1618" w:type="dxa"/>
            <w:vAlign w:val="top"/>
          </w:tcPr>
          <w:p>
            <w:pPr>
              <w:pStyle w:val="219"/>
              <w:keepNext w:val="0"/>
              <w:keepLines w:val="0"/>
              <w:widowControl w:val="0"/>
              <w:suppressLineNumbers w:val="0"/>
              <w:spacing w:before="46" w:beforeAutospacing="0" w:after="0" w:afterAutospacing="0"/>
              <w:ind w:left="107"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目视、花杆</w:t>
            </w:r>
          </w:p>
        </w:tc>
        <w:tc>
          <w:tcPr>
            <w:tcW w:w="6011" w:type="dxa"/>
            <w:vAlign w:val="top"/>
          </w:tcPr>
          <w:p>
            <w:pPr>
              <w:pStyle w:val="219"/>
              <w:keepNext w:val="0"/>
              <w:keepLines w:val="0"/>
              <w:widowControl w:val="0"/>
              <w:suppressLineNumbers w:val="0"/>
              <w:spacing w:before="46" w:beforeAutospacing="0" w:after="0" w:afterAutospacing="0"/>
              <w:ind w:left="105"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井壁清洁元结垢；井底不应有硬块。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1478" w:type="dxa"/>
            <w:vMerge w:val="continue"/>
            <w:vAlign w:val="top"/>
          </w:tcPr>
          <w:p>
            <w:pPr>
              <w:rPr>
                <w:rFonts w:hint="eastAsia" w:ascii="宋体" w:hAnsi="宋体" w:eastAsia="宋体" w:cs="宋体"/>
                <w:color w:val="000000"/>
                <w:sz w:val="20"/>
                <w:szCs w:val="20"/>
                <w:highlight w:val="none"/>
              </w:rPr>
            </w:pPr>
          </w:p>
        </w:tc>
        <w:tc>
          <w:tcPr>
            <w:tcW w:w="1618" w:type="dxa"/>
            <w:vAlign w:val="top"/>
          </w:tcPr>
          <w:p>
            <w:pPr>
              <w:pStyle w:val="219"/>
              <w:keepNext w:val="0"/>
              <w:keepLines w:val="0"/>
              <w:widowControl w:val="0"/>
              <w:suppressLineNumbers w:val="0"/>
              <w:spacing w:before="64" w:beforeAutospacing="0" w:after="0" w:afterAutospacing="0"/>
              <w:ind w:left="107"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量泥斗检查</w:t>
            </w:r>
          </w:p>
        </w:tc>
        <w:tc>
          <w:tcPr>
            <w:tcW w:w="6011" w:type="dxa"/>
            <w:vAlign w:val="top"/>
          </w:tcPr>
          <w:p>
            <w:pPr>
              <w:pStyle w:val="219"/>
              <w:keepNext w:val="0"/>
              <w:keepLines w:val="0"/>
              <w:widowControl w:val="0"/>
              <w:suppressLineNumbers w:val="0"/>
              <w:spacing w:before="64" w:beforeAutospacing="0" w:after="0" w:afterAutospacing="0"/>
              <w:ind w:left="105"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不得有积泥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1478" w:type="dxa"/>
            <w:vAlign w:val="top"/>
          </w:tcPr>
          <w:p>
            <w:pPr>
              <w:pStyle w:val="219"/>
              <w:keepNext w:val="0"/>
              <w:keepLines w:val="0"/>
              <w:widowControl w:val="0"/>
              <w:suppressLineNumbers w:val="0"/>
              <w:spacing w:before="142"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工作现场</w:t>
            </w:r>
          </w:p>
        </w:tc>
        <w:tc>
          <w:tcPr>
            <w:tcW w:w="1618" w:type="dxa"/>
            <w:vAlign w:val="top"/>
          </w:tcPr>
          <w:p>
            <w:pPr>
              <w:pStyle w:val="219"/>
              <w:keepNext w:val="0"/>
              <w:keepLines w:val="0"/>
              <w:widowControl w:val="0"/>
              <w:suppressLineNumbers w:val="0"/>
              <w:spacing w:before="142" w:beforeAutospacing="0" w:after="0" w:afterAutospacing="0"/>
              <w:ind w:left="107"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目视检查</w:t>
            </w:r>
          </w:p>
        </w:tc>
        <w:tc>
          <w:tcPr>
            <w:tcW w:w="6011" w:type="dxa"/>
            <w:vAlign w:val="top"/>
          </w:tcPr>
          <w:p>
            <w:pPr>
              <w:pStyle w:val="219"/>
              <w:keepNext w:val="0"/>
              <w:keepLines w:val="0"/>
              <w:widowControl w:val="0"/>
              <w:suppressLineNumbers w:val="0"/>
              <w:spacing w:before="142" w:beforeAutospacing="0" w:after="0" w:afterAutospacing="0"/>
              <w:ind w:left="105"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工作现场污泥、硬块不落地；作业面冲洗干净。</w:t>
            </w:r>
          </w:p>
        </w:tc>
      </w:tr>
    </w:tbl>
    <w:p>
      <w:pPr>
        <w:pStyle w:val="239"/>
        <w:widowControl/>
        <w:numPr>
          <w:ilvl w:val="0"/>
          <w:numId w:val="0"/>
        </w:numPr>
        <w:spacing w:before="127" w:beforeAutospacing="0" w:after="26" w:afterAutospacing="0"/>
        <w:ind w:left="596" w:leftChars="0" w:right="0" w:rightChars="0"/>
        <w:jc w:val="left"/>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4</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井盖及雨水算（盖框）养护调整允许高低差 </w:t>
      </w:r>
    </w:p>
    <w:tbl>
      <w:tblPr>
        <w:tblStyle w:val="37"/>
        <w:tblW w:w="9107"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1851"/>
        <w:gridCol w:w="2410"/>
        <w:gridCol w:w="2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2275" w:type="dxa"/>
            <w:vAlign w:val="top"/>
          </w:tcPr>
          <w:p>
            <w:pPr>
              <w:pStyle w:val="219"/>
              <w:keepNext w:val="0"/>
              <w:keepLines w:val="0"/>
              <w:widowControl w:val="0"/>
              <w:suppressLineNumbers w:val="0"/>
              <w:spacing w:before="3" w:beforeAutospacing="0" w:after="0" w:afterAutospacing="0"/>
              <w:ind w:left="0" w:right="0"/>
              <w:jc w:val="left"/>
              <w:rPr>
                <w:rFonts w:hint="eastAsia" w:ascii="宋体" w:hAnsi="宋体" w:eastAsia="宋体" w:cs="宋体"/>
                <w:color w:val="000000"/>
                <w:sz w:val="15"/>
                <w:szCs w:val="15"/>
                <w:highlight w:val="none"/>
              </w:rPr>
            </w:pPr>
          </w:p>
          <w:p>
            <w:pPr>
              <w:pStyle w:val="219"/>
              <w:keepNext w:val="0"/>
              <w:keepLines w:val="0"/>
              <w:widowControl w:val="0"/>
              <w:suppressLineNumbers w:val="0"/>
              <w:spacing w:before="0"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设施种类</w:t>
            </w:r>
          </w:p>
        </w:tc>
        <w:tc>
          <w:tcPr>
            <w:tcW w:w="1851" w:type="dxa"/>
            <w:vAlign w:val="top"/>
          </w:tcPr>
          <w:p>
            <w:pPr>
              <w:pStyle w:val="219"/>
              <w:keepNext w:val="0"/>
              <w:keepLines w:val="0"/>
              <w:widowControl w:val="0"/>
              <w:suppressLineNumbers w:val="0"/>
              <w:spacing w:before="195"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盖框间隙 (mm)</w:t>
            </w:r>
          </w:p>
        </w:tc>
        <w:tc>
          <w:tcPr>
            <w:tcW w:w="2410" w:type="dxa"/>
            <w:vAlign w:val="top"/>
          </w:tcPr>
          <w:p>
            <w:pPr>
              <w:pStyle w:val="219"/>
              <w:keepNext w:val="0"/>
              <w:keepLines w:val="0"/>
              <w:widowControl w:val="0"/>
              <w:suppressLineNumbers w:val="0"/>
              <w:spacing w:before="195"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井盖与井框高低差(mm)</w:t>
            </w:r>
          </w:p>
        </w:tc>
        <w:tc>
          <w:tcPr>
            <w:tcW w:w="2571" w:type="dxa"/>
            <w:vAlign w:val="top"/>
          </w:tcPr>
          <w:p>
            <w:pPr>
              <w:pStyle w:val="219"/>
              <w:keepNext w:val="0"/>
              <w:keepLines w:val="0"/>
              <w:widowControl w:val="0"/>
              <w:suppressLineNumbers w:val="0"/>
              <w:spacing w:before="195"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井框与路面高低差(mm)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2275" w:type="dxa"/>
            <w:vAlign w:val="top"/>
          </w:tcPr>
          <w:p>
            <w:pPr>
              <w:pStyle w:val="219"/>
              <w:keepNext w:val="0"/>
              <w:keepLines w:val="0"/>
              <w:widowControl w:val="0"/>
              <w:suppressLineNumbers w:val="0"/>
              <w:spacing w:before="166"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检查井</w:t>
            </w:r>
          </w:p>
        </w:tc>
        <w:tc>
          <w:tcPr>
            <w:tcW w:w="1851" w:type="dxa"/>
            <w:vAlign w:val="top"/>
          </w:tcPr>
          <w:p>
            <w:pPr>
              <w:pStyle w:val="219"/>
              <w:keepNext w:val="0"/>
              <w:keepLines w:val="0"/>
              <w:widowControl w:val="0"/>
              <w:suppressLineNumbers w:val="0"/>
              <w:spacing w:before="178"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&lt;8</w:t>
            </w:r>
          </w:p>
        </w:tc>
        <w:tc>
          <w:tcPr>
            <w:tcW w:w="2410" w:type="dxa"/>
            <w:vAlign w:val="top"/>
          </w:tcPr>
          <w:p>
            <w:pPr>
              <w:pStyle w:val="219"/>
              <w:keepNext w:val="0"/>
              <w:keepLines w:val="0"/>
              <w:widowControl w:val="0"/>
              <w:suppressLineNumbers w:val="0"/>
              <w:spacing w:before="166"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val="en-US" w:eastAsia="zh-CN" w:bidi="ar"/>
              </w:rPr>
              <w:tab/>
            </w:r>
            <w:r>
              <w:rPr>
                <w:rFonts w:hint="eastAsia" w:ascii="宋体" w:hAnsi="宋体" w:eastAsia="宋体" w:cs="宋体"/>
                <w:color w:val="000000"/>
                <w:sz w:val="21"/>
                <w:szCs w:val="21"/>
                <w:highlight w:val="none"/>
                <w:lang w:val="en-US" w:eastAsia="zh-CN" w:bidi="ar"/>
              </w:rPr>
              <w:t>≤+5</w:t>
            </w:r>
          </w:p>
        </w:tc>
        <w:tc>
          <w:tcPr>
            <w:tcW w:w="2571" w:type="dxa"/>
            <w:vAlign w:val="top"/>
          </w:tcPr>
          <w:p>
            <w:pPr>
              <w:pStyle w:val="219"/>
              <w:keepNext w:val="0"/>
              <w:keepLines w:val="0"/>
              <w:widowControl w:val="0"/>
              <w:suppressLineNumbers w:val="0"/>
              <w:spacing w:before="166"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val="en-US" w:eastAsia="zh-CN" w:bidi="ar"/>
              </w:rPr>
              <w:tab/>
            </w:r>
            <w:r>
              <w:rPr>
                <w:rFonts w:hint="eastAsia" w:ascii="宋体" w:hAnsi="宋体" w:eastAsia="宋体" w:cs="宋体"/>
                <w:color w:val="000000"/>
                <w:sz w:val="21"/>
                <w:szCs w:val="21"/>
                <w:highlight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2275" w:type="dxa"/>
            <w:vAlign w:val="top"/>
          </w:tcPr>
          <w:p>
            <w:pPr>
              <w:pStyle w:val="219"/>
              <w:keepNext w:val="0"/>
              <w:keepLines w:val="0"/>
              <w:widowControl w:val="0"/>
              <w:suppressLineNumbers w:val="0"/>
              <w:spacing w:before="176"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雨水口</w:t>
            </w:r>
          </w:p>
        </w:tc>
        <w:tc>
          <w:tcPr>
            <w:tcW w:w="1851" w:type="dxa"/>
            <w:vAlign w:val="top"/>
          </w:tcPr>
          <w:p>
            <w:pPr>
              <w:pStyle w:val="219"/>
              <w:keepNext w:val="0"/>
              <w:keepLines w:val="0"/>
              <w:widowControl w:val="0"/>
              <w:suppressLineNumbers w:val="0"/>
              <w:spacing w:before="187"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&lt;8</w:t>
            </w:r>
          </w:p>
        </w:tc>
        <w:tc>
          <w:tcPr>
            <w:tcW w:w="2410" w:type="dxa"/>
            <w:vAlign w:val="top"/>
          </w:tcPr>
          <w:p>
            <w:pPr>
              <w:pStyle w:val="219"/>
              <w:keepNext w:val="0"/>
              <w:keepLines w:val="0"/>
              <w:widowControl w:val="0"/>
              <w:suppressLineNumbers w:val="0"/>
              <w:spacing w:before="176"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≥－10,</w:t>
            </w:r>
            <w:r>
              <w:rPr>
                <w:rFonts w:hint="eastAsia" w:ascii="宋体" w:hAnsi="宋体" w:eastAsia="宋体" w:cs="宋体"/>
                <w:color w:val="000000"/>
                <w:sz w:val="21"/>
                <w:szCs w:val="21"/>
                <w:highlight w:val="none"/>
                <w:lang w:val="en-US" w:eastAsia="zh-CN" w:bidi="ar"/>
              </w:rPr>
              <w:tab/>
            </w:r>
            <w:r>
              <w:rPr>
                <w:rFonts w:hint="eastAsia" w:ascii="宋体" w:hAnsi="宋体" w:eastAsia="宋体" w:cs="宋体"/>
                <w:color w:val="000000"/>
                <w:sz w:val="21"/>
                <w:szCs w:val="21"/>
                <w:highlight w:val="none"/>
                <w:lang w:val="en-US" w:eastAsia="zh-CN" w:bidi="ar"/>
              </w:rPr>
              <w:t>≤0</w:t>
            </w:r>
          </w:p>
        </w:tc>
        <w:tc>
          <w:tcPr>
            <w:tcW w:w="2571" w:type="dxa"/>
            <w:vAlign w:val="top"/>
          </w:tcPr>
          <w:p>
            <w:pPr>
              <w:pStyle w:val="219"/>
              <w:keepNext w:val="0"/>
              <w:keepLines w:val="0"/>
              <w:widowControl w:val="0"/>
              <w:suppressLineNumbers w:val="0"/>
              <w:spacing w:before="176" w:beforeAutospacing="0" w:after="0" w:afterAutospacing="0"/>
              <w:ind w:left="108"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≥－15,</w:t>
            </w:r>
            <w:r>
              <w:rPr>
                <w:rFonts w:hint="eastAsia" w:ascii="宋体" w:hAnsi="宋体" w:eastAsia="宋体" w:cs="宋体"/>
                <w:color w:val="000000"/>
                <w:sz w:val="21"/>
                <w:szCs w:val="21"/>
                <w:highlight w:val="none"/>
                <w:lang w:val="en-US" w:eastAsia="zh-CN" w:bidi="ar"/>
              </w:rPr>
              <w:tab/>
            </w:r>
            <w:r>
              <w:rPr>
                <w:rFonts w:hint="eastAsia" w:ascii="宋体" w:hAnsi="宋体" w:eastAsia="宋体" w:cs="宋体"/>
                <w:color w:val="000000"/>
                <w:sz w:val="21"/>
                <w:szCs w:val="21"/>
                <w:highlight w:val="none"/>
                <w:lang w:val="en-US" w:eastAsia="zh-CN" w:bidi="ar"/>
              </w:rPr>
              <w:t>≤0</w:t>
            </w:r>
          </w:p>
        </w:tc>
      </w:tr>
    </w:tbl>
    <w:p>
      <w:pPr>
        <w:pStyle w:val="239"/>
        <w:keepNext w:val="0"/>
        <w:keepLines w:val="0"/>
        <w:pageBreakBefore w:val="0"/>
        <w:widowControl/>
        <w:numPr>
          <w:ilvl w:val="0"/>
          <w:numId w:val="0"/>
        </w:numPr>
        <w:kinsoku/>
        <w:wordWrap/>
        <w:overflowPunct/>
        <w:topLinePunct w:val="0"/>
        <w:autoSpaceDE/>
        <w:autoSpaceDN/>
        <w:bidi w:val="0"/>
        <w:adjustRightInd/>
        <w:snapToGrid/>
        <w:spacing w:before="26" w:beforeAutospacing="0" w:after="0" w:afterAutospacing="0" w:line="240" w:lineRule="auto"/>
        <w:ind w:right="0" w:rightChars="0" w:firstLine="460" w:firstLineChars="200"/>
        <w:jc w:val="left"/>
        <w:textAlignment w:val="auto"/>
        <w:rPr>
          <w:rFonts w:hint="eastAsia" w:ascii="宋体" w:hAnsi="宋体" w:eastAsia="宋体" w:cs="宋体"/>
          <w:color w:val="000000"/>
          <w:sz w:val="24"/>
          <w:szCs w:val="24"/>
          <w:highlight w:val="none"/>
        </w:rPr>
      </w:pPr>
      <w:r>
        <w:rPr>
          <w:rFonts w:hint="eastAsia" w:cs="宋体"/>
          <w:color w:val="000000"/>
          <w:spacing w:val="-5"/>
          <w:sz w:val="24"/>
          <w:szCs w:val="24"/>
          <w:highlight w:val="none"/>
          <w:lang w:eastAsia="zh-CN"/>
        </w:rPr>
        <w:t>（</w:t>
      </w:r>
      <w:r>
        <w:rPr>
          <w:rFonts w:hint="eastAsia" w:cs="宋体"/>
          <w:color w:val="000000"/>
          <w:spacing w:val="-5"/>
          <w:sz w:val="24"/>
          <w:szCs w:val="24"/>
          <w:highlight w:val="none"/>
          <w:lang w:val="en-US" w:eastAsia="zh-CN"/>
        </w:rPr>
        <w:t>5</w:t>
      </w:r>
      <w:r>
        <w:rPr>
          <w:rFonts w:hint="eastAsia" w:cs="宋体"/>
          <w:color w:val="000000"/>
          <w:spacing w:val="-5"/>
          <w:sz w:val="24"/>
          <w:szCs w:val="24"/>
          <w:highlight w:val="none"/>
          <w:lang w:eastAsia="zh-CN"/>
        </w:rPr>
        <w:t>）</w:t>
      </w:r>
      <w:r>
        <w:rPr>
          <w:rFonts w:hint="eastAsia" w:ascii="宋体" w:hAnsi="宋体" w:eastAsia="宋体" w:cs="宋体"/>
          <w:color w:val="000000"/>
          <w:spacing w:val="-5"/>
          <w:sz w:val="24"/>
          <w:szCs w:val="24"/>
          <w:highlight w:val="none"/>
        </w:rPr>
        <w:t>井盖的标识应与管道的属性相一致，雨水、污水、雨污合流管道的井盖上应分别</w:t>
      </w:r>
      <w:r>
        <w:rPr>
          <w:rFonts w:hint="eastAsia" w:ascii="宋体" w:hAnsi="宋体" w:eastAsia="宋体" w:cs="宋体"/>
          <w:color w:val="000000"/>
          <w:sz w:val="24"/>
          <w:szCs w:val="24"/>
          <w:highlight w:val="none"/>
          <w:lang w:val="en-US" w:eastAsia="zh-CN" w:bidi="ar"/>
        </w:rPr>
        <w:t xml:space="preserve">标注雨水、污水、排水等标识； </w:t>
      </w:r>
    </w:p>
    <w:p>
      <w:pPr>
        <w:keepNext w:val="0"/>
        <w:keepLines w:val="0"/>
        <w:pageBreakBefore w:val="0"/>
        <w:kinsoku/>
        <w:wordWrap/>
        <w:overflowPunct/>
        <w:topLinePunct w:val="0"/>
        <w:autoSpaceDE/>
        <w:autoSpaceDN/>
        <w:bidi w:val="0"/>
        <w:adjustRightInd/>
        <w:snapToGrid/>
        <w:spacing w:line="240" w:lineRule="auto"/>
        <w:ind w:firstLine="460" w:firstLineChars="200"/>
        <w:textAlignment w:val="auto"/>
        <w:rPr>
          <w:rFonts w:hint="eastAsia"/>
          <w:lang w:val="en-US" w:eastAsia="zh-CN"/>
        </w:rPr>
      </w:pPr>
      <w:r>
        <w:rPr>
          <w:rFonts w:hint="eastAsia" w:ascii="宋体" w:hAnsi="宋体" w:eastAsia="宋体" w:cs="宋体"/>
          <w:color w:val="000000"/>
          <w:spacing w:val="-5"/>
          <w:sz w:val="24"/>
          <w:szCs w:val="24"/>
          <w:highlight w:val="none"/>
          <w:lang w:val="en-US" w:eastAsia="zh-CN" w:bidi="ar"/>
        </w:rPr>
        <w:t>（6）当巡视人员在巡视中发现井盖和雨水篦缺失或损坏后， 应立即设置警示标志，并在 6h 内修补恢复；当相关排水管理单位接报井盖和雨水篦缺失或损坏信息后，留人看管、必须在 2h 内安放护栏和警示标志，并应在 6h 内修补恢复；对排水设施如检查井、收水井及井盖补盖更换等应及时保障日常维修。</w:t>
      </w:r>
      <w:r>
        <w:rPr>
          <w:rFonts w:hint="eastAsia"/>
          <w:lang w:val="en-US" w:eastAsia="zh-CN"/>
        </w:rPr>
        <w:t xml:space="preserve"> </w:t>
      </w:r>
    </w:p>
    <w:p>
      <w:pPr>
        <w:pStyle w:val="219"/>
        <w:keepNext w:val="0"/>
        <w:keepLines w:val="0"/>
        <w:widowControl w:val="0"/>
        <w:suppressLineNumbers w:val="0"/>
        <w:spacing w:before="0" w:beforeAutospacing="0" w:after="0" w:afterAutospacing="0" w:line="304" w:lineRule="exact"/>
        <w:ind w:right="0" w:firstLine="482" w:firstLineChars="200"/>
        <w:jc w:val="left"/>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（二）排水管渠的汛期运行与养护 </w:t>
      </w:r>
    </w:p>
    <w:p>
      <w:pPr>
        <w:pStyle w:val="219"/>
        <w:keepNext w:val="0"/>
        <w:keepLines w:val="0"/>
        <w:widowControl w:val="0"/>
        <w:suppressLineNumbers w:val="0"/>
        <w:spacing w:before="50" w:beforeAutospacing="0" w:after="0" w:afterAutospacing="0" w:line="278" w:lineRule="auto"/>
        <w:ind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排水管渠的汛期运维应加强运行人员值班、应急等制度，降雨时及时到达（半小时内） 责任路段；清理收水井堵塞物，排除路面积水，积水完全消退后方可离开；做好汛期安全巡查工作；应对处理好标段内、年度排水设施防汛应急措施管理及其他应急事件处置；确保安全度汛。 </w:t>
      </w:r>
    </w:p>
    <w:p>
      <w:pPr>
        <w:pStyle w:val="219"/>
        <w:keepNext w:val="0"/>
        <w:keepLines w:val="0"/>
        <w:widowControl w:val="0"/>
        <w:suppressLineNumbers w:val="0"/>
        <w:spacing w:before="0" w:beforeAutospacing="0" w:after="0" w:afterAutospacing="0" w:line="304" w:lineRule="exact"/>
        <w:ind w:right="0" w:firstLine="482" w:firstLineChars="200"/>
        <w:jc w:val="left"/>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（三）排水管渠运行应急抢险、抢修能力 </w:t>
      </w:r>
    </w:p>
    <w:p>
      <w:pPr>
        <w:pStyle w:val="219"/>
        <w:keepNext w:val="0"/>
        <w:keepLines w:val="0"/>
        <w:widowControl w:val="0"/>
        <w:suppressLineNumbers w:val="0"/>
        <w:spacing w:before="53" w:beforeAutospacing="0" w:after="0" w:afterAutospacing="0" w:line="276" w:lineRule="auto"/>
        <w:ind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pacing w:val="-9"/>
          <w:sz w:val="24"/>
          <w:szCs w:val="24"/>
          <w:highlight w:val="none"/>
          <w:lang w:val="en-US" w:eastAsia="zh-CN" w:bidi="ar"/>
        </w:rPr>
        <w:t>、中标单位应具备突发排水设施等应急抢险、抢修能力；对管渠突发坍塌事件、污水</w:t>
      </w:r>
      <w:r>
        <w:rPr>
          <w:rFonts w:hint="eastAsia" w:ascii="宋体" w:hAnsi="宋体" w:eastAsia="宋体" w:cs="宋体"/>
          <w:color w:val="000000"/>
          <w:sz w:val="24"/>
          <w:szCs w:val="24"/>
          <w:highlight w:val="none"/>
          <w:lang w:val="en-US" w:eastAsia="zh-CN" w:bidi="ar"/>
        </w:rPr>
        <w:t xml:space="preserve">外溢污染事件、防汛应急突发事件等应具有处置预案和应急抢险、抢修响应能力； </w:t>
      </w:r>
    </w:p>
    <w:p>
      <w:pPr>
        <w:pStyle w:val="219"/>
        <w:keepNext w:val="0"/>
        <w:keepLines w:val="0"/>
        <w:widowControl w:val="0"/>
        <w:suppressLineNumbers w:val="0"/>
        <w:spacing w:before="4" w:beforeAutospacing="0" w:after="0" w:afterAutospacing="0" w:line="278" w:lineRule="auto"/>
        <w:ind w:right="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pacing w:val="-10"/>
          <w:sz w:val="24"/>
          <w:szCs w:val="24"/>
          <w:highlight w:val="none"/>
          <w:lang w:val="en-US" w:eastAsia="zh-CN" w:bidi="ar"/>
        </w:rPr>
        <w:t>、对突发事件的应急抢险、抢修工作及其它超养护范围应急工作；管理单位下达指令</w:t>
      </w:r>
      <w:r>
        <w:rPr>
          <w:rFonts w:hint="eastAsia" w:ascii="宋体" w:hAnsi="宋体" w:eastAsia="宋体" w:cs="宋体"/>
          <w:color w:val="000000"/>
          <w:spacing w:val="-1"/>
          <w:sz w:val="24"/>
          <w:szCs w:val="24"/>
          <w:highlight w:val="none"/>
          <w:lang w:val="en-US" w:eastAsia="zh-CN" w:bidi="ar"/>
        </w:rPr>
        <w:t>后，中标单位不得拒绝、应先行组织实施完成，管理单位经职能部门履行手续核实核定后</w:t>
      </w:r>
      <w:r>
        <w:rPr>
          <w:rFonts w:hint="eastAsia" w:ascii="宋体" w:hAnsi="宋体" w:eastAsia="宋体" w:cs="宋体"/>
          <w:color w:val="000000"/>
          <w:sz w:val="24"/>
          <w:szCs w:val="24"/>
          <w:highlight w:val="none"/>
          <w:lang w:val="en-US" w:eastAsia="zh-CN" w:bidi="ar"/>
        </w:rPr>
        <w:t xml:space="preserve">向财政部门申请该项经费。 </w:t>
      </w:r>
    </w:p>
    <w:p>
      <w:pPr>
        <w:pStyle w:val="219"/>
        <w:keepNext w:val="0"/>
        <w:keepLines w:val="0"/>
        <w:widowControl w:val="0"/>
        <w:suppressLineNumbers w:val="0"/>
        <w:spacing w:before="0" w:beforeAutospacing="0" w:after="0" w:afterAutospacing="0" w:line="303" w:lineRule="exact"/>
        <w:ind w:right="0" w:firstLine="482" w:firstLineChars="200"/>
        <w:jc w:val="left"/>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（四）排水管渠污泥运输与处理处置 </w:t>
      </w:r>
    </w:p>
    <w:p>
      <w:pPr>
        <w:pStyle w:val="219"/>
        <w:keepNext w:val="0"/>
        <w:keepLines w:val="0"/>
        <w:widowControl w:val="0"/>
        <w:suppressLineNumbers w:val="0"/>
        <w:spacing w:before="53" w:beforeAutospacing="0" w:after="0" w:afterAutospacing="0" w:line="276" w:lineRule="auto"/>
        <w:ind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1、管渠污泥运输车辆过程宜保持密闭状态； 运输车辆应按批准路线运输，按批准地点卸倒； </w:t>
      </w:r>
    </w:p>
    <w:p>
      <w:pPr>
        <w:pStyle w:val="219"/>
        <w:keepNext w:val="0"/>
        <w:keepLines w:val="0"/>
        <w:widowControl w:val="0"/>
        <w:suppressLineNumbers w:val="0"/>
        <w:spacing w:before="4" w:beforeAutospacing="0" w:after="0" w:afterAutospacing="0" w:line="276" w:lineRule="auto"/>
        <w:ind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pacing w:val="-8"/>
          <w:sz w:val="24"/>
          <w:szCs w:val="24"/>
          <w:highlight w:val="none"/>
          <w:lang w:val="en-US" w:eastAsia="zh-CN" w:bidi="ar"/>
        </w:rPr>
        <w:t>、优先考虑中标单位具备对管渠污泥进行脱水处理、泥砂分离处理、发电厂焚烧处</w:t>
      </w:r>
      <w:r>
        <w:rPr>
          <w:rFonts w:hint="eastAsia" w:ascii="宋体" w:hAnsi="宋体" w:eastAsia="宋体" w:cs="宋体"/>
          <w:color w:val="000000"/>
          <w:sz w:val="24"/>
          <w:szCs w:val="24"/>
          <w:highlight w:val="none"/>
          <w:lang w:val="en-US" w:eastAsia="zh-CN" w:bidi="ar"/>
        </w:rPr>
        <w:t xml:space="preserve">理或其它减害污泥处置符合填埋场接收要求等能力； </w:t>
      </w:r>
    </w:p>
    <w:p>
      <w:pPr>
        <w:pStyle w:val="219"/>
        <w:keepNext w:val="0"/>
        <w:keepLines w:val="0"/>
        <w:widowControl w:val="0"/>
        <w:suppressLineNumbers w:val="0"/>
        <w:spacing w:before="4" w:beforeAutospacing="0" w:after="0" w:afterAutospacing="0"/>
        <w:ind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3、中标单位应建立完善管渠污泥处置运营单位的检测、记录、存档和报告制度。 </w:t>
      </w:r>
    </w:p>
    <w:p>
      <w:pPr>
        <w:pStyle w:val="219"/>
        <w:keepNext w:val="0"/>
        <w:keepLines w:val="0"/>
        <w:widowControl w:val="0"/>
        <w:suppressLineNumbers w:val="0"/>
        <w:spacing w:before="50" w:beforeAutospacing="0" w:after="0" w:afterAutospacing="0"/>
        <w:ind w:right="0" w:firstLine="482" w:firstLineChars="200"/>
        <w:jc w:val="left"/>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（五）排水管渠检查与评估 </w:t>
      </w:r>
    </w:p>
    <w:p>
      <w:pPr>
        <w:pStyle w:val="219"/>
        <w:keepNext w:val="0"/>
        <w:keepLines w:val="0"/>
        <w:pageBreakBefore w:val="0"/>
        <w:widowControl w:val="0"/>
        <w:suppressLineNumbers w:val="0"/>
        <w:kinsoku/>
        <w:wordWrap/>
        <w:overflowPunct/>
        <w:topLinePunct w:val="0"/>
        <w:autoSpaceDE/>
        <w:autoSpaceDN/>
        <w:bidi w:val="0"/>
        <w:adjustRightInd/>
        <w:snapToGrid/>
        <w:spacing w:before="53" w:beforeAutospacing="0" w:after="0" w:afterAutospacing="0" w:line="278" w:lineRule="auto"/>
        <w:ind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中标单位应依据行业标准《城镇排水管道检测与评估技术规程》 CJ]</w:t>
      </w:r>
      <w:r>
        <w:rPr>
          <w:rFonts w:hint="eastAsia" w:ascii="宋体" w:hAnsi="宋体" w:eastAsia="宋体" w:cs="宋体"/>
          <w:color w:val="000000"/>
          <w:spacing w:val="-56"/>
          <w:sz w:val="24"/>
          <w:szCs w:val="24"/>
          <w:highlight w:val="none"/>
          <w:lang w:val="en-US" w:eastAsia="zh-CN" w:bidi="ar"/>
        </w:rPr>
        <w:t xml:space="preserve"> </w:t>
      </w:r>
      <w:r>
        <w:rPr>
          <w:rFonts w:hint="eastAsia" w:ascii="宋体" w:hAnsi="宋体" w:eastAsia="宋体" w:cs="宋体"/>
          <w:color w:val="000000"/>
          <w:sz w:val="24"/>
          <w:szCs w:val="24"/>
          <w:highlight w:val="none"/>
          <w:lang w:val="en-US" w:eastAsia="zh-CN" w:bidi="ar"/>
        </w:rPr>
        <w:t>181</w:t>
      </w:r>
      <w:r>
        <w:rPr>
          <w:rFonts w:hint="eastAsia" w:ascii="宋体" w:hAnsi="宋体" w:eastAsia="宋体" w:cs="宋体"/>
          <w:color w:val="000000"/>
          <w:spacing w:val="-3"/>
          <w:sz w:val="24"/>
          <w:szCs w:val="24"/>
          <w:highlight w:val="none"/>
          <w:lang w:val="en-US" w:eastAsia="zh-CN" w:bidi="ar"/>
        </w:rPr>
        <w:t xml:space="preserve"> 的有关规</w:t>
      </w:r>
      <w:r>
        <w:rPr>
          <w:rFonts w:hint="eastAsia" w:ascii="宋体" w:hAnsi="宋体" w:eastAsia="宋体" w:cs="宋体"/>
          <w:color w:val="000000"/>
          <w:spacing w:val="2"/>
          <w:sz w:val="24"/>
          <w:szCs w:val="24"/>
          <w:highlight w:val="none"/>
          <w:lang w:val="en-US" w:eastAsia="zh-CN" w:bidi="ar"/>
        </w:rPr>
        <w:t xml:space="preserve">定检查、检测周期；采用 </w:t>
      </w:r>
      <w:r>
        <w:rPr>
          <w:rFonts w:hint="eastAsia" w:ascii="宋体" w:hAnsi="宋体" w:eastAsia="宋体" w:cs="宋体"/>
          <w:color w:val="000000"/>
          <w:sz w:val="24"/>
          <w:szCs w:val="24"/>
          <w:highlight w:val="none"/>
          <w:lang w:val="en-US" w:eastAsia="zh-CN" w:bidi="ar"/>
        </w:rPr>
        <w:t>CCTV</w:t>
      </w:r>
      <w:r>
        <w:rPr>
          <w:rFonts w:hint="eastAsia" w:ascii="宋体" w:hAnsi="宋体" w:eastAsia="宋体" w:cs="宋体"/>
          <w:color w:val="000000"/>
          <w:spacing w:val="-1"/>
          <w:sz w:val="24"/>
          <w:szCs w:val="24"/>
          <w:highlight w:val="none"/>
          <w:lang w:val="en-US" w:eastAsia="zh-CN" w:bidi="ar"/>
        </w:rPr>
        <w:t xml:space="preserve"> 检测、声呐检测、量泥斗检测、潜水检查、反光镜检查、</w:t>
      </w:r>
      <w:r>
        <w:rPr>
          <w:rFonts w:hint="eastAsia" w:ascii="宋体" w:hAnsi="宋体" w:eastAsia="宋体" w:cs="宋体"/>
          <w:color w:val="000000"/>
          <w:sz w:val="24"/>
          <w:szCs w:val="24"/>
          <w:highlight w:val="none"/>
          <w:lang w:val="en-US" w:eastAsia="zh-CN" w:bidi="ar"/>
        </w:rPr>
        <w:t xml:space="preserve">水力坡降检查、染色检查和烟雾检查等方法对管渠检查及评估；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8" w:lineRule="auto"/>
        <w:ind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pacing w:val="-4"/>
          <w:sz w:val="24"/>
          <w:szCs w:val="24"/>
          <w:highlight w:val="none"/>
          <w:lang w:val="en-US" w:eastAsia="zh-CN" w:bidi="ar"/>
        </w:rPr>
        <w:t xml:space="preserve">、排水设施汛前清挖疏浚检测： 应用 </w:t>
      </w:r>
      <w:r>
        <w:rPr>
          <w:rFonts w:hint="eastAsia" w:ascii="宋体" w:hAnsi="宋体" w:eastAsia="宋体" w:cs="宋体"/>
          <w:color w:val="000000"/>
          <w:sz w:val="24"/>
          <w:szCs w:val="24"/>
          <w:highlight w:val="none"/>
          <w:lang w:val="en-US" w:eastAsia="zh-CN" w:bidi="ar"/>
        </w:rPr>
        <w:t>CCTV、QV</w:t>
      </w:r>
      <w:r>
        <w:rPr>
          <w:rFonts w:hint="eastAsia" w:ascii="宋体" w:hAnsi="宋体" w:eastAsia="宋体" w:cs="宋体"/>
          <w:color w:val="000000"/>
          <w:spacing w:val="-1"/>
          <w:sz w:val="24"/>
          <w:szCs w:val="24"/>
          <w:highlight w:val="none"/>
          <w:lang w:val="en-US" w:eastAsia="zh-CN" w:bidi="ar"/>
        </w:rPr>
        <w:t>、声纳等现代化技术，开展管道功</w:t>
      </w:r>
      <w:r>
        <w:rPr>
          <w:rFonts w:hint="eastAsia" w:ascii="宋体" w:hAnsi="宋体" w:eastAsia="宋体" w:cs="宋体"/>
          <w:color w:val="000000"/>
          <w:spacing w:val="-3"/>
          <w:sz w:val="24"/>
          <w:szCs w:val="24"/>
          <w:highlight w:val="none"/>
          <w:lang w:val="en-US" w:eastAsia="zh-CN" w:bidi="ar"/>
        </w:rPr>
        <w:t xml:space="preserve">能性检查；管养排水设施清挖疏浚后检测：应用 </w:t>
      </w:r>
      <w:r>
        <w:rPr>
          <w:rFonts w:hint="eastAsia" w:ascii="宋体" w:hAnsi="宋体" w:eastAsia="宋体" w:cs="宋体"/>
          <w:color w:val="000000"/>
          <w:sz w:val="24"/>
          <w:szCs w:val="24"/>
          <w:highlight w:val="none"/>
          <w:lang w:val="en-US" w:eastAsia="zh-CN" w:bidi="ar"/>
        </w:rPr>
        <w:t>CCTV、QV</w:t>
      </w:r>
      <w:r>
        <w:rPr>
          <w:rFonts w:hint="eastAsia" w:ascii="宋体" w:hAnsi="宋体" w:eastAsia="宋体" w:cs="宋体"/>
          <w:color w:val="000000"/>
          <w:spacing w:val="-2"/>
          <w:sz w:val="24"/>
          <w:szCs w:val="24"/>
          <w:highlight w:val="none"/>
          <w:lang w:val="en-US" w:eastAsia="zh-CN" w:bidi="ar"/>
        </w:rPr>
        <w:t>、声纳等，开展管道功能性检查</w:t>
      </w:r>
      <w:r>
        <w:rPr>
          <w:rFonts w:hint="eastAsia" w:ascii="宋体" w:hAnsi="宋体" w:eastAsia="宋体" w:cs="宋体"/>
          <w:color w:val="000000"/>
          <w:sz w:val="24"/>
          <w:szCs w:val="24"/>
          <w:highlight w:val="none"/>
          <w:lang w:val="en-US" w:eastAsia="zh-CN" w:bidi="ar"/>
        </w:rPr>
        <w:t xml:space="preserve">和结构性检查；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8" w:lineRule="auto"/>
        <w:ind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pacing w:val="-8"/>
          <w:sz w:val="24"/>
          <w:szCs w:val="24"/>
          <w:highlight w:val="none"/>
          <w:lang w:val="en-US" w:eastAsia="zh-CN" w:bidi="ar"/>
        </w:rPr>
        <w:t>、中标单位应在年度内对排水管渠设施发生的应急事故检查和专项检查或其他工程</w:t>
      </w:r>
      <w:r>
        <w:rPr>
          <w:rFonts w:hint="eastAsia" w:ascii="宋体" w:hAnsi="宋体" w:eastAsia="宋体" w:cs="宋体"/>
          <w:color w:val="000000"/>
          <w:spacing w:val="-13"/>
          <w:sz w:val="24"/>
          <w:szCs w:val="24"/>
          <w:highlight w:val="none"/>
          <w:lang w:val="en-US" w:eastAsia="zh-CN" w:bidi="ar"/>
        </w:rPr>
        <w:t>影响排水设施运行等检查检测；新增排水设施由管理单位提供新建工程排水设施交付检查、</w:t>
      </w:r>
      <w:r>
        <w:rPr>
          <w:rFonts w:hint="eastAsia" w:ascii="宋体" w:hAnsi="宋体" w:eastAsia="宋体" w:cs="宋体"/>
          <w:color w:val="000000"/>
          <w:sz w:val="24"/>
          <w:szCs w:val="24"/>
          <w:highlight w:val="none"/>
          <w:lang w:val="en-US" w:eastAsia="zh-CN" w:bidi="ar"/>
        </w:rPr>
        <w:t xml:space="preserve">检测：应用 CCTV、QV、声纳等，开展管道功能性检查和结构性检查；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3" w:lineRule="exact"/>
        <w:ind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3、中标单位应在年度内对排水管渠设施主干支管检查、视频检测率≥50%以上； </w:t>
      </w:r>
    </w:p>
    <w:p>
      <w:pPr>
        <w:keepNext w:val="0"/>
        <w:keepLines w:val="0"/>
        <w:pageBreakBefore w:val="0"/>
        <w:widowControl w:val="0"/>
        <w:suppressLineNumbers w:val="0"/>
        <w:tabs>
          <w:tab w:val="left" w:pos="4320"/>
        </w:tabs>
        <w:kinsoku/>
        <w:wordWrap/>
        <w:overflowPunct/>
        <w:topLinePunct w:val="0"/>
        <w:autoSpaceDE/>
        <w:autoSpaceDN/>
        <w:bidi w:val="0"/>
        <w:adjustRightInd/>
        <w:snapToGrid/>
        <w:spacing w:before="47" w:beforeAutospacing="0" w:after="0" w:afterAutospacing="0" w:line="276" w:lineRule="auto"/>
        <w:ind w:right="-90" w:rightChars="0" w:firstLine="480" w:firstLineChars="200"/>
        <w:jc w:val="left"/>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4、中标单位应提供相应的管渠检查、检测及评估报告。</w:t>
      </w:r>
    </w:p>
    <w:p>
      <w:pPr>
        <w:keepNext w:val="0"/>
        <w:keepLines w:val="0"/>
        <w:widowControl w:val="0"/>
        <w:suppressLineNumbers w:val="0"/>
        <w:spacing w:before="47" w:beforeAutospacing="0" w:after="0" w:afterAutospacing="0" w:line="276" w:lineRule="auto"/>
        <w:ind w:right="1590" w:rightChars="0" w:firstLine="482" w:firstLineChars="200"/>
        <w:jc w:val="left"/>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bidi="ar"/>
        </w:rPr>
        <w:t xml:space="preserve">五、排水泵站的运行与养护内容及标准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（一）排水泵站的运行与养护内容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泵站电气设备运行操作；泵房、进出水建筑物清洁与保养；清污设备、各种泵机、电气设备及辅助设备的清洁、保养；运行泵站人员安全巡视、泵站人员安全操作、泵站运行记录与统计报表、泵站风险作业安全管理、泵站安全管理、泵站安全事故处理、泵站预警应急管理。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1、泵站人员安全巡视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（1）泵站管理人员应做好日常巡视，根据设定的巡视路线、巡视项目、巡视周期对泵站设备进行全面巡视；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56"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lang w:val="en-US" w:eastAsia="zh-CN"/>
        </w:rPr>
        <w:t>2</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应经常检查机电设备、工具、保险装置、信号装置等安全设施的可靠性、灵敏</w:t>
      </w:r>
      <w:r>
        <w:rPr>
          <w:rFonts w:hint="eastAsia" w:ascii="宋体" w:hAnsi="宋体" w:eastAsia="宋体" w:cs="宋体"/>
          <w:color w:val="000000"/>
          <w:sz w:val="24"/>
          <w:szCs w:val="24"/>
          <w:highlight w:val="none"/>
        </w:rPr>
        <w:t xml:space="preserve">性、安全性等；旋转机械外露的旋转体应设安全护罩；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56"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lang w:val="en-US" w:eastAsia="zh-CN"/>
        </w:rPr>
        <w:t>3</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进入配电间，尤其是变压器间、高压配电间巡检时，应随手关门，并应做好防</w:t>
      </w:r>
      <w:r>
        <w:rPr>
          <w:rFonts w:hint="eastAsia" w:ascii="宋体" w:hAnsi="宋体" w:eastAsia="宋体" w:cs="宋体"/>
          <w:color w:val="000000"/>
          <w:sz w:val="24"/>
          <w:szCs w:val="24"/>
          <w:highlight w:val="none"/>
        </w:rPr>
        <w:t xml:space="preserve">小动物、防火、防汛、防雨雪、通风良好工作；设备不停电时的巡视应保持安全距离；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雨天或冰雪天气，运行管理人员巡视期间应注意防滑；遇雷雨天气时，运行管理人员在室外巡视或操作时应注意防雷电。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rPr>
        <w:t xml:space="preserve">泵站人员安全操作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1</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对电气设备操作与维护安全管理应符合泵站维护运行规程第 4.</w:t>
      </w:r>
      <w:r>
        <w:rPr>
          <w:rFonts w:hint="eastAsia" w:ascii="宋体" w:hAnsi="宋体" w:eastAsia="宋体" w:cs="宋体"/>
          <w:color w:val="000000"/>
          <w:spacing w:val="-29"/>
          <w:sz w:val="24"/>
          <w:szCs w:val="24"/>
          <w:highlight w:val="none"/>
        </w:rPr>
        <w:t xml:space="preserve"> </w:t>
      </w:r>
      <w:r>
        <w:rPr>
          <w:rFonts w:hint="eastAsia" w:ascii="宋体" w:hAnsi="宋体" w:eastAsia="宋体" w:cs="宋体"/>
          <w:color w:val="000000"/>
          <w:sz w:val="24"/>
          <w:szCs w:val="24"/>
          <w:highlight w:val="none"/>
        </w:rPr>
        <w:t>8.</w:t>
      </w:r>
      <w:r>
        <w:rPr>
          <w:rFonts w:hint="eastAsia" w:ascii="宋体" w:hAnsi="宋体" w:eastAsia="宋体" w:cs="宋体"/>
          <w:color w:val="000000"/>
          <w:spacing w:val="-29"/>
          <w:sz w:val="24"/>
          <w:szCs w:val="24"/>
          <w:highlight w:val="none"/>
        </w:rPr>
        <w:t xml:space="preserve"> </w:t>
      </w:r>
      <w:r>
        <w:rPr>
          <w:rFonts w:hint="eastAsia" w:ascii="宋体" w:hAnsi="宋体" w:eastAsia="宋体" w:cs="宋体"/>
          <w:color w:val="000000"/>
          <w:sz w:val="24"/>
          <w:szCs w:val="24"/>
          <w:highlight w:val="none"/>
        </w:rPr>
        <w:t>3</w:t>
      </w:r>
      <w:r>
        <w:rPr>
          <w:rFonts w:hint="eastAsia" w:ascii="宋体" w:hAnsi="宋体" w:eastAsia="宋体" w:cs="宋体"/>
          <w:color w:val="000000"/>
          <w:spacing w:val="-3"/>
          <w:sz w:val="24"/>
          <w:szCs w:val="24"/>
          <w:highlight w:val="none"/>
        </w:rPr>
        <w:t xml:space="preserve"> 条 的规</w:t>
      </w:r>
      <w:r>
        <w:rPr>
          <w:rFonts w:hint="eastAsia" w:ascii="宋体" w:hAnsi="宋体" w:eastAsia="宋体" w:cs="宋体"/>
          <w:color w:val="000000"/>
          <w:sz w:val="24"/>
          <w:szCs w:val="24"/>
          <w:highlight w:val="none"/>
        </w:rPr>
        <w:t xml:space="preserve">定要求；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2</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所有电气设备的金属外壳应有良好的接地装置；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3</w:t>
      </w:r>
      <w:r>
        <w:rPr>
          <w:rFonts w:hint="eastAsia" w:cs="宋体"/>
          <w:color w:val="000000"/>
          <w:sz w:val="24"/>
          <w:szCs w:val="24"/>
          <w:highlight w:val="none"/>
          <w:lang w:eastAsia="zh-CN"/>
        </w:rPr>
        <w:t>）</w:t>
      </w:r>
      <w:r>
        <w:rPr>
          <w:rFonts w:hint="eastAsia" w:ascii="宋体" w:hAnsi="宋体" w:eastAsia="宋体" w:cs="宋体"/>
          <w:color w:val="000000"/>
          <w:spacing w:val="-4"/>
          <w:sz w:val="24"/>
          <w:szCs w:val="24"/>
          <w:highlight w:val="none"/>
        </w:rPr>
        <w:t>任何电气设备上的标示牌，除原来放置人员或当班运行管理人员外，其他任何</w:t>
      </w:r>
      <w:r>
        <w:rPr>
          <w:rFonts w:hint="eastAsia" w:ascii="宋体" w:hAnsi="宋体" w:eastAsia="宋体" w:cs="宋体"/>
          <w:color w:val="000000"/>
          <w:sz w:val="24"/>
          <w:szCs w:val="24"/>
          <w:highlight w:val="none"/>
        </w:rPr>
        <w:t xml:space="preserve">人员不得移动；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4</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各类设备实施保养或检修时不宜带电作业；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5</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不得用温手去触摸电源开关以及其他电气设备；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6</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电气安全技术措施应包括停电、验电、放电、接地和悬挂警告牌；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pacing w:val="-4"/>
          <w:sz w:val="24"/>
          <w:szCs w:val="24"/>
          <w:highlight w:val="none"/>
          <w:lang w:eastAsia="zh-CN"/>
        </w:rPr>
        <w:t>（</w:t>
      </w:r>
      <w:r>
        <w:rPr>
          <w:rFonts w:hint="eastAsia" w:cs="宋体"/>
          <w:color w:val="000000"/>
          <w:spacing w:val="-4"/>
          <w:sz w:val="24"/>
          <w:szCs w:val="24"/>
          <w:highlight w:val="none"/>
          <w:lang w:val="en-US" w:eastAsia="zh-CN"/>
        </w:rPr>
        <w:t>7</w:t>
      </w:r>
      <w:r>
        <w:rPr>
          <w:rFonts w:hint="eastAsia" w:cs="宋体"/>
          <w:color w:val="000000"/>
          <w:spacing w:val="-4"/>
          <w:sz w:val="24"/>
          <w:szCs w:val="24"/>
          <w:highlight w:val="none"/>
          <w:lang w:eastAsia="zh-CN"/>
        </w:rPr>
        <w:t>）</w:t>
      </w:r>
      <w:r>
        <w:rPr>
          <w:rFonts w:hint="eastAsia" w:ascii="宋体" w:hAnsi="宋体" w:eastAsia="宋体" w:cs="宋体"/>
          <w:color w:val="000000"/>
          <w:spacing w:val="-4"/>
          <w:sz w:val="24"/>
          <w:szCs w:val="24"/>
          <w:highlight w:val="none"/>
        </w:rPr>
        <w:t>泵站管理范围日常保洁，保养时不得擦拭设备转动中的部位，冲洗水不得溅到</w:t>
      </w:r>
      <w:r>
        <w:rPr>
          <w:rFonts w:hint="eastAsia" w:ascii="宋体" w:hAnsi="宋体" w:eastAsia="宋体" w:cs="宋体"/>
          <w:color w:val="000000"/>
          <w:sz w:val="24"/>
          <w:szCs w:val="24"/>
          <w:highlight w:val="none"/>
        </w:rPr>
        <w:t xml:space="preserve">带电部位或电缆头；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pacing w:val="-6"/>
          <w:sz w:val="24"/>
          <w:szCs w:val="24"/>
          <w:highlight w:val="none"/>
          <w:lang w:eastAsia="zh-CN"/>
        </w:rPr>
        <w:t>（</w:t>
      </w:r>
      <w:r>
        <w:rPr>
          <w:rFonts w:hint="eastAsia" w:cs="宋体"/>
          <w:color w:val="000000"/>
          <w:spacing w:val="-6"/>
          <w:sz w:val="24"/>
          <w:szCs w:val="24"/>
          <w:highlight w:val="none"/>
          <w:lang w:val="en-US" w:eastAsia="zh-CN"/>
        </w:rPr>
        <w:t>8</w:t>
      </w:r>
      <w:r>
        <w:rPr>
          <w:rFonts w:hint="eastAsia"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泵站内电力安全工器具应包括：绝缘于套、绝缘靴、绝缘胶垫、绝缘杆、验电</w:t>
      </w:r>
      <w:r>
        <w:rPr>
          <w:rFonts w:hint="eastAsia" w:ascii="宋体" w:hAnsi="宋体" w:eastAsia="宋体" w:cs="宋体"/>
          <w:color w:val="000000"/>
          <w:sz w:val="24"/>
          <w:szCs w:val="24"/>
          <w:highlight w:val="none"/>
        </w:rPr>
        <w:t xml:space="preserve">器、放电杆、接地线等；电力安全工器具应按规定每半年至一年进行预防性试验；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3、排水泵站运行记录与统计报表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1</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排水泵站应建立运行记录与统计报表；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pacing w:val="-2"/>
          <w:sz w:val="24"/>
          <w:szCs w:val="24"/>
          <w:highlight w:val="none"/>
          <w:lang w:eastAsia="zh-CN"/>
        </w:rPr>
        <w:t>（</w:t>
      </w:r>
      <w:r>
        <w:rPr>
          <w:rFonts w:hint="eastAsia" w:cs="宋体"/>
          <w:color w:val="000000"/>
          <w:spacing w:val="-2"/>
          <w:sz w:val="24"/>
          <w:szCs w:val="24"/>
          <w:highlight w:val="none"/>
          <w:lang w:val="en-US" w:eastAsia="zh-CN"/>
        </w:rPr>
        <w:t>2</w:t>
      </w:r>
      <w:r>
        <w:rPr>
          <w:rFonts w:hint="eastAsia" w:cs="宋体"/>
          <w:color w:val="000000"/>
          <w:spacing w:val="-2"/>
          <w:sz w:val="24"/>
          <w:szCs w:val="24"/>
          <w:highlight w:val="none"/>
          <w:lang w:eastAsia="zh-CN"/>
        </w:rPr>
        <w:t>）</w:t>
      </w:r>
      <w:r>
        <w:rPr>
          <w:rFonts w:hint="eastAsia" w:ascii="宋体" w:hAnsi="宋体" w:eastAsia="宋体" w:cs="宋体"/>
          <w:color w:val="000000"/>
          <w:spacing w:val="-2"/>
          <w:sz w:val="24"/>
          <w:szCs w:val="24"/>
          <w:highlight w:val="none"/>
        </w:rPr>
        <w:t>运行记录、统计报表应完整、真实、准确，字迹清晰，并应有值班人员签字；</w:t>
      </w:r>
      <w:r>
        <w:rPr>
          <w:rFonts w:hint="eastAsia" w:ascii="宋体" w:hAnsi="宋体" w:eastAsia="宋体" w:cs="宋体"/>
          <w:color w:val="000000"/>
          <w:sz w:val="24"/>
          <w:szCs w:val="24"/>
          <w:highlight w:val="none"/>
        </w:rPr>
        <w:t xml:space="preserve">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3</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运行记录、统计报表应由相关负责人审核，可按月、年归档保存；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4</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运行记录、统计报表修改应敲“修改章”，不得随意涂改；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除纸质记录报表外，运行记录、统计报表宜转换成电子文档。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 xml:space="preserve">4、泵站安全管理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1</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泵站安全管理应坚持安全第一、预防为主、综合治理的原则；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2</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泵站应建立健全安全生产规章制度并有效落实；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pacing w:val="-2"/>
          <w:sz w:val="24"/>
          <w:szCs w:val="24"/>
          <w:highlight w:val="none"/>
          <w:lang w:eastAsia="zh-CN"/>
        </w:rPr>
        <w:t>（</w:t>
      </w:r>
      <w:r>
        <w:rPr>
          <w:rFonts w:hint="eastAsia" w:cs="宋体"/>
          <w:color w:val="000000"/>
          <w:spacing w:val="-2"/>
          <w:sz w:val="24"/>
          <w:szCs w:val="24"/>
          <w:highlight w:val="none"/>
          <w:lang w:val="en-US" w:eastAsia="zh-CN"/>
        </w:rPr>
        <w:t>3</w:t>
      </w:r>
      <w:r>
        <w:rPr>
          <w:rFonts w:hint="eastAsia" w:cs="宋体"/>
          <w:color w:val="000000"/>
          <w:spacing w:val="-2"/>
          <w:sz w:val="24"/>
          <w:szCs w:val="24"/>
          <w:highlight w:val="none"/>
          <w:lang w:eastAsia="zh-CN"/>
        </w:rPr>
        <w:t>）</w:t>
      </w:r>
      <w:r>
        <w:rPr>
          <w:rFonts w:hint="eastAsia" w:ascii="宋体" w:hAnsi="宋体" w:eastAsia="宋体" w:cs="宋体"/>
          <w:color w:val="000000"/>
          <w:spacing w:val="-2"/>
          <w:sz w:val="24"/>
          <w:szCs w:val="24"/>
          <w:highlight w:val="none"/>
        </w:rPr>
        <w:t>运行管理人员应熟悉其作业现场和工作岗位存在的危险因素、防范措施及应</w:t>
      </w:r>
      <w:r>
        <w:rPr>
          <w:rFonts w:hint="eastAsia" w:ascii="宋体" w:hAnsi="宋体" w:eastAsia="宋体" w:cs="宋体"/>
          <w:color w:val="000000"/>
          <w:spacing w:val="-4"/>
          <w:sz w:val="24"/>
          <w:szCs w:val="24"/>
          <w:highlight w:val="none"/>
        </w:rPr>
        <w:t xml:space="preserve">急处置预案；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pacing w:val="-3"/>
          <w:sz w:val="24"/>
          <w:szCs w:val="24"/>
          <w:highlight w:val="none"/>
          <w:lang w:eastAsia="zh-CN"/>
        </w:rPr>
        <w:t>（</w:t>
      </w:r>
      <w:r>
        <w:rPr>
          <w:rFonts w:hint="eastAsia" w:cs="宋体"/>
          <w:color w:val="000000"/>
          <w:spacing w:val="-3"/>
          <w:sz w:val="24"/>
          <w:szCs w:val="24"/>
          <w:highlight w:val="none"/>
          <w:lang w:val="en-US" w:eastAsia="zh-CN"/>
        </w:rPr>
        <w:t>4</w:t>
      </w:r>
      <w:r>
        <w:rPr>
          <w:rFonts w:hint="eastAsia" w:cs="宋体"/>
          <w:color w:val="000000"/>
          <w:spacing w:val="-3"/>
          <w:sz w:val="24"/>
          <w:szCs w:val="24"/>
          <w:highlight w:val="none"/>
          <w:lang w:eastAsia="zh-CN"/>
        </w:rPr>
        <w:t>）</w:t>
      </w:r>
      <w:r>
        <w:rPr>
          <w:rFonts w:hint="eastAsia" w:ascii="宋体" w:hAnsi="宋体" w:eastAsia="宋体" w:cs="宋体"/>
          <w:color w:val="000000"/>
          <w:spacing w:val="-3"/>
          <w:sz w:val="24"/>
          <w:szCs w:val="24"/>
          <w:highlight w:val="none"/>
        </w:rPr>
        <w:t>运行管理人员在岗期间应正确佩戴劳动防护用具，在作业中熟练、正确使用</w:t>
      </w:r>
      <w:r>
        <w:rPr>
          <w:rFonts w:hint="eastAsia" w:ascii="宋体" w:hAnsi="宋体" w:eastAsia="宋体" w:cs="宋体"/>
          <w:color w:val="000000"/>
          <w:spacing w:val="-4"/>
          <w:sz w:val="24"/>
          <w:szCs w:val="24"/>
          <w:highlight w:val="none"/>
        </w:rPr>
        <w:t xml:space="preserve">站内安全用具和消防器材；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5</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泵站安全管理主要内容应包括：泵站安全操作、泵站安全巡视、泵站风险作业</w:t>
      </w:r>
      <w:r>
        <w:rPr>
          <w:rFonts w:hint="eastAsia" w:ascii="宋体" w:hAnsi="宋体" w:eastAsia="宋体" w:cs="宋体"/>
          <w:color w:val="000000"/>
          <w:spacing w:val="-4"/>
          <w:sz w:val="24"/>
          <w:szCs w:val="24"/>
          <w:highlight w:val="none"/>
        </w:rPr>
        <w:t>、</w:t>
      </w:r>
      <w:r>
        <w:rPr>
          <w:rFonts w:hint="eastAsia" w:ascii="宋体" w:hAnsi="宋体" w:eastAsia="宋体" w:cs="宋体"/>
          <w:color w:val="000000"/>
          <w:spacing w:val="-9"/>
          <w:sz w:val="24"/>
          <w:szCs w:val="24"/>
          <w:highlight w:val="none"/>
        </w:rPr>
        <w:t xml:space="preserve">泵站治安消防安全和事故处理；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b/>
          <w:bCs w:val="0"/>
          <w:color w:val="000000"/>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6</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有特殊情况或突发事故时应立即启动相应应急处置方案。</w:t>
      </w:r>
      <w:r>
        <w:rPr>
          <w:rFonts w:hint="eastAsia" w:ascii="宋体" w:hAnsi="宋体" w:eastAsia="宋体" w:cs="宋体"/>
          <w:color w:val="000000"/>
          <w:sz w:val="24"/>
          <w:szCs w:val="24"/>
          <w:highlight w:val="none"/>
        </w:rPr>
        <w:t xml:space="preserve">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 xml:space="preserve">5、泵站风险作业安全管理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排水泵站风险作业应包括危险场所作业、有毒有害作业、特种作业和施工现场临时用电四大类；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泵站上级管理单位应加强对风险作业、作业人员和作业单位的管理；对危险性较大、风险因素多的作业应实行工作票制度、工作许可制度及工作监护制度。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val="0"/>
          <w:bCs/>
          <w:color w:val="000000"/>
          <w:sz w:val="24"/>
          <w:szCs w:val="24"/>
          <w:highlight w:val="none"/>
        </w:rPr>
      </w:pPr>
      <w:r>
        <w:rPr>
          <w:rFonts w:hint="eastAsia" w:ascii="宋体" w:hAnsi="宋体" w:eastAsia="宋体" w:cs="宋体"/>
          <w:b/>
          <w:bCs/>
          <w:color w:val="000000"/>
          <w:sz w:val="24"/>
          <w:szCs w:val="24"/>
          <w:highlight w:val="none"/>
          <w:lang w:val="en-US" w:eastAsia="zh-CN" w:bidi="ar"/>
        </w:rPr>
        <w:t>6、泵站治安消防安全管理应符合下列规定</w:t>
      </w:r>
      <w:r>
        <w:rPr>
          <w:rFonts w:hint="eastAsia" w:ascii="宋体" w:hAnsi="宋体" w:eastAsia="宋体" w:cs="宋体"/>
          <w:b w:val="0"/>
          <w:bCs/>
          <w:color w:val="000000"/>
          <w:sz w:val="24"/>
          <w:szCs w:val="24"/>
          <w:highlight w:val="none"/>
          <w:lang w:val="en-US" w:eastAsia="zh-CN" w:bidi="ar"/>
        </w:rPr>
        <w:t xml:space="preserve">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应加强泵站的安全保卫工作，妥善保管好各种工具、材料、备用设备和值班用品；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泵站应制定进出人制度，外来人员进入泵站前应做好登记；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泵站内的监视系统、报警系统等安防设备应确保完好；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若在泵站内需要动用明火应通过审批。 </w:t>
      </w:r>
    </w:p>
    <w:p>
      <w:pPr>
        <w:keepNext w:val="0"/>
        <w:keepLines w:val="0"/>
        <w:pageBreakBefore w:val="0"/>
        <w:kinsoku/>
        <w:wordWrap/>
        <w:overflowPunct/>
        <w:topLinePunct w:val="0"/>
        <w:autoSpaceDE/>
        <w:autoSpaceDN/>
        <w:bidi w:val="0"/>
        <w:adjustRightInd/>
        <w:snapToGrid/>
        <w:spacing w:line="240" w:lineRule="auto"/>
        <w:ind w:left="0" w:right="0" w:firstLine="482" w:firstLineChars="200"/>
        <w:textAlignment w:val="auto"/>
        <w:rPr>
          <w:rFonts w:hint="eastAsia" w:ascii="宋体" w:hAnsi="宋体" w:eastAsia="宋体" w:cs="宋体"/>
          <w:b/>
          <w:bCs/>
          <w:color w:val="000000"/>
          <w:sz w:val="24"/>
          <w:szCs w:val="24"/>
          <w:highlight w:val="none"/>
          <w:lang w:val="en-US" w:eastAsia="zh-CN" w:bidi="ar"/>
        </w:rPr>
      </w:pPr>
      <w:r>
        <w:rPr>
          <w:rFonts w:hint="eastAsia" w:ascii="宋体" w:hAnsi="宋体" w:eastAsia="宋体" w:cs="宋体"/>
          <w:b/>
          <w:bCs/>
          <w:color w:val="000000"/>
          <w:sz w:val="24"/>
          <w:szCs w:val="24"/>
          <w:highlight w:val="none"/>
          <w:lang w:val="en-US" w:eastAsia="zh-CN" w:bidi="ar"/>
        </w:rPr>
        <w:t xml:space="preserve">7、泵站安全事故处理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泵站事故发生后，应根据应急预案进行处置，并及时向上级主管部门报告；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泵站管理人员应妥善保护好事故现场，无关人员不得进入；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交接班时间内出现事故，应由交班人员负责，接班人员协助，共同排除，恢复正常后履行交接班手续；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b/>
          <w:bCs w:val="0"/>
          <w:color w:val="000000"/>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事故发生后应按“四不放过”原则进行处置</w:t>
      </w:r>
      <w:r>
        <w:rPr>
          <w:rFonts w:hint="eastAsia" w:ascii="宋体" w:hAnsi="宋体" w:eastAsia="宋体" w:cs="宋体"/>
          <w:color w:val="000000"/>
          <w:sz w:val="24"/>
          <w:szCs w:val="24"/>
          <w:highlight w:val="none"/>
        </w:rPr>
        <w:t>。</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 xml:space="preserve">8、泵站预警应急管理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中标单位应具备对泵站突发事件进行应急抢险、抢修处置响应能力；应具有相关的应急抢险、抢修预案，抢险队伍、应急物资、应急措施和相关信息报告等。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pacing w:val="-9"/>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ascii="宋体" w:hAnsi="宋体" w:eastAsia="宋体" w:cs="宋体"/>
          <w:color w:val="000000"/>
          <w:spacing w:val="-9"/>
          <w:sz w:val="24"/>
          <w:szCs w:val="24"/>
          <w:highlight w:val="none"/>
        </w:rPr>
        <w:t xml:space="preserve">对突发事件的应急抢险、抢修工作及其它超养护运行看护范围应急工作；管理单位下达指令后，中标单位不得拒绝、应先行组织实施完成，管理单位经职能部门履行手续核实核定后向财政部门申请该项经费。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（二）排水泵站设施的运行与养护标准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水泵系统维修保养，电力、电器设备系统维修保养，自控及远程联控装置系统维修保养，闸门、启闭机等维修保养，拍门等维修保养，格栅机、电动葫芦等维修保养，金属构件结构维修保养，备用电源系统维修保养，泵房清洗、泵池清淤，泵房、基础设施等维修保养，绿化维护保养。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1、水泵系统维修保养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 xml:space="preserve">）水泵系统日常养护；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 xml:space="preserve">）水泵系统定期养护（可代维）；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 xml:space="preserve">）电机线圈绝缘电阻、每年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 xml:space="preserve">）吊起潜水泵检查引入电缆及密封圈、每年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5</w:t>
      </w:r>
      <w:r>
        <w:rPr>
          <w:rFonts w:hint="eastAsia" w:cs="宋体"/>
          <w:color w:val="000000"/>
          <w:spacing w:val="-9"/>
          <w:sz w:val="24"/>
          <w:szCs w:val="24"/>
          <w:highlight w:val="none"/>
          <w:lang w:eastAsia="zh-CN"/>
        </w:rPr>
        <w:t xml:space="preserve">）检查温度、湿度、泄漏传感器、每年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6</w:t>
      </w:r>
      <w:r>
        <w:rPr>
          <w:rFonts w:hint="eastAsia" w:cs="宋体"/>
          <w:color w:val="000000"/>
          <w:spacing w:val="-9"/>
          <w:sz w:val="24"/>
          <w:szCs w:val="24"/>
          <w:highlight w:val="none"/>
          <w:lang w:eastAsia="zh-CN"/>
        </w:rPr>
        <w:t xml:space="preserve">）检查叶轮、每年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7</w:t>
      </w:r>
      <w:r>
        <w:rPr>
          <w:rFonts w:hint="eastAsia" w:cs="宋体"/>
          <w:color w:val="000000"/>
          <w:spacing w:val="-9"/>
          <w:sz w:val="24"/>
          <w:szCs w:val="24"/>
          <w:highlight w:val="none"/>
          <w:lang w:eastAsia="zh-CN"/>
        </w:rPr>
        <w:t xml:space="preserve">）检查轴承及电机绕阻温度、每年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8</w:t>
      </w:r>
      <w:r>
        <w:rPr>
          <w:rFonts w:hint="eastAsia" w:cs="宋体"/>
          <w:color w:val="000000"/>
          <w:spacing w:val="-9"/>
          <w:sz w:val="24"/>
          <w:szCs w:val="24"/>
          <w:highlight w:val="none"/>
          <w:lang w:eastAsia="zh-CN"/>
        </w:rPr>
        <w:t xml:space="preserve">）检查井内电缆及保护装、每年 1 次；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2、电力、电器设备系统维修保养（检试验可代维）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 xml:space="preserve">）电力、电器设备系统日常养护；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 xml:space="preserve">）电力、电器设备系统水泵系统定期养护；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 xml:space="preserve">）测量电力电缆绝缘、每年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 xml:space="preserve">）防雷与接地装置预防性实验、每年汛前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5</w:t>
      </w:r>
      <w:r>
        <w:rPr>
          <w:rFonts w:hint="eastAsia" w:cs="宋体"/>
          <w:color w:val="000000"/>
          <w:spacing w:val="-9"/>
          <w:sz w:val="24"/>
          <w:szCs w:val="24"/>
          <w:highlight w:val="none"/>
          <w:lang w:eastAsia="zh-CN"/>
        </w:rPr>
        <w:t xml:space="preserve">）检查高压隔离开关、每年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6</w:t>
      </w:r>
      <w:r>
        <w:rPr>
          <w:rFonts w:hint="eastAsia" w:cs="宋体"/>
          <w:color w:val="000000"/>
          <w:spacing w:val="-9"/>
          <w:sz w:val="24"/>
          <w:szCs w:val="24"/>
          <w:highlight w:val="none"/>
          <w:lang w:eastAsia="zh-CN"/>
        </w:rPr>
        <w:t xml:space="preserve">）高压负荷开关维护、每年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7</w:t>
      </w:r>
      <w:r>
        <w:rPr>
          <w:rFonts w:hint="eastAsia" w:cs="宋体"/>
          <w:color w:val="000000"/>
          <w:spacing w:val="-9"/>
          <w:sz w:val="24"/>
          <w:szCs w:val="24"/>
          <w:highlight w:val="none"/>
          <w:lang w:eastAsia="zh-CN"/>
        </w:rPr>
        <w:t xml:space="preserve">）高压油断路由器维护、每年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8</w:t>
      </w:r>
      <w:r>
        <w:rPr>
          <w:rFonts w:hint="eastAsia" w:cs="宋体"/>
          <w:color w:val="000000"/>
          <w:spacing w:val="-9"/>
          <w:sz w:val="24"/>
          <w:szCs w:val="24"/>
          <w:highlight w:val="none"/>
          <w:lang w:eastAsia="zh-CN"/>
        </w:rPr>
        <w:t xml:space="preserve">）高压真空断路器与接触器耐压实验、每年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9</w:t>
      </w:r>
      <w:r>
        <w:rPr>
          <w:rFonts w:hint="eastAsia" w:cs="宋体"/>
          <w:color w:val="000000"/>
          <w:spacing w:val="-9"/>
          <w:sz w:val="24"/>
          <w:szCs w:val="24"/>
          <w:highlight w:val="none"/>
          <w:lang w:eastAsia="zh-CN"/>
        </w:rPr>
        <w:t xml:space="preserve">）检查高压变频装置、每年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10</w:t>
      </w:r>
      <w:r>
        <w:rPr>
          <w:rFonts w:hint="eastAsia" w:cs="宋体"/>
          <w:color w:val="000000"/>
          <w:spacing w:val="-9"/>
          <w:sz w:val="24"/>
          <w:szCs w:val="24"/>
          <w:highlight w:val="none"/>
          <w:lang w:eastAsia="zh-CN"/>
        </w:rPr>
        <w:t xml:space="preserve">）低压变频装置、每年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11</w:t>
      </w:r>
      <w:r>
        <w:rPr>
          <w:rFonts w:hint="eastAsia" w:cs="宋体"/>
          <w:color w:val="000000"/>
          <w:spacing w:val="-9"/>
          <w:sz w:val="24"/>
          <w:szCs w:val="24"/>
          <w:highlight w:val="none"/>
          <w:lang w:eastAsia="zh-CN"/>
        </w:rPr>
        <w:t xml:space="preserve">）低压开关、每年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12</w:t>
      </w:r>
      <w:r>
        <w:rPr>
          <w:rFonts w:hint="eastAsia" w:cs="宋体"/>
          <w:color w:val="000000"/>
          <w:spacing w:val="-9"/>
          <w:sz w:val="24"/>
          <w:szCs w:val="24"/>
          <w:highlight w:val="none"/>
          <w:lang w:eastAsia="zh-CN"/>
        </w:rPr>
        <w:t xml:space="preserve">）电力、设备等突发问题抢修及时处置；备用电源及时启用（电力、设备可代维保）；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3、自控及远程联控装置系统维修保养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 xml:space="preserve">）液位、温度、压力等检测仪调整、每年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 xml:space="preserve">）流量计标定、每年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 xml:space="preserve">）计算机、设备自控及远程联控设备维护保养调试、每年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 xml:space="preserve">）电子围栏系统维护保养调试、每年 1 次； </w:t>
      </w:r>
      <w:r>
        <w:rPr>
          <w:rFonts w:hint="eastAsia" w:cs="宋体"/>
          <w:color w:val="000000"/>
          <w:spacing w:val="-9"/>
          <w:sz w:val="24"/>
          <w:szCs w:val="24"/>
          <w:highlight w:val="none"/>
          <w:lang w:val="en-US" w:eastAsia="zh-CN"/>
        </w:rPr>
        <w:t xml:space="preserve">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pacing w:val="-20"/>
          <w:sz w:val="24"/>
          <w:szCs w:val="24"/>
          <w:highlight w:val="none"/>
        </w:rPr>
        <w:t xml:space="preserve">4、闸门启闭机等维修保养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 xml:space="preserve">）更换齿轮箱丝杆润滑油、每年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 xml:space="preserve">）检查行程开关、每年 2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 xml:space="preserve">）检查电控箱、每年 2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 xml:space="preserve">）密闭性、每年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5</w:t>
      </w:r>
      <w:r>
        <w:rPr>
          <w:rFonts w:hint="eastAsia" w:cs="宋体"/>
          <w:color w:val="000000"/>
          <w:spacing w:val="-9"/>
          <w:sz w:val="24"/>
          <w:szCs w:val="24"/>
          <w:highlight w:val="none"/>
          <w:lang w:eastAsia="zh-CN"/>
        </w:rPr>
        <w:t xml:space="preserve">）闸门防腐处理、每年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6</w:t>
      </w:r>
      <w:r>
        <w:rPr>
          <w:rFonts w:hint="eastAsia" w:cs="宋体"/>
          <w:color w:val="000000"/>
          <w:spacing w:val="-9"/>
          <w:sz w:val="24"/>
          <w:szCs w:val="24"/>
          <w:highlight w:val="none"/>
          <w:lang w:eastAsia="zh-CN"/>
        </w:rPr>
        <w:t xml:space="preserve">）启闭机、丝杆等更换润滑油、每年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7</w:t>
      </w:r>
      <w:r>
        <w:rPr>
          <w:rFonts w:hint="eastAsia" w:cs="宋体"/>
          <w:color w:val="000000"/>
          <w:spacing w:val="-9"/>
          <w:sz w:val="24"/>
          <w:szCs w:val="24"/>
          <w:highlight w:val="none"/>
          <w:lang w:eastAsia="zh-CN"/>
        </w:rPr>
        <w:t xml:space="preserve">）更换密封件、每年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8</w:t>
      </w:r>
      <w:r>
        <w:rPr>
          <w:rFonts w:hint="eastAsia" w:cs="宋体"/>
          <w:color w:val="000000"/>
          <w:spacing w:val="-9"/>
          <w:sz w:val="24"/>
          <w:szCs w:val="24"/>
          <w:highlight w:val="none"/>
          <w:lang w:eastAsia="zh-CN"/>
        </w:rPr>
        <w:t xml:space="preserve">）清洗传动轴承、每年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0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pacing w:val="-20"/>
          <w:sz w:val="24"/>
          <w:szCs w:val="24"/>
          <w:highlight w:val="none"/>
        </w:rPr>
        <w:t xml:space="preserve">5、拍门等维修保养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转动销检查、每年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2密封圈更换、每 3 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防腐处理、每 3 年 1 次；</w:t>
      </w:r>
      <w:r>
        <w:rPr>
          <w:rFonts w:hint="eastAsia" w:ascii="宋体" w:hAnsi="宋体" w:eastAsia="宋体" w:cs="宋体"/>
          <w:color w:val="000000"/>
          <w:sz w:val="24"/>
          <w:szCs w:val="24"/>
          <w:highlight w:val="none"/>
        </w:rPr>
        <w:t xml:space="preserve">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6、格栅机、电动葫芦等维修保养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 xml:space="preserve">）格栅机检查维护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 xml:space="preserve">）格栅机控制箱维护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 xml:space="preserve">）电动葫芦钢丝绳涂油脂、每年 2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 xml:space="preserve">）电动葫芦齿轮箱检查上油、每年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5</w:t>
      </w:r>
      <w:r>
        <w:rPr>
          <w:rFonts w:hint="eastAsia" w:cs="宋体"/>
          <w:color w:val="000000"/>
          <w:spacing w:val="-9"/>
          <w:sz w:val="24"/>
          <w:szCs w:val="24"/>
          <w:highlight w:val="none"/>
          <w:lang w:eastAsia="zh-CN"/>
        </w:rPr>
        <w:t>）电动葫芦轨道、车档检查每年 1 次；</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00"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color w:val="000000"/>
          <w:spacing w:val="-20"/>
          <w:sz w:val="24"/>
          <w:szCs w:val="24"/>
          <w:highlight w:val="none"/>
        </w:rPr>
        <w:t xml:space="preserve"> </w:t>
      </w:r>
      <w:r>
        <w:rPr>
          <w:rFonts w:hint="eastAsia" w:cs="宋体"/>
          <w:b/>
          <w:bCs w:val="0"/>
          <w:color w:val="000000"/>
          <w:spacing w:val="-20"/>
          <w:sz w:val="24"/>
          <w:szCs w:val="24"/>
          <w:highlight w:val="none"/>
          <w:lang w:val="en-US" w:eastAsia="zh-CN"/>
        </w:rPr>
        <w:t>7</w:t>
      </w:r>
      <w:r>
        <w:rPr>
          <w:rFonts w:hint="eastAsia" w:ascii="宋体" w:hAnsi="宋体" w:eastAsia="宋体" w:cs="宋体"/>
          <w:b/>
          <w:bCs w:val="0"/>
          <w:color w:val="000000"/>
          <w:spacing w:val="-20"/>
          <w:sz w:val="24"/>
          <w:szCs w:val="24"/>
          <w:highlight w:val="none"/>
        </w:rPr>
        <w:t xml:space="preserve">、金属构件结构维修保养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 xml:space="preserve">）管道清洗、除锈、油漆等防腐、每年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 xml:space="preserve">）闸门板等金属构件防腐、每年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 xml:space="preserve">）格栅机金属构件防腐、每年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）沉井盖板、爬梯、维护等金属构件防腐、每年 1 次；</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00"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color w:val="000000"/>
          <w:spacing w:val="-20"/>
          <w:sz w:val="24"/>
          <w:szCs w:val="24"/>
          <w:highlight w:val="none"/>
        </w:rPr>
        <w:t xml:space="preserve"> </w:t>
      </w:r>
      <w:r>
        <w:rPr>
          <w:rFonts w:hint="eastAsia" w:cs="宋体"/>
          <w:b/>
          <w:bCs w:val="0"/>
          <w:color w:val="000000"/>
          <w:spacing w:val="-20"/>
          <w:sz w:val="24"/>
          <w:szCs w:val="24"/>
          <w:highlight w:val="none"/>
          <w:lang w:val="en-US" w:eastAsia="zh-CN"/>
        </w:rPr>
        <w:t>8</w:t>
      </w:r>
      <w:r>
        <w:rPr>
          <w:rFonts w:hint="eastAsia" w:ascii="宋体" w:hAnsi="宋体" w:eastAsia="宋体" w:cs="宋体"/>
          <w:b/>
          <w:bCs w:val="0"/>
          <w:color w:val="000000"/>
          <w:spacing w:val="-20"/>
          <w:sz w:val="24"/>
          <w:szCs w:val="24"/>
          <w:highlight w:val="none"/>
        </w:rPr>
        <w:t xml:space="preserve">、备用电源系统维修保养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发电机维护保养、每年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蓄电池维护保养、每年 2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发电机系统保养、每年 2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更换润滑油、运行 500h；</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宋体" w:hAnsi="宋体" w:eastAsia="宋体" w:cs="宋体"/>
          <w:b/>
          <w:bCs w:val="0"/>
          <w:color w:val="000000"/>
          <w:sz w:val="24"/>
          <w:szCs w:val="24"/>
          <w:highlight w:val="none"/>
        </w:rPr>
      </w:pPr>
      <w:r>
        <w:rPr>
          <w:rFonts w:hint="eastAsia" w:cs="宋体"/>
          <w:b/>
          <w:bCs w:val="0"/>
          <w:color w:val="000000"/>
          <w:sz w:val="24"/>
          <w:szCs w:val="24"/>
          <w:highlight w:val="none"/>
          <w:lang w:val="en-US" w:eastAsia="zh-CN"/>
        </w:rPr>
        <w:t>9</w:t>
      </w:r>
      <w:r>
        <w:rPr>
          <w:rFonts w:hint="eastAsia" w:ascii="宋体" w:hAnsi="宋体" w:eastAsia="宋体" w:cs="宋体"/>
          <w:b/>
          <w:bCs w:val="0"/>
          <w:color w:val="000000"/>
          <w:sz w:val="24"/>
          <w:szCs w:val="24"/>
          <w:highlight w:val="none"/>
        </w:rPr>
        <w:t xml:space="preserve">、泵池清淤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（1）泵池清淤、每年 2 次；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cs="宋体"/>
          <w:b/>
          <w:bCs/>
          <w:color w:val="000000"/>
          <w:sz w:val="24"/>
          <w:szCs w:val="24"/>
          <w:highlight w:val="none"/>
          <w:lang w:val="en-US" w:eastAsia="zh-CN" w:bidi="ar"/>
        </w:rPr>
        <w:t>10</w:t>
      </w:r>
      <w:r>
        <w:rPr>
          <w:rFonts w:hint="eastAsia" w:ascii="宋体" w:hAnsi="宋体" w:eastAsia="宋体" w:cs="宋体"/>
          <w:b/>
          <w:bCs/>
          <w:color w:val="000000"/>
          <w:sz w:val="24"/>
          <w:szCs w:val="24"/>
          <w:highlight w:val="none"/>
          <w:lang w:val="en-US" w:eastAsia="zh-CN" w:bidi="ar"/>
        </w:rPr>
        <w:t xml:space="preserve">、泵房、基础设施等维修保养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1</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泵房清洗、每年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2</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泵房维修、每年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3</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 xml:space="preserve">水、电、门、窗、栏杆等、每年 1 次；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cs="宋体"/>
          <w:color w:val="000000"/>
          <w:spacing w:val="-9"/>
          <w:sz w:val="24"/>
          <w:szCs w:val="24"/>
          <w:highlight w:val="none"/>
          <w:lang w:val="en-US" w:eastAsia="zh-CN"/>
        </w:rPr>
      </w:pP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4</w:t>
      </w:r>
      <w:r>
        <w:rPr>
          <w:rFonts w:hint="eastAsia" w:cs="宋体"/>
          <w:color w:val="000000"/>
          <w:spacing w:val="-9"/>
          <w:sz w:val="24"/>
          <w:szCs w:val="24"/>
          <w:highlight w:val="none"/>
          <w:lang w:eastAsia="zh-CN"/>
        </w:rPr>
        <w:t>）</w:t>
      </w:r>
      <w:r>
        <w:rPr>
          <w:rFonts w:hint="eastAsia" w:cs="宋体"/>
          <w:color w:val="000000"/>
          <w:spacing w:val="-9"/>
          <w:sz w:val="24"/>
          <w:szCs w:val="24"/>
          <w:highlight w:val="none"/>
          <w:lang w:val="en-US" w:eastAsia="zh-CN"/>
        </w:rPr>
        <w:t>泵站范围内绿化维护保养、每年 1 次。</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right="0" w:firstLine="40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pacing w:val="-20"/>
          <w:sz w:val="24"/>
          <w:szCs w:val="24"/>
          <w:highlight w:val="none"/>
        </w:rPr>
        <w:t xml:space="preserve">六、排水闸门的运行与养护内容及标准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（一）排水闸门的运行与养护内容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控制箱（柜）、丝杆、闸框门、电源系统、出水口清理、远程控制系统、门板等金属结构防腐等。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（二）排水闸门的维护保养标准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6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 xml:space="preserve">1.更换齿轮箱润滑油、每年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56"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2.检查行程开关、每年 </w:t>
      </w:r>
      <w:r>
        <w:rPr>
          <w:rFonts w:hint="eastAsia" w:ascii="宋体" w:hAnsi="宋体" w:eastAsia="宋体" w:cs="宋体"/>
          <w:color w:val="000000"/>
          <w:sz w:val="24"/>
          <w:szCs w:val="24"/>
          <w:highlight w:val="none"/>
        </w:rPr>
        <w:t>2</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5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 xml:space="preserve">3.检查电控箱、每年 </w:t>
      </w:r>
      <w:r>
        <w:rPr>
          <w:rFonts w:hint="eastAsia" w:ascii="宋体" w:hAnsi="宋体" w:eastAsia="宋体" w:cs="宋体"/>
          <w:color w:val="000000"/>
          <w:sz w:val="24"/>
          <w:szCs w:val="24"/>
          <w:highlight w:val="none"/>
        </w:rPr>
        <w:t>2</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44"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 xml:space="preserve">4.密闭性、每年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6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 xml:space="preserve">5.丝杆润滑油维修保养、每年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6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 xml:space="preserve">6.启闭机更换润滑油、每年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5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 xml:space="preserve">7.更换密封件、每年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56"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8.清洗传动轴承、每年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6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 xml:space="preserve">9.电源线路、设备维保、每年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56"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10.出水口清理、每年汛前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64"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 xml:space="preserve">11.远程联控设备维保及租赁更新、每年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 </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60" w:firstLineChars="200"/>
        <w:jc w:val="left"/>
        <w:textAlignment w:val="auto"/>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5"/>
          <w:sz w:val="24"/>
          <w:szCs w:val="24"/>
          <w:highlight w:val="none"/>
        </w:rPr>
        <w:t xml:space="preserve">12.闸门板等金属构件防腐、每年 </w:t>
      </w:r>
      <w:r>
        <w:rPr>
          <w:rFonts w:hint="eastAsia" w:ascii="宋体" w:hAnsi="宋体" w:eastAsia="宋体" w:cs="宋体"/>
          <w:color w:val="000000"/>
          <w:sz w:val="24"/>
          <w:szCs w:val="24"/>
          <w:highlight w:val="none"/>
        </w:rPr>
        <w:t>1</w:t>
      </w:r>
      <w:r>
        <w:rPr>
          <w:rFonts w:hint="eastAsia" w:ascii="宋体" w:hAnsi="宋体" w:eastAsia="宋体" w:cs="宋体"/>
          <w:color w:val="000000"/>
          <w:spacing w:val="-20"/>
          <w:sz w:val="24"/>
          <w:szCs w:val="24"/>
          <w:highlight w:val="none"/>
        </w:rPr>
        <w:t xml:space="preserve"> 次。</w:t>
      </w:r>
    </w:p>
    <w:p>
      <w:pPr>
        <w:pStyle w:val="239"/>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pacing w:val="-20"/>
          <w:sz w:val="24"/>
          <w:szCs w:val="24"/>
          <w:highlight w:val="none"/>
        </w:rPr>
        <w:t>七、运行与养护职责</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徐州市云龙区城市管理局委托的排水设施运行与养护管理单位负责具体的监督管理工作。负责排水设施运行与养护工作计划制定、方案编制、组织实施、市场化的招标工作；负责对排水设施运行与养护市场化中标单位的监督、技术指导、方案审查和考核。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val="0"/>
          <w:color w:val="000000"/>
          <w:sz w:val="24"/>
          <w:szCs w:val="24"/>
          <w:highlight w:val="none"/>
          <w:lang w:val="en-US" w:eastAsia="zh-CN" w:bidi="ar"/>
        </w:rPr>
        <w:t>八、维护管理考核内容</w:t>
      </w:r>
      <w:r>
        <w:rPr>
          <w:rFonts w:hint="eastAsia" w:ascii="宋体" w:hAnsi="宋体" w:eastAsia="宋体" w:cs="宋体"/>
          <w:color w:val="000000"/>
          <w:sz w:val="24"/>
          <w:szCs w:val="24"/>
          <w:highlight w:val="none"/>
          <w:lang w:val="en-US" w:eastAsia="zh-CN" w:bidi="ar"/>
        </w:rPr>
        <w:t xml:space="preserve">详见附件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outlineLvl w:val="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
        </w:rPr>
        <w:t xml:space="preserve">九、考核方式及要求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lang w:val="en-US" w:eastAsia="zh-CN" w:bidi="ar"/>
        </w:rPr>
      </w:pPr>
      <w:r>
        <w:rPr>
          <w:rFonts w:hint="eastAsia" w:cs="宋体"/>
          <w:color w:val="000000"/>
          <w:sz w:val="24"/>
          <w:szCs w:val="24"/>
          <w:highlight w:val="none"/>
          <w:lang w:val="en-US" w:eastAsia="zh-CN" w:bidi="ar"/>
        </w:rPr>
        <w:t>1.</w:t>
      </w:r>
      <w:r>
        <w:rPr>
          <w:rFonts w:hint="eastAsia" w:ascii="宋体" w:hAnsi="宋体" w:eastAsia="宋体" w:cs="宋体"/>
          <w:color w:val="000000"/>
          <w:sz w:val="24"/>
          <w:szCs w:val="24"/>
          <w:highlight w:val="none"/>
          <w:lang w:val="en-US" w:eastAsia="zh-CN" w:bidi="ar"/>
        </w:rPr>
        <w:t xml:space="preserve">考核方式 </w:t>
      </w:r>
    </w:p>
    <w:p>
      <w:pPr>
        <w:pStyle w:val="2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 xml:space="preserve">排水设施运行与养护检查考核由排水设施运行与养护管理单位根据本办法考核内容组织对管理范围内的排水设施运行与养护进行检查考核，做好相关资料的统计、记录及汇总。 </w:t>
      </w:r>
    </w:p>
    <w:p>
      <w:pPr>
        <w:pStyle w:val="23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200" w:right="0" w:rightChars="0"/>
        <w:jc w:val="left"/>
        <w:textAlignment w:val="auto"/>
        <w:rPr>
          <w:rFonts w:hint="eastAsia" w:ascii="宋体" w:hAnsi="宋体" w:eastAsia="宋体" w:cs="宋体"/>
          <w:color w:val="000000"/>
          <w:sz w:val="24"/>
          <w:szCs w:val="24"/>
          <w:highlight w:val="none"/>
          <w:lang w:val="en-US" w:eastAsia="zh-CN" w:bidi="ar"/>
        </w:rPr>
      </w:pPr>
      <w:r>
        <w:rPr>
          <w:rFonts w:hint="eastAsia" w:cs="宋体"/>
          <w:color w:val="000000"/>
          <w:sz w:val="24"/>
          <w:szCs w:val="24"/>
          <w:highlight w:val="none"/>
          <w:lang w:val="en-US" w:eastAsia="zh-CN" w:bidi="ar"/>
        </w:rPr>
        <w:t>2.</w:t>
      </w:r>
      <w:r>
        <w:rPr>
          <w:rFonts w:hint="eastAsia" w:ascii="宋体" w:hAnsi="宋体" w:eastAsia="宋体" w:cs="宋体"/>
          <w:color w:val="000000"/>
          <w:sz w:val="24"/>
          <w:szCs w:val="24"/>
          <w:highlight w:val="none"/>
          <w:lang w:val="en-US" w:eastAsia="zh-CN" w:bidi="ar"/>
        </w:rPr>
        <w:t xml:space="preserve">考核的具体要求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 xml:space="preserve">对排水设施运行与养护的各类内业资料（台帐）进行考核；对履行社会责任以及排水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textAlignment w:val="auto"/>
        <w:rPr>
          <w:rFonts w:hint="eastAsia" w:ascii="宋体" w:hAnsi="宋体" w:eastAsia="宋体" w:cs="宋体"/>
          <w:color w:val="000000"/>
          <w:sz w:val="24"/>
          <w:szCs w:val="24"/>
          <w:highlight w:val="none"/>
          <w:lang w:val="en-US" w:eastAsia="zh-CN" w:bidi="ar"/>
        </w:rPr>
        <w:sectPr>
          <w:pgSz w:w="11910" w:h="16840"/>
          <w:pgMar w:top="1440" w:right="1800" w:bottom="1440" w:left="1800" w:header="877" w:footer="992" w:gutter="0"/>
          <w:pgNumType w:fmt="decimal"/>
          <w:cols w:space="1701" w:num="1"/>
          <w:docGrid w:linePitch="360" w:charSpace="0"/>
        </w:sectPr>
      </w:pPr>
      <w:r>
        <w:rPr>
          <w:rFonts w:hint="eastAsia" w:ascii="宋体" w:hAnsi="宋体" w:eastAsia="宋体" w:cs="宋体"/>
          <w:color w:val="000000"/>
          <w:sz w:val="24"/>
          <w:szCs w:val="24"/>
          <w:highlight w:val="none"/>
          <w:lang w:val="en-US" w:eastAsia="zh-CN" w:bidi="ar"/>
        </w:rPr>
        <w:t>设施运行与养护责任落实情况进行综合评价。</w:t>
      </w:r>
    </w:p>
    <w:p>
      <w:pPr>
        <w:pStyle w:val="191"/>
        <w:widowControl/>
        <w:spacing w:before="195" w:beforeAutospacing="0"/>
        <w:ind w:left="127" w:right="718"/>
        <w:jc w:val="left"/>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24"/>
          <w:highlight w:val="none"/>
        </w:rPr>
        <w:t>合同附件</w:t>
      </w:r>
      <w:r>
        <w:rPr>
          <w:rFonts w:hint="eastAsia" w:ascii="宋体" w:hAnsi="宋体" w:eastAsia="宋体" w:cs="宋体"/>
          <w:b w:val="0"/>
          <w:bCs w:val="0"/>
          <w:color w:val="000000"/>
          <w:sz w:val="24"/>
          <w:highlight w:val="none"/>
          <w:lang w:val="en-US" w:eastAsia="zh-CN"/>
        </w:rPr>
        <w:t>2</w:t>
      </w:r>
    </w:p>
    <w:p>
      <w:pPr>
        <w:pStyle w:val="191"/>
        <w:widowControl/>
        <w:spacing w:before="195" w:beforeAutospacing="0"/>
        <w:ind w:left="127" w:right="718"/>
        <w:jc w:val="center"/>
        <w:rPr>
          <w:rFonts w:hint="eastAsia" w:ascii="宋体" w:hAnsi="宋体" w:eastAsia="宋体" w:cs="宋体"/>
          <w:b/>
          <w:bCs w:val="0"/>
          <w:color w:val="000000"/>
          <w:sz w:val="29"/>
          <w:szCs w:val="29"/>
          <w:highlight w:val="none"/>
        </w:rPr>
      </w:pPr>
      <w:r>
        <w:rPr>
          <w:rFonts w:hint="eastAsia" w:ascii="宋体" w:hAnsi="宋体" w:eastAsia="宋体" w:cs="宋体"/>
          <w:b/>
          <w:bCs/>
          <w:color w:val="000000"/>
          <w:sz w:val="30"/>
          <w:szCs w:val="30"/>
          <w:highlight w:val="none"/>
        </w:rPr>
        <w:t xml:space="preserve">徐州市云龙区有限空间作业管理办法 </w:t>
      </w:r>
    </w:p>
    <w:p>
      <w:pPr>
        <w:pStyle w:val="219"/>
        <w:keepNext w:val="0"/>
        <w:keepLines w:val="0"/>
        <w:widowControl w:val="0"/>
        <w:suppressLineNumbers w:val="0"/>
        <w:spacing w:before="67" w:beforeAutospacing="0" w:after="0" w:afterAutospacing="0" w:line="276" w:lineRule="auto"/>
        <w:ind w:left="674" w:right="1295"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pacing w:val="-12"/>
          <w:sz w:val="24"/>
          <w:szCs w:val="24"/>
          <w:highlight w:val="none"/>
          <w:lang w:val="en-US" w:eastAsia="zh-CN" w:bidi="ar"/>
        </w:rPr>
        <w:t xml:space="preserve">为加强城镇排水设施有限空间作业的安全管理，规范建设、运行与维护作业的行为， </w:t>
      </w:r>
      <w:r>
        <w:rPr>
          <w:rFonts w:hint="eastAsia" w:ascii="宋体" w:hAnsi="宋体" w:eastAsia="宋体" w:cs="宋体"/>
          <w:color w:val="000000"/>
          <w:sz w:val="24"/>
          <w:szCs w:val="24"/>
          <w:highlight w:val="none"/>
          <w:lang w:val="en-US" w:eastAsia="zh-CN" w:bidi="ar"/>
        </w:rPr>
        <w:t xml:space="preserve">提高作业安全技术水平，保障有限空间作业人员的安全和健康，特制定本管理办法。 </w:t>
      </w:r>
    </w:p>
    <w:p>
      <w:pPr>
        <w:pStyle w:val="219"/>
        <w:keepNext w:val="0"/>
        <w:keepLines w:val="0"/>
        <w:widowControl w:val="0"/>
        <w:suppressLineNumbers w:val="0"/>
        <w:spacing w:before="4"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第一条 编制目的 </w:t>
      </w:r>
    </w:p>
    <w:p>
      <w:pPr>
        <w:pStyle w:val="219"/>
        <w:keepNext w:val="0"/>
        <w:keepLines w:val="0"/>
        <w:widowControl w:val="0"/>
        <w:suppressLineNumbers w:val="0"/>
        <w:spacing w:before="50" w:beforeAutospacing="0" w:after="0" w:afterAutospacing="0" w:line="278" w:lineRule="auto"/>
        <w:ind w:left="674" w:right="1415"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lang w:val="en-US" w:eastAsia="zh-CN" w:bidi="ar"/>
        </w:rPr>
        <w:t>加强对有限空间作业的管理，保证进入有限空间人员的安全和健康，预防和控制中</w:t>
      </w:r>
      <w:r>
        <w:rPr>
          <w:rFonts w:hint="eastAsia" w:ascii="宋体" w:hAnsi="宋体" w:eastAsia="宋体" w:cs="宋体"/>
          <w:color w:val="000000"/>
          <w:sz w:val="24"/>
          <w:szCs w:val="24"/>
          <w:highlight w:val="none"/>
          <w:lang w:val="en-US" w:eastAsia="zh-CN" w:bidi="ar"/>
        </w:rPr>
        <w:t xml:space="preserve">毒、窒息、爆炸、火灾等生产安全事故的发生。 </w:t>
      </w:r>
    </w:p>
    <w:p>
      <w:pPr>
        <w:pStyle w:val="219"/>
        <w:keepNext w:val="0"/>
        <w:keepLines w:val="0"/>
        <w:widowControl w:val="0"/>
        <w:suppressLineNumbers w:val="0"/>
        <w:spacing w:before="0" w:beforeAutospacing="0" w:after="0" w:afterAutospacing="0" w:line="306" w:lineRule="exact"/>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第二条 术语解释 </w:t>
      </w:r>
    </w:p>
    <w:p>
      <w:pPr>
        <w:pStyle w:val="219"/>
        <w:keepNext w:val="0"/>
        <w:keepLines w:val="0"/>
        <w:widowControl w:val="0"/>
        <w:suppressLineNumbers w:val="0"/>
        <w:spacing w:before="52" w:beforeAutospacing="0" w:after="0" w:afterAutospacing="0" w:line="276" w:lineRule="auto"/>
        <w:ind w:left="674" w:right="1418" w:firstLine="47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1、有限空间：是指封闭或部分封闭，进出口较为狭窄有限，未被设计为固定工作场所，自然通风不良，易造成有毒有害、易燃易爆物质积聚或氧气含量不足的空间。 </w:t>
      </w:r>
    </w:p>
    <w:p>
      <w:pPr>
        <w:pStyle w:val="219"/>
        <w:keepNext w:val="0"/>
        <w:keepLines w:val="0"/>
        <w:widowControl w:val="0"/>
        <w:suppressLineNumbers w:val="0"/>
        <w:spacing w:before="5"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2、有限空间分为三类： </w:t>
      </w:r>
    </w:p>
    <w:p>
      <w:pPr>
        <w:pStyle w:val="219"/>
        <w:keepNext w:val="0"/>
        <w:keepLines w:val="0"/>
        <w:widowControl w:val="0"/>
        <w:numPr>
          <w:ilvl w:val="1"/>
          <w:numId w:val="4"/>
        </w:numPr>
        <w:suppressLineNumbers w:val="0"/>
        <w:spacing w:before="5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密闭设备：如船舱、贮罐、车载槽罐、反应塔（釜）</w:t>
      </w:r>
      <w:r>
        <w:rPr>
          <w:rFonts w:hint="eastAsia" w:ascii="宋体" w:hAnsi="宋体" w:eastAsia="宋体" w:cs="宋体"/>
          <w:color w:val="000000"/>
          <w:spacing w:val="-2"/>
          <w:sz w:val="24"/>
          <w:szCs w:val="24"/>
          <w:highlight w:val="none"/>
          <w:lang w:val="en-US" w:eastAsia="zh-CN" w:bidi="ar"/>
        </w:rPr>
        <w:t>、冷藏箱、压力容器、</w:t>
      </w:r>
      <w:r>
        <w:rPr>
          <w:rFonts w:hint="eastAsia" w:ascii="宋体" w:hAnsi="宋体" w:eastAsia="宋体" w:cs="宋体"/>
          <w:color w:val="000000"/>
          <w:sz w:val="24"/>
          <w:szCs w:val="24"/>
          <w:highlight w:val="none"/>
          <w:lang w:val="en-US" w:eastAsia="zh-CN" w:bidi="ar"/>
        </w:rPr>
        <w:t xml:space="preserve">管道、烟道、锅炉等；  </w:t>
      </w:r>
    </w:p>
    <w:p>
      <w:pPr>
        <w:pStyle w:val="219"/>
        <w:keepNext w:val="0"/>
        <w:keepLines w:val="0"/>
        <w:widowControl w:val="0"/>
        <w:numPr>
          <w:ilvl w:val="1"/>
          <w:numId w:val="4"/>
        </w:numPr>
        <w:suppressLineNumbers w:val="0"/>
        <w:spacing w:before="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lang w:val="en-US" w:eastAsia="zh-CN" w:bidi="ar"/>
        </w:rPr>
        <w:t>地下有限空间：如地下管道、地下室、地下仓库、地下工程、暗沟、隧道、</w:t>
      </w:r>
      <w:r>
        <w:rPr>
          <w:rFonts w:hint="eastAsia" w:ascii="宋体" w:hAnsi="宋体" w:eastAsia="宋体" w:cs="宋体"/>
          <w:color w:val="000000"/>
          <w:sz w:val="24"/>
          <w:szCs w:val="24"/>
          <w:highlight w:val="none"/>
          <w:lang w:val="en-US" w:eastAsia="zh-CN" w:bidi="ar"/>
        </w:rPr>
        <w:t xml:space="preserve">涵洞、地坑、废井、地窖、污水池（井）、沼气池、化粪池、下水道等；    </w:t>
      </w:r>
    </w:p>
    <w:p>
      <w:pPr>
        <w:pStyle w:val="219"/>
        <w:keepNext w:val="0"/>
        <w:keepLines w:val="0"/>
        <w:widowControl w:val="0"/>
        <w:numPr>
          <w:ilvl w:val="1"/>
          <w:numId w:val="4"/>
        </w:numPr>
        <w:suppressLineNumbers w:val="0"/>
        <w:spacing w:before="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lang w:val="en-US" w:eastAsia="zh-CN" w:bidi="ar"/>
        </w:rPr>
        <w:t>地上有限空间：如储藏室、酒糟池、发酵池、垃圾站、温室、冷库、粮仓、</w:t>
      </w:r>
      <w:r>
        <w:rPr>
          <w:rFonts w:hint="eastAsia" w:ascii="宋体" w:hAnsi="宋体" w:eastAsia="宋体" w:cs="宋体"/>
          <w:color w:val="000000"/>
          <w:sz w:val="24"/>
          <w:szCs w:val="24"/>
          <w:highlight w:val="none"/>
          <w:lang w:val="en-US" w:eastAsia="zh-CN" w:bidi="ar"/>
        </w:rPr>
        <w:t xml:space="preserve">料仓等。 </w:t>
      </w:r>
    </w:p>
    <w:p>
      <w:pPr>
        <w:pStyle w:val="219"/>
        <w:keepNext w:val="0"/>
        <w:keepLines w:val="0"/>
        <w:widowControl w:val="0"/>
        <w:suppressLineNumbers w:val="0"/>
        <w:spacing w:before="0" w:beforeAutospacing="0" w:after="0" w:afterAutospacing="0" w:line="278" w:lineRule="auto"/>
        <w:ind w:left="1154" w:right="2748"/>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3、有限空间作业：是指人员进入有限空间实施的作业或生产活动。第三条 编制依据 </w:t>
      </w:r>
    </w:p>
    <w:p>
      <w:pPr>
        <w:pStyle w:val="219"/>
        <w:keepNext w:val="0"/>
        <w:keepLines w:val="0"/>
        <w:widowControl w:val="0"/>
        <w:suppressLineNumbers w:val="0"/>
        <w:spacing w:before="0" w:beforeAutospacing="0" w:after="0" w:afterAutospacing="0" w:line="306" w:lineRule="exact"/>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1、《有限空间作业安全指导手册》应急管理部应急厅函[2020]299 号 </w:t>
      </w:r>
    </w:p>
    <w:p>
      <w:pPr>
        <w:pStyle w:val="219"/>
        <w:keepNext w:val="0"/>
        <w:keepLines w:val="0"/>
        <w:widowControl w:val="0"/>
        <w:suppressLineNumbers w:val="0"/>
        <w:spacing w:before="47"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2、《有限空间安全作业五条规定》 </w:t>
      </w:r>
    </w:p>
    <w:p>
      <w:pPr>
        <w:pStyle w:val="219"/>
        <w:keepNext w:val="0"/>
        <w:keepLines w:val="0"/>
        <w:widowControl w:val="0"/>
        <w:suppressLineNumbers w:val="0"/>
        <w:spacing w:before="50"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3、《城镇排水管渠与泵站运行、维护及安全技术规程》（CJJ68-2016） </w:t>
      </w:r>
    </w:p>
    <w:p>
      <w:pPr>
        <w:pStyle w:val="219"/>
        <w:keepNext w:val="0"/>
        <w:keepLines w:val="0"/>
        <w:widowControl w:val="0"/>
        <w:suppressLineNumbers w:val="0"/>
        <w:spacing w:before="52"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4、《城市污水处理厂运行、维护及其安全技术规程》（CJJ60-94） </w:t>
      </w:r>
    </w:p>
    <w:p>
      <w:pPr>
        <w:pStyle w:val="219"/>
        <w:keepNext w:val="0"/>
        <w:keepLines w:val="0"/>
        <w:widowControl w:val="0"/>
        <w:suppressLineNumbers w:val="0"/>
        <w:spacing w:before="50" w:beforeAutospacing="0" w:after="0" w:afterAutospacing="0"/>
        <w:ind w:left="1154" w:right="0"/>
        <w:jc w:val="lef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 xml:space="preserve">5、《城镇排水管道维护安全技术规程》(CJJ6-2009) </w:t>
      </w:r>
    </w:p>
    <w:p>
      <w:pPr>
        <w:pStyle w:val="219"/>
        <w:keepNext w:val="0"/>
        <w:keepLines w:val="0"/>
        <w:widowControl w:val="0"/>
        <w:suppressLineNumbers w:val="0"/>
        <w:spacing w:before="50" w:beforeAutospacing="0" w:after="0" w:afterAutospacing="0"/>
        <w:ind w:left="1154" w:right="0"/>
        <w:jc w:val="left"/>
        <w:rPr>
          <w:rFonts w:hint="eastAsia" w:ascii="宋体" w:hAnsi="宋体" w:eastAsia="宋体" w:cs="宋体"/>
          <w:color w:val="000000"/>
          <w:sz w:val="24"/>
          <w:szCs w:val="24"/>
          <w:highlight w:val="none"/>
          <w:lang w:val="en-US" w:eastAsia="zh-CN" w:bidi="ar"/>
        </w:rPr>
      </w:pPr>
      <w:r>
        <w:rPr>
          <w:rFonts w:hint="eastAsia" w:cs="宋体"/>
          <w:highlight w:val="none"/>
          <w:lang w:val="en-US" w:eastAsia="zh-CN"/>
        </w:rPr>
        <w:t>6、</w:t>
      </w:r>
      <w:r>
        <w:rPr>
          <w:rFonts w:hint="eastAsia" w:ascii="宋体" w:hAnsi="宋体" w:cs="宋体"/>
          <w:highlight w:val="none"/>
          <w:lang w:val="en-US" w:eastAsia="zh-CN"/>
        </w:rPr>
        <w:t>《井盖设施管理规范》（DB3203/T 1069-2024）</w:t>
      </w:r>
    </w:p>
    <w:p>
      <w:pPr>
        <w:pStyle w:val="219"/>
        <w:keepNext w:val="0"/>
        <w:keepLines w:val="0"/>
        <w:widowControl w:val="0"/>
        <w:suppressLineNumbers w:val="0"/>
        <w:spacing w:before="54" w:beforeAutospacing="0" w:after="0" w:afterAutospacing="0" w:line="276" w:lineRule="auto"/>
        <w:ind w:left="1154" w:right="6349"/>
        <w:jc w:val="left"/>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bidi="ar"/>
        </w:rPr>
        <w:t>7</w:t>
      </w:r>
      <w:r>
        <w:rPr>
          <w:rFonts w:hint="eastAsia" w:ascii="宋体" w:hAnsi="宋体" w:eastAsia="宋体" w:cs="宋体"/>
          <w:color w:val="000000"/>
          <w:sz w:val="24"/>
          <w:szCs w:val="24"/>
          <w:highlight w:val="none"/>
          <w:lang w:val="en-US" w:eastAsia="zh-CN" w:bidi="ar"/>
        </w:rPr>
        <w:t xml:space="preserve">、其他相关法律法规及行业标准第四条 适用范围 </w:t>
      </w:r>
    </w:p>
    <w:p>
      <w:pPr>
        <w:pStyle w:val="219"/>
        <w:keepNext w:val="0"/>
        <w:keepLines w:val="0"/>
        <w:widowControl w:val="0"/>
        <w:suppressLineNumbers w:val="0"/>
        <w:spacing w:before="4" w:beforeAutospacing="0" w:after="0" w:afterAutospacing="0" w:line="276" w:lineRule="auto"/>
        <w:ind w:left="674" w:right="1415"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lang w:val="en-US" w:eastAsia="zh-CN" w:bidi="ar"/>
        </w:rPr>
        <w:t>本规定适用于徐州市</w:t>
      </w:r>
      <w:r>
        <w:rPr>
          <w:rFonts w:hint="eastAsia" w:ascii="宋体" w:hAnsi="宋体" w:eastAsia="宋体" w:cs="宋体"/>
          <w:color w:val="000000"/>
          <w:sz w:val="24"/>
          <w:szCs w:val="24"/>
          <w:highlight w:val="none"/>
          <w:lang w:val="en-US" w:eastAsia="zh-CN" w:bidi="ar"/>
        </w:rPr>
        <w:t>云龙区</w:t>
      </w:r>
      <w:r>
        <w:rPr>
          <w:rFonts w:hint="eastAsia" w:ascii="宋体" w:hAnsi="宋体" w:eastAsia="宋体" w:cs="宋体"/>
          <w:color w:val="000000"/>
          <w:spacing w:val="-6"/>
          <w:sz w:val="24"/>
          <w:szCs w:val="24"/>
          <w:highlight w:val="none"/>
          <w:lang w:val="en-US" w:eastAsia="zh-CN" w:bidi="ar"/>
        </w:rPr>
        <w:t>雨污水管网、泵站等排水设施建设、运行与维护等所有</w:t>
      </w:r>
      <w:r>
        <w:rPr>
          <w:rFonts w:hint="eastAsia" w:ascii="宋体" w:hAnsi="宋体" w:eastAsia="宋体" w:cs="宋体"/>
          <w:color w:val="000000"/>
          <w:sz w:val="24"/>
          <w:szCs w:val="24"/>
          <w:highlight w:val="none"/>
          <w:lang w:val="en-US" w:eastAsia="zh-CN" w:bidi="ar"/>
        </w:rPr>
        <w:t xml:space="preserve">涉及有限空间作业的行为。 </w:t>
      </w:r>
    </w:p>
    <w:p>
      <w:pPr>
        <w:pStyle w:val="219"/>
        <w:keepNext w:val="0"/>
        <w:keepLines w:val="0"/>
        <w:widowControl w:val="0"/>
        <w:suppressLineNumbers w:val="0"/>
        <w:spacing w:before="4"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第五条 编制原则 </w:t>
      </w:r>
    </w:p>
    <w:p>
      <w:pPr>
        <w:pStyle w:val="219"/>
        <w:keepNext w:val="0"/>
        <w:keepLines w:val="0"/>
        <w:widowControl w:val="0"/>
        <w:suppressLineNumbers w:val="0"/>
        <w:spacing w:before="50" w:beforeAutospacing="0" w:after="0" w:afterAutospacing="0" w:line="278" w:lineRule="auto"/>
        <w:ind w:left="1154" w:right="550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坚持最大程度避免有限空间作业的原则。坚持安全第一、以人为本的原则。 </w:t>
      </w:r>
    </w:p>
    <w:p>
      <w:pPr>
        <w:pStyle w:val="219"/>
        <w:keepNext w:val="0"/>
        <w:keepLines w:val="0"/>
        <w:widowControl w:val="0"/>
        <w:suppressLineNumbers w:val="0"/>
        <w:spacing w:before="0" w:beforeAutospacing="0" w:after="0" w:afterAutospacing="0" w:line="278" w:lineRule="auto"/>
        <w:ind w:left="1154" w:right="622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坚持预防为主、抢救为辅的原则。第六条 作业企业要求 </w:t>
      </w:r>
    </w:p>
    <w:p>
      <w:pPr>
        <w:pStyle w:val="219"/>
        <w:keepNext w:val="0"/>
        <w:keepLines w:val="0"/>
        <w:widowControl w:val="0"/>
        <w:suppressLineNumbers w:val="0"/>
        <w:spacing w:before="0" w:beforeAutospacing="0" w:after="0" w:afterAutospacing="0" w:line="278" w:lineRule="auto"/>
        <w:ind w:left="674" w:right="1415"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lang w:val="en-US" w:eastAsia="zh-CN" w:bidi="ar"/>
        </w:rPr>
        <w:t>在徐州市</w:t>
      </w:r>
      <w:r>
        <w:rPr>
          <w:rFonts w:hint="eastAsia" w:ascii="宋体" w:hAnsi="宋体" w:eastAsia="宋体" w:cs="宋体"/>
          <w:color w:val="000000"/>
          <w:sz w:val="24"/>
          <w:szCs w:val="24"/>
          <w:highlight w:val="none"/>
          <w:lang w:val="en-US" w:eastAsia="zh-CN" w:bidi="ar"/>
        </w:rPr>
        <w:t>云龙区</w:t>
      </w:r>
      <w:r>
        <w:rPr>
          <w:rFonts w:hint="eastAsia" w:ascii="宋体" w:hAnsi="宋体" w:eastAsia="宋体" w:cs="宋体"/>
          <w:color w:val="000000"/>
          <w:spacing w:val="-8"/>
          <w:sz w:val="24"/>
          <w:szCs w:val="24"/>
          <w:highlight w:val="none"/>
          <w:lang w:val="en-US" w:eastAsia="zh-CN" w:bidi="ar"/>
        </w:rPr>
        <w:t>承包排水设施建设、运行、维护等涉及有限空间作业的企业应取得</w:t>
      </w:r>
      <w:r>
        <w:rPr>
          <w:rFonts w:hint="eastAsia" w:ascii="宋体" w:hAnsi="宋体" w:eastAsia="宋体" w:cs="宋体"/>
          <w:color w:val="000000"/>
          <w:spacing w:val="-9"/>
          <w:sz w:val="24"/>
          <w:szCs w:val="24"/>
          <w:highlight w:val="none"/>
          <w:lang w:val="en-US" w:eastAsia="zh-CN" w:bidi="ar"/>
        </w:rPr>
        <w:t>市政公用等资质并具备《安全生产许可证》，有完善的安全生产管理制度、设备管理等</w:t>
      </w:r>
    </w:p>
    <w:p>
      <w:pPr>
        <w:rPr>
          <w:rFonts w:hint="eastAsia" w:ascii="宋体" w:hAnsi="宋体" w:eastAsia="宋体" w:cs="宋体"/>
          <w:color w:val="000000"/>
          <w:sz w:val="24"/>
          <w:szCs w:val="24"/>
          <w:highlight w:val="none"/>
        </w:rPr>
        <w:sectPr>
          <w:pgSz w:w="11910" w:h="16840"/>
          <w:pgMar w:top="1320" w:right="1" w:bottom="1180" w:left="800" w:header="877" w:footer="992" w:gutter="0"/>
          <w:pgNumType w:fmt="decimal"/>
          <w:cols w:space="1701" w:num="1"/>
          <w:docGrid w:linePitch="360" w:charSpace="0"/>
        </w:sectPr>
      </w:pPr>
    </w:p>
    <w:p>
      <w:pPr>
        <w:pStyle w:val="219"/>
        <w:keepNext w:val="0"/>
        <w:keepLines w:val="0"/>
        <w:widowControl w:val="0"/>
        <w:suppressLineNumbers w:val="0"/>
        <w:spacing w:before="83" w:beforeAutospacing="0" w:after="0" w:afterAutospacing="0" w:line="278" w:lineRule="auto"/>
        <w:ind w:left="1154" w:right="3109" w:hanging="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制度，有科学可行的中毒、窒息等事故应急救援预案定期进行演练。第七条 作业人员要求 </w:t>
      </w:r>
    </w:p>
    <w:p>
      <w:pPr>
        <w:pStyle w:val="219"/>
        <w:keepNext w:val="0"/>
        <w:keepLines w:val="0"/>
        <w:widowControl w:val="0"/>
        <w:suppressLineNumbers w:val="0"/>
        <w:spacing w:before="0" w:beforeAutospacing="0" w:after="0" w:afterAutospacing="0" w:line="278" w:lineRule="auto"/>
        <w:ind w:left="674" w:right="1415"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pacing w:val="-1"/>
          <w:sz w:val="24"/>
          <w:szCs w:val="24"/>
          <w:highlight w:val="none"/>
          <w:lang w:val="en-US" w:eastAsia="zh-CN" w:bidi="ar"/>
        </w:rPr>
        <w:t>、作业人员应经安全培训并取得相应从业资格，其中安全管理人员应取得安全员</w:t>
      </w:r>
      <w:r>
        <w:rPr>
          <w:rFonts w:hint="eastAsia" w:ascii="宋体" w:hAnsi="宋体" w:eastAsia="宋体" w:cs="宋体"/>
          <w:color w:val="000000"/>
          <w:spacing w:val="-11"/>
          <w:sz w:val="24"/>
          <w:szCs w:val="24"/>
          <w:highlight w:val="none"/>
          <w:lang w:val="en-US" w:eastAsia="zh-CN" w:bidi="ar"/>
        </w:rPr>
        <w:t>资格，下井作业或其他有限空间作业人员应经过培训并考核合格，其他特种作业人员应</w:t>
      </w:r>
      <w:r>
        <w:rPr>
          <w:rFonts w:hint="eastAsia" w:ascii="宋体" w:hAnsi="宋体" w:eastAsia="宋体" w:cs="宋体"/>
          <w:color w:val="000000"/>
          <w:sz w:val="24"/>
          <w:szCs w:val="24"/>
          <w:highlight w:val="none"/>
          <w:lang w:val="en-US" w:eastAsia="zh-CN" w:bidi="ar"/>
        </w:rPr>
        <w:t xml:space="preserve">按《特种作业人员安全技术培训考核管理办法》执行。 </w:t>
      </w:r>
    </w:p>
    <w:p>
      <w:pPr>
        <w:pStyle w:val="219"/>
        <w:keepNext w:val="0"/>
        <w:keepLines w:val="0"/>
        <w:widowControl w:val="0"/>
        <w:suppressLineNumbers w:val="0"/>
        <w:spacing w:before="0" w:beforeAutospacing="0" w:after="0" w:afterAutospacing="0" w:line="306" w:lineRule="exact"/>
        <w:ind w:left="1154"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2、作业人员应身体健康，无外伤疮口，无严重生理缺陷和疾病，年龄应大于 18</w:t>
      </w:r>
    </w:p>
    <w:p>
      <w:pPr>
        <w:pStyle w:val="219"/>
        <w:keepNext w:val="0"/>
        <w:keepLines w:val="0"/>
        <w:widowControl w:val="0"/>
        <w:suppressLineNumbers w:val="0"/>
        <w:spacing w:before="48" w:beforeAutospacing="0" w:after="0" w:afterAutospacing="0"/>
        <w:ind w:left="674"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岁小于60岁。 </w:t>
      </w:r>
    </w:p>
    <w:p>
      <w:pPr>
        <w:pStyle w:val="219"/>
        <w:keepNext w:val="0"/>
        <w:keepLines w:val="0"/>
        <w:widowControl w:val="0"/>
        <w:suppressLineNumbers w:val="0"/>
        <w:spacing w:before="52"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第八条 作业制度 </w:t>
      </w:r>
    </w:p>
    <w:p>
      <w:pPr>
        <w:pStyle w:val="219"/>
        <w:keepNext w:val="0"/>
        <w:keepLines w:val="0"/>
        <w:widowControl w:val="0"/>
        <w:suppressLineNumbers w:val="0"/>
        <w:spacing w:before="5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1、有限空间作业实行有限空间作业安全票制度，未经审核批准不得进行有限空间作业。 </w:t>
      </w:r>
    </w:p>
    <w:p>
      <w:pPr>
        <w:pStyle w:val="219"/>
        <w:keepNext w:val="0"/>
        <w:keepLines w:val="0"/>
        <w:widowControl w:val="0"/>
        <w:suppressLineNumbers w:val="0"/>
        <w:spacing w:before="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2、发生应急抢险、救援或其它特殊情况时，在采取有效安全措施并经分管领导口头同意后可先行作业，后补审核批准手续。 </w:t>
      </w:r>
    </w:p>
    <w:p>
      <w:pPr>
        <w:pStyle w:val="219"/>
        <w:keepNext w:val="0"/>
        <w:keepLines w:val="0"/>
        <w:widowControl w:val="0"/>
        <w:suppressLineNumbers w:val="0"/>
        <w:spacing w:before="0" w:beforeAutospacing="0" w:after="0" w:afterAutospacing="0" w:line="306" w:lineRule="exact"/>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第九条 作业要求 </w:t>
      </w:r>
    </w:p>
    <w:p>
      <w:pPr>
        <w:pStyle w:val="219"/>
        <w:keepNext w:val="0"/>
        <w:keepLines w:val="0"/>
        <w:widowControl w:val="0"/>
        <w:suppressLineNumbers w:val="0"/>
        <w:spacing w:before="52" w:beforeAutospacing="0" w:after="0" w:afterAutospacing="0" w:line="278" w:lineRule="auto"/>
        <w:ind w:left="674" w:right="131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1、作业区域应采取设置安全警示和围护标志等防护措施。当交通流量较大时应有专人维护现场交通秩序。作业现场严禁吸烟，未经许可严禁动用明火。禁止酒后作业， 女性人员在经期、孕期、哺乳期严禁作业。作业完毕清理现场后，应及时撤离现场。 </w:t>
      </w:r>
    </w:p>
    <w:p>
      <w:pPr>
        <w:pStyle w:val="219"/>
        <w:keepNext w:val="0"/>
        <w:keepLines w:val="0"/>
        <w:widowControl w:val="0"/>
        <w:suppressLineNumbers w:val="0"/>
        <w:spacing w:before="0" w:beforeAutospacing="0" w:after="0" w:afterAutospacing="0" w:line="278" w:lineRule="auto"/>
        <w:ind w:left="674" w:right="1416"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2、进行排水管网有限空间作业时，现场水流速度不得大于 0.5 m/s；需进入管道作业时，管径不得小于 0.8m；进行池类构筑物维修、设备检修等时，池内设备严禁运行。 </w:t>
      </w:r>
    </w:p>
    <w:p>
      <w:pPr>
        <w:pStyle w:val="219"/>
        <w:keepNext w:val="0"/>
        <w:keepLines w:val="0"/>
        <w:widowControl w:val="0"/>
        <w:suppressLineNumbers w:val="0"/>
        <w:spacing w:before="0" w:beforeAutospacing="0" w:after="0" w:afterAutospacing="0" w:line="278" w:lineRule="auto"/>
        <w:ind w:left="674" w:right="1414"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3</w:t>
      </w:r>
      <w:r>
        <w:rPr>
          <w:rFonts w:hint="eastAsia" w:ascii="宋体" w:hAnsi="宋体" w:eastAsia="宋体" w:cs="宋体"/>
          <w:color w:val="000000"/>
          <w:spacing w:val="-6"/>
          <w:sz w:val="24"/>
          <w:szCs w:val="24"/>
          <w:highlight w:val="none"/>
          <w:lang w:val="en-US" w:eastAsia="zh-CN" w:bidi="ar"/>
        </w:rPr>
        <w:t xml:space="preserve">、当作业现场水深大于 </w:t>
      </w:r>
      <w:r>
        <w:rPr>
          <w:rFonts w:hint="eastAsia" w:ascii="宋体" w:hAnsi="宋体" w:eastAsia="宋体" w:cs="宋体"/>
          <w:color w:val="000000"/>
          <w:sz w:val="24"/>
          <w:szCs w:val="24"/>
          <w:highlight w:val="none"/>
          <w:lang w:val="en-US" w:eastAsia="zh-CN" w:bidi="ar"/>
        </w:rPr>
        <w:t>0.8m，</w:t>
      </w:r>
      <w:r>
        <w:rPr>
          <w:rFonts w:hint="eastAsia" w:ascii="宋体" w:hAnsi="宋体" w:eastAsia="宋体" w:cs="宋体"/>
          <w:color w:val="000000"/>
          <w:spacing w:val="-6"/>
          <w:sz w:val="24"/>
          <w:szCs w:val="24"/>
          <w:highlight w:val="none"/>
          <w:lang w:val="en-US" w:eastAsia="zh-CN" w:bidi="ar"/>
        </w:rPr>
        <w:t xml:space="preserve">进入的管道充满度大于 </w:t>
      </w:r>
      <w:r>
        <w:rPr>
          <w:rFonts w:hint="eastAsia" w:ascii="宋体" w:hAnsi="宋体" w:eastAsia="宋体" w:cs="宋体"/>
          <w:color w:val="000000"/>
          <w:sz w:val="24"/>
          <w:szCs w:val="24"/>
          <w:highlight w:val="none"/>
          <w:lang w:val="en-US" w:eastAsia="zh-CN" w:bidi="ar"/>
        </w:rPr>
        <w:t>50%</w:t>
      </w:r>
      <w:r>
        <w:rPr>
          <w:rFonts w:hint="eastAsia" w:ascii="宋体" w:hAnsi="宋体" w:eastAsia="宋体" w:cs="宋体"/>
          <w:color w:val="000000"/>
          <w:spacing w:val="-10"/>
          <w:sz w:val="24"/>
          <w:szCs w:val="24"/>
          <w:highlight w:val="none"/>
          <w:lang w:val="en-US" w:eastAsia="zh-CN" w:bidi="ar"/>
        </w:rPr>
        <w:t xml:space="preserve">或水深大于 </w:t>
      </w:r>
      <w:r>
        <w:rPr>
          <w:rFonts w:hint="eastAsia" w:ascii="宋体" w:hAnsi="宋体" w:eastAsia="宋体" w:cs="宋体"/>
          <w:color w:val="000000"/>
          <w:sz w:val="24"/>
          <w:szCs w:val="24"/>
          <w:highlight w:val="none"/>
          <w:lang w:val="en-US" w:eastAsia="zh-CN" w:bidi="ar"/>
        </w:rPr>
        <w:t>0.5</w:t>
      </w:r>
      <w:r>
        <w:rPr>
          <w:rFonts w:hint="eastAsia" w:ascii="宋体" w:hAnsi="宋体" w:eastAsia="宋体" w:cs="宋体"/>
          <w:color w:val="000000"/>
          <w:spacing w:val="-19"/>
          <w:sz w:val="24"/>
          <w:szCs w:val="24"/>
          <w:highlight w:val="none"/>
          <w:lang w:val="en-US" w:eastAsia="zh-CN" w:bidi="ar"/>
        </w:rPr>
        <w:t xml:space="preserve"> 米时应</w:t>
      </w:r>
      <w:r>
        <w:rPr>
          <w:rFonts w:hint="eastAsia" w:ascii="宋体" w:hAnsi="宋体" w:eastAsia="宋体" w:cs="宋体"/>
          <w:color w:val="000000"/>
          <w:sz w:val="24"/>
          <w:szCs w:val="24"/>
          <w:highlight w:val="none"/>
          <w:lang w:val="en-US" w:eastAsia="zh-CN" w:bidi="ar"/>
        </w:rPr>
        <w:t>采用潜水作业，潜水作业应符合《公路工程施工安全技术规程》JTJ076</w:t>
      </w:r>
      <w:r>
        <w:rPr>
          <w:rFonts w:hint="eastAsia" w:ascii="宋体" w:hAnsi="宋体" w:eastAsia="宋体" w:cs="宋体"/>
          <w:color w:val="000000"/>
          <w:spacing w:val="-2"/>
          <w:sz w:val="24"/>
          <w:szCs w:val="24"/>
          <w:highlight w:val="none"/>
          <w:lang w:val="en-US" w:eastAsia="zh-CN" w:bidi="ar"/>
        </w:rPr>
        <w:t xml:space="preserve"> 的要求，宜使</w:t>
      </w:r>
      <w:r>
        <w:rPr>
          <w:rFonts w:hint="eastAsia" w:ascii="宋体" w:hAnsi="宋体" w:eastAsia="宋体" w:cs="宋体"/>
          <w:color w:val="000000"/>
          <w:sz w:val="24"/>
          <w:szCs w:val="24"/>
          <w:highlight w:val="none"/>
          <w:lang w:val="en-US" w:eastAsia="zh-CN" w:bidi="ar"/>
        </w:rPr>
        <w:t xml:space="preserve">用水面供气空气潜水的潜水方式，一般情况下严禁使用自携式潜水方式。 </w:t>
      </w:r>
    </w:p>
    <w:p>
      <w:pPr>
        <w:pStyle w:val="219"/>
        <w:keepNext w:val="0"/>
        <w:keepLines w:val="0"/>
        <w:widowControl w:val="0"/>
        <w:suppressLineNumbers w:val="0"/>
        <w:spacing w:before="0" w:beforeAutospacing="0" w:after="0" w:afterAutospacing="0" w:line="303" w:lineRule="exact"/>
        <w:ind w:left="1154"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4、排水管网非潜水作业时，现场至少应配置 5 人，其中安全专员 1 名，井上监护</w:t>
      </w:r>
    </w:p>
    <w:p>
      <w:pPr>
        <w:pStyle w:val="219"/>
        <w:keepNext w:val="0"/>
        <w:keepLines w:val="0"/>
        <w:widowControl w:val="0"/>
        <w:suppressLineNumbers w:val="0"/>
        <w:spacing w:before="47" w:beforeAutospacing="0" w:after="0" w:afterAutospacing="0" w:line="276" w:lineRule="auto"/>
        <w:ind w:left="674" w:right="1415"/>
        <w:jc w:val="both"/>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lang w:val="en-US" w:eastAsia="zh-CN" w:bidi="ar"/>
        </w:rPr>
        <w:t xml:space="preserve">人员不得少于 </w:t>
      </w: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pacing w:val="-16"/>
          <w:sz w:val="24"/>
          <w:szCs w:val="24"/>
          <w:highlight w:val="none"/>
          <w:lang w:val="en-US" w:eastAsia="zh-CN" w:bidi="ar"/>
        </w:rPr>
        <w:t xml:space="preserve"> 人，井下作业人员 </w:t>
      </w: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pacing w:val="-14"/>
          <w:sz w:val="24"/>
          <w:szCs w:val="24"/>
          <w:highlight w:val="none"/>
          <w:lang w:val="en-US" w:eastAsia="zh-CN" w:bidi="ar"/>
        </w:rPr>
        <w:t xml:space="preserve"> 名，其他辅助人员若干；进入管道内作业时，井室</w:t>
      </w:r>
      <w:r>
        <w:rPr>
          <w:rFonts w:hint="eastAsia" w:ascii="宋体" w:hAnsi="宋体" w:eastAsia="宋体" w:cs="宋体"/>
          <w:color w:val="000000"/>
          <w:sz w:val="24"/>
          <w:szCs w:val="24"/>
          <w:highlight w:val="none"/>
          <w:lang w:val="en-US" w:eastAsia="zh-CN" w:bidi="ar"/>
        </w:rPr>
        <w:t xml:space="preserve">内还应设置专人呼应和监护，监护人员严禁擅离职守。 </w:t>
      </w:r>
    </w:p>
    <w:p>
      <w:pPr>
        <w:pStyle w:val="219"/>
        <w:keepNext w:val="0"/>
        <w:keepLines w:val="0"/>
        <w:widowControl w:val="0"/>
        <w:suppressLineNumbers w:val="0"/>
        <w:spacing w:before="4" w:beforeAutospacing="0" w:after="0" w:afterAutospacing="0" w:line="278" w:lineRule="auto"/>
        <w:ind w:left="674" w:right="1415"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5</w:t>
      </w:r>
      <w:r>
        <w:rPr>
          <w:rFonts w:hint="eastAsia" w:ascii="宋体" w:hAnsi="宋体" w:eastAsia="宋体" w:cs="宋体"/>
          <w:color w:val="000000"/>
          <w:spacing w:val="-1"/>
          <w:sz w:val="24"/>
          <w:szCs w:val="24"/>
          <w:highlight w:val="none"/>
          <w:lang w:val="en-US" w:eastAsia="zh-CN" w:bidi="ar"/>
        </w:rPr>
        <w:t xml:space="preserve">、施工作业前安全管理人员应进行有限空间作业核实，充分了解有限空间环境， </w:t>
      </w:r>
      <w:r>
        <w:rPr>
          <w:rFonts w:hint="eastAsia" w:ascii="宋体" w:hAnsi="宋体" w:eastAsia="宋体" w:cs="宋体"/>
          <w:color w:val="000000"/>
          <w:spacing w:val="-8"/>
          <w:sz w:val="24"/>
          <w:szCs w:val="24"/>
          <w:highlight w:val="none"/>
          <w:lang w:val="en-US" w:eastAsia="zh-CN" w:bidi="ar"/>
        </w:rPr>
        <w:t>水下构筑物及操作部位情况，对危险性进行评估分析，制定有限空间作业方案和应急操</w:t>
      </w:r>
      <w:r>
        <w:rPr>
          <w:rFonts w:hint="eastAsia" w:ascii="宋体" w:hAnsi="宋体" w:eastAsia="宋体" w:cs="宋体"/>
          <w:color w:val="000000"/>
          <w:sz w:val="24"/>
          <w:szCs w:val="24"/>
          <w:highlight w:val="none"/>
          <w:lang w:val="en-US" w:eastAsia="zh-CN" w:bidi="ar"/>
        </w:rPr>
        <w:t xml:space="preserve">作程序，同时尽量避免有限空间作业。 </w:t>
      </w:r>
    </w:p>
    <w:p>
      <w:pPr>
        <w:pStyle w:val="219"/>
        <w:keepNext w:val="0"/>
        <w:keepLines w:val="0"/>
        <w:widowControl w:val="0"/>
        <w:suppressLineNumbers w:val="0"/>
        <w:spacing w:before="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6、施工作业前应对作业人员进行书面安全交底，告知作业内容、安全注意事项及应采取的安全措施。 </w:t>
      </w:r>
    </w:p>
    <w:p>
      <w:pPr>
        <w:pStyle w:val="219"/>
        <w:keepNext w:val="0"/>
        <w:keepLines w:val="0"/>
        <w:widowControl w:val="0"/>
        <w:suppressLineNumbers w:val="0"/>
        <w:spacing w:before="0" w:beforeAutospacing="0" w:after="0" w:afterAutospacing="0" w:line="278"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7、施工作业前作业人员应对作业设备、工具进行安全检查，确保齐全完好，同时应配备应急装备、器具等。 </w:t>
      </w:r>
    </w:p>
    <w:p>
      <w:pPr>
        <w:pStyle w:val="219"/>
        <w:keepNext w:val="0"/>
        <w:keepLines w:val="0"/>
        <w:widowControl w:val="0"/>
        <w:suppressLineNumbers w:val="0"/>
        <w:spacing w:before="0" w:beforeAutospacing="0" w:after="0" w:afterAutospacing="0" w:line="278" w:lineRule="auto"/>
        <w:ind w:left="674" w:right="1416"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8</w:t>
      </w:r>
      <w:r>
        <w:rPr>
          <w:rFonts w:hint="eastAsia" w:ascii="宋体" w:hAnsi="宋体" w:eastAsia="宋体" w:cs="宋体"/>
          <w:color w:val="000000"/>
          <w:spacing w:val="-1"/>
          <w:sz w:val="24"/>
          <w:szCs w:val="24"/>
          <w:highlight w:val="none"/>
          <w:lang w:val="en-US" w:eastAsia="zh-CN" w:bidi="ar"/>
        </w:rPr>
        <w:t>、施工作业前和施工过程中均应进行多次气体检测，并做好记录。有限空间内含</w:t>
      </w:r>
      <w:r>
        <w:rPr>
          <w:rFonts w:hint="eastAsia" w:ascii="宋体" w:hAnsi="宋体" w:eastAsia="宋体" w:cs="宋体"/>
          <w:color w:val="000000"/>
          <w:spacing w:val="-11"/>
          <w:sz w:val="24"/>
          <w:szCs w:val="24"/>
          <w:highlight w:val="none"/>
          <w:lang w:val="en-US" w:eastAsia="zh-CN" w:bidi="ar"/>
        </w:rPr>
        <w:t>氧量、有毒有害和易燃易爆气体浓度应在许可范围内方可进行作业，其中空气含氧量不</w:t>
      </w:r>
      <w:r>
        <w:rPr>
          <w:rFonts w:hint="eastAsia" w:ascii="宋体" w:hAnsi="宋体" w:eastAsia="宋体" w:cs="宋体"/>
          <w:color w:val="000000"/>
          <w:spacing w:val="-14"/>
          <w:sz w:val="24"/>
          <w:szCs w:val="24"/>
          <w:highlight w:val="none"/>
          <w:lang w:val="en-US" w:eastAsia="zh-CN" w:bidi="ar"/>
        </w:rPr>
        <w:t xml:space="preserve">得低于 </w:t>
      </w:r>
      <w:r>
        <w:rPr>
          <w:rFonts w:hint="eastAsia" w:ascii="宋体" w:hAnsi="宋体" w:eastAsia="宋体" w:cs="宋体"/>
          <w:color w:val="000000"/>
          <w:sz w:val="24"/>
          <w:szCs w:val="24"/>
          <w:highlight w:val="none"/>
          <w:lang w:val="en-US" w:eastAsia="zh-CN" w:bidi="ar"/>
        </w:rPr>
        <w:t>19.5%，</w:t>
      </w:r>
      <w:r>
        <w:rPr>
          <w:rFonts w:hint="eastAsia" w:ascii="宋体" w:hAnsi="宋体" w:eastAsia="宋体" w:cs="宋体"/>
          <w:color w:val="000000"/>
          <w:spacing w:val="-4"/>
          <w:sz w:val="24"/>
          <w:szCs w:val="24"/>
          <w:highlight w:val="none"/>
          <w:lang w:val="en-US" w:eastAsia="zh-CN" w:bidi="ar"/>
        </w:rPr>
        <w:t xml:space="preserve">硫化氢最高容许浓度不得大于 </w:t>
      </w:r>
      <w:r>
        <w:rPr>
          <w:rFonts w:hint="eastAsia" w:ascii="宋体" w:hAnsi="宋体" w:eastAsia="宋体" w:cs="宋体"/>
          <w:color w:val="000000"/>
          <w:sz w:val="24"/>
          <w:szCs w:val="24"/>
          <w:highlight w:val="none"/>
          <w:lang w:val="en-US" w:eastAsia="zh-CN" w:bidi="ar"/>
        </w:rPr>
        <w:t>10mg/m3，</w:t>
      </w:r>
      <w:r>
        <w:rPr>
          <w:rFonts w:hint="eastAsia" w:ascii="宋体" w:hAnsi="宋体" w:eastAsia="宋体" w:cs="宋体"/>
          <w:color w:val="000000"/>
          <w:spacing w:val="-2"/>
          <w:sz w:val="24"/>
          <w:szCs w:val="24"/>
          <w:highlight w:val="none"/>
          <w:lang w:val="en-US" w:eastAsia="zh-CN" w:bidi="ar"/>
        </w:rPr>
        <w:t>一氧化碳时间加权平均容许浓</w:t>
      </w:r>
      <w:r>
        <w:rPr>
          <w:rFonts w:hint="eastAsia" w:ascii="宋体" w:hAnsi="宋体" w:eastAsia="宋体" w:cs="宋体"/>
          <w:color w:val="000000"/>
          <w:spacing w:val="-11"/>
          <w:sz w:val="24"/>
          <w:szCs w:val="24"/>
          <w:highlight w:val="none"/>
          <w:lang w:val="en-US" w:eastAsia="zh-CN" w:bidi="ar"/>
        </w:rPr>
        <w:t xml:space="preserve">度不得大于 </w:t>
      </w:r>
      <w:r>
        <w:rPr>
          <w:rFonts w:hint="eastAsia" w:ascii="宋体" w:hAnsi="宋体" w:eastAsia="宋体" w:cs="宋体"/>
          <w:color w:val="000000"/>
          <w:sz w:val="24"/>
          <w:szCs w:val="24"/>
          <w:highlight w:val="none"/>
          <w:lang w:val="en-US" w:eastAsia="zh-CN" w:bidi="ar"/>
        </w:rPr>
        <w:t xml:space="preserve">20 mg/m3，其他气体浓度详见《城镇排水管道维护安全技术规程》。 </w:t>
      </w:r>
    </w:p>
    <w:p>
      <w:pPr>
        <w:pStyle w:val="219"/>
        <w:keepNext w:val="0"/>
        <w:keepLines w:val="0"/>
        <w:widowControl w:val="0"/>
        <w:suppressLineNumbers w:val="0"/>
        <w:spacing w:before="0" w:beforeAutospacing="0" w:after="0" w:afterAutospacing="0" w:line="278" w:lineRule="auto"/>
        <w:ind w:left="674" w:right="1417"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9、施工作业前应进行机械通风，且通风时间不应小于 30min。作业时作业场所应进行连续机械通风，机械通风的平均风速不应小于 0.8m/s，新风送入点宜设置在作业人员附近。 </w:t>
      </w:r>
    </w:p>
    <w:p>
      <w:pPr>
        <w:rPr>
          <w:rFonts w:hint="eastAsia" w:ascii="宋体" w:hAnsi="宋体" w:eastAsia="宋体" w:cs="宋体"/>
          <w:color w:val="000000"/>
          <w:sz w:val="24"/>
          <w:szCs w:val="24"/>
          <w:highlight w:val="none"/>
        </w:rPr>
        <w:sectPr>
          <w:pgSz w:w="11910" w:h="16840"/>
          <w:pgMar w:top="1320" w:right="1" w:bottom="1180" w:left="800" w:header="877" w:footer="992" w:gutter="0"/>
          <w:pgNumType w:fmt="decimal"/>
          <w:cols w:space="1701" w:num="1"/>
          <w:docGrid w:linePitch="360" w:charSpace="0"/>
        </w:sectPr>
      </w:pPr>
    </w:p>
    <w:p>
      <w:pPr>
        <w:pStyle w:val="219"/>
        <w:keepNext w:val="0"/>
        <w:keepLines w:val="0"/>
        <w:widowControl w:val="0"/>
        <w:suppressLineNumbers w:val="0"/>
        <w:spacing w:before="83" w:beforeAutospacing="0" w:after="0" w:afterAutospacing="0" w:line="278" w:lineRule="auto"/>
        <w:ind w:left="674" w:right="1309"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10、作业人员应佩戴供</w:t>
      </w:r>
      <w:r>
        <w:rPr>
          <w:rFonts w:hint="eastAsia" w:ascii="宋体" w:hAnsi="宋体" w:eastAsia="宋体" w:cs="宋体"/>
          <w:lang w:val="en-US" w:eastAsia="zh-CN"/>
        </w:rPr>
        <w:t>压缩空气的隔离</w:t>
      </w:r>
      <w:r>
        <w:rPr>
          <w:rFonts w:hint="eastAsia" w:ascii="宋体" w:hAnsi="宋体" w:eastAsia="宋体" w:cs="宋体"/>
          <w:color w:val="000000"/>
          <w:sz w:val="24"/>
          <w:szCs w:val="24"/>
          <w:highlight w:val="none"/>
          <w:lang w:val="en-US" w:eastAsia="zh-CN" w:bidi="ar"/>
        </w:rPr>
        <w:t xml:space="preserve">式防护装具、安全带、安全绳等防护用品， 上、下井用具或爬梯应安全可靠，有限空间人员连续作业时间不得超过 1h。 </w:t>
      </w:r>
    </w:p>
    <w:p>
      <w:pPr>
        <w:pStyle w:val="219"/>
        <w:keepNext w:val="0"/>
        <w:keepLines w:val="0"/>
        <w:widowControl w:val="0"/>
        <w:suppressLineNumbers w:val="0"/>
        <w:spacing w:before="0" w:beforeAutospacing="0" w:after="0" w:afterAutospacing="0" w:line="278" w:lineRule="auto"/>
        <w:ind w:left="674" w:right="1417"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11</w:t>
      </w:r>
      <w:r>
        <w:rPr>
          <w:rFonts w:hint="eastAsia" w:ascii="宋体" w:hAnsi="宋体" w:eastAsia="宋体" w:cs="宋体"/>
          <w:color w:val="000000"/>
          <w:spacing w:val="-12"/>
          <w:sz w:val="24"/>
          <w:szCs w:val="24"/>
          <w:highlight w:val="none"/>
          <w:lang w:val="en-US" w:eastAsia="zh-CN" w:bidi="ar"/>
        </w:rPr>
        <w:t>、作业现场用电应符合《施工现场临时用电安全技术规范》的要求。水下电器设</w:t>
      </w:r>
      <w:r>
        <w:rPr>
          <w:rFonts w:hint="eastAsia" w:ascii="宋体" w:hAnsi="宋体" w:eastAsia="宋体" w:cs="宋体"/>
          <w:color w:val="000000"/>
          <w:spacing w:val="-11"/>
          <w:sz w:val="24"/>
          <w:szCs w:val="24"/>
          <w:highlight w:val="none"/>
          <w:lang w:val="en-US" w:eastAsia="zh-CN" w:bidi="ar"/>
        </w:rPr>
        <w:t>备应符合《潜水及水下作业通用规则》的要求。作业现场非水下照明应使用便携式防爆</w:t>
      </w:r>
      <w:r>
        <w:rPr>
          <w:rFonts w:hint="eastAsia" w:ascii="宋体" w:hAnsi="宋体" w:eastAsia="宋体" w:cs="宋体"/>
          <w:color w:val="000000"/>
          <w:spacing w:val="-7"/>
          <w:sz w:val="24"/>
          <w:szCs w:val="24"/>
          <w:highlight w:val="none"/>
          <w:lang w:val="en-US" w:eastAsia="zh-CN" w:bidi="ar"/>
        </w:rPr>
        <w:t xml:space="preserve">灯，照度不宜小于 </w:t>
      </w:r>
      <w:r>
        <w:rPr>
          <w:rFonts w:hint="eastAsia" w:ascii="宋体" w:hAnsi="宋体" w:eastAsia="宋体" w:cs="宋体"/>
          <w:color w:val="000000"/>
          <w:sz w:val="24"/>
          <w:szCs w:val="24"/>
          <w:highlight w:val="none"/>
          <w:lang w:val="en-US" w:eastAsia="zh-CN" w:bidi="ar"/>
        </w:rPr>
        <w:t xml:space="preserve">50lx。 </w:t>
      </w:r>
    </w:p>
    <w:p>
      <w:pPr>
        <w:pStyle w:val="219"/>
        <w:keepNext w:val="0"/>
        <w:keepLines w:val="0"/>
        <w:widowControl w:val="0"/>
        <w:suppressLineNumbers w:val="0"/>
        <w:spacing w:before="0" w:beforeAutospacing="0" w:after="0" w:afterAutospacing="0" w:line="276" w:lineRule="auto"/>
        <w:ind w:left="674" w:right="1417"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12</w:t>
      </w:r>
      <w:r>
        <w:rPr>
          <w:rFonts w:hint="eastAsia" w:ascii="宋体" w:hAnsi="宋体" w:eastAsia="宋体" w:cs="宋体"/>
          <w:color w:val="000000"/>
          <w:spacing w:val="-11"/>
          <w:sz w:val="24"/>
          <w:szCs w:val="24"/>
          <w:highlight w:val="none"/>
          <w:lang w:val="en-US" w:eastAsia="zh-CN" w:bidi="ar"/>
        </w:rPr>
        <w:t>、作业人员与监护人员应事先约定明确的联系方式。有条件的施工企业推荐采用</w:t>
      </w:r>
      <w:r>
        <w:rPr>
          <w:rFonts w:hint="eastAsia" w:ascii="宋体" w:hAnsi="宋体" w:eastAsia="宋体" w:cs="宋体"/>
          <w:color w:val="000000"/>
          <w:sz w:val="24"/>
          <w:szCs w:val="24"/>
          <w:highlight w:val="none"/>
          <w:lang w:val="en-US" w:eastAsia="zh-CN" w:bidi="ar"/>
        </w:rPr>
        <w:t xml:space="preserve">专用通信设备。 </w:t>
      </w:r>
    </w:p>
    <w:p>
      <w:pPr>
        <w:pStyle w:val="219"/>
        <w:keepNext w:val="0"/>
        <w:keepLines w:val="0"/>
        <w:widowControl w:val="0"/>
        <w:suppressLineNumbers w:val="0"/>
        <w:spacing w:before="0" w:beforeAutospacing="0" w:after="0" w:afterAutospacing="0"/>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13、监护人员应密切观察作业人员和设备情况，发现问题及时采取措施。 </w:t>
      </w:r>
    </w:p>
    <w:p>
      <w:pPr>
        <w:pStyle w:val="219"/>
        <w:keepNext w:val="0"/>
        <w:keepLines w:val="0"/>
        <w:widowControl w:val="0"/>
        <w:suppressLineNumbers w:val="0"/>
        <w:spacing w:before="50" w:beforeAutospacing="0" w:after="0" w:afterAutospacing="0" w:line="278" w:lineRule="auto"/>
        <w:ind w:left="674" w:right="1296"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14</w:t>
      </w:r>
      <w:r>
        <w:rPr>
          <w:rFonts w:hint="eastAsia" w:ascii="宋体" w:hAnsi="宋体" w:eastAsia="宋体" w:cs="宋体"/>
          <w:color w:val="000000"/>
          <w:spacing w:val="-10"/>
          <w:sz w:val="24"/>
          <w:szCs w:val="24"/>
          <w:highlight w:val="none"/>
          <w:lang w:val="en-US" w:eastAsia="zh-CN" w:bidi="ar"/>
        </w:rPr>
        <w:t>、作业过程中应密切关注水位情况，当采用墙体封堵时，应根据水压和管径选择</w:t>
      </w:r>
      <w:r>
        <w:rPr>
          <w:rFonts w:hint="eastAsia" w:ascii="宋体" w:hAnsi="宋体" w:eastAsia="宋体" w:cs="宋体"/>
          <w:color w:val="000000"/>
          <w:spacing w:val="-14"/>
          <w:sz w:val="24"/>
          <w:szCs w:val="24"/>
          <w:highlight w:val="none"/>
          <w:lang w:val="en-US" w:eastAsia="zh-CN" w:bidi="ar"/>
        </w:rPr>
        <w:t xml:space="preserve">墙体厚度，必要时加设支撑，封堵尺寸大于 </w:t>
      </w:r>
      <w:r>
        <w:rPr>
          <w:rFonts w:hint="eastAsia" w:ascii="宋体" w:hAnsi="宋体" w:eastAsia="宋体" w:cs="宋体"/>
          <w:color w:val="000000"/>
          <w:sz w:val="24"/>
          <w:szCs w:val="24"/>
          <w:highlight w:val="none"/>
          <w:lang w:val="en-US" w:eastAsia="zh-CN" w:bidi="ar"/>
        </w:rPr>
        <w:t>1*1</w:t>
      </w:r>
      <w:r>
        <w:rPr>
          <w:rFonts w:hint="eastAsia" w:ascii="宋体" w:hAnsi="宋体" w:eastAsia="宋体" w:cs="宋体"/>
          <w:color w:val="000000"/>
          <w:spacing w:val="-18"/>
          <w:sz w:val="24"/>
          <w:szCs w:val="24"/>
          <w:highlight w:val="none"/>
          <w:lang w:val="en-US" w:eastAsia="zh-CN" w:bidi="ar"/>
        </w:rPr>
        <w:t xml:space="preserve"> 米，水头差大于 </w:t>
      </w: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pacing w:val="-10"/>
          <w:sz w:val="24"/>
          <w:szCs w:val="24"/>
          <w:highlight w:val="none"/>
          <w:lang w:val="en-US" w:eastAsia="zh-CN" w:bidi="ar"/>
        </w:rPr>
        <w:t xml:space="preserve"> 米时，应注意防范封</w:t>
      </w:r>
      <w:r>
        <w:rPr>
          <w:rFonts w:hint="eastAsia" w:ascii="宋体" w:hAnsi="宋体" w:eastAsia="宋体" w:cs="宋体"/>
          <w:color w:val="000000"/>
          <w:spacing w:val="-21"/>
          <w:sz w:val="24"/>
          <w:szCs w:val="24"/>
          <w:highlight w:val="none"/>
          <w:lang w:val="en-US" w:eastAsia="zh-CN" w:bidi="ar"/>
        </w:rPr>
        <w:t xml:space="preserve">头倒塌；当采用气囊封堵时，应确保气体压力在规定范围内，封堵尺寸不宜大于 </w:t>
      </w:r>
      <w:r>
        <w:rPr>
          <w:rFonts w:hint="eastAsia" w:ascii="宋体" w:hAnsi="宋体" w:eastAsia="宋体" w:cs="宋体"/>
          <w:color w:val="000000"/>
          <w:spacing w:val="-3"/>
          <w:sz w:val="24"/>
          <w:szCs w:val="24"/>
          <w:highlight w:val="none"/>
          <w:lang w:val="en-US" w:eastAsia="zh-CN" w:bidi="ar"/>
        </w:rPr>
        <w:t xml:space="preserve">1200mm， </w:t>
      </w:r>
      <w:r>
        <w:rPr>
          <w:rFonts w:hint="eastAsia" w:ascii="宋体" w:hAnsi="宋体" w:eastAsia="宋体" w:cs="宋体"/>
          <w:color w:val="000000"/>
          <w:spacing w:val="-9"/>
          <w:sz w:val="24"/>
          <w:szCs w:val="24"/>
          <w:highlight w:val="none"/>
          <w:lang w:val="en-US" w:eastAsia="zh-CN" w:bidi="ar"/>
        </w:rPr>
        <w:t xml:space="preserve">当水头差大于 </w:t>
      </w:r>
      <w:r>
        <w:rPr>
          <w:rFonts w:hint="eastAsia" w:ascii="宋体" w:hAnsi="宋体" w:eastAsia="宋体" w:cs="宋体"/>
          <w:color w:val="000000"/>
          <w:sz w:val="24"/>
          <w:szCs w:val="24"/>
          <w:highlight w:val="none"/>
          <w:lang w:val="en-US" w:eastAsia="zh-CN" w:bidi="ar"/>
        </w:rPr>
        <w:t>3</w:t>
      </w:r>
      <w:r>
        <w:rPr>
          <w:rFonts w:hint="eastAsia" w:ascii="宋体" w:hAnsi="宋体" w:eastAsia="宋体" w:cs="宋体"/>
          <w:color w:val="000000"/>
          <w:spacing w:val="-8"/>
          <w:sz w:val="24"/>
          <w:szCs w:val="24"/>
          <w:highlight w:val="none"/>
          <w:lang w:val="en-US" w:eastAsia="zh-CN" w:bidi="ar"/>
        </w:rPr>
        <w:t xml:space="preserve"> 米时，应注意防范气囊滑移，必要时加设支撑。 </w:t>
      </w:r>
    </w:p>
    <w:p>
      <w:pPr>
        <w:pStyle w:val="219"/>
        <w:keepNext w:val="0"/>
        <w:keepLines w:val="0"/>
        <w:widowControl w:val="0"/>
        <w:suppressLineNumbers w:val="0"/>
        <w:spacing w:before="0" w:beforeAutospacing="0" w:after="0" w:afterAutospacing="0" w:line="278" w:lineRule="auto"/>
        <w:ind w:left="674" w:right="1295"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15</w:t>
      </w:r>
      <w:r>
        <w:rPr>
          <w:rFonts w:hint="eastAsia" w:ascii="宋体" w:hAnsi="宋体" w:eastAsia="宋体" w:cs="宋体"/>
          <w:color w:val="000000"/>
          <w:spacing w:val="-11"/>
          <w:sz w:val="24"/>
          <w:szCs w:val="24"/>
          <w:highlight w:val="none"/>
          <w:lang w:val="en-US" w:eastAsia="zh-CN" w:bidi="ar"/>
        </w:rPr>
        <w:t>、在流水的管道中采用墙体封堵时，宜在墙体中预埋一个或多个小口径短管用于</w:t>
      </w:r>
      <w:r>
        <w:rPr>
          <w:rFonts w:hint="eastAsia" w:ascii="宋体" w:hAnsi="宋体" w:eastAsia="宋体" w:cs="宋体"/>
          <w:color w:val="000000"/>
          <w:spacing w:val="-19"/>
          <w:sz w:val="24"/>
          <w:szCs w:val="24"/>
          <w:highlight w:val="none"/>
          <w:lang w:val="en-US" w:eastAsia="zh-CN" w:bidi="ar"/>
        </w:rPr>
        <w:t xml:space="preserve">维持流水，当墙体达到使用强度后再将其封堵。拆除墙体前应先拆除预埋短管内的管堵， </w:t>
      </w:r>
      <w:r>
        <w:rPr>
          <w:rFonts w:hint="eastAsia" w:ascii="宋体" w:hAnsi="宋体" w:eastAsia="宋体" w:cs="宋体"/>
          <w:color w:val="000000"/>
          <w:sz w:val="24"/>
          <w:szCs w:val="24"/>
          <w:highlight w:val="none"/>
          <w:lang w:val="en-US" w:eastAsia="zh-CN" w:bidi="ar"/>
        </w:rPr>
        <w:t xml:space="preserve">放水降低上游水位，放水过程中人员不得在井内停留，待水流正常后方可进行拆除。 </w:t>
      </w:r>
    </w:p>
    <w:p>
      <w:pPr>
        <w:pStyle w:val="219"/>
        <w:keepNext w:val="0"/>
        <w:keepLines w:val="0"/>
        <w:widowControl w:val="0"/>
        <w:suppressLineNumbers w:val="0"/>
        <w:spacing w:before="0" w:beforeAutospacing="0" w:after="0" w:afterAutospacing="0" w:line="276" w:lineRule="auto"/>
        <w:ind w:left="674" w:right="1416"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16</w:t>
      </w:r>
      <w:r>
        <w:rPr>
          <w:rFonts w:hint="eastAsia" w:ascii="宋体" w:hAnsi="宋体" w:eastAsia="宋体" w:cs="宋体"/>
          <w:color w:val="000000"/>
          <w:spacing w:val="-12"/>
          <w:sz w:val="24"/>
          <w:szCs w:val="24"/>
          <w:highlight w:val="none"/>
          <w:lang w:val="en-US" w:eastAsia="zh-CN" w:bidi="ar"/>
        </w:rPr>
        <w:t>、作业人员在作业中有权拒绝违章指挥，发现安全隐患应立即停止作业并向上级</w:t>
      </w:r>
      <w:r>
        <w:rPr>
          <w:rFonts w:hint="eastAsia" w:ascii="宋体" w:hAnsi="宋体" w:eastAsia="宋体" w:cs="宋体"/>
          <w:color w:val="000000"/>
          <w:sz w:val="24"/>
          <w:szCs w:val="24"/>
          <w:highlight w:val="none"/>
          <w:lang w:val="en-US" w:eastAsia="zh-CN" w:bidi="ar"/>
        </w:rPr>
        <w:t xml:space="preserve">报告，紧急情况时人员应先行撤离。 </w:t>
      </w:r>
    </w:p>
    <w:p>
      <w:pPr>
        <w:pStyle w:val="219"/>
        <w:keepNext w:val="0"/>
        <w:keepLines w:val="0"/>
        <w:widowControl w:val="0"/>
        <w:suppressLineNumbers w:val="0"/>
        <w:spacing w:before="0" w:beforeAutospacing="0" w:after="0" w:afterAutospacing="0" w:line="278" w:lineRule="auto"/>
        <w:ind w:left="674" w:right="1416"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17</w:t>
      </w:r>
      <w:r>
        <w:rPr>
          <w:rFonts w:hint="eastAsia" w:ascii="宋体" w:hAnsi="宋体" w:eastAsia="宋体" w:cs="宋体"/>
          <w:color w:val="000000"/>
          <w:spacing w:val="-11"/>
          <w:sz w:val="24"/>
          <w:szCs w:val="24"/>
          <w:highlight w:val="none"/>
          <w:lang w:val="en-US" w:eastAsia="zh-CN" w:bidi="ar"/>
        </w:rPr>
        <w:t>、作业人员发生异常时，监护人员应立即用作业人员自身佩戴的安全带、安全绳将其迅速救出，并启动应急救援预案。当需下井抢救时，抢救人员必须在做好个人安全</w:t>
      </w:r>
      <w:r>
        <w:rPr>
          <w:rFonts w:hint="eastAsia" w:ascii="宋体" w:hAnsi="宋体" w:eastAsia="宋体" w:cs="宋体"/>
          <w:color w:val="000000"/>
          <w:spacing w:val="-8"/>
          <w:sz w:val="24"/>
          <w:szCs w:val="24"/>
          <w:highlight w:val="none"/>
          <w:lang w:val="en-US" w:eastAsia="zh-CN" w:bidi="ar"/>
        </w:rPr>
        <w:t>防护并有专人监护下进行下井抢救，严禁盲目施救。中毒、窒息者被救出后应及时送往</w:t>
      </w:r>
      <w:r>
        <w:rPr>
          <w:rFonts w:hint="eastAsia" w:ascii="宋体" w:hAnsi="宋体" w:eastAsia="宋体" w:cs="宋体"/>
          <w:color w:val="000000"/>
          <w:sz w:val="24"/>
          <w:szCs w:val="24"/>
          <w:highlight w:val="none"/>
          <w:lang w:val="en-US" w:eastAsia="zh-CN" w:bidi="ar"/>
        </w:rPr>
        <w:t xml:space="preserve">医院抢救；在等待救援时，监护人员应立即施救或采取现场急救措施。 </w:t>
      </w:r>
    </w:p>
    <w:p>
      <w:pPr>
        <w:pStyle w:val="219"/>
        <w:keepNext w:val="0"/>
        <w:keepLines w:val="0"/>
        <w:widowControl w:val="0"/>
        <w:suppressLineNumbers w:val="0"/>
        <w:spacing w:before="0" w:beforeAutospacing="0" w:after="0" w:afterAutospacing="0" w:line="304" w:lineRule="exact"/>
        <w:ind w:left="1154"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第十条 教育培训与演练 </w:t>
      </w:r>
    </w:p>
    <w:p>
      <w:pPr>
        <w:pStyle w:val="219"/>
        <w:keepNext w:val="0"/>
        <w:keepLines w:val="0"/>
        <w:widowControl w:val="0"/>
        <w:suppressLineNumbers w:val="0"/>
        <w:spacing w:before="0" w:beforeAutospacing="0" w:after="0" w:afterAutospacing="0" w:line="278" w:lineRule="auto"/>
        <w:ind w:left="674" w:right="1416" w:firstLine="480"/>
        <w:jc w:val="both"/>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 xml:space="preserve">1、应定期进行安全教育培训。处安全主管部门负责有限空间作业的安全教育培训工作，增强管理人员和作业人员安全意识，提高安全技术水平，提高安全风险防范能力。 </w:t>
      </w:r>
    </w:p>
    <w:p>
      <w:pPr>
        <w:pStyle w:val="219"/>
        <w:keepNext w:val="0"/>
        <w:keepLines w:val="0"/>
        <w:pageBreakBefore w:val="0"/>
        <w:widowControl w:val="0"/>
        <w:suppressLineNumbers w:val="0"/>
        <w:kinsoku/>
        <w:wordWrap/>
        <w:overflowPunct/>
        <w:topLinePunct w:val="0"/>
        <w:autoSpaceDE/>
        <w:autoSpaceDN/>
        <w:bidi w:val="0"/>
        <w:adjustRightInd/>
        <w:snapToGrid/>
        <w:spacing w:before="50" w:beforeAutospacing="0" w:after="0" w:afterAutospacing="0" w:line="279" w:lineRule="auto"/>
        <w:ind w:right="0" w:firstLine="1200" w:firstLineChars="500"/>
        <w:jc w:val="left"/>
        <w:textAlignment w:val="auto"/>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2、应定期开展中毒、窒息等事故应急救援演练，提高自救互救能力。</w:t>
      </w:r>
    </w:p>
    <w:p>
      <w:pPr>
        <w:pStyle w:val="219"/>
        <w:keepNext w:val="0"/>
        <w:keepLines w:val="0"/>
        <w:widowControl w:val="0"/>
        <w:suppressLineNumbers w:val="0"/>
        <w:spacing w:before="0" w:beforeAutospacing="0" w:after="0" w:afterAutospacing="0" w:line="278" w:lineRule="auto"/>
        <w:ind w:left="1154" w:right="2508"/>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 xml:space="preserve">第十一条 其它 </w:t>
      </w:r>
    </w:p>
    <w:p>
      <w:pPr>
        <w:keepNext w:val="0"/>
        <w:keepLines w:val="0"/>
        <w:widowControl w:val="0"/>
        <w:suppressLineNumbers w:val="0"/>
        <w:spacing w:before="0" w:beforeAutospacing="0" w:after="0" w:afterAutospacing="0"/>
        <w:ind w:left="0" w:right="0" w:firstLine="1118" w:firstLineChars="466"/>
        <w:jc w:val="lef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有限空间作业除应符合本管理办法要求外，尚应符合国家现行有关标准的规定。</w:t>
      </w:r>
    </w:p>
    <w:p>
      <w:pPr>
        <w:keepNext w:val="0"/>
        <w:keepLines w:val="0"/>
        <w:widowControl w:val="0"/>
        <w:suppressLineNumbers w:val="0"/>
        <w:spacing w:before="0" w:beforeAutospacing="0" w:after="0" w:afterAutospacing="0"/>
        <w:ind w:right="0" w:firstLine="679" w:firstLineChars="283"/>
        <w:jc w:val="lef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当本规定与国家法律、行政法规的规定相抵触时，应按国家法律、行政法规的规定执行。</w:t>
      </w:r>
    </w:p>
    <w:p>
      <w:pPr>
        <w:spacing w:line="312" w:lineRule="auto"/>
        <w:ind w:firstLine="540"/>
        <w:rPr>
          <w:rFonts w:hint="eastAsia" w:ascii="宋体" w:hAnsi="宋体" w:eastAsia="宋体" w:cs="宋体"/>
          <w:color w:val="000000"/>
          <w:sz w:val="24"/>
          <w:szCs w:val="24"/>
          <w:highlight w:val="none"/>
          <w:lang w:val="en-US" w:eastAsia="zh-CN" w:bidi="ar"/>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line="312" w:lineRule="auto"/>
        <w:ind w:firstLine="540"/>
        <w:rPr>
          <w:rFonts w:hint="eastAsia" w:ascii="宋体" w:hAnsi="宋体" w:eastAsia="宋体" w:cs="宋体"/>
          <w:color w:val="000000"/>
          <w:szCs w:val="21"/>
          <w:highlight w:val="none"/>
        </w:rPr>
      </w:pPr>
    </w:p>
    <w:p>
      <w:pPr>
        <w:spacing w:before="138"/>
        <w:ind w:left="127" w:right="873" w:firstLine="0"/>
        <w:jc w:val="center"/>
        <w:rPr>
          <w:rFonts w:hint="eastAsia" w:ascii="宋体" w:hAnsi="宋体" w:eastAsia="宋体" w:cs="宋体"/>
          <w:b/>
          <w:color w:val="000000"/>
          <w:sz w:val="36"/>
          <w:highlight w:val="none"/>
        </w:rPr>
      </w:pPr>
      <w:r>
        <w:rPr>
          <w:rFonts w:hint="eastAsia" w:ascii="宋体" w:hAnsi="宋体" w:eastAsia="宋体" w:cs="宋体"/>
          <w:b/>
          <w:color w:val="000000"/>
          <w:sz w:val="36"/>
          <w:highlight w:val="none"/>
        </w:rPr>
        <w:t>气体检测记录表</w:t>
      </w:r>
    </w:p>
    <w:p>
      <w:pPr>
        <w:pStyle w:val="197"/>
        <w:spacing w:before="6"/>
        <w:rPr>
          <w:rFonts w:hint="eastAsia" w:ascii="宋体" w:hAnsi="宋体" w:eastAsia="宋体" w:cs="宋体"/>
          <w:b/>
          <w:color w:val="000000"/>
          <w:sz w:val="19"/>
          <w:highlight w:val="none"/>
        </w:rPr>
      </w:pPr>
    </w:p>
    <w:p>
      <w:pPr>
        <w:pStyle w:val="197"/>
        <w:spacing w:before="67"/>
        <w:ind w:left="674"/>
        <w:rPr>
          <w:rFonts w:hint="eastAsia" w:ascii="宋体" w:hAnsi="宋体" w:eastAsia="宋体" w:cs="宋体"/>
          <w:color w:val="000000"/>
          <w:highlight w:val="none"/>
        </w:rPr>
      </w:pPr>
      <w:r>
        <w:rPr>
          <w:rFonts w:hint="eastAsia" w:ascii="宋体" w:hAnsi="宋体" w:eastAsia="宋体" w:cs="宋体"/>
          <w:color w:val="000000"/>
          <w:spacing w:val="-1"/>
          <w:highlight w:val="none"/>
        </w:rPr>
        <w:t xml:space="preserve">作业单位： </w:t>
      </w:r>
    </w:p>
    <w:p>
      <w:pPr>
        <w:spacing w:before="165" w:line="609" w:lineRule="auto"/>
        <w:ind w:left="674" w:right="5269" w:firstLine="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检测地点：                                </w:t>
      </w:r>
    </w:p>
    <w:p>
      <w:pPr>
        <w:spacing w:before="165" w:line="609" w:lineRule="auto"/>
        <w:ind w:left="674" w:right="5269" w:firstLine="0"/>
        <w:jc w:val="left"/>
        <w:rPr>
          <w:rFonts w:hint="eastAsia" w:ascii="宋体" w:hAnsi="宋体" w:eastAsia="宋体" w:cs="宋体"/>
          <w:color w:val="000000"/>
          <w:sz w:val="21"/>
          <w:highlight w:val="none"/>
        </w:rPr>
      </w:pPr>
      <w:r>
        <w:rPr>
          <w:rFonts w:hint="eastAsia" w:ascii="宋体" w:hAnsi="宋体" w:eastAsia="宋体" w:cs="宋体"/>
          <w:color w:val="000000"/>
          <w:highlight w:val="none"/>
        </w:rPr>
        <mc:AlternateContent>
          <mc:Choice Requires="wps">
            <w:drawing>
              <wp:anchor distT="0" distB="0" distL="114300" distR="114300" simplePos="0" relativeHeight="251661312" behindDoc="0" locked="0" layoutInCell="1" allowOverlap="1">
                <wp:simplePos x="0" y="0"/>
                <wp:positionH relativeFrom="page">
                  <wp:posOffset>604520</wp:posOffset>
                </wp:positionH>
                <wp:positionV relativeFrom="paragraph">
                  <wp:posOffset>327660</wp:posOffset>
                </wp:positionV>
                <wp:extent cx="6302375" cy="485902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6302375" cy="4859020"/>
                        </a:xfrm>
                        <a:prstGeom prst="rect">
                          <a:avLst/>
                        </a:prstGeom>
                        <a:noFill/>
                        <a:ln>
                          <a:noFill/>
                        </a:ln>
                      </wps:spPr>
                      <wps:txbx>
                        <w:txbxContent>
                          <w:tbl>
                            <w:tblPr>
                              <w:tblStyle w:val="37"/>
                              <w:tblpPr w:leftFromText="180" w:rightFromText="180" w:vertAnchor="page" w:horzAnchor="page" w:tblpX="1215" w:tblpY="4087"/>
                              <w:tblOverlap w:val="never"/>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1348"/>
                              <w:gridCol w:w="3239"/>
                              <w:gridCol w:w="2389"/>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318" w:right="189"/>
                                    <w:jc w:val="center"/>
                                    <w:rPr>
                                      <w:b/>
                                      <w:sz w:val="24"/>
                                    </w:rPr>
                                  </w:pPr>
                                  <w:r>
                                    <w:rPr>
                                      <w:b/>
                                      <w:sz w:val="24"/>
                                    </w:rPr>
                                    <w:t xml:space="preserve">检测次数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249" w:right="120"/>
                                    <w:jc w:val="center"/>
                                    <w:rPr>
                                      <w:b/>
                                      <w:sz w:val="24"/>
                                    </w:rPr>
                                  </w:pPr>
                                  <w:r>
                                    <w:rPr>
                                      <w:b/>
                                      <w:sz w:val="24"/>
                                    </w:rPr>
                                    <w:t xml:space="preserve">检测人员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933"/>
                                    <w:rPr>
                                      <w:b/>
                                      <w:sz w:val="24"/>
                                    </w:rPr>
                                  </w:pPr>
                                  <w:r>
                                    <w:rPr>
                                      <w:b/>
                                      <w:sz w:val="24"/>
                                    </w:rPr>
                                    <w:t xml:space="preserve">检测结果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764" w:right="634"/>
                                    <w:jc w:val="center"/>
                                    <w:rPr>
                                      <w:b/>
                                      <w:sz w:val="24"/>
                                    </w:rPr>
                                  </w:pPr>
                                  <w:r>
                                    <w:rPr>
                                      <w:b/>
                                      <w:sz w:val="24"/>
                                    </w:rPr>
                                    <w:t xml:space="preserve">检测时间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461" w:right="331"/>
                                    <w:jc w:val="center"/>
                                    <w:rPr>
                                      <w:b/>
                                      <w:sz w:val="24"/>
                                    </w:rPr>
                                  </w:pPr>
                                  <w:r>
                                    <w:rPr>
                                      <w:b/>
                                      <w:sz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3"/>
                                    <w:rPr>
                                      <w:sz w:val="28"/>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3"/>
                                    <w:rPr>
                                      <w:sz w:val="28"/>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205"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w:t>
                                  </w:r>
                                </w:p>
                                <w:p>
                                  <w:pPr>
                                    <w:pStyle w:val="238"/>
                                    <w:spacing w:before="205" w:line="242" w:lineRule="auto"/>
                                    <w:ind w:left="107" w:right="438"/>
                                    <w:rPr>
                                      <w:sz w:val="24"/>
                                    </w:rPr>
                                  </w:pPr>
                                  <w:r>
                                    <w:rPr>
                                      <w:position w:val="2"/>
                                      <w:sz w:val="24"/>
                                    </w:rPr>
                                    <w:t xml:space="preserve"> 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3"/>
                                    <w:rPr>
                                      <w:sz w:val="28"/>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rPr>
                                      <w:sz w:val="26"/>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rPr>
                                      <w:sz w:val="26"/>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176"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w:t>
                                  </w:r>
                                </w:p>
                                <w:p>
                                  <w:pPr>
                                    <w:pStyle w:val="238"/>
                                    <w:spacing w:before="176" w:line="242" w:lineRule="auto"/>
                                    <w:ind w:left="107" w:right="438"/>
                                    <w:rPr>
                                      <w:sz w:val="24"/>
                                    </w:rPr>
                                  </w:pPr>
                                  <w:r>
                                    <w:rPr>
                                      <w:position w:val="2"/>
                                      <w:sz w:val="24"/>
                                    </w:rPr>
                                    <w:t xml:space="preserve"> 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rPr>
                                      <w:sz w:val="26"/>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7"/>
                                    <w:rPr>
                                      <w:sz w:val="20"/>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7"/>
                                    <w:rPr>
                                      <w:sz w:val="20"/>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107"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 </w:t>
                                  </w:r>
                                </w:p>
                                <w:p>
                                  <w:pPr>
                                    <w:pStyle w:val="238"/>
                                    <w:spacing w:before="107" w:line="242" w:lineRule="auto"/>
                                    <w:ind w:left="107" w:right="438"/>
                                    <w:rPr>
                                      <w:sz w:val="24"/>
                                    </w:rPr>
                                  </w:pPr>
                                  <w:r>
                                    <w:rPr>
                                      <w:position w:val="2"/>
                                      <w:sz w:val="24"/>
                                    </w:rPr>
                                    <w:t>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7"/>
                                    <w:rPr>
                                      <w:sz w:val="20"/>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line="307" w:lineRule="exact"/>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7"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3"/>
                                    <w:rPr>
                                      <w:sz w:val="26"/>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3"/>
                                    <w:rPr>
                                      <w:sz w:val="26"/>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179"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 </w:t>
                                  </w:r>
                                </w:p>
                                <w:p>
                                  <w:pPr>
                                    <w:pStyle w:val="238"/>
                                    <w:spacing w:before="179" w:line="242" w:lineRule="auto"/>
                                    <w:ind w:left="107" w:right="438"/>
                                    <w:rPr>
                                      <w:sz w:val="24"/>
                                    </w:rPr>
                                  </w:pPr>
                                  <w:r>
                                    <w:rPr>
                                      <w:position w:val="2"/>
                                      <w:sz w:val="24"/>
                                    </w:rPr>
                                    <w:t>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3"/>
                                    <w:rPr>
                                      <w:sz w:val="26"/>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before="2"/>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8"/>
                                    <w:rPr>
                                      <w:sz w:val="31"/>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8"/>
                                    <w:rPr>
                                      <w:sz w:val="31"/>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5"/>
                                    <w:rPr>
                                      <w:sz w:val="19"/>
                                    </w:rPr>
                                  </w:pPr>
                                </w:p>
                                <w:p>
                                  <w:pPr>
                                    <w:pStyle w:val="238"/>
                                    <w:spacing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w:t>
                                  </w:r>
                                </w:p>
                                <w:p>
                                  <w:pPr>
                                    <w:pStyle w:val="238"/>
                                    <w:spacing w:line="242" w:lineRule="auto"/>
                                    <w:ind w:left="107" w:right="438"/>
                                    <w:rPr>
                                      <w:sz w:val="24"/>
                                    </w:rPr>
                                  </w:pPr>
                                  <w:r>
                                    <w:rPr>
                                      <w:position w:val="2"/>
                                      <w:sz w:val="24"/>
                                    </w:rPr>
                                    <w:t xml:space="preserve"> 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8"/>
                                    <w:rPr>
                                      <w:sz w:val="31"/>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before="2"/>
                                    <w:ind w:left="128"/>
                                    <w:jc w:val="center"/>
                                    <w:rPr>
                                      <w:sz w:val="24"/>
                                    </w:rPr>
                                  </w:pPr>
                                  <w:r>
                                    <w:rPr>
                                      <w:sz w:val="24"/>
                                    </w:rPr>
                                    <w:t xml:space="preserve"> </w:t>
                                  </w:r>
                                </w:p>
                              </w:tc>
                            </w:tr>
                          </w:tbl>
                          <w:p>
                            <w:pPr>
                              <w:pStyle w:val="197"/>
                            </w:pPr>
                          </w:p>
                          <w:p/>
                        </w:txbxContent>
                      </wps:txbx>
                      <wps:bodyPr wrap="square" lIns="0" tIns="0" rIns="0" bIns="0" upright="1"/>
                    </wps:wsp>
                  </a:graphicData>
                </a:graphic>
              </wp:anchor>
            </w:drawing>
          </mc:Choice>
          <mc:Fallback>
            <w:pict>
              <v:shape id="_x0000_s1026" o:spid="_x0000_s1026" o:spt="202" type="#_x0000_t202" style="position:absolute;left:0pt;margin-left:47.6pt;margin-top:25.8pt;height:382.6pt;width:496.25pt;mso-position-horizontal-relative:page;z-index:251661312;mso-width-relative:page;mso-height-relative:page;" filled="f" stroked="f" coordsize="21600,21600" o:gfxdata="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RD7WbZAAAACgEAAA8AAAAAAAAAAQAgAAAAIgAAAGRycy9kb3ducmV2LnhtbFBLAQIUABQA&#10;AAAIAIdO4kAxp1PRtgEAAEEDAAAOAAAAAAAAAAEAIAAAACgBAABkcnMvZTJvRG9jLnhtbFBLBQYA&#10;AAAABgAGAFkBAABQBQAAAAA=&#10;">
                <v:fill on="f" focussize="0,0"/>
                <v:stroke on="f"/>
                <v:imagedata o:title=""/>
                <o:lock v:ext="edit" aspectratio="f"/>
                <v:textbox inset="0mm,0mm,0mm,0mm">
                  <w:txbxContent>
                    <w:tbl>
                      <w:tblPr>
                        <w:tblStyle w:val="37"/>
                        <w:tblpPr w:leftFromText="180" w:rightFromText="180" w:vertAnchor="page" w:horzAnchor="page" w:tblpX="1215" w:tblpY="4087"/>
                        <w:tblOverlap w:val="never"/>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1348"/>
                        <w:gridCol w:w="3239"/>
                        <w:gridCol w:w="2389"/>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318" w:right="189"/>
                              <w:jc w:val="center"/>
                              <w:rPr>
                                <w:b/>
                                <w:sz w:val="24"/>
                              </w:rPr>
                            </w:pPr>
                            <w:r>
                              <w:rPr>
                                <w:b/>
                                <w:sz w:val="24"/>
                              </w:rPr>
                              <w:t xml:space="preserve">检测次数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249" w:right="120"/>
                              <w:jc w:val="center"/>
                              <w:rPr>
                                <w:b/>
                                <w:sz w:val="24"/>
                              </w:rPr>
                            </w:pPr>
                            <w:r>
                              <w:rPr>
                                <w:b/>
                                <w:sz w:val="24"/>
                              </w:rPr>
                              <w:t xml:space="preserve">检测人员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933"/>
                              <w:rPr>
                                <w:b/>
                                <w:sz w:val="24"/>
                              </w:rPr>
                            </w:pPr>
                            <w:r>
                              <w:rPr>
                                <w:b/>
                                <w:sz w:val="24"/>
                              </w:rPr>
                              <w:t xml:space="preserve">检测结果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764" w:right="634"/>
                              <w:jc w:val="center"/>
                              <w:rPr>
                                <w:b/>
                                <w:sz w:val="24"/>
                              </w:rPr>
                            </w:pPr>
                            <w:r>
                              <w:rPr>
                                <w:b/>
                                <w:sz w:val="24"/>
                              </w:rPr>
                              <w:t xml:space="preserve">检测时间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before="5"/>
                              <w:rPr>
                                <w:sz w:val="17"/>
                              </w:rPr>
                            </w:pPr>
                          </w:p>
                          <w:p>
                            <w:pPr>
                              <w:pStyle w:val="238"/>
                              <w:ind w:left="461" w:right="331"/>
                              <w:jc w:val="center"/>
                              <w:rPr>
                                <w:b/>
                                <w:sz w:val="24"/>
                              </w:rPr>
                            </w:pPr>
                            <w:r>
                              <w:rPr>
                                <w:b/>
                                <w:sz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3"/>
                              <w:rPr>
                                <w:sz w:val="28"/>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3"/>
                              <w:rPr>
                                <w:sz w:val="28"/>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205"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w:t>
                            </w:r>
                          </w:p>
                          <w:p>
                            <w:pPr>
                              <w:pStyle w:val="238"/>
                              <w:spacing w:before="205" w:line="242" w:lineRule="auto"/>
                              <w:ind w:left="107" w:right="438"/>
                              <w:rPr>
                                <w:sz w:val="24"/>
                              </w:rPr>
                            </w:pPr>
                            <w:r>
                              <w:rPr>
                                <w:position w:val="2"/>
                                <w:sz w:val="24"/>
                              </w:rPr>
                              <w:t xml:space="preserve"> 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3"/>
                              <w:rPr>
                                <w:sz w:val="28"/>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rPr>
                                <w:sz w:val="26"/>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rPr>
                                <w:sz w:val="26"/>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176"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w:t>
                            </w:r>
                          </w:p>
                          <w:p>
                            <w:pPr>
                              <w:pStyle w:val="238"/>
                              <w:spacing w:before="176" w:line="242" w:lineRule="auto"/>
                              <w:ind w:left="107" w:right="438"/>
                              <w:rPr>
                                <w:sz w:val="24"/>
                              </w:rPr>
                            </w:pPr>
                            <w:r>
                              <w:rPr>
                                <w:position w:val="2"/>
                                <w:sz w:val="24"/>
                              </w:rPr>
                              <w:t xml:space="preserve"> 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rPr>
                                <w:sz w:val="26"/>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7"/>
                              <w:rPr>
                                <w:sz w:val="20"/>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7"/>
                              <w:rPr>
                                <w:sz w:val="20"/>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107"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 </w:t>
                            </w:r>
                          </w:p>
                          <w:p>
                            <w:pPr>
                              <w:pStyle w:val="238"/>
                              <w:spacing w:before="107" w:line="242" w:lineRule="auto"/>
                              <w:ind w:left="107" w:right="438"/>
                              <w:rPr>
                                <w:sz w:val="24"/>
                              </w:rPr>
                            </w:pPr>
                            <w:r>
                              <w:rPr>
                                <w:position w:val="2"/>
                                <w:sz w:val="24"/>
                              </w:rPr>
                              <w:t>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7"/>
                              <w:rPr>
                                <w:sz w:val="20"/>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line="307" w:lineRule="exact"/>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7"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3"/>
                              <w:rPr>
                                <w:sz w:val="26"/>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3"/>
                              <w:rPr>
                                <w:sz w:val="26"/>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179"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 </w:t>
                            </w:r>
                          </w:p>
                          <w:p>
                            <w:pPr>
                              <w:pStyle w:val="238"/>
                              <w:spacing w:before="179" w:line="242" w:lineRule="auto"/>
                              <w:ind w:left="107" w:right="438"/>
                              <w:rPr>
                                <w:sz w:val="24"/>
                              </w:rPr>
                            </w:pPr>
                            <w:r>
                              <w:rPr>
                                <w:position w:val="2"/>
                                <w:sz w:val="24"/>
                              </w:rPr>
                              <w:t>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3"/>
                              <w:rPr>
                                <w:sz w:val="26"/>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before="2"/>
                              <w:ind w:left="128"/>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1483" w:type="dxa"/>
                            <w:tcBorders>
                              <w:top w:val="single" w:color="auto" w:sz="4" w:space="0"/>
                              <w:left w:val="single" w:color="auto" w:sz="4" w:space="0"/>
                              <w:bottom w:val="single" w:color="auto" w:sz="4" w:space="0"/>
                              <w:right w:val="single" w:color="auto" w:sz="4" w:space="0"/>
                            </w:tcBorders>
                            <w:vAlign w:val="top"/>
                          </w:tcPr>
                          <w:p>
                            <w:pPr>
                              <w:pStyle w:val="238"/>
                              <w:spacing w:before="8"/>
                              <w:rPr>
                                <w:sz w:val="31"/>
                              </w:rPr>
                            </w:pPr>
                          </w:p>
                          <w:p>
                            <w:pPr>
                              <w:pStyle w:val="238"/>
                              <w:ind w:left="130"/>
                              <w:jc w:val="center"/>
                              <w:rPr>
                                <w:sz w:val="24"/>
                              </w:rPr>
                            </w:pPr>
                            <w:r>
                              <w:rPr>
                                <w:sz w:val="24"/>
                              </w:rPr>
                              <w:t xml:space="preserve"> </w:t>
                            </w:r>
                          </w:p>
                        </w:tc>
                        <w:tc>
                          <w:tcPr>
                            <w:tcW w:w="1348" w:type="dxa"/>
                            <w:tcBorders>
                              <w:top w:val="single" w:color="auto" w:sz="4" w:space="0"/>
                              <w:left w:val="single" w:color="auto" w:sz="4" w:space="0"/>
                              <w:bottom w:val="single" w:color="auto" w:sz="4" w:space="0"/>
                              <w:right w:val="single" w:color="auto" w:sz="4" w:space="0"/>
                            </w:tcBorders>
                            <w:vAlign w:val="top"/>
                          </w:tcPr>
                          <w:p>
                            <w:pPr>
                              <w:pStyle w:val="238"/>
                              <w:spacing w:before="8"/>
                              <w:rPr>
                                <w:sz w:val="31"/>
                              </w:rPr>
                            </w:pPr>
                          </w:p>
                          <w:p>
                            <w:pPr>
                              <w:pStyle w:val="238"/>
                              <w:ind w:left="129"/>
                              <w:jc w:val="center"/>
                              <w:rPr>
                                <w:sz w:val="24"/>
                              </w:rPr>
                            </w:pPr>
                            <w:r>
                              <w:rPr>
                                <w:sz w:val="24"/>
                              </w:rPr>
                              <w:t xml:space="preserve"> </w:t>
                            </w:r>
                          </w:p>
                        </w:tc>
                        <w:tc>
                          <w:tcPr>
                            <w:tcW w:w="3239" w:type="dxa"/>
                            <w:tcBorders>
                              <w:top w:val="single" w:color="auto" w:sz="4" w:space="0"/>
                              <w:left w:val="single" w:color="auto" w:sz="4" w:space="0"/>
                              <w:bottom w:val="single" w:color="auto" w:sz="4" w:space="0"/>
                              <w:right w:val="single" w:color="auto" w:sz="4" w:space="0"/>
                            </w:tcBorders>
                            <w:vAlign w:val="top"/>
                          </w:tcPr>
                          <w:p>
                            <w:pPr>
                              <w:pStyle w:val="238"/>
                              <w:spacing w:before="5"/>
                              <w:rPr>
                                <w:sz w:val="19"/>
                              </w:rPr>
                            </w:pPr>
                          </w:p>
                          <w:p>
                            <w:pPr>
                              <w:pStyle w:val="238"/>
                              <w:spacing w:line="242" w:lineRule="auto"/>
                              <w:ind w:left="107" w:right="438"/>
                              <w:rPr>
                                <w:position w:val="2"/>
                                <w:sz w:val="24"/>
                              </w:rPr>
                            </w:pPr>
                            <w:r>
                              <w:rPr>
                                <w:position w:val="2"/>
                                <w:sz w:val="24"/>
                              </w:rPr>
                              <w:t>H</w:t>
                            </w:r>
                            <w:r>
                              <w:rPr>
                                <w:sz w:val="12"/>
                              </w:rPr>
                              <w:t>2</w:t>
                            </w:r>
                            <w:r>
                              <w:rPr>
                                <w:position w:val="2"/>
                                <w:sz w:val="24"/>
                              </w:rPr>
                              <w:t>S：</w:t>
                            </w:r>
                            <w:r>
                              <w:rPr>
                                <w:position w:val="2"/>
                                <w:sz w:val="24"/>
                                <w:u w:val="single"/>
                              </w:rPr>
                              <w:t xml:space="preserve">     </w:t>
                            </w:r>
                            <w:r>
                              <w:rPr>
                                <w:position w:val="2"/>
                                <w:sz w:val="24"/>
                              </w:rPr>
                              <w:t xml:space="preserve">  CO：</w:t>
                            </w:r>
                          </w:p>
                          <w:p>
                            <w:pPr>
                              <w:pStyle w:val="238"/>
                              <w:spacing w:line="242" w:lineRule="auto"/>
                              <w:ind w:left="107" w:right="438"/>
                              <w:rPr>
                                <w:sz w:val="24"/>
                              </w:rPr>
                            </w:pPr>
                            <w:r>
                              <w:rPr>
                                <w:position w:val="2"/>
                                <w:sz w:val="24"/>
                              </w:rPr>
                              <w:t xml:space="preserve"> O</w:t>
                            </w:r>
                            <w:r>
                              <w:rPr>
                                <w:sz w:val="12"/>
                              </w:rPr>
                              <w:t>2</w:t>
                            </w:r>
                            <w:r>
                              <w:rPr>
                                <w:position w:val="2"/>
                                <w:sz w:val="24"/>
                              </w:rPr>
                              <w:t>： LEL：</w:t>
                            </w:r>
                            <w:r>
                              <w:rPr>
                                <w:position w:val="2"/>
                                <w:sz w:val="24"/>
                                <w:u w:val="single"/>
                              </w:rPr>
                              <w:t xml:space="preserve">    </w:t>
                            </w:r>
                            <w:r>
                              <w:rPr>
                                <w:position w:val="2"/>
                                <w:sz w:val="24"/>
                              </w:rPr>
                              <w:t xml:space="preserve"> </w:t>
                            </w:r>
                          </w:p>
                        </w:tc>
                        <w:tc>
                          <w:tcPr>
                            <w:tcW w:w="2389" w:type="dxa"/>
                            <w:tcBorders>
                              <w:top w:val="single" w:color="auto" w:sz="4" w:space="0"/>
                              <w:left w:val="single" w:color="auto" w:sz="4" w:space="0"/>
                              <w:bottom w:val="single" w:color="auto" w:sz="4" w:space="0"/>
                              <w:right w:val="single" w:color="auto" w:sz="4" w:space="0"/>
                            </w:tcBorders>
                            <w:vAlign w:val="top"/>
                          </w:tcPr>
                          <w:p>
                            <w:pPr>
                              <w:pStyle w:val="238"/>
                              <w:spacing w:before="8"/>
                              <w:rPr>
                                <w:sz w:val="31"/>
                              </w:rPr>
                            </w:pPr>
                          </w:p>
                          <w:p>
                            <w:pPr>
                              <w:pStyle w:val="238"/>
                              <w:ind w:left="130"/>
                              <w:jc w:val="center"/>
                              <w:rPr>
                                <w:sz w:val="24"/>
                              </w:rPr>
                            </w:pPr>
                            <w:r>
                              <w:rPr>
                                <w:sz w:val="24"/>
                              </w:rPr>
                              <w:t xml:space="preserve"> </w:t>
                            </w:r>
                          </w:p>
                        </w:tc>
                        <w:tc>
                          <w:tcPr>
                            <w:tcW w:w="1168" w:type="dxa"/>
                            <w:tcBorders>
                              <w:top w:val="single" w:color="auto" w:sz="4" w:space="0"/>
                              <w:left w:val="single" w:color="auto" w:sz="4" w:space="0"/>
                              <w:bottom w:val="single" w:color="auto" w:sz="4" w:space="0"/>
                              <w:right w:val="single" w:color="auto" w:sz="4" w:space="0"/>
                            </w:tcBorders>
                            <w:vAlign w:val="top"/>
                          </w:tcPr>
                          <w:p>
                            <w:pPr>
                              <w:pStyle w:val="238"/>
                              <w:spacing w:before="2"/>
                              <w:ind w:left="128"/>
                              <w:jc w:val="center"/>
                              <w:rPr>
                                <w:sz w:val="24"/>
                              </w:rPr>
                            </w:pPr>
                            <w:r>
                              <w:rPr>
                                <w:sz w:val="24"/>
                              </w:rPr>
                              <w:t xml:space="preserve"> </w:t>
                            </w:r>
                          </w:p>
                        </w:tc>
                      </w:tr>
                    </w:tbl>
                    <w:p>
                      <w:pPr>
                        <w:pStyle w:val="197"/>
                      </w:pPr>
                    </w:p>
                    <w:p/>
                  </w:txbxContent>
                </v:textbox>
              </v:shape>
            </w:pict>
          </mc:Fallback>
        </mc:AlternateContent>
      </w:r>
      <w:r>
        <w:rPr>
          <w:rFonts w:hint="eastAsia" w:ascii="宋体" w:hAnsi="宋体" w:eastAsia="宋体" w:cs="宋体"/>
          <w:color w:val="000000"/>
          <w:spacing w:val="-1"/>
          <w:sz w:val="24"/>
          <w:highlight w:val="none"/>
        </w:rPr>
        <w:t>检测仪器：</w:t>
      </w:r>
      <w:r>
        <w:rPr>
          <w:rFonts w:hint="eastAsia" w:ascii="宋体" w:hAnsi="宋体" w:eastAsia="宋体" w:cs="宋体"/>
          <w:color w:val="000000"/>
          <w:spacing w:val="-1"/>
          <w:sz w:val="21"/>
          <w:highlight w:val="none"/>
        </w:rPr>
        <w:t xml:space="preserve">     </w:t>
      </w:r>
      <w:r>
        <w:rPr>
          <w:rFonts w:hint="eastAsia" w:ascii="宋体" w:hAnsi="宋体" w:eastAsia="宋体" w:cs="宋体"/>
          <w:color w:val="000000"/>
          <w:spacing w:val="-3"/>
          <w:sz w:val="21"/>
          <w:highlight w:val="none"/>
        </w:rPr>
        <w:t xml:space="preserve"> </w:t>
      </w:r>
      <w:r>
        <w:rPr>
          <w:rFonts w:hint="eastAsia" w:ascii="宋体" w:hAnsi="宋体" w:eastAsia="宋体" w:cs="宋体"/>
          <w:color w:val="000000"/>
          <w:sz w:val="21"/>
          <w:highlight w:val="none"/>
        </w:rPr>
        <w:t xml:space="preserve">   </w:t>
      </w:r>
      <w:r>
        <w:rPr>
          <w:rFonts w:hint="eastAsia" w:ascii="宋体" w:hAnsi="宋体" w:eastAsia="宋体" w:cs="宋体"/>
          <w:color w:val="000000"/>
          <w:spacing w:val="-3"/>
          <w:sz w:val="21"/>
          <w:highlight w:val="none"/>
        </w:rPr>
        <w:t xml:space="preserve">  </w:t>
      </w:r>
      <w:r>
        <w:rPr>
          <w:rFonts w:hint="eastAsia" w:ascii="宋体" w:hAnsi="宋体" w:eastAsia="宋体" w:cs="宋体"/>
          <w:color w:val="000000"/>
          <w:sz w:val="21"/>
          <w:highlight w:val="none"/>
        </w:rPr>
        <w:t xml:space="preserve">     </w:t>
      </w:r>
      <w:r>
        <w:rPr>
          <w:rFonts w:hint="eastAsia" w:ascii="宋体" w:hAnsi="宋体" w:eastAsia="宋体" w:cs="宋体"/>
          <w:color w:val="000000"/>
          <w:spacing w:val="-3"/>
          <w:sz w:val="21"/>
          <w:highlight w:val="none"/>
        </w:rPr>
        <w:t xml:space="preserve"> </w:t>
      </w:r>
      <w:r>
        <w:rPr>
          <w:rFonts w:hint="eastAsia" w:ascii="宋体" w:hAnsi="宋体" w:eastAsia="宋体" w:cs="宋体"/>
          <w:color w:val="000000"/>
          <w:sz w:val="21"/>
          <w:highlight w:val="none"/>
        </w:rPr>
        <w:t xml:space="preserve">  </w:t>
      </w:r>
      <w:r>
        <w:rPr>
          <w:rFonts w:hint="eastAsia" w:ascii="宋体" w:hAnsi="宋体" w:eastAsia="宋体" w:cs="宋体"/>
          <w:color w:val="000000"/>
          <w:spacing w:val="-3"/>
          <w:sz w:val="21"/>
          <w:highlight w:val="none"/>
        </w:rPr>
        <w:t xml:space="preserve"> </w:t>
      </w:r>
      <w:r>
        <w:rPr>
          <w:rFonts w:hint="eastAsia" w:ascii="宋体" w:hAnsi="宋体" w:eastAsia="宋体" w:cs="宋体"/>
          <w:color w:val="000000"/>
          <w:sz w:val="21"/>
          <w:highlight w:val="none"/>
        </w:rPr>
        <w:t xml:space="preserve"> </w:t>
      </w: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pStyle w:val="197"/>
        <w:rPr>
          <w:rFonts w:hint="eastAsia" w:ascii="宋体" w:hAnsi="宋体" w:eastAsia="宋体" w:cs="宋体"/>
          <w:color w:val="000000"/>
          <w:highlight w:val="none"/>
        </w:rPr>
      </w:pPr>
    </w:p>
    <w:p>
      <w:pPr>
        <w:spacing w:before="1"/>
        <w:ind w:right="0"/>
        <w:jc w:val="left"/>
        <w:rPr>
          <w:rFonts w:hint="eastAsia" w:ascii="宋体" w:hAnsi="宋体" w:eastAsia="宋体" w:cs="宋体"/>
          <w:color w:val="000000"/>
          <w:position w:val="1"/>
          <w:sz w:val="21"/>
          <w:highlight w:val="none"/>
        </w:rPr>
      </w:pPr>
    </w:p>
    <w:p>
      <w:pPr>
        <w:spacing w:before="1"/>
        <w:ind w:left="674" w:right="0" w:firstLine="0"/>
        <w:jc w:val="left"/>
        <w:rPr>
          <w:rFonts w:hint="eastAsia" w:ascii="宋体" w:hAnsi="宋体" w:eastAsia="宋体" w:cs="宋体"/>
          <w:color w:val="000000"/>
          <w:position w:val="1"/>
          <w:sz w:val="21"/>
          <w:highlight w:val="none"/>
        </w:rPr>
      </w:pPr>
    </w:p>
    <w:p>
      <w:pPr>
        <w:spacing w:before="1"/>
        <w:ind w:left="674" w:right="0" w:firstLine="0"/>
        <w:jc w:val="left"/>
        <w:rPr>
          <w:rFonts w:hint="eastAsia" w:ascii="宋体" w:hAnsi="宋体" w:eastAsia="宋体" w:cs="宋体"/>
          <w:color w:val="000000"/>
          <w:position w:val="1"/>
          <w:sz w:val="21"/>
          <w:highlight w:val="none"/>
        </w:rPr>
      </w:pPr>
    </w:p>
    <w:p>
      <w:pPr>
        <w:spacing w:before="1"/>
        <w:ind w:left="674" w:right="0" w:firstLine="0"/>
        <w:jc w:val="left"/>
        <w:rPr>
          <w:rFonts w:hint="eastAsia" w:ascii="宋体" w:hAnsi="宋体" w:eastAsia="宋体" w:cs="宋体"/>
          <w:color w:val="000000"/>
          <w:position w:val="1"/>
          <w:sz w:val="21"/>
          <w:highlight w:val="none"/>
        </w:rPr>
      </w:pPr>
    </w:p>
    <w:p>
      <w:pPr>
        <w:spacing w:before="1"/>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position w:val="1"/>
          <w:sz w:val="21"/>
          <w:highlight w:val="none"/>
        </w:rPr>
        <w:t>注：H</w:t>
      </w:r>
      <w:r>
        <w:rPr>
          <w:rFonts w:hint="eastAsia" w:ascii="宋体" w:hAnsi="宋体" w:eastAsia="宋体" w:cs="宋体"/>
          <w:color w:val="000000"/>
          <w:sz w:val="11"/>
          <w:highlight w:val="none"/>
        </w:rPr>
        <w:t>2</w:t>
      </w:r>
      <w:r>
        <w:rPr>
          <w:rFonts w:hint="eastAsia" w:ascii="宋体" w:hAnsi="宋体" w:eastAsia="宋体" w:cs="宋体"/>
          <w:color w:val="000000"/>
          <w:position w:val="1"/>
          <w:sz w:val="21"/>
          <w:highlight w:val="none"/>
        </w:rPr>
        <w:t>S：硫化氢；CO：一氧化碳；O</w:t>
      </w:r>
      <w:r>
        <w:rPr>
          <w:rFonts w:hint="eastAsia" w:ascii="宋体" w:hAnsi="宋体" w:eastAsia="宋体" w:cs="宋体"/>
          <w:color w:val="000000"/>
          <w:sz w:val="11"/>
          <w:highlight w:val="none"/>
        </w:rPr>
        <w:t>2</w:t>
      </w:r>
      <w:r>
        <w:rPr>
          <w:rFonts w:hint="eastAsia" w:ascii="宋体" w:hAnsi="宋体" w:eastAsia="宋体" w:cs="宋体"/>
          <w:color w:val="000000"/>
          <w:position w:val="1"/>
          <w:sz w:val="21"/>
          <w:highlight w:val="none"/>
        </w:rPr>
        <w:t xml:space="preserve">：氧气；LEL：可燃气体。 </w:t>
      </w:r>
    </w:p>
    <w:p>
      <w:pPr>
        <w:spacing w:before="43"/>
        <w:ind w:left="674" w:right="0" w:firstLine="0"/>
        <w:jc w:val="left"/>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 xml:space="preserve"> </w:t>
      </w:r>
    </w:p>
    <w:p>
      <w:pPr>
        <w:pStyle w:val="193"/>
        <w:spacing w:before="20"/>
        <w:ind w:left="674"/>
        <w:rPr>
          <w:rFonts w:hint="eastAsia" w:ascii="宋体" w:hAnsi="宋体" w:eastAsia="宋体" w:cs="宋体"/>
          <w:color w:val="000000"/>
          <w:highlight w:val="none"/>
        </w:rPr>
      </w:pPr>
      <w:r>
        <w:rPr>
          <w:rFonts w:hint="eastAsia" w:ascii="宋体" w:hAnsi="宋体" w:eastAsia="宋体" w:cs="宋体"/>
          <w:color w:val="000000"/>
          <w:highlight w:val="none"/>
        </w:rPr>
        <w:t xml:space="preserve">现场作业人员签字： </w:t>
      </w:r>
    </w:p>
    <w:p>
      <w:pPr>
        <w:spacing w:before="27"/>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spacing w:before="44"/>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spacing w:before="43"/>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spacing w:before="43"/>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spacing w:before="43"/>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spacing w:before="44"/>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pStyle w:val="2"/>
        <w:rPr>
          <w:rFonts w:hint="eastAsia" w:ascii="宋体" w:hAnsi="宋体" w:eastAsia="宋体" w:cs="宋体"/>
          <w:color w:val="000000"/>
          <w:sz w:val="21"/>
          <w:highlight w:val="none"/>
        </w:rPr>
      </w:pPr>
    </w:p>
    <w:p>
      <w:pPr>
        <w:pStyle w:val="2"/>
        <w:rPr>
          <w:rFonts w:hint="eastAsia" w:ascii="宋体" w:hAnsi="宋体" w:eastAsia="宋体" w:cs="宋体"/>
          <w:color w:val="000000"/>
          <w:sz w:val="21"/>
          <w:highlight w:val="none"/>
        </w:rPr>
      </w:pPr>
    </w:p>
    <w:p>
      <w:pPr>
        <w:spacing w:before="43"/>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p>
      <w:pPr>
        <w:pStyle w:val="192"/>
        <w:spacing w:before="62"/>
        <w:ind w:left="127" w:right="867"/>
        <w:rPr>
          <w:rFonts w:hint="eastAsia" w:ascii="宋体" w:hAnsi="宋体" w:eastAsia="宋体" w:cs="宋体"/>
          <w:b/>
          <w:bCs/>
          <w:color w:val="000000"/>
          <w:highlight w:val="none"/>
        </w:rPr>
      </w:pPr>
      <w:r>
        <w:rPr>
          <w:rFonts w:hint="eastAsia" w:ascii="宋体" w:hAnsi="宋体" w:eastAsia="宋体" w:cs="宋体"/>
          <w:b/>
          <w:bCs/>
          <w:color w:val="000000"/>
          <w:highlight w:val="none"/>
        </w:rPr>
        <w:t>作业安全交底表</w:t>
      </w:r>
    </w:p>
    <w:p>
      <w:pPr>
        <w:spacing w:before="155" w:after="21"/>
        <w:ind w:left="674" w:right="0" w:firstLine="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单位名称： </w:t>
      </w:r>
    </w:p>
    <w:tbl>
      <w:tblPr>
        <w:tblStyle w:val="37"/>
        <w:tblW w:w="9041" w:type="dxa"/>
        <w:tblInd w:w="5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852"/>
        <w:gridCol w:w="154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68" w:type="dxa"/>
            <w:vAlign w:val="top"/>
          </w:tcPr>
          <w:p>
            <w:pPr>
              <w:pStyle w:val="238"/>
              <w:spacing w:before="25"/>
              <w:ind w:left="142" w:right="636"/>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作业日期 </w:t>
            </w:r>
          </w:p>
        </w:tc>
        <w:tc>
          <w:tcPr>
            <w:tcW w:w="2852" w:type="dxa"/>
            <w:vAlign w:val="top"/>
          </w:tcPr>
          <w:p>
            <w:pPr>
              <w:pStyle w:val="238"/>
              <w:spacing w:before="25"/>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tc>
        <w:tc>
          <w:tcPr>
            <w:tcW w:w="1544" w:type="dxa"/>
            <w:vAlign w:val="top"/>
          </w:tcPr>
          <w:p>
            <w:pPr>
              <w:pStyle w:val="238"/>
              <w:spacing w:before="25"/>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所属工种 </w:t>
            </w:r>
          </w:p>
        </w:tc>
        <w:tc>
          <w:tcPr>
            <w:tcW w:w="2977" w:type="dxa"/>
            <w:vAlign w:val="top"/>
          </w:tcPr>
          <w:p>
            <w:pPr>
              <w:pStyle w:val="238"/>
              <w:spacing w:before="25"/>
              <w:ind w:left="318"/>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有限空间作业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668" w:type="dxa"/>
            <w:vAlign w:val="top"/>
          </w:tcPr>
          <w:p>
            <w:pPr>
              <w:pStyle w:val="238"/>
              <w:spacing w:before="22"/>
              <w:ind w:left="142" w:right="634"/>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班 组 </w:t>
            </w:r>
          </w:p>
        </w:tc>
        <w:tc>
          <w:tcPr>
            <w:tcW w:w="2852" w:type="dxa"/>
            <w:vAlign w:val="top"/>
          </w:tcPr>
          <w:p>
            <w:pPr>
              <w:pStyle w:val="238"/>
              <w:spacing w:before="22"/>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tc>
        <w:tc>
          <w:tcPr>
            <w:tcW w:w="1544" w:type="dxa"/>
            <w:vAlign w:val="top"/>
          </w:tcPr>
          <w:p>
            <w:pPr>
              <w:pStyle w:val="238"/>
              <w:spacing w:before="22"/>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班组人数 </w:t>
            </w:r>
          </w:p>
        </w:tc>
        <w:tc>
          <w:tcPr>
            <w:tcW w:w="2977" w:type="dxa"/>
            <w:vAlign w:val="top"/>
          </w:tcPr>
          <w:p>
            <w:pPr>
              <w:pStyle w:val="238"/>
              <w:spacing w:before="22"/>
              <w:ind w:left="114"/>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9041" w:type="dxa"/>
            <w:gridSpan w:val="4"/>
            <w:vAlign w:val="top"/>
          </w:tcPr>
          <w:p>
            <w:pPr>
              <w:pStyle w:val="238"/>
              <w:spacing w:before="46"/>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一、潜在危险源 </w:t>
            </w:r>
          </w:p>
          <w:p>
            <w:pPr>
              <w:pStyle w:val="238"/>
              <w:spacing w:before="91"/>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□交通事故风险 □机械操作风险 □窒息风险  </w:t>
            </w:r>
          </w:p>
          <w:p>
            <w:pPr>
              <w:pStyle w:val="238"/>
              <w:spacing w:before="89"/>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□中毒风险 □跌入窨井风险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041" w:type="dxa"/>
            <w:gridSpan w:val="4"/>
            <w:vAlign w:val="top"/>
          </w:tcPr>
          <w:p>
            <w:pPr>
              <w:pStyle w:val="238"/>
              <w:spacing w:before="61" w:line="348" w:lineRule="auto"/>
              <w:ind w:left="107" w:right="6504"/>
              <w:rPr>
                <w:rFonts w:hint="eastAsia" w:ascii="宋体" w:hAnsi="宋体" w:eastAsia="宋体" w:cs="宋体"/>
                <w:color w:val="000000"/>
                <w:sz w:val="21"/>
                <w:highlight w:val="none"/>
              </w:rPr>
            </w:pPr>
            <w:r>
              <w:rPr>
                <w:rFonts w:hint="eastAsia" w:ascii="宋体" w:hAnsi="宋体" w:eastAsia="宋体" w:cs="宋体"/>
                <w:color w:val="000000"/>
                <w:spacing w:val="-3"/>
                <w:sz w:val="21"/>
                <w:highlight w:val="none"/>
              </w:rPr>
              <w:t xml:space="preserve">二、安全措施及注意事项 </w:t>
            </w:r>
            <w:r>
              <w:rPr>
                <w:rFonts w:hint="eastAsia" w:ascii="宋体" w:hAnsi="宋体" w:eastAsia="宋体" w:cs="宋体"/>
                <w:color w:val="000000"/>
                <w:sz w:val="21"/>
                <w:highlight w:val="none"/>
              </w:rPr>
              <w:t>1</w:t>
            </w:r>
            <w:r>
              <w:rPr>
                <w:rFonts w:hint="eastAsia" w:ascii="宋体" w:hAnsi="宋体" w:eastAsia="宋体" w:cs="宋体"/>
                <w:color w:val="000000"/>
                <w:spacing w:val="-3"/>
                <w:sz w:val="21"/>
                <w:highlight w:val="none"/>
              </w:rPr>
              <w:t>、安全措施</w:t>
            </w:r>
            <w:r>
              <w:rPr>
                <w:rFonts w:hint="eastAsia" w:ascii="宋体" w:hAnsi="宋体" w:eastAsia="宋体" w:cs="宋体"/>
                <w:color w:val="000000"/>
                <w:sz w:val="21"/>
                <w:highlight w:val="none"/>
              </w:rPr>
              <w:t xml:space="preserve"> </w:t>
            </w:r>
          </w:p>
          <w:p>
            <w:pPr>
              <w:pStyle w:val="238"/>
              <w:spacing w:line="348" w:lineRule="auto"/>
              <w:ind w:left="107" w:right="92"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1</w:t>
            </w:r>
            <w:r>
              <w:rPr>
                <w:rFonts w:hint="eastAsia" w:ascii="宋体" w:hAnsi="宋体" w:eastAsia="宋体" w:cs="宋体"/>
                <w:color w:val="000000"/>
                <w:spacing w:val="-11"/>
                <w:sz w:val="21"/>
                <w:highlight w:val="none"/>
              </w:rPr>
              <w:t>、出发前检查车辆，安全装备，安全标志，劳保用品和作业工具完好齐全。确保作业人员身</w:t>
            </w:r>
            <w:r>
              <w:rPr>
                <w:rFonts w:hint="eastAsia" w:ascii="宋体" w:hAnsi="宋体" w:eastAsia="宋体" w:cs="宋体"/>
                <w:color w:val="000000"/>
                <w:spacing w:val="-8"/>
                <w:sz w:val="21"/>
                <w:highlight w:val="none"/>
              </w:rPr>
              <w:t>体健康。</w:t>
            </w:r>
            <w:r>
              <w:rPr>
                <w:rFonts w:hint="eastAsia" w:ascii="宋体" w:hAnsi="宋体" w:eastAsia="宋体" w:cs="宋体"/>
                <w:color w:val="000000"/>
                <w:sz w:val="21"/>
                <w:highlight w:val="none"/>
              </w:rPr>
              <w:t xml:space="preserve"> </w:t>
            </w:r>
          </w:p>
          <w:p>
            <w:pPr>
              <w:pStyle w:val="238"/>
              <w:spacing w:line="269" w:lineRule="exact"/>
              <w:ind w:left="527" w:right="-15"/>
              <w:rPr>
                <w:rFonts w:hint="eastAsia" w:ascii="宋体" w:hAnsi="宋体" w:eastAsia="宋体" w:cs="宋体"/>
                <w:color w:val="000000"/>
                <w:sz w:val="21"/>
                <w:highlight w:val="none"/>
              </w:rPr>
            </w:pPr>
            <w:r>
              <w:rPr>
                <w:rFonts w:hint="eastAsia" w:ascii="宋体" w:hAnsi="宋体" w:eastAsia="宋体" w:cs="宋体"/>
                <w:color w:val="000000"/>
                <w:sz w:val="21"/>
                <w:highlight w:val="none"/>
              </w:rPr>
              <w:t>2</w:t>
            </w:r>
            <w:r>
              <w:rPr>
                <w:rFonts w:hint="eastAsia" w:ascii="宋体" w:hAnsi="宋体" w:eastAsia="宋体" w:cs="宋体"/>
                <w:color w:val="000000"/>
                <w:spacing w:val="-6"/>
                <w:sz w:val="21"/>
                <w:highlight w:val="none"/>
              </w:rPr>
              <w:t>、行车中应注意安全驾驶，做到文明行车，时刻遵守交通规则，严禁酒后驾车，杜绝超载。</w:t>
            </w:r>
            <w:r>
              <w:rPr>
                <w:rFonts w:hint="eastAsia" w:ascii="宋体" w:hAnsi="宋体" w:eastAsia="宋体" w:cs="宋体"/>
                <w:color w:val="000000"/>
                <w:sz w:val="21"/>
                <w:highlight w:val="none"/>
              </w:rPr>
              <w:t xml:space="preserve"> </w:t>
            </w:r>
          </w:p>
          <w:p>
            <w:pPr>
              <w:pStyle w:val="238"/>
              <w:spacing w:before="122" w:line="348" w:lineRule="auto"/>
              <w:ind w:left="107" w:right="92"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3</w:t>
            </w:r>
            <w:r>
              <w:rPr>
                <w:rFonts w:hint="eastAsia" w:ascii="宋体" w:hAnsi="宋体" w:eastAsia="宋体" w:cs="宋体"/>
                <w:color w:val="000000"/>
                <w:spacing w:val="-12"/>
                <w:sz w:val="21"/>
                <w:highlight w:val="none"/>
              </w:rPr>
              <w:t>、到达作业现场后，当作业区域用防护栏进行围护时，维护区域应大于五米；当打开井盖进</w:t>
            </w:r>
            <w:r>
              <w:rPr>
                <w:rFonts w:hint="eastAsia" w:ascii="宋体" w:hAnsi="宋体" w:eastAsia="宋体" w:cs="宋体"/>
                <w:color w:val="000000"/>
                <w:spacing w:val="-6"/>
                <w:sz w:val="21"/>
                <w:highlight w:val="none"/>
              </w:rPr>
              <w:t>行检查或养护时，应使用专用工具进行开启并在迎车方向前使用反光路锥进行安全警示。车辆应</w:t>
            </w:r>
            <w:r>
              <w:rPr>
                <w:rFonts w:hint="eastAsia" w:ascii="宋体" w:hAnsi="宋体" w:eastAsia="宋体" w:cs="宋体"/>
                <w:color w:val="000000"/>
                <w:spacing w:val="-4"/>
                <w:sz w:val="21"/>
                <w:highlight w:val="none"/>
              </w:rPr>
              <w:t>开启双跳灯。</w:t>
            </w:r>
            <w:r>
              <w:rPr>
                <w:rFonts w:hint="eastAsia" w:ascii="宋体" w:hAnsi="宋体" w:eastAsia="宋体" w:cs="宋体"/>
                <w:color w:val="000000"/>
                <w:sz w:val="21"/>
                <w:highlight w:val="none"/>
              </w:rPr>
              <w:t xml:space="preserve"> </w:t>
            </w:r>
          </w:p>
          <w:p>
            <w:pPr>
              <w:pStyle w:val="238"/>
              <w:spacing w:line="348" w:lineRule="auto"/>
              <w:ind w:left="107" w:right="95"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4</w:t>
            </w:r>
            <w:r>
              <w:rPr>
                <w:rFonts w:hint="eastAsia" w:ascii="宋体" w:hAnsi="宋体" w:eastAsia="宋体" w:cs="宋体"/>
                <w:color w:val="000000"/>
                <w:spacing w:val="-10"/>
                <w:sz w:val="21"/>
                <w:highlight w:val="none"/>
              </w:rPr>
              <w:t>、作业人员应穿戴有反光标志的安全警示服，安全帽和使用劳动防护用品，井盖开启后应相</w:t>
            </w:r>
            <w:r>
              <w:rPr>
                <w:rFonts w:hint="eastAsia" w:ascii="宋体" w:hAnsi="宋体" w:eastAsia="宋体" w:cs="宋体"/>
                <w:color w:val="000000"/>
                <w:spacing w:val="-5"/>
                <w:sz w:val="21"/>
                <w:highlight w:val="none"/>
              </w:rPr>
              <w:t>互提醒，防止意外跌落。</w:t>
            </w:r>
            <w:r>
              <w:rPr>
                <w:rFonts w:hint="eastAsia" w:ascii="宋体" w:hAnsi="宋体" w:eastAsia="宋体" w:cs="宋体"/>
                <w:color w:val="000000"/>
                <w:sz w:val="21"/>
                <w:highlight w:val="none"/>
              </w:rPr>
              <w:t xml:space="preserve"> </w:t>
            </w:r>
          </w:p>
          <w:p>
            <w:pPr>
              <w:pStyle w:val="238"/>
              <w:spacing w:line="348" w:lineRule="auto"/>
              <w:ind w:left="107" w:right="94"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5</w:t>
            </w:r>
            <w:r>
              <w:rPr>
                <w:rFonts w:hint="eastAsia" w:ascii="宋体" w:hAnsi="宋体" w:eastAsia="宋体" w:cs="宋体"/>
                <w:color w:val="000000"/>
                <w:spacing w:val="-10"/>
                <w:sz w:val="21"/>
                <w:highlight w:val="none"/>
              </w:rPr>
              <w:t>、作业人员执行边作业边开井的原则，严禁提前打开待工作的窨井盖，做到任何打开的井盖</w:t>
            </w:r>
            <w:r>
              <w:rPr>
                <w:rFonts w:hint="eastAsia" w:ascii="宋体" w:hAnsi="宋体" w:eastAsia="宋体" w:cs="宋体"/>
                <w:color w:val="000000"/>
                <w:spacing w:val="-5"/>
                <w:sz w:val="21"/>
                <w:highlight w:val="none"/>
              </w:rPr>
              <w:t>旁有人或有明显安全警示标志。</w:t>
            </w:r>
            <w:r>
              <w:rPr>
                <w:rFonts w:hint="eastAsia" w:ascii="宋体" w:hAnsi="宋体" w:eastAsia="宋体" w:cs="宋体"/>
                <w:color w:val="000000"/>
                <w:sz w:val="21"/>
                <w:highlight w:val="none"/>
              </w:rPr>
              <w:t xml:space="preserve"> </w:t>
            </w:r>
          </w:p>
          <w:p>
            <w:pPr>
              <w:pStyle w:val="238"/>
              <w:spacing w:line="269" w:lineRule="exact"/>
              <w:ind w:left="52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6、作业时，作业人员应按照作业规范执行操作，严禁野蛮施工。 </w:t>
            </w:r>
          </w:p>
          <w:p>
            <w:pPr>
              <w:pStyle w:val="238"/>
              <w:spacing w:before="121"/>
              <w:ind w:left="52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7、作业时，应礼貌劝阻非工作人员进入作业范围，防止发生意外。 </w:t>
            </w:r>
          </w:p>
          <w:p>
            <w:pPr>
              <w:pStyle w:val="238"/>
              <w:spacing w:before="120" w:line="348" w:lineRule="auto"/>
              <w:ind w:left="107" w:right="92"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8</w:t>
            </w:r>
            <w:r>
              <w:rPr>
                <w:rFonts w:hint="eastAsia" w:ascii="宋体" w:hAnsi="宋体" w:eastAsia="宋体" w:cs="宋体"/>
                <w:color w:val="000000"/>
                <w:spacing w:val="-11"/>
                <w:sz w:val="21"/>
                <w:highlight w:val="none"/>
              </w:rPr>
              <w:t>、作业完毕后，应待所有人员进入安全区域后方可撤离安全保障装备，应先将指定作业工具</w:t>
            </w:r>
            <w:r>
              <w:rPr>
                <w:rFonts w:hint="eastAsia" w:ascii="宋体" w:hAnsi="宋体" w:eastAsia="宋体" w:cs="宋体"/>
                <w:color w:val="000000"/>
                <w:spacing w:val="-6"/>
                <w:sz w:val="21"/>
                <w:highlight w:val="none"/>
              </w:rPr>
              <w:t>收回后，最后收回安全警示标志。</w:t>
            </w:r>
            <w:r>
              <w:rPr>
                <w:rFonts w:hint="eastAsia" w:ascii="宋体" w:hAnsi="宋体" w:eastAsia="宋体" w:cs="宋体"/>
                <w:color w:val="000000"/>
                <w:sz w:val="21"/>
                <w:highlight w:val="none"/>
              </w:rPr>
              <w:t xml:space="preserve"> </w:t>
            </w:r>
          </w:p>
          <w:p>
            <w:pPr>
              <w:pStyle w:val="238"/>
              <w:spacing w:line="348" w:lineRule="auto"/>
              <w:ind w:left="107" w:right="97"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9</w:t>
            </w:r>
            <w:r>
              <w:rPr>
                <w:rFonts w:hint="eastAsia" w:ascii="宋体" w:hAnsi="宋体" w:eastAsia="宋体" w:cs="宋体"/>
                <w:color w:val="000000"/>
                <w:spacing w:val="-11"/>
                <w:sz w:val="21"/>
                <w:highlight w:val="none"/>
              </w:rPr>
              <w:t>、作业完毕后，应减少泥水的跑冒滴漏，文明作业，如有泥水跑冒滴漏，应现场清理。应做</w:t>
            </w:r>
            <w:r>
              <w:rPr>
                <w:rFonts w:hint="eastAsia" w:ascii="宋体" w:hAnsi="宋体" w:eastAsia="宋体" w:cs="宋体"/>
                <w:color w:val="000000"/>
                <w:spacing w:val="-6"/>
                <w:sz w:val="21"/>
                <w:highlight w:val="none"/>
              </w:rPr>
              <w:t xml:space="preserve">到工完场清并清点作业人员，整理作业工具后离场。 </w:t>
            </w:r>
          </w:p>
          <w:p>
            <w:pPr>
              <w:pStyle w:val="238"/>
              <w:spacing w:line="269" w:lineRule="exact"/>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2、注意事项： </w:t>
            </w:r>
          </w:p>
          <w:p>
            <w:pPr>
              <w:pStyle w:val="238"/>
              <w:spacing w:before="122" w:line="348" w:lineRule="auto"/>
              <w:ind w:left="107" w:right="92"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w:t>
            </w:r>
            <w:r>
              <w:rPr>
                <w:rFonts w:hint="eastAsia" w:ascii="宋体" w:hAnsi="宋体" w:eastAsia="宋体" w:cs="宋体"/>
                <w:color w:val="000000"/>
                <w:spacing w:val="-11"/>
                <w:sz w:val="21"/>
                <w:highlight w:val="none"/>
              </w:rPr>
              <w:t>、作业区域应采取设置安全警示和围护标志等防护措施。当交通流量较大时应有专人维护现</w:t>
            </w:r>
            <w:r>
              <w:rPr>
                <w:rFonts w:hint="eastAsia" w:ascii="宋体" w:hAnsi="宋体" w:eastAsia="宋体" w:cs="宋体"/>
                <w:color w:val="000000"/>
                <w:spacing w:val="-6"/>
                <w:sz w:val="21"/>
                <w:highlight w:val="none"/>
              </w:rPr>
              <w:t>场交通秩序。作业现场严禁吸烟，未经许可严禁动用明火。禁止酒后作业，女性人员在经期、孕</w:t>
            </w:r>
            <w:r>
              <w:rPr>
                <w:rFonts w:hint="eastAsia" w:ascii="宋体" w:hAnsi="宋体" w:eastAsia="宋体" w:cs="宋体"/>
                <w:color w:val="000000"/>
                <w:spacing w:val="-4"/>
                <w:sz w:val="21"/>
                <w:highlight w:val="none"/>
              </w:rPr>
              <w:t>期、哺乳期严禁作业。作业完毕清理现场后，应及时撤离现场。</w:t>
            </w:r>
            <w:r>
              <w:rPr>
                <w:rFonts w:hint="eastAsia" w:ascii="宋体" w:hAnsi="宋体" w:eastAsia="宋体" w:cs="宋体"/>
                <w:color w:val="000000"/>
                <w:sz w:val="21"/>
                <w:highlight w:val="none"/>
              </w:rPr>
              <w:t xml:space="preserve"> </w:t>
            </w:r>
          </w:p>
          <w:p>
            <w:pPr>
              <w:pStyle w:val="238"/>
              <w:spacing w:line="348" w:lineRule="auto"/>
              <w:ind w:left="107" w:right="92"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w:t>
            </w:r>
            <w:r>
              <w:rPr>
                <w:rFonts w:hint="eastAsia" w:ascii="宋体" w:hAnsi="宋体" w:eastAsia="宋体" w:cs="宋体"/>
                <w:color w:val="000000"/>
                <w:spacing w:val="-5"/>
                <w:sz w:val="21"/>
                <w:highlight w:val="none"/>
              </w:rPr>
              <w:t xml:space="preserve">、进行排水管网有限空间作业时，现场水流速度不得大于 </w:t>
            </w:r>
            <w:r>
              <w:rPr>
                <w:rFonts w:hint="eastAsia" w:ascii="宋体" w:hAnsi="宋体" w:eastAsia="宋体" w:cs="宋体"/>
                <w:color w:val="000000"/>
                <w:sz w:val="21"/>
                <w:highlight w:val="none"/>
              </w:rPr>
              <w:t>0.5 m/s</w:t>
            </w:r>
            <w:r>
              <w:rPr>
                <w:rFonts w:hint="eastAsia" w:ascii="宋体" w:hAnsi="宋体" w:eastAsia="宋体" w:cs="宋体"/>
                <w:color w:val="000000"/>
                <w:spacing w:val="-3"/>
                <w:sz w:val="21"/>
                <w:highlight w:val="none"/>
              </w:rPr>
              <w:t>；需进入管道作业时，管</w:t>
            </w:r>
            <w:r>
              <w:rPr>
                <w:rFonts w:hint="eastAsia" w:ascii="宋体" w:hAnsi="宋体" w:eastAsia="宋体" w:cs="宋体"/>
                <w:color w:val="000000"/>
                <w:spacing w:val="-12"/>
                <w:sz w:val="21"/>
                <w:highlight w:val="none"/>
              </w:rPr>
              <w:t xml:space="preserve">径不得小于 </w:t>
            </w:r>
            <w:r>
              <w:rPr>
                <w:rFonts w:hint="eastAsia" w:ascii="宋体" w:hAnsi="宋体" w:eastAsia="宋体" w:cs="宋体"/>
                <w:color w:val="000000"/>
                <w:sz w:val="21"/>
                <w:highlight w:val="none"/>
              </w:rPr>
              <w:t>0.8m</w:t>
            </w:r>
            <w:r>
              <w:rPr>
                <w:rFonts w:hint="eastAsia" w:ascii="宋体" w:hAnsi="宋体" w:eastAsia="宋体" w:cs="宋体"/>
                <w:color w:val="000000"/>
                <w:spacing w:val="-3"/>
                <w:sz w:val="21"/>
                <w:highlight w:val="none"/>
              </w:rPr>
              <w:t xml:space="preserve">；进行池类构筑物维修、设备检修等时，池内设备严禁运行。 </w:t>
            </w:r>
          </w:p>
          <w:p>
            <w:pPr>
              <w:pStyle w:val="238"/>
              <w:spacing w:line="348" w:lineRule="auto"/>
              <w:ind w:left="107" w:right="92"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3</w:t>
            </w:r>
            <w:r>
              <w:rPr>
                <w:rFonts w:hint="eastAsia" w:ascii="宋体" w:hAnsi="宋体" w:eastAsia="宋体" w:cs="宋体"/>
                <w:color w:val="000000"/>
                <w:spacing w:val="-12"/>
                <w:sz w:val="21"/>
                <w:highlight w:val="none"/>
              </w:rPr>
              <w:t>、当作业现场水深大于 0.8m</w:t>
            </w:r>
            <w:r>
              <w:rPr>
                <w:rFonts w:hint="eastAsia" w:ascii="宋体" w:hAnsi="宋体" w:eastAsia="宋体" w:cs="宋体"/>
                <w:color w:val="000000"/>
                <w:spacing w:val="-8"/>
                <w:sz w:val="21"/>
                <w:highlight w:val="none"/>
              </w:rPr>
              <w:t xml:space="preserve">，进入的管道充满度大于 </w:t>
            </w:r>
            <w:r>
              <w:rPr>
                <w:rFonts w:hint="eastAsia" w:ascii="宋体" w:hAnsi="宋体" w:eastAsia="宋体" w:cs="宋体"/>
                <w:color w:val="000000"/>
                <w:sz w:val="21"/>
                <w:highlight w:val="none"/>
              </w:rPr>
              <w:t>50</w:t>
            </w:r>
            <w:r>
              <w:rPr>
                <w:rFonts w:hint="eastAsia" w:ascii="宋体" w:hAnsi="宋体" w:eastAsia="宋体" w:cs="宋体"/>
                <w:color w:val="000000"/>
                <w:spacing w:val="-8"/>
                <w:sz w:val="21"/>
                <w:highlight w:val="none"/>
              </w:rPr>
              <w:t xml:space="preserve">%或水深大于 </w:t>
            </w:r>
            <w:r>
              <w:rPr>
                <w:rFonts w:hint="eastAsia" w:ascii="宋体" w:hAnsi="宋体" w:eastAsia="宋体" w:cs="宋体"/>
                <w:color w:val="000000"/>
                <w:sz w:val="21"/>
                <w:highlight w:val="none"/>
              </w:rPr>
              <w:t>0.5</w:t>
            </w:r>
            <w:r>
              <w:rPr>
                <w:rFonts w:hint="eastAsia" w:ascii="宋体" w:hAnsi="宋体" w:eastAsia="宋体" w:cs="宋体"/>
                <w:color w:val="000000"/>
                <w:spacing w:val="-8"/>
                <w:sz w:val="21"/>
                <w:highlight w:val="none"/>
              </w:rPr>
              <w:t xml:space="preserve"> 米时应采用潜水作业，潜水作业应符合《公路工程施工安全技术规程》</w:t>
            </w:r>
            <w:r>
              <w:rPr>
                <w:rFonts w:hint="eastAsia" w:ascii="宋体" w:hAnsi="宋体" w:eastAsia="宋体" w:cs="宋体"/>
                <w:color w:val="000000"/>
                <w:sz w:val="21"/>
                <w:highlight w:val="none"/>
              </w:rPr>
              <w:t>JTJ076</w:t>
            </w:r>
            <w:r>
              <w:rPr>
                <w:rFonts w:hint="eastAsia" w:ascii="宋体" w:hAnsi="宋体" w:eastAsia="宋体" w:cs="宋体"/>
                <w:color w:val="000000"/>
                <w:spacing w:val="-8"/>
                <w:sz w:val="21"/>
                <w:highlight w:val="none"/>
              </w:rPr>
              <w:t xml:space="preserve"> 的要求，宜使用水面供气空气潜水的</w:t>
            </w:r>
            <w:r>
              <w:rPr>
                <w:rFonts w:hint="eastAsia" w:ascii="宋体" w:hAnsi="宋体" w:eastAsia="宋体" w:cs="宋体"/>
                <w:color w:val="000000"/>
                <w:spacing w:val="-5"/>
                <w:sz w:val="21"/>
                <w:highlight w:val="none"/>
              </w:rPr>
              <w:t>潜水方式，一般情况下严禁使用自携式潜水方式。</w:t>
            </w:r>
            <w:r>
              <w:rPr>
                <w:rFonts w:hint="eastAsia" w:ascii="宋体" w:hAnsi="宋体" w:eastAsia="宋体" w:cs="宋体"/>
                <w:color w:val="000000"/>
                <w:sz w:val="21"/>
                <w:highlight w:val="none"/>
              </w:rPr>
              <w:t xml:space="preserve"> </w:t>
            </w:r>
          </w:p>
          <w:p>
            <w:pPr>
              <w:pStyle w:val="238"/>
              <w:ind w:left="527"/>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4</w:t>
            </w:r>
            <w:r>
              <w:rPr>
                <w:rFonts w:hint="eastAsia" w:ascii="宋体" w:hAnsi="宋体" w:eastAsia="宋体" w:cs="宋体"/>
                <w:color w:val="000000"/>
                <w:spacing w:val="-11"/>
                <w:sz w:val="21"/>
                <w:highlight w:val="none"/>
              </w:rPr>
              <w:t xml:space="preserve">、排水管网非潜水作业时，现场至少应配置 </w:t>
            </w:r>
            <w:r>
              <w:rPr>
                <w:rFonts w:hint="eastAsia" w:ascii="宋体" w:hAnsi="宋体" w:eastAsia="宋体" w:cs="宋体"/>
                <w:color w:val="000000"/>
                <w:sz w:val="21"/>
                <w:highlight w:val="none"/>
              </w:rPr>
              <w:t>5</w:t>
            </w:r>
            <w:r>
              <w:rPr>
                <w:rFonts w:hint="eastAsia" w:ascii="宋体" w:hAnsi="宋体" w:eastAsia="宋体" w:cs="宋体"/>
                <w:color w:val="000000"/>
                <w:spacing w:val="-14"/>
                <w:sz w:val="21"/>
                <w:highlight w:val="none"/>
              </w:rPr>
              <w:t xml:space="preserve"> 人，其中安全专员 </w:t>
            </w:r>
            <w:r>
              <w:rPr>
                <w:rFonts w:hint="eastAsia" w:ascii="宋体" w:hAnsi="宋体" w:eastAsia="宋体" w:cs="宋体"/>
                <w:color w:val="000000"/>
                <w:sz w:val="21"/>
                <w:highlight w:val="none"/>
              </w:rPr>
              <w:t>1</w:t>
            </w:r>
            <w:r>
              <w:rPr>
                <w:rFonts w:hint="eastAsia" w:ascii="宋体" w:hAnsi="宋体" w:eastAsia="宋体" w:cs="宋体"/>
                <w:color w:val="000000"/>
                <w:spacing w:val="-10"/>
                <w:sz w:val="21"/>
                <w:highlight w:val="none"/>
              </w:rPr>
              <w:t xml:space="preserve"> 名，井上监护人员不得少</w:t>
            </w:r>
          </w:p>
        </w:tc>
      </w:tr>
    </w:tbl>
    <w:p>
      <w:pPr>
        <w:spacing w:after="0"/>
        <w:jc w:val="both"/>
        <w:rPr>
          <w:rFonts w:hint="eastAsia" w:ascii="宋体" w:hAnsi="宋体" w:eastAsia="宋体" w:cs="宋体"/>
          <w:color w:val="000000"/>
          <w:sz w:val="21"/>
          <w:highlight w:val="none"/>
        </w:rPr>
        <w:sectPr>
          <w:pgSz w:w="11910" w:h="16840"/>
          <w:pgMar w:top="1320" w:right="0" w:bottom="1180" w:left="800" w:header="877" w:footer="992" w:gutter="0"/>
          <w:pgNumType w:fmt="decimal"/>
          <w:cols w:space="1701" w:num="1"/>
          <w:docGrid w:linePitch="360" w:charSpace="0"/>
        </w:sectPr>
      </w:pPr>
    </w:p>
    <w:p>
      <w:pPr>
        <w:pStyle w:val="197"/>
        <w:spacing w:before="5"/>
        <w:rPr>
          <w:rFonts w:hint="eastAsia" w:ascii="宋体" w:hAnsi="宋体" w:eastAsia="宋体" w:cs="宋体"/>
          <w:color w:val="000000"/>
          <w:sz w:val="4"/>
          <w:highlight w:val="none"/>
        </w:rPr>
      </w:pPr>
    </w:p>
    <w:tbl>
      <w:tblPr>
        <w:tblStyle w:val="37"/>
        <w:tblpPr w:leftFromText="180" w:rightFromText="180" w:vertAnchor="text" w:horzAnchor="page" w:tblpX="1376" w:tblpY="207"/>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5"/>
        <w:gridCol w:w="2693"/>
        <w:gridCol w:w="2551"/>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9016" w:type="dxa"/>
            <w:gridSpan w:val="4"/>
            <w:vAlign w:val="top"/>
          </w:tcPr>
          <w:p>
            <w:pPr>
              <w:pStyle w:val="238"/>
              <w:spacing w:before="63" w:line="348" w:lineRule="auto"/>
              <w:ind w:left="107" w:right="90"/>
              <w:jc w:val="both"/>
              <w:rPr>
                <w:rFonts w:hint="eastAsia" w:ascii="宋体" w:hAnsi="宋体" w:eastAsia="宋体" w:cs="宋体"/>
                <w:color w:val="000000"/>
                <w:sz w:val="21"/>
                <w:highlight w:val="none"/>
              </w:rPr>
            </w:pPr>
            <w:r>
              <w:rPr>
                <w:rFonts w:hint="eastAsia" w:ascii="宋体" w:hAnsi="宋体" w:eastAsia="宋体" w:cs="宋体"/>
                <w:color w:val="000000"/>
                <w:spacing w:val="-21"/>
                <w:sz w:val="21"/>
                <w:highlight w:val="none"/>
              </w:rPr>
              <w:t xml:space="preserve">于 </w:t>
            </w:r>
            <w:r>
              <w:rPr>
                <w:rFonts w:hint="eastAsia" w:ascii="宋体" w:hAnsi="宋体" w:eastAsia="宋体" w:cs="宋体"/>
                <w:color w:val="000000"/>
                <w:sz w:val="21"/>
                <w:highlight w:val="none"/>
              </w:rPr>
              <w:t>2</w:t>
            </w:r>
            <w:r>
              <w:rPr>
                <w:rFonts w:hint="eastAsia" w:ascii="宋体" w:hAnsi="宋体" w:eastAsia="宋体" w:cs="宋体"/>
                <w:color w:val="000000"/>
                <w:spacing w:val="-12"/>
                <w:sz w:val="21"/>
                <w:highlight w:val="none"/>
              </w:rPr>
              <w:t xml:space="preserve"> 人，井下作业人员 </w:t>
            </w:r>
            <w:r>
              <w:rPr>
                <w:rFonts w:hint="eastAsia" w:ascii="宋体" w:hAnsi="宋体" w:eastAsia="宋体" w:cs="宋体"/>
                <w:color w:val="000000"/>
                <w:sz w:val="21"/>
                <w:highlight w:val="none"/>
              </w:rPr>
              <w:t>1</w:t>
            </w:r>
            <w:r>
              <w:rPr>
                <w:rFonts w:hint="eastAsia" w:ascii="宋体" w:hAnsi="宋体" w:eastAsia="宋体" w:cs="宋体"/>
                <w:color w:val="000000"/>
                <w:spacing w:val="-8"/>
                <w:sz w:val="21"/>
                <w:highlight w:val="none"/>
              </w:rPr>
              <w:t xml:space="preserve"> 名，其他辅助人员若干；进入管道内作业时，井室内还应设置专人呼应</w:t>
            </w:r>
            <w:r>
              <w:rPr>
                <w:rFonts w:hint="eastAsia" w:ascii="宋体" w:hAnsi="宋体" w:eastAsia="宋体" w:cs="宋体"/>
                <w:color w:val="000000"/>
                <w:spacing w:val="-5"/>
                <w:sz w:val="21"/>
                <w:highlight w:val="none"/>
              </w:rPr>
              <w:t>和监护，监护人员严禁擅离职守。</w:t>
            </w:r>
            <w:r>
              <w:rPr>
                <w:rFonts w:hint="eastAsia" w:ascii="宋体" w:hAnsi="宋体" w:eastAsia="宋体" w:cs="宋体"/>
                <w:color w:val="000000"/>
                <w:sz w:val="21"/>
                <w:highlight w:val="none"/>
              </w:rPr>
              <w:t xml:space="preserve"> </w:t>
            </w:r>
          </w:p>
          <w:p>
            <w:pPr>
              <w:pStyle w:val="238"/>
              <w:spacing w:line="348" w:lineRule="auto"/>
              <w:ind w:left="107" w:right="89"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5</w:t>
            </w:r>
            <w:r>
              <w:rPr>
                <w:rFonts w:hint="eastAsia" w:ascii="宋体" w:hAnsi="宋体" w:eastAsia="宋体" w:cs="宋体"/>
                <w:color w:val="000000"/>
                <w:spacing w:val="-10"/>
                <w:sz w:val="21"/>
                <w:highlight w:val="none"/>
              </w:rPr>
              <w:t>、施工作业前安全管理人员应进行有限空间作业核实，充分了解有限空间环境，水下构筑物</w:t>
            </w:r>
            <w:r>
              <w:rPr>
                <w:rFonts w:hint="eastAsia" w:ascii="宋体" w:hAnsi="宋体" w:eastAsia="宋体" w:cs="宋体"/>
                <w:color w:val="000000"/>
                <w:spacing w:val="-5"/>
                <w:sz w:val="21"/>
                <w:highlight w:val="none"/>
              </w:rPr>
              <w:t>及操作部位情况，对危险性进行评估分析，制定有限空间作业方案和应急操作程序，同时尽量避</w:t>
            </w:r>
            <w:r>
              <w:rPr>
                <w:rFonts w:hint="eastAsia" w:ascii="宋体" w:hAnsi="宋体" w:eastAsia="宋体" w:cs="宋体"/>
                <w:color w:val="000000"/>
                <w:spacing w:val="-4"/>
                <w:sz w:val="21"/>
                <w:highlight w:val="none"/>
              </w:rPr>
              <w:t>免有限空间作业。</w:t>
            </w:r>
            <w:r>
              <w:rPr>
                <w:rFonts w:hint="eastAsia" w:ascii="宋体" w:hAnsi="宋体" w:eastAsia="宋体" w:cs="宋体"/>
                <w:color w:val="000000"/>
                <w:sz w:val="21"/>
                <w:highlight w:val="none"/>
              </w:rPr>
              <w:t xml:space="preserve"> </w:t>
            </w:r>
          </w:p>
          <w:p>
            <w:pPr>
              <w:pStyle w:val="238"/>
              <w:spacing w:line="345" w:lineRule="auto"/>
              <w:ind w:left="107" w:right="89"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6</w:t>
            </w:r>
            <w:r>
              <w:rPr>
                <w:rFonts w:hint="eastAsia" w:ascii="宋体" w:hAnsi="宋体" w:eastAsia="宋体" w:cs="宋体"/>
                <w:color w:val="000000"/>
                <w:spacing w:val="-10"/>
                <w:sz w:val="21"/>
                <w:highlight w:val="none"/>
              </w:rPr>
              <w:t>、施工作业前和施工过程中均应进行多次气体检测，并做好记录。有限空间内含氧量、有毒</w:t>
            </w:r>
            <w:r>
              <w:rPr>
                <w:rFonts w:hint="eastAsia" w:ascii="宋体" w:hAnsi="宋体" w:eastAsia="宋体" w:cs="宋体"/>
                <w:color w:val="000000"/>
                <w:spacing w:val="-4"/>
                <w:sz w:val="21"/>
                <w:highlight w:val="none"/>
              </w:rPr>
              <w:t xml:space="preserve">有害和易燃易爆气体浓度应在许可范围内方可进行作业，其中空气含氧量不得低于 </w:t>
            </w:r>
            <w:r>
              <w:rPr>
                <w:rFonts w:hint="eastAsia" w:ascii="宋体" w:hAnsi="宋体" w:eastAsia="宋体" w:cs="宋体"/>
                <w:color w:val="000000"/>
                <w:sz w:val="21"/>
                <w:highlight w:val="none"/>
              </w:rPr>
              <w:t>19.5%，硫化</w:t>
            </w:r>
            <w:r>
              <w:rPr>
                <w:rFonts w:hint="eastAsia" w:ascii="宋体" w:hAnsi="宋体" w:eastAsia="宋体" w:cs="宋体"/>
                <w:color w:val="000000"/>
                <w:spacing w:val="-3"/>
                <w:sz w:val="21"/>
                <w:highlight w:val="none"/>
              </w:rPr>
              <w:t xml:space="preserve">氢最高容许浓度不得大于 </w:t>
            </w:r>
            <w:r>
              <w:rPr>
                <w:rFonts w:hint="eastAsia" w:ascii="宋体" w:hAnsi="宋体" w:eastAsia="宋体" w:cs="宋体"/>
                <w:color w:val="000000"/>
                <w:sz w:val="21"/>
                <w:highlight w:val="none"/>
              </w:rPr>
              <w:t>10mg/m</w:t>
            </w:r>
            <w:r>
              <w:rPr>
                <w:rFonts w:hint="eastAsia" w:ascii="宋体" w:hAnsi="宋体" w:eastAsia="宋体" w:cs="宋体"/>
                <w:color w:val="000000"/>
                <w:position w:val="11"/>
                <w:sz w:val="11"/>
                <w:highlight w:val="none"/>
              </w:rPr>
              <w:t>3</w:t>
            </w:r>
            <w:r>
              <w:rPr>
                <w:rFonts w:hint="eastAsia" w:ascii="宋体" w:hAnsi="宋体" w:eastAsia="宋体" w:cs="宋体"/>
                <w:color w:val="000000"/>
                <w:spacing w:val="-3"/>
                <w:sz w:val="21"/>
                <w:highlight w:val="none"/>
              </w:rPr>
              <w:t xml:space="preserve">，一氧化碳时间加权平均容许浓度不得大于 </w:t>
            </w:r>
            <w:r>
              <w:rPr>
                <w:rFonts w:hint="eastAsia" w:ascii="宋体" w:hAnsi="宋体" w:eastAsia="宋体" w:cs="宋体"/>
                <w:color w:val="000000"/>
                <w:sz w:val="21"/>
                <w:highlight w:val="none"/>
              </w:rPr>
              <w:t>20 mg/m</w:t>
            </w:r>
            <w:r>
              <w:rPr>
                <w:rFonts w:hint="eastAsia" w:ascii="宋体" w:hAnsi="宋体" w:eastAsia="宋体" w:cs="宋体"/>
                <w:color w:val="000000"/>
                <w:position w:val="11"/>
                <w:sz w:val="11"/>
                <w:highlight w:val="none"/>
              </w:rPr>
              <w:t>3</w:t>
            </w:r>
            <w:r>
              <w:rPr>
                <w:rFonts w:hint="eastAsia" w:ascii="宋体" w:hAnsi="宋体" w:eastAsia="宋体" w:cs="宋体"/>
                <w:color w:val="000000"/>
                <w:spacing w:val="-1"/>
                <w:sz w:val="21"/>
                <w:highlight w:val="none"/>
              </w:rPr>
              <w:t>，其他气</w:t>
            </w:r>
            <w:r>
              <w:rPr>
                <w:rFonts w:hint="eastAsia" w:ascii="宋体" w:hAnsi="宋体" w:eastAsia="宋体" w:cs="宋体"/>
                <w:color w:val="000000"/>
                <w:spacing w:val="-3"/>
                <w:sz w:val="21"/>
                <w:highlight w:val="none"/>
              </w:rPr>
              <w:t>体浓度详见《城镇排水管道维护安全技术规程》。</w:t>
            </w:r>
            <w:r>
              <w:rPr>
                <w:rFonts w:hint="eastAsia" w:ascii="宋体" w:hAnsi="宋体" w:eastAsia="宋体" w:cs="宋体"/>
                <w:color w:val="000000"/>
                <w:sz w:val="21"/>
                <w:highlight w:val="none"/>
              </w:rPr>
              <w:t xml:space="preserve"> </w:t>
            </w:r>
          </w:p>
          <w:p>
            <w:pPr>
              <w:pStyle w:val="238"/>
              <w:spacing w:line="348" w:lineRule="auto"/>
              <w:ind w:left="107" w:right="92"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7</w:t>
            </w:r>
            <w:r>
              <w:rPr>
                <w:rFonts w:hint="eastAsia" w:ascii="宋体" w:hAnsi="宋体" w:eastAsia="宋体" w:cs="宋体"/>
                <w:color w:val="000000"/>
                <w:spacing w:val="-8"/>
                <w:sz w:val="21"/>
                <w:highlight w:val="none"/>
              </w:rPr>
              <w:t xml:space="preserve">、施工作业前应进行机械通风，且通风时间不应小于 </w:t>
            </w:r>
            <w:r>
              <w:rPr>
                <w:rFonts w:hint="eastAsia" w:ascii="宋体" w:hAnsi="宋体" w:eastAsia="宋体" w:cs="宋体"/>
                <w:color w:val="000000"/>
                <w:sz w:val="21"/>
                <w:highlight w:val="none"/>
              </w:rPr>
              <w:t>30min</w:t>
            </w:r>
            <w:r>
              <w:rPr>
                <w:rFonts w:hint="eastAsia" w:ascii="宋体" w:hAnsi="宋体" w:eastAsia="宋体" w:cs="宋体"/>
                <w:color w:val="000000"/>
                <w:spacing w:val="-5"/>
                <w:sz w:val="21"/>
                <w:highlight w:val="none"/>
              </w:rPr>
              <w:t>。作业时作业场所应进行连续机</w:t>
            </w:r>
            <w:r>
              <w:rPr>
                <w:rFonts w:hint="eastAsia" w:ascii="宋体" w:hAnsi="宋体" w:eastAsia="宋体" w:cs="宋体"/>
                <w:color w:val="000000"/>
                <w:spacing w:val="-7"/>
                <w:sz w:val="21"/>
                <w:highlight w:val="none"/>
              </w:rPr>
              <w:t xml:space="preserve">械通风，机械通风的平均风速不应小于 </w:t>
            </w:r>
            <w:r>
              <w:rPr>
                <w:rFonts w:hint="eastAsia" w:ascii="宋体" w:hAnsi="宋体" w:eastAsia="宋体" w:cs="宋体"/>
                <w:color w:val="000000"/>
                <w:sz w:val="21"/>
                <w:highlight w:val="none"/>
              </w:rPr>
              <w:t>0.8m/s</w:t>
            </w:r>
            <w:r>
              <w:rPr>
                <w:rFonts w:hint="eastAsia" w:ascii="宋体" w:hAnsi="宋体" w:eastAsia="宋体" w:cs="宋体"/>
                <w:color w:val="000000"/>
                <w:spacing w:val="-3"/>
                <w:sz w:val="21"/>
                <w:highlight w:val="none"/>
              </w:rPr>
              <w:t>，新风送入点宜设置在作业人员附近。</w:t>
            </w:r>
            <w:r>
              <w:rPr>
                <w:rFonts w:hint="eastAsia" w:ascii="宋体" w:hAnsi="宋体" w:eastAsia="宋体" w:cs="宋体"/>
                <w:color w:val="000000"/>
                <w:sz w:val="21"/>
                <w:highlight w:val="none"/>
              </w:rPr>
              <w:t xml:space="preserve"> </w:t>
            </w:r>
          </w:p>
          <w:p>
            <w:pPr>
              <w:pStyle w:val="238"/>
              <w:spacing w:line="348" w:lineRule="auto"/>
              <w:ind w:left="107" w:right="89"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8</w:t>
            </w:r>
            <w:r>
              <w:rPr>
                <w:rFonts w:hint="eastAsia" w:ascii="宋体" w:hAnsi="宋体" w:eastAsia="宋体" w:cs="宋体"/>
                <w:color w:val="000000"/>
                <w:spacing w:val="-10"/>
                <w:sz w:val="21"/>
                <w:highlight w:val="none"/>
              </w:rPr>
              <w:t>、作业人员应佩戴供压缩空气的隔离式防护装具、安全带、安全绳等防护用品，上、下井用</w:t>
            </w:r>
            <w:r>
              <w:rPr>
                <w:rFonts w:hint="eastAsia" w:ascii="宋体" w:hAnsi="宋体" w:eastAsia="宋体" w:cs="宋体"/>
                <w:color w:val="000000"/>
                <w:spacing w:val="-7"/>
                <w:sz w:val="21"/>
                <w:highlight w:val="none"/>
              </w:rPr>
              <w:t xml:space="preserve">具或爬梯应安全可靠，有限空间人员连续作业时间不得超过 </w:t>
            </w:r>
            <w:r>
              <w:rPr>
                <w:rFonts w:hint="eastAsia" w:ascii="宋体" w:hAnsi="宋体" w:eastAsia="宋体" w:cs="宋体"/>
                <w:color w:val="000000"/>
                <w:sz w:val="21"/>
                <w:highlight w:val="none"/>
              </w:rPr>
              <w:t>1h</w:t>
            </w:r>
            <w:r>
              <w:rPr>
                <w:rFonts w:hint="eastAsia" w:ascii="宋体" w:hAnsi="宋体" w:eastAsia="宋体" w:cs="宋体"/>
                <w:color w:val="000000"/>
                <w:spacing w:val="-3"/>
                <w:sz w:val="21"/>
                <w:highlight w:val="none"/>
              </w:rPr>
              <w:t>。</w:t>
            </w:r>
            <w:r>
              <w:rPr>
                <w:rFonts w:hint="eastAsia" w:ascii="宋体" w:hAnsi="宋体" w:eastAsia="宋体" w:cs="宋体"/>
                <w:color w:val="000000"/>
                <w:sz w:val="21"/>
                <w:highlight w:val="none"/>
              </w:rPr>
              <w:t xml:space="preserve"> </w:t>
            </w:r>
          </w:p>
          <w:p>
            <w:pPr>
              <w:pStyle w:val="238"/>
              <w:spacing w:line="348" w:lineRule="auto"/>
              <w:ind w:left="107" w:right="-15"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9</w:t>
            </w:r>
            <w:r>
              <w:rPr>
                <w:rFonts w:hint="eastAsia" w:ascii="宋体" w:hAnsi="宋体" w:eastAsia="宋体" w:cs="宋体"/>
                <w:color w:val="000000"/>
                <w:spacing w:val="-19"/>
                <w:sz w:val="21"/>
                <w:highlight w:val="none"/>
              </w:rPr>
              <w:t>、作业现场用电应符合《施工现场临时用电安全技术规范》的要求。水下电器设备应符合《潜</w:t>
            </w:r>
            <w:r>
              <w:rPr>
                <w:rFonts w:hint="eastAsia" w:ascii="宋体" w:hAnsi="宋体" w:eastAsia="宋体" w:cs="宋体"/>
                <w:color w:val="000000"/>
                <w:spacing w:val="-18"/>
                <w:sz w:val="21"/>
                <w:highlight w:val="none"/>
              </w:rPr>
              <w:t xml:space="preserve">水及水下作业通用规则》的要求。作业现场非水下照明应使用便携式防爆灯，照度不宜小于 </w:t>
            </w:r>
            <w:r>
              <w:rPr>
                <w:rFonts w:hint="eastAsia" w:ascii="宋体" w:hAnsi="宋体" w:eastAsia="宋体" w:cs="宋体"/>
                <w:color w:val="000000"/>
                <w:sz w:val="21"/>
                <w:highlight w:val="none"/>
              </w:rPr>
              <w:t>50lx</w:t>
            </w:r>
            <w:r>
              <w:rPr>
                <w:rFonts w:hint="eastAsia" w:ascii="宋体" w:hAnsi="宋体" w:eastAsia="宋体" w:cs="宋体"/>
                <w:color w:val="000000"/>
                <w:spacing w:val="-108"/>
                <w:sz w:val="21"/>
                <w:highlight w:val="none"/>
              </w:rPr>
              <w:t>。</w:t>
            </w:r>
            <w:r>
              <w:rPr>
                <w:rFonts w:hint="eastAsia" w:ascii="宋体" w:hAnsi="宋体" w:eastAsia="宋体" w:cs="宋体"/>
                <w:color w:val="000000"/>
                <w:sz w:val="21"/>
                <w:highlight w:val="none"/>
              </w:rPr>
              <w:t xml:space="preserve"> </w:t>
            </w:r>
          </w:p>
          <w:p>
            <w:pPr>
              <w:pStyle w:val="238"/>
              <w:spacing w:line="348" w:lineRule="auto"/>
              <w:ind w:left="107" w:right="89"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10、作业人员与监护人员应事先约定明确的联系方式。有条件的施工企业推荐采用专用通信设备。 </w:t>
            </w:r>
          </w:p>
          <w:p>
            <w:pPr>
              <w:pStyle w:val="238"/>
              <w:ind w:left="52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11、监护人员应密切观察作业人员和设备情况，发现问题及时采取措施。 </w:t>
            </w:r>
          </w:p>
          <w:p>
            <w:pPr>
              <w:pStyle w:val="238"/>
              <w:spacing w:before="121" w:line="348" w:lineRule="auto"/>
              <w:ind w:left="107" w:right="-15"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12</w:t>
            </w:r>
            <w:r>
              <w:rPr>
                <w:rFonts w:hint="eastAsia" w:ascii="宋体" w:hAnsi="宋体" w:eastAsia="宋体" w:cs="宋体"/>
                <w:color w:val="000000"/>
                <w:spacing w:val="-11"/>
                <w:sz w:val="21"/>
                <w:highlight w:val="none"/>
              </w:rPr>
              <w:t xml:space="preserve">、作业过程中应密切关注水位情况，当采用墙体封堵时，应根据水压和管径选择墙体厚度， </w:t>
            </w:r>
            <w:r>
              <w:rPr>
                <w:rFonts w:hint="eastAsia" w:ascii="宋体" w:hAnsi="宋体" w:eastAsia="宋体" w:cs="宋体"/>
                <w:color w:val="000000"/>
                <w:spacing w:val="-9"/>
                <w:sz w:val="21"/>
                <w:highlight w:val="none"/>
              </w:rPr>
              <w:t xml:space="preserve">必要时加设支撑，封堵尺寸大于 </w:t>
            </w:r>
            <w:r>
              <w:rPr>
                <w:rFonts w:hint="eastAsia" w:ascii="宋体" w:hAnsi="宋体" w:eastAsia="宋体" w:cs="宋体"/>
                <w:color w:val="000000"/>
                <w:sz w:val="21"/>
                <w:highlight w:val="none"/>
              </w:rPr>
              <w:t>1*1</w:t>
            </w:r>
            <w:r>
              <w:rPr>
                <w:rFonts w:hint="eastAsia" w:ascii="宋体" w:hAnsi="宋体" w:eastAsia="宋体" w:cs="宋体"/>
                <w:color w:val="000000"/>
                <w:spacing w:val="-13"/>
                <w:sz w:val="21"/>
                <w:highlight w:val="none"/>
              </w:rPr>
              <w:t xml:space="preserve"> 米，水头差大于 </w:t>
            </w:r>
            <w:r>
              <w:rPr>
                <w:rFonts w:hint="eastAsia" w:ascii="宋体" w:hAnsi="宋体" w:eastAsia="宋体" w:cs="宋体"/>
                <w:color w:val="000000"/>
                <w:sz w:val="21"/>
                <w:highlight w:val="none"/>
              </w:rPr>
              <w:t>1</w:t>
            </w:r>
            <w:r>
              <w:rPr>
                <w:rFonts w:hint="eastAsia" w:ascii="宋体" w:hAnsi="宋体" w:eastAsia="宋体" w:cs="宋体"/>
                <w:color w:val="000000"/>
                <w:spacing w:val="-8"/>
                <w:sz w:val="21"/>
                <w:highlight w:val="none"/>
              </w:rPr>
              <w:t xml:space="preserve"> 米时，应注意防范封头倒塌；当采用气囊</w:t>
            </w:r>
            <w:r>
              <w:rPr>
                <w:rFonts w:hint="eastAsia" w:ascii="宋体" w:hAnsi="宋体" w:eastAsia="宋体" w:cs="宋体"/>
                <w:color w:val="000000"/>
                <w:spacing w:val="-10"/>
                <w:sz w:val="21"/>
                <w:highlight w:val="none"/>
              </w:rPr>
              <w:t xml:space="preserve">封堵时，应确保气体压力在规定范围内，封堵尺寸不宜大于 </w:t>
            </w:r>
            <w:r>
              <w:rPr>
                <w:rFonts w:hint="eastAsia" w:ascii="宋体" w:hAnsi="宋体" w:eastAsia="宋体" w:cs="宋体"/>
                <w:color w:val="000000"/>
                <w:spacing w:val="-4"/>
                <w:sz w:val="21"/>
                <w:highlight w:val="none"/>
              </w:rPr>
              <w:t>1200mm</w:t>
            </w:r>
            <w:r>
              <w:rPr>
                <w:rFonts w:hint="eastAsia" w:ascii="宋体" w:hAnsi="宋体" w:eastAsia="宋体" w:cs="宋体"/>
                <w:color w:val="000000"/>
                <w:spacing w:val="-8"/>
                <w:sz w:val="21"/>
                <w:highlight w:val="none"/>
              </w:rPr>
              <w:t xml:space="preserve">，当水头差大于 </w:t>
            </w:r>
            <w:r>
              <w:rPr>
                <w:rFonts w:hint="eastAsia" w:ascii="宋体" w:hAnsi="宋体" w:eastAsia="宋体" w:cs="宋体"/>
                <w:color w:val="000000"/>
                <w:sz w:val="21"/>
                <w:highlight w:val="none"/>
              </w:rPr>
              <w:t>3</w:t>
            </w:r>
            <w:r>
              <w:rPr>
                <w:rFonts w:hint="eastAsia" w:ascii="宋体" w:hAnsi="宋体" w:eastAsia="宋体" w:cs="宋体"/>
                <w:color w:val="000000"/>
                <w:spacing w:val="-12"/>
                <w:sz w:val="21"/>
                <w:highlight w:val="none"/>
              </w:rPr>
              <w:t xml:space="preserve"> 米时，应注</w:t>
            </w:r>
            <w:r>
              <w:rPr>
                <w:rFonts w:hint="eastAsia" w:ascii="宋体" w:hAnsi="宋体" w:eastAsia="宋体" w:cs="宋体"/>
                <w:color w:val="000000"/>
                <w:spacing w:val="-6"/>
                <w:sz w:val="21"/>
                <w:highlight w:val="none"/>
              </w:rPr>
              <w:t>意防范气囊滑移，必要时加设支撑。</w:t>
            </w:r>
            <w:r>
              <w:rPr>
                <w:rFonts w:hint="eastAsia" w:ascii="宋体" w:hAnsi="宋体" w:eastAsia="宋体" w:cs="宋体"/>
                <w:color w:val="000000"/>
                <w:sz w:val="21"/>
                <w:highlight w:val="none"/>
              </w:rPr>
              <w:t xml:space="preserve"> </w:t>
            </w:r>
          </w:p>
          <w:p>
            <w:pPr>
              <w:pStyle w:val="238"/>
              <w:spacing w:line="348" w:lineRule="auto"/>
              <w:ind w:left="107" w:right="-15"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13</w:t>
            </w:r>
            <w:r>
              <w:rPr>
                <w:rFonts w:hint="eastAsia" w:ascii="宋体" w:hAnsi="宋体" w:eastAsia="宋体" w:cs="宋体"/>
                <w:color w:val="000000"/>
                <w:spacing w:val="-12"/>
                <w:sz w:val="21"/>
                <w:highlight w:val="none"/>
              </w:rPr>
              <w:t xml:space="preserve">、在流水的管道中采用墙体封堵时，宜在墙体中预埋一个或多个小口径短管用于维持流水， </w:t>
            </w:r>
            <w:r>
              <w:rPr>
                <w:rFonts w:hint="eastAsia" w:ascii="宋体" w:hAnsi="宋体" w:eastAsia="宋体" w:cs="宋体"/>
                <w:color w:val="000000"/>
                <w:spacing w:val="-11"/>
                <w:sz w:val="21"/>
                <w:highlight w:val="none"/>
              </w:rPr>
              <w:t xml:space="preserve">当墙体达到使用强度后再将其封堵。拆除墙体前应先拆除预埋短管内的管堵，放水降低上游水位， </w:t>
            </w:r>
            <w:r>
              <w:rPr>
                <w:rFonts w:hint="eastAsia" w:ascii="宋体" w:hAnsi="宋体" w:eastAsia="宋体" w:cs="宋体"/>
                <w:color w:val="000000"/>
                <w:spacing w:val="-6"/>
                <w:sz w:val="21"/>
                <w:highlight w:val="none"/>
              </w:rPr>
              <w:t>放水过程中人员不得在井内停留，待水流正常后方可进行拆除。</w:t>
            </w:r>
            <w:r>
              <w:rPr>
                <w:rFonts w:hint="eastAsia" w:ascii="宋体" w:hAnsi="宋体" w:eastAsia="宋体" w:cs="宋体"/>
                <w:color w:val="000000"/>
                <w:sz w:val="21"/>
                <w:highlight w:val="none"/>
              </w:rPr>
              <w:t xml:space="preserve"> </w:t>
            </w:r>
          </w:p>
          <w:p>
            <w:pPr>
              <w:pStyle w:val="238"/>
              <w:spacing w:line="350" w:lineRule="auto"/>
              <w:ind w:left="107" w:right="89"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14、作业人员在作业中有权拒绝违章指挥，发现安全隐患应立即停止作业并向上级报告，紧急情况时人员应先行撤离。 </w:t>
            </w:r>
          </w:p>
          <w:p>
            <w:pPr>
              <w:pStyle w:val="238"/>
              <w:spacing w:line="348" w:lineRule="auto"/>
              <w:ind w:left="107" w:right="89"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15、作业人员发生异常时，监护人员应立即用作业人员自身佩戴的安全带、安全绳将其迅速救出，并启动应急救援预案。当需下井抢救时，抢救人员必须在做好个人安全防护并有专人监护下进行下井抢救，严禁盲目施救。中毒、窒息者被救出后应及时送往医院抢救；在等待救援时， 监护人员应立即施救或采取现场急救措施。 </w:t>
            </w:r>
          </w:p>
          <w:p>
            <w:pPr>
              <w:pStyle w:val="238"/>
              <w:spacing w:line="230" w:lineRule="exact"/>
              <w:ind w:left="527" w:right="-15"/>
              <w:rPr>
                <w:rFonts w:hint="eastAsia" w:ascii="宋体" w:hAnsi="宋体" w:eastAsia="宋体" w:cs="宋体"/>
                <w:color w:val="000000"/>
                <w:sz w:val="21"/>
                <w:highlight w:val="none"/>
              </w:rPr>
            </w:pPr>
            <w:r>
              <w:rPr>
                <w:rFonts w:hint="eastAsia" w:ascii="宋体" w:hAnsi="宋体" w:eastAsia="宋体" w:cs="宋体"/>
                <w:color w:val="000000"/>
                <w:sz w:val="21"/>
                <w:highlight w:val="none"/>
              </w:rPr>
              <w:t>16</w:t>
            </w:r>
            <w:r>
              <w:rPr>
                <w:rFonts w:hint="eastAsia" w:ascii="宋体" w:hAnsi="宋体" w:eastAsia="宋体" w:cs="宋体"/>
                <w:color w:val="000000"/>
                <w:spacing w:val="-3"/>
                <w:sz w:val="21"/>
                <w:highlight w:val="none"/>
              </w:rPr>
              <w:t>、作业人员应佩戴供压缩空气的隔离室防护装具、安全带、安全绳、安全帽等防护用具。</w:t>
            </w:r>
            <w:r>
              <w:rPr>
                <w:rFonts w:hint="eastAsia" w:ascii="宋体" w:hAnsi="宋体" w:eastAsia="宋体" w:cs="宋体"/>
                <w:color w:val="0000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635" w:type="dxa"/>
            <w:vAlign w:val="top"/>
          </w:tcPr>
          <w:p>
            <w:pPr>
              <w:pStyle w:val="238"/>
              <w:spacing w:before="22"/>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交底人员 </w:t>
            </w:r>
          </w:p>
        </w:tc>
        <w:tc>
          <w:tcPr>
            <w:tcW w:w="2693" w:type="dxa"/>
            <w:vAlign w:val="top"/>
          </w:tcPr>
          <w:p>
            <w:pPr>
              <w:pStyle w:val="238"/>
              <w:spacing w:before="22"/>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tc>
        <w:tc>
          <w:tcPr>
            <w:tcW w:w="2551" w:type="dxa"/>
            <w:vAlign w:val="top"/>
          </w:tcPr>
          <w:p>
            <w:pPr>
              <w:pStyle w:val="238"/>
              <w:spacing w:before="22"/>
              <w:ind w:left="108"/>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被交底人员签名 </w:t>
            </w:r>
          </w:p>
        </w:tc>
        <w:tc>
          <w:tcPr>
            <w:tcW w:w="1137" w:type="dxa"/>
            <w:vAlign w:val="top"/>
          </w:tcPr>
          <w:p>
            <w:pPr>
              <w:pStyle w:val="238"/>
              <w:spacing w:before="22"/>
              <w:ind w:left="108"/>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2635" w:type="dxa"/>
            <w:vAlign w:val="top"/>
          </w:tcPr>
          <w:p>
            <w:pPr>
              <w:pStyle w:val="238"/>
              <w:spacing w:before="22"/>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交底时间 </w:t>
            </w:r>
          </w:p>
        </w:tc>
        <w:tc>
          <w:tcPr>
            <w:tcW w:w="6381" w:type="dxa"/>
            <w:gridSpan w:val="3"/>
            <w:vAlign w:val="top"/>
          </w:tcPr>
          <w:p>
            <w:pPr>
              <w:pStyle w:val="238"/>
              <w:spacing w:before="22"/>
              <w:ind w:left="107"/>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w:t>
            </w:r>
          </w:p>
        </w:tc>
      </w:tr>
    </w:tbl>
    <w:p>
      <w:pPr>
        <w:spacing w:after="0"/>
        <w:jc w:val="left"/>
        <w:rPr>
          <w:rFonts w:hint="eastAsia" w:ascii="宋体" w:hAnsi="宋体" w:eastAsia="宋体" w:cs="宋体"/>
          <w:color w:val="000000"/>
          <w:sz w:val="21"/>
          <w:highlight w:val="none"/>
        </w:rPr>
        <w:sectPr>
          <w:pgSz w:w="11910" w:h="16840"/>
          <w:pgMar w:top="1320" w:right="0" w:bottom="1180" w:left="800" w:header="877" w:footer="992" w:gutter="0"/>
          <w:pgNumType w:fmt="decimal"/>
          <w:cols w:space="1701" w:num="1"/>
          <w:docGrid w:linePitch="360" w:charSpace="0"/>
        </w:sectPr>
      </w:pPr>
    </w:p>
    <w:p>
      <w:pPr>
        <w:spacing w:line="312"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下井安全作业票</w:t>
      </w:r>
    </w:p>
    <w:p>
      <w:pPr>
        <w:pStyle w:val="197"/>
        <w:ind w:left="674"/>
        <w:rPr>
          <w:rFonts w:hint="eastAsia" w:ascii="宋体" w:hAnsi="宋体" w:eastAsia="宋体" w:cs="宋体"/>
          <w:color w:val="000000"/>
          <w:highlight w:val="none"/>
        </w:rPr>
      </w:pPr>
      <w:r>
        <w:rPr>
          <w:rFonts w:hint="eastAsia" w:ascii="宋体" w:hAnsi="宋体" w:eastAsia="宋体" w:cs="宋体"/>
          <w:color w:val="000000"/>
          <w:highlight w:val="none"/>
        </w:rPr>
        <w:t>作业单位：</w:t>
      </w:r>
    </w:p>
    <w:p>
      <w:pPr>
        <w:pStyle w:val="2"/>
        <w:ind w:left="0" w:firstLine="0"/>
        <w:rPr>
          <w:rFonts w:hint="eastAsia" w:ascii="宋体" w:hAnsi="宋体" w:eastAsia="宋体" w:cs="宋体"/>
          <w:color w:val="000000"/>
          <w:sz w:val="24"/>
          <w:highlight w:val="none"/>
        </w:rPr>
      </w:pPr>
    </w:p>
    <w:tbl>
      <w:tblPr>
        <w:tblStyle w:val="37"/>
        <w:tblW w:w="8936" w:type="dxa"/>
        <w:tblInd w:w="5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448"/>
        <w:gridCol w:w="1450"/>
        <w:gridCol w:w="1450"/>
        <w:gridCol w:w="1450"/>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1450" w:type="dxa"/>
            <w:vAlign w:val="top"/>
          </w:tcPr>
          <w:p>
            <w:pPr>
              <w:pStyle w:val="238"/>
              <w:spacing w:before="8"/>
              <w:rPr>
                <w:rFonts w:hint="eastAsia" w:ascii="宋体" w:hAnsi="宋体" w:eastAsia="宋体" w:cs="宋体"/>
                <w:color w:val="000000"/>
                <w:sz w:val="12"/>
                <w:highlight w:val="none"/>
              </w:rPr>
            </w:pPr>
          </w:p>
          <w:p>
            <w:pPr>
              <w:pStyle w:val="238"/>
              <w:spacing w:before="1"/>
              <w:ind w:left="145"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作业单位 </w:t>
            </w:r>
          </w:p>
        </w:tc>
        <w:tc>
          <w:tcPr>
            <w:tcW w:w="1448" w:type="dxa"/>
            <w:vAlign w:val="top"/>
          </w:tcPr>
          <w:p>
            <w:pPr>
              <w:pStyle w:val="238"/>
              <w:spacing w:before="8"/>
              <w:rPr>
                <w:rFonts w:hint="eastAsia" w:ascii="宋体" w:hAnsi="宋体" w:eastAsia="宋体" w:cs="宋体"/>
                <w:color w:val="000000"/>
                <w:sz w:val="12"/>
                <w:highlight w:val="none"/>
              </w:rPr>
            </w:pPr>
          </w:p>
          <w:p>
            <w:pPr>
              <w:pStyle w:val="238"/>
              <w:spacing w:before="1"/>
              <w:ind w:right="577"/>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8"/>
              <w:rPr>
                <w:rFonts w:hint="eastAsia" w:ascii="宋体" w:hAnsi="宋体" w:eastAsia="宋体" w:cs="宋体"/>
                <w:color w:val="000000"/>
                <w:sz w:val="12"/>
                <w:highlight w:val="none"/>
              </w:rPr>
            </w:pPr>
          </w:p>
          <w:p>
            <w:pPr>
              <w:pStyle w:val="238"/>
              <w:spacing w:before="1"/>
              <w:ind w:left="15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作业填票人 </w:t>
            </w:r>
          </w:p>
        </w:tc>
        <w:tc>
          <w:tcPr>
            <w:tcW w:w="1450" w:type="dxa"/>
            <w:vAlign w:val="top"/>
          </w:tcPr>
          <w:p>
            <w:pPr>
              <w:pStyle w:val="238"/>
              <w:spacing w:before="8"/>
              <w:rPr>
                <w:rFonts w:hint="eastAsia" w:ascii="宋体" w:hAnsi="宋体" w:eastAsia="宋体" w:cs="宋体"/>
                <w:color w:val="000000"/>
                <w:sz w:val="12"/>
                <w:highlight w:val="none"/>
              </w:rPr>
            </w:pPr>
          </w:p>
          <w:p>
            <w:pPr>
              <w:pStyle w:val="238"/>
              <w:spacing w:before="1"/>
              <w:ind w:left="1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8"/>
              <w:rPr>
                <w:rFonts w:hint="eastAsia" w:ascii="宋体" w:hAnsi="宋体" w:eastAsia="宋体" w:cs="宋体"/>
                <w:color w:val="000000"/>
                <w:sz w:val="12"/>
                <w:highlight w:val="none"/>
              </w:rPr>
            </w:pPr>
          </w:p>
          <w:p>
            <w:pPr>
              <w:pStyle w:val="238"/>
              <w:spacing w:before="1"/>
              <w:ind w:left="14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填报日期 </w:t>
            </w:r>
          </w:p>
        </w:tc>
        <w:tc>
          <w:tcPr>
            <w:tcW w:w="1688" w:type="dxa"/>
            <w:vAlign w:val="top"/>
          </w:tcPr>
          <w:p>
            <w:pPr>
              <w:pStyle w:val="238"/>
              <w:spacing w:before="8"/>
              <w:rPr>
                <w:rFonts w:hint="eastAsia" w:ascii="宋体" w:hAnsi="宋体" w:eastAsia="宋体" w:cs="宋体"/>
                <w:color w:val="000000"/>
                <w:sz w:val="12"/>
                <w:highlight w:val="none"/>
              </w:rPr>
            </w:pPr>
          </w:p>
          <w:p>
            <w:pPr>
              <w:pStyle w:val="238"/>
              <w:spacing w:before="1"/>
              <w:ind w:right="696"/>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1450" w:type="dxa"/>
            <w:vAlign w:val="top"/>
          </w:tcPr>
          <w:p>
            <w:pPr>
              <w:pStyle w:val="238"/>
              <w:spacing w:before="187"/>
              <w:ind w:left="145"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作业人员 </w:t>
            </w:r>
          </w:p>
        </w:tc>
        <w:tc>
          <w:tcPr>
            <w:tcW w:w="1448" w:type="dxa"/>
            <w:vAlign w:val="top"/>
          </w:tcPr>
          <w:p>
            <w:pPr>
              <w:pStyle w:val="238"/>
              <w:spacing w:before="187"/>
              <w:ind w:right="577"/>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187"/>
              <w:ind w:left="14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监 护 人 </w:t>
            </w:r>
          </w:p>
        </w:tc>
        <w:tc>
          <w:tcPr>
            <w:tcW w:w="4588" w:type="dxa"/>
            <w:gridSpan w:val="3"/>
            <w:vAlign w:val="top"/>
          </w:tcPr>
          <w:p>
            <w:pPr>
              <w:pStyle w:val="238"/>
              <w:spacing w:before="187"/>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1450" w:type="dxa"/>
            <w:vAlign w:val="top"/>
          </w:tcPr>
          <w:p>
            <w:pPr>
              <w:pStyle w:val="238"/>
              <w:spacing w:before="199"/>
              <w:ind w:left="145"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作业地点 </w:t>
            </w:r>
          </w:p>
        </w:tc>
        <w:tc>
          <w:tcPr>
            <w:tcW w:w="4348" w:type="dxa"/>
            <w:gridSpan w:val="3"/>
            <w:vAlign w:val="top"/>
          </w:tcPr>
          <w:p>
            <w:pPr>
              <w:pStyle w:val="238"/>
              <w:spacing w:before="199"/>
              <w:ind w:left="1308"/>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199"/>
              <w:ind w:left="15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井号（段） </w:t>
            </w:r>
          </w:p>
        </w:tc>
        <w:tc>
          <w:tcPr>
            <w:tcW w:w="1688" w:type="dxa"/>
            <w:vAlign w:val="top"/>
          </w:tcPr>
          <w:p>
            <w:pPr>
              <w:pStyle w:val="238"/>
              <w:spacing w:before="199"/>
              <w:ind w:right="696"/>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trPr>
        <w:tc>
          <w:tcPr>
            <w:tcW w:w="1450" w:type="dxa"/>
            <w:vAlign w:val="top"/>
          </w:tcPr>
          <w:p>
            <w:pPr>
              <w:pStyle w:val="238"/>
              <w:spacing w:before="192"/>
              <w:ind w:left="145"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作业时间 </w:t>
            </w:r>
          </w:p>
        </w:tc>
        <w:tc>
          <w:tcPr>
            <w:tcW w:w="2898" w:type="dxa"/>
            <w:gridSpan w:val="2"/>
            <w:vAlign w:val="top"/>
          </w:tcPr>
          <w:p>
            <w:pPr>
              <w:pStyle w:val="238"/>
              <w:spacing w:before="192"/>
              <w:ind w:left="12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192"/>
              <w:ind w:left="14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作业任务 </w:t>
            </w:r>
          </w:p>
        </w:tc>
        <w:tc>
          <w:tcPr>
            <w:tcW w:w="3138" w:type="dxa"/>
            <w:gridSpan w:val="2"/>
            <w:vAlign w:val="top"/>
          </w:tcPr>
          <w:p>
            <w:pPr>
              <w:pStyle w:val="238"/>
              <w:spacing w:before="192"/>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1450" w:type="dxa"/>
            <w:vAlign w:val="top"/>
          </w:tcPr>
          <w:p>
            <w:pPr>
              <w:pStyle w:val="238"/>
              <w:spacing w:before="194"/>
              <w:ind w:left="145"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管 径 </w:t>
            </w:r>
          </w:p>
        </w:tc>
        <w:tc>
          <w:tcPr>
            <w:tcW w:w="1448" w:type="dxa"/>
            <w:vAlign w:val="top"/>
          </w:tcPr>
          <w:p>
            <w:pPr>
              <w:pStyle w:val="238"/>
              <w:spacing w:before="194"/>
              <w:ind w:right="577"/>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194"/>
              <w:ind w:left="14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水 深 </w:t>
            </w:r>
          </w:p>
        </w:tc>
        <w:tc>
          <w:tcPr>
            <w:tcW w:w="1450" w:type="dxa"/>
            <w:vAlign w:val="top"/>
          </w:tcPr>
          <w:p>
            <w:pPr>
              <w:pStyle w:val="238"/>
              <w:spacing w:before="194"/>
              <w:ind w:left="1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c>
          <w:tcPr>
            <w:tcW w:w="1450" w:type="dxa"/>
            <w:vAlign w:val="top"/>
          </w:tcPr>
          <w:p>
            <w:pPr>
              <w:pStyle w:val="238"/>
              <w:spacing w:before="194"/>
              <w:ind w:left="144" w:right="1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潮汐影响 </w:t>
            </w:r>
          </w:p>
        </w:tc>
        <w:tc>
          <w:tcPr>
            <w:tcW w:w="1688" w:type="dxa"/>
            <w:vAlign w:val="top"/>
          </w:tcPr>
          <w:p>
            <w:pPr>
              <w:pStyle w:val="238"/>
              <w:spacing w:before="194"/>
              <w:ind w:right="696"/>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2898" w:type="dxa"/>
            <w:gridSpan w:val="2"/>
            <w:vAlign w:val="top"/>
          </w:tcPr>
          <w:p>
            <w:pPr>
              <w:pStyle w:val="238"/>
              <w:spacing w:before="11"/>
              <w:rPr>
                <w:rFonts w:hint="eastAsia" w:ascii="宋体" w:hAnsi="宋体" w:eastAsia="宋体" w:cs="宋体"/>
                <w:color w:val="000000"/>
                <w:sz w:val="14"/>
                <w:highlight w:val="none"/>
              </w:rPr>
            </w:pPr>
          </w:p>
          <w:p>
            <w:pPr>
              <w:pStyle w:val="238"/>
              <w:ind w:left="398"/>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污 水 排 放 情 况 </w:t>
            </w:r>
          </w:p>
        </w:tc>
        <w:tc>
          <w:tcPr>
            <w:tcW w:w="6038" w:type="dxa"/>
            <w:gridSpan w:val="4"/>
            <w:vAlign w:val="top"/>
          </w:tcPr>
          <w:p>
            <w:pPr>
              <w:pStyle w:val="238"/>
              <w:spacing w:before="11"/>
              <w:rPr>
                <w:rFonts w:hint="eastAsia" w:ascii="宋体" w:hAnsi="宋体" w:eastAsia="宋体" w:cs="宋体"/>
                <w:color w:val="000000"/>
                <w:sz w:val="14"/>
                <w:highlight w:val="none"/>
              </w:rPr>
            </w:pPr>
          </w:p>
          <w:p>
            <w:pPr>
              <w:pStyle w:val="238"/>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0" w:hRule="atLeast"/>
        </w:trPr>
        <w:tc>
          <w:tcPr>
            <w:tcW w:w="1450" w:type="dxa"/>
            <w:vAlign w:val="top"/>
          </w:tcPr>
          <w:p>
            <w:pPr>
              <w:pStyle w:val="238"/>
              <w:spacing w:before="16"/>
              <w:rPr>
                <w:rFonts w:hint="eastAsia" w:ascii="宋体" w:hAnsi="宋体" w:eastAsia="宋体" w:cs="宋体"/>
                <w:color w:val="000000"/>
                <w:sz w:val="31"/>
                <w:highlight w:val="none"/>
              </w:rPr>
            </w:pPr>
          </w:p>
          <w:p>
            <w:pPr>
              <w:pStyle w:val="238"/>
              <w:spacing w:line="280" w:lineRule="auto"/>
              <w:ind w:left="589" w:right="579"/>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防护措施</w:t>
            </w:r>
          </w:p>
        </w:tc>
        <w:tc>
          <w:tcPr>
            <w:tcW w:w="7486" w:type="dxa"/>
            <w:gridSpan w:val="5"/>
            <w:vAlign w:val="top"/>
          </w:tcPr>
          <w:p>
            <w:pPr>
              <w:pStyle w:val="238"/>
              <w:rPr>
                <w:rFonts w:hint="eastAsia" w:ascii="宋体" w:hAnsi="宋体" w:eastAsia="宋体" w:cs="宋体"/>
                <w:color w:val="000000"/>
                <w:sz w:val="24"/>
                <w:highlight w:val="none"/>
              </w:rPr>
            </w:pPr>
          </w:p>
          <w:p>
            <w:pPr>
              <w:pStyle w:val="238"/>
              <w:rPr>
                <w:rFonts w:hint="eastAsia" w:ascii="宋体" w:hAnsi="宋体" w:eastAsia="宋体" w:cs="宋体"/>
                <w:color w:val="000000"/>
                <w:sz w:val="24"/>
                <w:highlight w:val="none"/>
              </w:rPr>
            </w:pPr>
          </w:p>
          <w:p>
            <w:pPr>
              <w:pStyle w:val="238"/>
              <w:spacing w:before="12"/>
              <w:rPr>
                <w:rFonts w:hint="eastAsia" w:ascii="宋体" w:hAnsi="宋体" w:eastAsia="宋体" w:cs="宋体"/>
                <w:color w:val="000000"/>
                <w:sz w:val="13"/>
                <w:highlight w:val="none"/>
              </w:rPr>
            </w:pPr>
          </w:p>
          <w:p>
            <w:pPr>
              <w:pStyle w:val="238"/>
              <w:ind w:left="129"/>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2898" w:type="dxa"/>
            <w:gridSpan w:val="2"/>
            <w:vAlign w:val="top"/>
          </w:tcPr>
          <w:p>
            <w:pPr>
              <w:pStyle w:val="238"/>
              <w:spacing w:before="13"/>
              <w:rPr>
                <w:rFonts w:hint="eastAsia" w:ascii="宋体" w:hAnsi="宋体" w:eastAsia="宋体" w:cs="宋体"/>
                <w:color w:val="000000"/>
                <w:sz w:val="14"/>
                <w:highlight w:val="none"/>
              </w:rPr>
            </w:pPr>
          </w:p>
          <w:p>
            <w:pPr>
              <w:pStyle w:val="238"/>
              <w:ind w:left="578"/>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项目负责人意见 </w:t>
            </w:r>
          </w:p>
        </w:tc>
        <w:tc>
          <w:tcPr>
            <w:tcW w:w="2900" w:type="dxa"/>
            <w:gridSpan w:val="2"/>
            <w:vAlign w:val="top"/>
          </w:tcPr>
          <w:p>
            <w:pPr>
              <w:pStyle w:val="238"/>
              <w:spacing w:before="13"/>
              <w:rPr>
                <w:rFonts w:hint="eastAsia" w:ascii="宋体" w:hAnsi="宋体" w:eastAsia="宋体" w:cs="宋体"/>
                <w:color w:val="000000"/>
                <w:sz w:val="14"/>
                <w:highlight w:val="none"/>
              </w:rPr>
            </w:pPr>
          </w:p>
          <w:p>
            <w:pPr>
              <w:pStyle w:val="238"/>
              <w:ind w:left="817"/>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安全员意见 </w:t>
            </w:r>
          </w:p>
        </w:tc>
        <w:tc>
          <w:tcPr>
            <w:tcW w:w="3138" w:type="dxa"/>
            <w:gridSpan w:val="2"/>
            <w:vAlign w:val="top"/>
          </w:tcPr>
          <w:p>
            <w:pPr>
              <w:pStyle w:val="238"/>
              <w:spacing w:before="13"/>
              <w:rPr>
                <w:rFonts w:hint="eastAsia" w:ascii="宋体" w:hAnsi="宋体" w:eastAsia="宋体" w:cs="宋体"/>
                <w:color w:val="000000"/>
                <w:sz w:val="14"/>
                <w:highlight w:val="none"/>
              </w:rPr>
            </w:pPr>
          </w:p>
          <w:p>
            <w:pPr>
              <w:pStyle w:val="238"/>
              <w:ind w:left="105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监理意见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3" w:hRule="atLeast"/>
        </w:trPr>
        <w:tc>
          <w:tcPr>
            <w:tcW w:w="2898" w:type="dxa"/>
            <w:gridSpan w:val="2"/>
            <w:vAlign w:val="top"/>
          </w:tcPr>
          <w:p>
            <w:pPr>
              <w:pStyle w:val="238"/>
              <w:spacing w:before="4"/>
              <w:rPr>
                <w:rFonts w:hint="eastAsia" w:ascii="宋体" w:hAnsi="宋体" w:eastAsia="宋体" w:cs="宋体"/>
                <w:color w:val="000000"/>
                <w:sz w:val="19"/>
                <w:highlight w:val="none"/>
              </w:rPr>
            </w:pPr>
          </w:p>
          <w:p>
            <w:pPr>
              <w:pStyle w:val="238"/>
              <w:spacing w:before="1"/>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pStyle w:val="238"/>
              <w:spacing w:before="4"/>
              <w:ind w:left="107" w:right="-29"/>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pacing w:val="-1"/>
                <w:sz w:val="24"/>
                <w:highlight w:val="none"/>
              </w:rPr>
              <w:t xml:space="preserve"> </w:t>
            </w:r>
            <w:r>
              <w:rPr>
                <w:rFonts w:hint="eastAsia" w:ascii="宋体" w:hAnsi="宋体" w:eastAsia="宋体" w:cs="宋体"/>
                <w:color w:val="000000"/>
                <w:sz w:val="24"/>
                <w:highlight w:val="none"/>
              </w:rPr>
              <w:t>（签字</w:t>
            </w:r>
            <w:r>
              <w:rPr>
                <w:rFonts w:hint="eastAsia" w:ascii="宋体" w:hAnsi="宋体" w:eastAsia="宋体" w:cs="宋体"/>
                <w:color w:val="000000"/>
                <w:spacing w:val="-17"/>
                <w:sz w:val="24"/>
                <w:highlight w:val="none"/>
              </w:rPr>
              <w:t>）</w:t>
            </w:r>
            <w:r>
              <w:rPr>
                <w:rFonts w:hint="eastAsia" w:ascii="宋体" w:hAnsi="宋体" w:eastAsia="宋体" w:cs="宋体"/>
                <w:color w:val="000000"/>
                <w:sz w:val="24"/>
                <w:highlight w:val="none"/>
              </w:rPr>
              <w:t xml:space="preserve"> </w:t>
            </w:r>
          </w:p>
        </w:tc>
        <w:tc>
          <w:tcPr>
            <w:tcW w:w="2900" w:type="dxa"/>
            <w:gridSpan w:val="2"/>
            <w:vAlign w:val="top"/>
          </w:tcPr>
          <w:p>
            <w:pPr>
              <w:pStyle w:val="238"/>
              <w:spacing w:before="4"/>
              <w:rPr>
                <w:rFonts w:hint="eastAsia" w:ascii="宋体" w:hAnsi="宋体" w:eastAsia="宋体" w:cs="宋体"/>
                <w:color w:val="000000"/>
                <w:sz w:val="19"/>
                <w:highlight w:val="none"/>
              </w:rPr>
            </w:pPr>
          </w:p>
          <w:p>
            <w:pPr>
              <w:pStyle w:val="238"/>
              <w:spacing w:before="1"/>
              <w:ind w:left="123"/>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pStyle w:val="238"/>
              <w:spacing w:before="4"/>
              <w:ind w:left="107" w:right="-29"/>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（签字</w:t>
            </w:r>
            <w:r>
              <w:rPr>
                <w:rFonts w:hint="eastAsia" w:ascii="宋体" w:hAnsi="宋体" w:eastAsia="宋体" w:cs="宋体"/>
                <w:color w:val="000000"/>
                <w:spacing w:val="-17"/>
                <w:sz w:val="24"/>
                <w:highlight w:val="none"/>
              </w:rPr>
              <w:t>）</w:t>
            </w:r>
            <w:r>
              <w:rPr>
                <w:rFonts w:hint="eastAsia" w:ascii="宋体" w:hAnsi="宋体" w:eastAsia="宋体" w:cs="宋体"/>
                <w:color w:val="000000"/>
                <w:sz w:val="24"/>
                <w:highlight w:val="none"/>
              </w:rPr>
              <w:t xml:space="preserve"> </w:t>
            </w:r>
          </w:p>
        </w:tc>
        <w:tc>
          <w:tcPr>
            <w:tcW w:w="3138" w:type="dxa"/>
            <w:gridSpan w:val="2"/>
            <w:vAlign w:val="top"/>
          </w:tcPr>
          <w:p>
            <w:pPr>
              <w:pStyle w:val="238"/>
              <w:spacing w:before="4"/>
              <w:rPr>
                <w:rFonts w:hint="eastAsia" w:ascii="宋体" w:hAnsi="宋体" w:eastAsia="宋体" w:cs="宋体"/>
                <w:color w:val="000000"/>
                <w:sz w:val="19"/>
                <w:highlight w:val="none"/>
              </w:rPr>
            </w:pPr>
          </w:p>
          <w:p>
            <w:pPr>
              <w:pStyle w:val="238"/>
              <w:spacing w:before="1"/>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pStyle w:val="238"/>
              <w:spacing w:before="4"/>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（签字）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898" w:type="dxa"/>
            <w:gridSpan w:val="2"/>
            <w:vAlign w:val="top"/>
          </w:tcPr>
          <w:p>
            <w:pPr>
              <w:pStyle w:val="238"/>
              <w:spacing w:before="5"/>
              <w:rPr>
                <w:rFonts w:hint="eastAsia" w:ascii="宋体" w:hAnsi="宋体" w:eastAsia="宋体" w:cs="宋体"/>
                <w:color w:val="000000"/>
                <w:sz w:val="17"/>
                <w:highlight w:val="none"/>
              </w:rPr>
            </w:pPr>
          </w:p>
          <w:p>
            <w:pPr>
              <w:pStyle w:val="238"/>
              <w:ind w:left="458"/>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作业人员身体状况 </w:t>
            </w:r>
          </w:p>
        </w:tc>
        <w:tc>
          <w:tcPr>
            <w:tcW w:w="6038" w:type="dxa"/>
            <w:gridSpan w:val="4"/>
            <w:vAlign w:val="top"/>
          </w:tcPr>
          <w:p>
            <w:pPr>
              <w:pStyle w:val="238"/>
              <w:spacing w:before="5"/>
              <w:rPr>
                <w:rFonts w:hint="eastAsia" w:ascii="宋体" w:hAnsi="宋体" w:eastAsia="宋体" w:cs="宋体"/>
                <w:color w:val="000000"/>
                <w:sz w:val="17"/>
                <w:highlight w:val="none"/>
              </w:rPr>
            </w:pPr>
          </w:p>
          <w:p>
            <w:pPr>
              <w:pStyle w:val="238"/>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9" w:hRule="atLeast"/>
        </w:trPr>
        <w:tc>
          <w:tcPr>
            <w:tcW w:w="2898" w:type="dxa"/>
            <w:gridSpan w:val="2"/>
            <w:vAlign w:val="top"/>
          </w:tcPr>
          <w:p>
            <w:pPr>
              <w:pStyle w:val="238"/>
              <w:rPr>
                <w:rFonts w:hint="eastAsia" w:ascii="宋体" w:hAnsi="宋体" w:eastAsia="宋体" w:cs="宋体"/>
                <w:color w:val="000000"/>
                <w:sz w:val="24"/>
                <w:highlight w:val="none"/>
              </w:rPr>
            </w:pPr>
          </w:p>
          <w:p>
            <w:pPr>
              <w:pStyle w:val="238"/>
              <w:spacing w:before="15"/>
              <w:rPr>
                <w:rFonts w:hint="eastAsia" w:ascii="宋体" w:hAnsi="宋体" w:eastAsia="宋体" w:cs="宋体"/>
                <w:color w:val="000000"/>
                <w:sz w:val="21"/>
                <w:highlight w:val="none"/>
              </w:rPr>
            </w:pPr>
          </w:p>
          <w:p>
            <w:pPr>
              <w:pStyle w:val="238"/>
              <w:ind w:left="1218" w:right="1092"/>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附注 </w:t>
            </w:r>
          </w:p>
        </w:tc>
        <w:tc>
          <w:tcPr>
            <w:tcW w:w="6038" w:type="dxa"/>
            <w:gridSpan w:val="4"/>
            <w:vAlign w:val="top"/>
          </w:tcPr>
          <w:p>
            <w:pPr>
              <w:pStyle w:val="238"/>
              <w:rPr>
                <w:rFonts w:hint="eastAsia" w:ascii="宋体" w:hAnsi="宋体" w:eastAsia="宋体" w:cs="宋体"/>
                <w:color w:val="000000"/>
                <w:sz w:val="24"/>
                <w:highlight w:val="none"/>
              </w:rPr>
            </w:pPr>
          </w:p>
          <w:p>
            <w:pPr>
              <w:pStyle w:val="238"/>
              <w:spacing w:before="15"/>
              <w:rPr>
                <w:rFonts w:hint="eastAsia" w:ascii="宋体" w:hAnsi="宋体" w:eastAsia="宋体" w:cs="宋体"/>
                <w:color w:val="000000"/>
                <w:sz w:val="21"/>
                <w:highlight w:val="none"/>
              </w:rPr>
            </w:pPr>
          </w:p>
          <w:p>
            <w:pPr>
              <w:pStyle w:val="238"/>
              <w:ind w:left="12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c>
      </w:tr>
    </w:tbl>
    <w:p>
      <w:pPr>
        <w:pStyle w:val="2"/>
        <w:rPr>
          <w:rFonts w:hint="eastAsia" w:ascii="宋体" w:hAnsi="宋体" w:eastAsia="宋体" w:cs="宋体"/>
          <w:color w:val="000000"/>
          <w:sz w:val="24"/>
          <w:highlight w:val="none"/>
        </w:rPr>
        <w:sectPr>
          <w:pgSz w:w="11906" w:h="16838"/>
          <w:pgMar w:top="1440" w:right="1080" w:bottom="1440" w:left="1080" w:header="851" w:footer="992" w:gutter="0"/>
          <w:pgNumType w:fmt="decimal"/>
          <w:cols w:space="1701" w:num="1"/>
          <w:docGrid w:linePitch="360" w:charSpace="0"/>
        </w:sectPr>
      </w:pPr>
    </w:p>
    <w:p>
      <w:pPr>
        <w:pStyle w:val="197"/>
        <w:rPr>
          <w:rFonts w:hint="eastAsia" w:ascii="宋体" w:hAnsi="宋体" w:eastAsia="宋体" w:cs="宋体"/>
          <w:color w:val="000000"/>
          <w:highlight w:val="none"/>
        </w:rPr>
      </w:pPr>
    </w:p>
    <w:p>
      <w:pPr>
        <w:spacing w:line="312"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TW"/>
        </w:rPr>
        <w:t>合同附件</w:t>
      </w:r>
      <w:r>
        <w:rPr>
          <w:rFonts w:hint="eastAsia" w:ascii="宋体" w:hAnsi="宋体" w:eastAsia="宋体" w:cs="宋体"/>
          <w:color w:val="000000"/>
          <w:sz w:val="24"/>
          <w:highlight w:val="none"/>
        </w:rPr>
        <w:t>2：</w:t>
      </w:r>
    </w:p>
    <w:p>
      <w:pPr>
        <w:spacing w:line="312" w:lineRule="auto"/>
        <w:jc w:val="center"/>
        <w:rPr>
          <w:rFonts w:hint="eastAsia" w:ascii="宋体" w:hAnsi="宋体" w:eastAsia="宋体" w:cs="宋体"/>
          <w:b/>
          <w:bCs/>
          <w:color w:val="000000"/>
          <w:sz w:val="24"/>
          <w:highlight w:val="none"/>
          <w:lang w:val="zh-TW"/>
        </w:rPr>
      </w:pPr>
      <w:r>
        <w:rPr>
          <w:rFonts w:hint="eastAsia" w:ascii="宋体" w:hAnsi="宋体" w:eastAsia="宋体" w:cs="宋体"/>
          <w:b/>
          <w:bCs/>
          <w:color w:val="000000"/>
          <w:sz w:val="24"/>
          <w:highlight w:val="none"/>
          <w:lang w:val="zh-TW"/>
        </w:rPr>
        <w:t>养护作业考核评分标准</w:t>
      </w:r>
    </w:p>
    <w:p>
      <w:pPr>
        <w:spacing w:line="312" w:lineRule="auto"/>
        <w:rPr>
          <w:rFonts w:hint="eastAsia" w:ascii="宋体" w:hAnsi="宋体" w:eastAsia="宋体" w:cs="宋体"/>
          <w:b/>
          <w:bCs/>
          <w:color w:val="000000"/>
          <w:sz w:val="24"/>
          <w:highlight w:val="none"/>
          <w:lang w:val="zh-TW" w:bidi="zh-TW"/>
        </w:rPr>
      </w:pPr>
      <w:r>
        <w:rPr>
          <w:rFonts w:hint="eastAsia" w:ascii="宋体" w:hAnsi="宋体" w:eastAsia="宋体" w:cs="宋体"/>
          <w:b/>
          <w:bCs/>
          <w:color w:val="000000"/>
          <w:sz w:val="24"/>
          <w:highlight w:val="none"/>
          <w:lang w:val="zh-TW" w:bidi="zh-TW"/>
        </w:rPr>
        <w:t>（一）月度考核</w:t>
      </w:r>
    </w:p>
    <w:tbl>
      <w:tblPr>
        <w:tblStyle w:val="37"/>
        <w:tblW w:w="14325"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1249"/>
        <w:gridCol w:w="1339"/>
        <w:gridCol w:w="9757"/>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99" w:type="dxa"/>
            <w:gridSpan w:val="3"/>
            <w:vAlign w:val="center"/>
          </w:tcPr>
          <w:p>
            <w:pPr>
              <w:spacing w:line="264" w:lineRule="auto"/>
              <w:jc w:val="center"/>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val="zh-TW" w:bidi="zh-TW"/>
              </w:rPr>
              <w:t>项目</w:t>
            </w:r>
          </w:p>
        </w:tc>
        <w:tc>
          <w:tcPr>
            <w:tcW w:w="9757"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评分细则</w:t>
            </w:r>
          </w:p>
        </w:tc>
        <w:tc>
          <w:tcPr>
            <w:tcW w:w="86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1111" w:type="dxa"/>
            <w:vMerge w:val="restart"/>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集中检查</w:t>
            </w:r>
          </w:p>
        </w:tc>
        <w:tc>
          <w:tcPr>
            <w:tcW w:w="1249" w:type="dxa"/>
            <w:vMerge w:val="restart"/>
            <w:vAlign w:val="center"/>
          </w:tcPr>
          <w:p>
            <w:pPr>
              <w:spacing w:line="264" w:lineRule="auto"/>
              <w:jc w:val="center"/>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内部管理机构建设</w:t>
            </w:r>
          </w:p>
        </w:tc>
        <w:tc>
          <w:tcPr>
            <w:tcW w:w="1339" w:type="dxa"/>
            <w:vAlign w:val="center"/>
          </w:tcPr>
          <w:p>
            <w:pPr>
              <w:spacing w:line="264" w:lineRule="auto"/>
              <w:jc w:val="center"/>
              <w:rPr>
                <w:rFonts w:hint="eastAsia" w:ascii="宋体" w:hAnsi="宋体" w:eastAsia="宋体" w:cs="宋体"/>
                <w:color w:val="000000"/>
                <w:szCs w:val="21"/>
                <w:highlight w:val="none"/>
                <w:lang w:eastAsia="zh-CN" w:bidi="zh-TW"/>
              </w:rPr>
            </w:pPr>
            <w:r>
              <w:rPr>
                <w:rFonts w:hint="eastAsia" w:ascii="宋体" w:hAnsi="宋体" w:eastAsia="宋体" w:cs="宋体"/>
                <w:color w:val="000000"/>
                <w:sz w:val="21"/>
                <w:highlight w:val="none"/>
              </w:rPr>
              <w:t>管理</w:t>
            </w:r>
            <w:r>
              <w:rPr>
                <w:rFonts w:hint="eastAsia" w:ascii="宋体" w:hAnsi="宋体" w:eastAsia="宋体" w:cs="宋体"/>
                <w:color w:val="000000"/>
                <w:sz w:val="21"/>
                <w:highlight w:val="none"/>
                <w:lang w:val="en-US" w:eastAsia="zh-CN"/>
              </w:rPr>
              <w:t>制度</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1.基本管理制度应健全，</w:t>
            </w:r>
            <w:r>
              <w:rPr>
                <w:rFonts w:hint="eastAsia" w:ascii="宋体" w:hAnsi="宋体" w:eastAsia="宋体" w:cs="宋体"/>
                <w:color w:val="000000"/>
                <w:szCs w:val="21"/>
                <w:highlight w:val="none"/>
                <w:lang w:val="zh-TW" w:bidi="zh-TW"/>
              </w:rPr>
              <w:t>缺</w:t>
            </w:r>
            <w:r>
              <w:rPr>
                <w:rFonts w:hint="eastAsia" w:ascii="宋体" w:hAnsi="宋体" w:eastAsia="宋体" w:cs="宋体"/>
                <w:color w:val="000000"/>
                <w:szCs w:val="21"/>
                <w:highlight w:val="none"/>
                <w:lang w:bidi="zh-TW"/>
              </w:rPr>
              <w:t>1项扣0.5</w:t>
            </w:r>
            <w:r>
              <w:rPr>
                <w:rFonts w:hint="eastAsia" w:ascii="宋体" w:hAnsi="宋体" w:eastAsia="宋体" w:cs="宋体"/>
                <w:color w:val="000000"/>
                <w:szCs w:val="21"/>
                <w:highlight w:val="none"/>
                <w:lang w:val="zh-TW" w:bidi="zh-TW"/>
              </w:rPr>
              <w:t>分；未及时更新，每项扣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val="en-US" w:eastAsia="zh-CN" w:bidi="zh-TW"/>
              </w:rPr>
              <w:t>2</w:t>
            </w:r>
            <w:r>
              <w:rPr>
                <w:rFonts w:hint="eastAsia" w:ascii="宋体" w:hAnsi="宋体" w:eastAsia="宋体" w:cs="宋体"/>
                <w:color w:val="000000"/>
                <w:szCs w:val="21"/>
                <w:highlight w:val="none"/>
                <w:lang w:bidi="zh-TW"/>
              </w:rPr>
              <w:t>.</w:t>
            </w:r>
            <w:r>
              <w:rPr>
                <w:rFonts w:hint="eastAsia" w:ascii="宋体" w:hAnsi="宋体" w:eastAsia="宋体" w:cs="宋体"/>
                <w:color w:val="000000"/>
                <w:szCs w:val="21"/>
                <w:highlight w:val="none"/>
                <w:lang w:val="zh-TW" w:bidi="zh-TW"/>
              </w:rPr>
              <w:t>养护公司应做好内部消防工作，</w:t>
            </w:r>
            <w:r>
              <w:rPr>
                <w:rFonts w:hint="eastAsia" w:ascii="宋体" w:hAnsi="宋体" w:eastAsia="宋体" w:cs="宋体"/>
                <w:color w:val="000000"/>
                <w:szCs w:val="21"/>
                <w:highlight w:val="none"/>
                <w:lang w:bidi="zh-TW"/>
              </w:rPr>
              <w:t>随意</w:t>
            </w:r>
            <w:r>
              <w:rPr>
                <w:rFonts w:hint="eastAsia" w:ascii="宋体" w:hAnsi="宋体" w:eastAsia="宋体" w:cs="宋体"/>
                <w:color w:val="000000"/>
                <w:szCs w:val="21"/>
                <w:highlight w:val="none"/>
                <w:lang w:val="zh-TW" w:bidi="zh-TW"/>
              </w:rPr>
              <w:t>堆放易燃易爆物品的，</w:t>
            </w:r>
            <w:r>
              <w:rPr>
                <w:rFonts w:hint="eastAsia" w:ascii="宋体" w:hAnsi="宋体" w:eastAsia="宋体" w:cs="宋体"/>
                <w:color w:val="000000"/>
                <w:szCs w:val="21"/>
                <w:highlight w:val="none"/>
                <w:lang w:bidi="zh-TW"/>
              </w:rPr>
              <w:t>每次</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1分；</w:t>
            </w:r>
            <w:r>
              <w:rPr>
                <w:rFonts w:hint="eastAsia" w:ascii="宋体" w:hAnsi="宋体" w:eastAsia="宋体" w:cs="宋体"/>
                <w:color w:val="000000"/>
                <w:szCs w:val="21"/>
                <w:highlight w:val="none"/>
                <w:lang w:val="zh-TW" w:bidi="zh-TW"/>
              </w:rPr>
              <w:t>未配备消防器材的，</w:t>
            </w:r>
            <w:r>
              <w:rPr>
                <w:rFonts w:hint="eastAsia" w:ascii="宋体" w:hAnsi="宋体" w:eastAsia="宋体" w:cs="宋体"/>
                <w:color w:val="000000"/>
                <w:szCs w:val="21"/>
                <w:highlight w:val="none"/>
                <w:lang w:bidi="zh-TW"/>
              </w:rPr>
              <w:t>每次</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1分；</w:t>
            </w:r>
            <w:r>
              <w:rPr>
                <w:rFonts w:hint="eastAsia" w:ascii="宋体" w:hAnsi="宋体" w:eastAsia="宋体" w:cs="宋体"/>
                <w:color w:val="000000"/>
                <w:szCs w:val="21"/>
                <w:highlight w:val="none"/>
                <w:lang w:val="zh-TW" w:bidi="zh-TW"/>
              </w:rPr>
              <w:t>发生火灾事故</w:t>
            </w:r>
            <w:r>
              <w:rPr>
                <w:rFonts w:hint="eastAsia" w:ascii="宋体" w:hAnsi="宋体" w:eastAsia="宋体" w:cs="宋体"/>
                <w:color w:val="000000"/>
                <w:szCs w:val="21"/>
                <w:highlight w:val="none"/>
                <w:lang w:bidi="zh-TW"/>
              </w:rPr>
              <w:t>的</w:t>
            </w:r>
            <w:r>
              <w:rPr>
                <w:rFonts w:hint="eastAsia" w:ascii="宋体" w:hAnsi="宋体" w:eastAsia="宋体" w:cs="宋体"/>
                <w:color w:val="000000"/>
                <w:szCs w:val="21"/>
                <w:highlight w:val="none"/>
                <w:lang w:val="zh-TW" w:bidi="zh-TW"/>
              </w:rPr>
              <w:t>，</w:t>
            </w:r>
            <w:r>
              <w:rPr>
                <w:rFonts w:hint="eastAsia" w:ascii="宋体" w:hAnsi="宋体" w:eastAsia="宋体" w:cs="宋体"/>
                <w:color w:val="000000"/>
                <w:szCs w:val="21"/>
                <w:highlight w:val="none"/>
                <w:lang w:bidi="zh-TW"/>
              </w:rPr>
              <w:t>每次</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2分，情节严重的，每次扣3—5分。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val="en-US" w:eastAsia="zh-CN" w:bidi="zh-TW"/>
              </w:rPr>
              <w:t>3</w:t>
            </w:r>
            <w:r>
              <w:rPr>
                <w:rFonts w:hint="eastAsia" w:ascii="宋体" w:hAnsi="宋体" w:eastAsia="宋体" w:cs="宋体"/>
                <w:color w:val="000000"/>
                <w:szCs w:val="21"/>
                <w:highlight w:val="none"/>
                <w:lang w:bidi="zh-TW"/>
              </w:rPr>
              <w:t>.</w:t>
            </w:r>
            <w:r>
              <w:rPr>
                <w:rFonts w:hint="eastAsia" w:ascii="宋体" w:hAnsi="宋体" w:eastAsia="宋体" w:cs="宋体"/>
                <w:color w:val="000000"/>
                <w:szCs w:val="21"/>
                <w:highlight w:val="none"/>
                <w:lang w:val="zh-TW" w:bidi="zh-TW"/>
              </w:rPr>
              <w:t>养护公司应做好内部保卫工作，闲杂人员不得进入，内部</w:t>
            </w:r>
            <w:r>
              <w:rPr>
                <w:rFonts w:hint="eastAsia" w:ascii="宋体" w:hAnsi="宋体" w:eastAsia="宋体" w:cs="宋体"/>
                <w:color w:val="000000"/>
                <w:szCs w:val="21"/>
                <w:highlight w:val="none"/>
                <w:lang w:bidi="zh-TW"/>
              </w:rPr>
              <w:t>环境脏乱差的，每次扣0.5分。</w:t>
            </w:r>
          </w:p>
        </w:tc>
        <w:tc>
          <w:tcPr>
            <w:tcW w:w="86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trPr>
        <w:tc>
          <w:tcPr>
            <w:tcW w:w="1111" w:type="dxa"/>
            <w:vMerge w:val="continue"/>
            <w:vAlign w:val="center"/>
          </w:tcPr>
          <w:p>
            <w:pPr>
              <w:spacing w:line="264" w:lineRule="auto"/>
              <w:jc w:val="center"/>
              <w:rPr>
                <w:rFonts w:hint="eastAsia" w:ascii="宋体" w:hAnsi="宋体" w:eastAsia="宋体" w:cs="宋体"/>
                <w:color w:val="000000"/>
                <w:highlight w:val="none"/>
              </w:rPr>
            </w:pPr>
          </w:p>
        </w:tc>
        <w:tc>
          <w:tcPr>
            <w:tcW w:w="1249" w:type="dxa"/>
            <w:vMerge w:val="continue"/>
            <w:vAlign w:val="center"/>
          </w:tcPr>
          <w:p>
            <w:pPr>
              <w:spacing w:line="264" w:lineRule="auto"/>
              <w:jc w:val="center"/>
              <w:rPr>
                <w:rFonts w:hint="eastAsia" w:ascii="宋体" w:hAnsi="宋体" w:eastAsia="宋体" w:cs="宋体"/>
                <w:color w:val="000000"/>
                <w:highlight w:val="none"/>
              </w:rPr>
            </w:pPr>
          </w:p>
        </w:tc>
        <w:tc>
          <w:tcPr>
            <w:tcW w:w="133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人员配备</w:t>
            </w:r>
          </w:p>
        </w:tc>
        <w:tc>
          <w:tcPr>
            <w:tcW w:w="9757" w:type="dxa"/>
            <w:vAlign w:val="center"/>
          </w:tcPr>
          <w:p>
            <w:pPr>
              <w:spacing w:line="264" w:lineRule="auto"/>
              <w:jc w:val="left"/>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val="en-US" w:eastAsia="zh-CN" w:bidi="zh-TW"/>
              </w:rPr>
              <w:t>1.</w:t>
            </w:r>
            <w:r>
              <w:rPr>
                <w:rFonts w:hint="eastAsia" w:ascii="宋体" w:hAnsi="宋体" w:eastAsia="宋体" w:cs="宋体"/>
                <w:color w:val="000000"/>
                <w:szCs w:val="21"/>
                <w:highlight w:val="none"/>
                <w:lang w:bidi="zh-TW"/>
              </w:rPr>
              <w:t>项目组</w:t>
            </w:r>
            <w:r>
              <w:rPr>
                <w:rFonts w:hint="eastAsia" w:ascii="宋体" w:hAnsi="宋体" w:eastAsia="宋体" w:cs="宋体"/>
                <w:color w:val="000000"/>
                <w:szCs w:val="21"/>
                <w:highlight w:val="none"/>
                <w:lang w:val="en-US" w:eastAsia="zh-CN" w:bidi="zh-TW"/>
              </w:rPr>
              <w:t>人员数量需满足采购需求中的要求，</w:t>
            </w:r>
            <w:r>
              <w:rPr>
                <w:rFonts w:hint="eastAsia" w:ascii="宋体" w:hAnsi="宋体" w:eastAsia="宋体" w:cs="宋体"/>
                <w:color w:val="000000"/>
                <w:szCs w:val="21"/>
                <w:highlight w:val="none"/>
                <w:lang w:val="zh-TW" w:bidi="zh-TW"/>
              </w:rPr>
              <w:t>人员数量少于合同</w:t>
            </w:r>
            <w:r>
              <w:rPr>
                <w:rFonts w:hint="eastAsia" w:ascii="宋体" w:hAnsi="宋体" w:eastAsia="宋体" w:cs="宋体"/>
                <w:color w:val="000000"/>
                <w:szCs w:val="21"/>
                <w:highlight w:val="none"/>
                <w:lang w:bidi="zh-TW"/>
              </w:rPr>
              <w:t>约定的</w:t>
            </w:r>
            <w:r>
              <w:rPr>
                <w:rFonts w:hint="eastAsia" w:ascii="宋体" w:hAnsi="宋体" w:eastAsia="宋体" w:cs="宋体"/>
                <w:color w:val="000000"/>
                <w:szCs w:val="21"/>
                <w:highlight w:val="none"/>
                <w:lang w:val="zh-TW" w:bidi="zh-TW"/>
              </w:rPr>
              <w:t>，</w:t>
            </w:r>
            <w:r>
              <w:rPr>
                <w:rFonts w:hint="eastAsia" w:ascii="宋体" w:hAnsi="宋体" w:eastAsia="宋体" w:cs="宋体"/>
                <w:color w:val="000000"/>
                <w:szCs w:val="21"/>
                <w:highlight w:val="none"/>
                <w:lang w:bidi="zh-TW"/>
              </w:rPr>
              <w:t>每人次</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0.5分；</w:t>
            </w:r>
            <w:r>
              <w:rPr>
                <w:rFonts w:hint="eastAsia" w:ascii="宋体" w:hAnsi="宋体" w:eastAsia="宋体" w:cs="宋体"/>
                <w:color w:val="000000"/>
                <w:szCs w:val="21"/>
                <w:highlight w:val="none"/>
                <w:lang w:val="zh-TW" w:bidi="zh-TW"/>
              </w:rPr>
              <w:t>特种作业人员上岗未持有效证件的，每人次扣</w:t>
            </w:r>
            <w:r>
              <w:rPr>
                <w:rFonts w:hint="eastAsia" w:ascii="宋体" w:hAnsi="宋体" w:eastAsia="宋体" w:cs="宋体"/>
                <w:color w:val="000000"/>
                <w:szCs w:val="21"/>
                <w:highlight w:val="none"/>
                <w:lang w:bidi="zh-TW"/>
              </w:rPr>
              <w:t>0.5</w:t>
            </w:r>
            <w:r>
              <w:rPr>
                <w:rFonts w:hint="eastAsia" w:ascii="宋体" w:hAnsi="宋体" w:eastAsia="宋体" w:cs="宋体"/>
                <w:color w:val="000000"/>
                <w:szCs w:val="21"/>
                <w:highlight w:val="none"/>
                <w:lang w:val="zh-TW" w:bidi="zh-TW"/>
              </w:rPr>
              <w:t>分。</w:t>
            </w:r>
          </w:p>
          <w:p>
            <w:pPr>
              <w:spacing w:line="264" w:lineRule="auto"/>
              <w:jc w:val="left"/>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2.</w:t>
            </w:r>
            <w:r>
              <w:rPr>
                <w:rFonts w:hint="eastAsia" w:ascii="宋体" w:hAnsi="宋体" w:eastAsia="宋体" w:cs="宋体"/>
                <w:color w:val="000000"/>
                <w:szCs w:val="21"/>
                <w:highlight w:val="none"/>
                <w:lang w:bidi="zh-TW"/>
              </w:rPr>
              <w:t>汛期、暴雨时根据实际情况增加人员配置。防汛应急小组要以雨为令及时上岗到位，24 小时值班人员不少于 2 人，道路巡视人员不少于 20 人。 防汛应急小组</w:t>
            </w:r>
            <w:r>
              <w:rPr>
                <w:rFonts w:hint="eastAsia" w:ascii="宋体" w:hAnsi="宋体" w:eastAsia="宋体" w:cs="宋体"/>
                <w:color w:val="000000"/>
                <w:szCs w:val="21"/>
                <w:highlight w:val="none"/>
                <w:lang w:val="en-US" w:eastAsia="zh-CN" w:bidi="zh-TW"/>
              </w:rPr>
              <w:t>人员数量要求</w:t>
            </w:r>
            <w:r>
              <w:rPr>
                <w:rFonts w:hint="eastAsia" w:ascii="宋体" w:hAnsi="宋体" w:eastAsia="宋体" w:cs="宋体"/>
                <w:color w:val="000000"/>
                <w:szCs w:val="21"/>
                <w:highlight w:val="none"/>
                <w:lang w:val="zh-TW" w:bidi="zh-TW"/>
              </w:rPr>
              <w:t>少于</w:t>
            </w:r>
            <w:r>
              <w:rPr>
                <w:rFonts w:hint="eastAsia" w:ascii="宋体" w:hAnsi="宋体" w:eastAsia="宋体" w:cs="宋体"/>
                <w:color w:val="000000"/>
                <w:szCs w:val="21"/>
                <w:highlight w:val="none"/>
                <w:lang w:val="en-US" w:eastAsia="zh-CN" w:bidi="zh-TW"/>
              </w:rPr>
              <w:t>采购人要求</w:t>
            </w:r>
            <w:r>
              <w:rPr>
                <w:rFonts w:hint="eastAsia" w:ascii="宋体" w:hAnsi="宋体" w:eastAsia="宋体" w:cs="宋体"/>
                <w:color w:val="000000"/>
                <w:szCs w:val="21"/>
                <w:highlight w:val="none"/>
                <w:lang w:bidi="zh-TW"/>
              </w:rPr>
              <w:t>的</w:t>
            </w:r>
            <w:r>
              <w:rPr>
                <w:rFonts w:hint="eastAsia" w:ascii="宋体" w:hAnsi="宋体" w:eastAsia="宋体" w:cs="宋体"/>
                <w:color w:val="000000"/>
                <w:szCs w:val="21"/>
                <w:highlight w:val="none"/>
                <w:lang w:val="zh-TW" w:bidi="zh-TW"/>
              </w:rPr>
              <w:t>，</w:t>
            </w:r>
            <w:r>
              <w:rPr>
                <w:rFonts w:hint="eastAsia" w:ascii="宋体" w:hAnsi="宋体" w:eastAsia="宋体" w:cs="宋体"/>
                <w:color w:val="000000"/>
                <w:szCs w:val="21"/>
                <w:highlight w:val="none"/>
                <w:lang w:bidi="zh-TW"/>
              </w:rPr>
              <w:t>每人次</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0.5分</w:t>
            </w:r>
            <w:r>
              <w:rPr>
                <w:rFonts w:hint="eastAsia" w:ascii="宋体" w:hAnsi="宋体" w:eastAsia="宋体" w:cs="宋体"/>
                <w:color w:val="000000"/>
                <w:szCs w:val="21"/>
                <w:highlight w:val="none"/>
                <w:lang w:eastAsia="zh-CN" w:bidi="zh-TW"/>
              </w:rPr>
              <w:t>。</w:t>
            </w:r>
          </w:p>
        </w:tc>
        <w:tc>
          <w:tcPr>
            <w:tcW w:w="869"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1111" w:type="dxa"/>
            <w:vMerge w:val="continue"/>
            <w:vAlign w:val="center"/>
          </w:tcPr>
          <w:p>
            <w:pPr>
              <w:spacing w:line="264" w:lineRule="auto"/>
              <w:jc w:val="center"/>
              <w:rPr>
                <w:rFonts w:hint="eastAsia" w:ascii="宋体" w:hAnsi="宋体" w:eastAsia="宋体" w:cs="宋体"/>
                <w:color w:val="000000"/>
                <w:highlight w:val="none"/>
              </w:rPr>
            </w:pPr>
          </w:p>
        </w:tc>
        <w:tc>
          <w:tcPr>
            <w:tcW w:w="1249" w:type="dxa"/>
            <w:vMerge w:val="continue"/>
            <w:vAlign w:val="center"/>
          </w:tcPr>
          <w:p>
            <w:pPr>
              <w:spacing w:line="264" w:lineRule="auto"/>
              <w:jc w:val="center"/>
              <w:rPr>
                <w:rFonts w:hint="eastAsia" w:ascii="宋体" w:hAnsi="宋体" w:eastAsia="宋体" w:cs="宋体"/>
                <w:color w:val="000000"/>
                <w:highlight w:val="none"/>
              </w:rPr>
            </w:pPr>
          </w:p>
        </w:tc>
        <w:tc>
          <w:tcPr>
            <w:tcW w:w="133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 w:val="21"/>
                <w:highlight w:val="none"/>
              </w:rPr>
              <w:t>机具配置</w:t>
            </w:r>
          </w:p>
        </w:tc>
        <w:tc>
          <w:tcPr>
            <w:tcW w:w="9757" w:type="dxa"/>
            <w:vAlign w:val="center"/>
          </w:tcPr>
          <w:p>
            <w:pPr>
              <w:spacing w:line="264" w:lineRule="auto"/>
              <w:rPr>
                <w:rFonts w:hint="eastAsia" w:ascii="宋体" w:hAnsi="宋体" w:eastAsia="宋体" w:cs="宋体"/>
                <w:color w:val="000000"/>
                <w:szCs w:val="21"/>
                <w:highlight w:val="none"/>
                <w:lang w:eastAsia="zh-CN" w:bidi="zh-TW"/>
              </w:rPr>
            </w:pPr>
            <w:r>
              <w:rPr>
                <w:rFonts w:hint="eastAsia" w:ascii="宋体" w:hAnsi="宋体" w:eastAsia="宋体" w:cs="宋体"/>
                <w:color w:val="000000"/>
                <w:sz w:val="21"/>
                <w:highlight w:val="none"/>
              </w:rPr>
              <w:t xml:space="preserve">配备合同要求所有养护机具 </w:t>
            </w:r>
            <w:r>
              <w:rPr>
                <w:rFonts w:hint="eastAsia" w:ascii="宋体" w:hAnsi="宋体" w:eastAsia="宋体" w:cs="宋体"/>
                <w:color w:val="000000"/>
                <w:sz w:val="21"/>
                <w:highlight w:val="none"/>
                <w:lang w:eastAsia="zh-CN"/>
              </w:rPr>
              <w:t>，</w:t>
            </w:r>
            <w:r>
              <w:rPr>
                <w:rFonts w:hint="eastAsia" w:ascii="宋体" w:hAnsi="宋体" w:eastAsia="宋体" w:cs="宋体"/>
                <w:color w:val="000000"/>
                <w:szCs w:val="21"/>
                <w:highlight w:val="none"/>
                <w:lang w:bidi="zh-TW"/>
              </w:rPr>
              <w:t>车辆及</w:t>
            </w:r>
            <w:r>
              <w:rPr>
                <w:rFonts w:hint="eastAsia" w:ascii="宋体" w:hAnsi="宋体" w:eastAsia="宋体" w:cs="宋体"/>
                <w:color w:val="000000"/>
                <w:szCs w:val="21"/>
                <w:highlight w:val="none"/>
                <w:lang w:val="zh-TW" w:bidi="zh-TW"/>
              </w:rPr>
              <w:t>设备未按合同约定到位的，每辆（台）扣</w:t>
            </w:r>
            <w:r>
              <w:rPr>
                <w:rFonts w:hint="eastAsia" w:ascii="宋体" w:hAnsi="宋体" w:eastAsia="宋体" w:cs="宋体"/>
                <w:color w:val="000000"/>
                <w:szCs w:val="21"/>
                <w:highlight w:val="none"/>
                <w:lang w:bidi="zh-TW"/>
              </w:rPr>
              <w:t>0.5分。</w:t>
            </w:r>
          </w:p>
        </w:tc>
        <w:tc>
          <w:tcPr>
            <w:tcW w:w="869"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1249" w:type="dxa"/>
            <w:vMerge w:val="restart"/>
            <w:vAlign w:val="center"/>
          </w:tcPr>
          <w:p>
            <w:pPr>
              <w:spacing w:line="264" w:lineRule="auto"/>
              <w:jc w:val="center"/>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设施</w:t>
            </w:r>
          </w:p>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val="zh-TW" w:bidi="zh-TW"/>
              </w:rPr>
              <w:t>状况</w:t>
            </w:r>
          </w:p>
        </w:tc>
        <w:tc>
          <w:tcPr>
            <w:tcW w:w="133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道路</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车行道有沉陷、碎裂、坑槽的，每处扣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车行道有较严重线裂、网裂、车辙（大于</w:t>
            </w:r>
            <w:r>
              <w:rPr>
                <w:rFonts w:hint="eastAsia" w:ascii="宋体" w:hAnsi="宋体" w:eastAsia="宋体" w:cs="宋体"/>
                <w:color w:val="000000"/>
                <w:szCs w:val="21"/>
                <w:highlight w:val="none"/>
                <w:lang w:bidi="zh-TW"/>
              </w:rPr>
              <w:t>1.5cm</w:t>
            </w:r>
            <w:r>
              <w:rPr>
                <w:rFonts w:hint="eastAsia" w:ascii="宋体" w:hAnsi="宋体" w:eastAsia="宋体" w:cs="宋体"/>
                <w:color w:val="000000"/>
                <w:szCs w:val="21"/>
                <w:highlight w:val="none"/>
                <w:lang w:val="zh-TW" w:bidi="zh-TW"/>
              </w:rPr>
              <w:t>）、拥包、搓板、脱皮、啃边、井周破损、路框差大于</w:t>
            </w:r>
            <w:r>
              <w:rPr>
                <w:rFonts w:hint="eastAsia" w:ascii="宋体" w:hAnsi="宋体" w:eastAsia="宋体" w:cs="宋体"/>
                <w:color w:val="000000"/>
                <w:szCs w:val="21"/>
                <w:highlight w:val="none"/>
                <w:lang w:bidi="zh-TW"/>
              </w:rPr>
              <w:t>1cm</w:t>
            </w:r>
            <w:r>
              <w:rPr>
                <w:rFonts w:hint="eastAsia" w:ascii="宋体" w:hAnsi="宋体" w:eastAsia="宋体" w:cs="宋体"/>
                <w:color w:val="000000"/>
                <w:szCs w:val="21"/>
                <w:highlight w:val="none"/>
                <w:lang w:val="zh-TW" w:bidi="zh-TW"/>
              </w:rPr>
              <w:t>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3.</w:t>
            </w:r>
            <w:r>
              <w:rPr>
                <w:rFonts w:hint="eastAsia" w:ascii="宋体" w:hAnsi="宋体" w:eastAsia="宋体" w:cs="宋体"/>
                <w:color w:val="000000"/>
                <w:szCs w:val="21"/>
                <w:highlight w:val="none"/>
                <w:lang w:val="zh-TW" w:bidi="zh-TW"/>
              </w:rPr>
              <w:t>人行道板有缺失的，每处扣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4.人</w:t>
            </w:r>
            <w:r>
              <w:rPr>
                <w:rFonts w:hint="eastAsia" w:ascii="宋体" w:hAnsi="宋体" w:eastAsia="宋体" w:cs="宋体"/>
                <w:color w:val="000000"/>
                <w:szCs w:val="21"/>
                <w:highlight w:val="none"/>
                <w:lang w:val="zh-TW" w:bidi="zh-TW"/>
              </w:rPr>
              <w:t>行道有较严重沉陷、起拱、松动、破损、路框差大于</w:t>
            </w:r>
            <w:r>
              <w:rPr>
                <w:rFonts w:hint="eastAsia" w:ascii="宋体" w:hAnsi="宋体" w:eastAsia="宋体" w:cs="宋体"/>
                <w:color w:val="000000"/>
                <w:szCs w:val="21"/>
                <w:highlight w:val="none"/>
                <w:lang w:bidi="zh-TW"/>
              </w:rPr>
              <w:t>1cm</w:t>
            </w:r>
            <w:r>
              <w:rPr>
                <w:rFonts w:hint="eastAsia" w:ascii="宋体" w:hAnsi="宋体" w:eastAsia="宋体" w:cs="宋体"/>
                <w:color w:val="000000"/>
                <w:szCs w:val="21"/>
                <w:highlight w:val="none"/>
                <w:lang w:val="zh-TW" w:bidi="zh-TW"/>
              </w:rPr>
              <w:t>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5.</w:t>
            </w:r>
            <w:r>
              <w:rPr>
                <w:rFonts w:hint="eastAsia" w:ascii="宋体" w:hAnsi="宋体" w:eastAsia="宋体" w:cs="宋体"/>
                <w:color w:val="000000"/>
                <w:szCs w:val="21"/>
                <w:highlight w:val="none"/>
                <w:lang w:val="zh-TW" w:bidi="zh-TW"/>
              </w:rPr>
              <w:t>侧平石有缺失、倾斜、破损的，每处扣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分；无障碍设施不规范的，每处扣</w:t>
            </w:r>
            <w:r>
              <w:rPr>
                <w:rFonts w:hint="eastAsia" w:ascii="宋体" w:hAnsi="宋体" w:eastAsia="宋体" w:cs="宋体"/>
                <w:color w:val="000000"/>
                <w:szCs w:val="21"/>
                <w:highlight w:val="none"/>
                <w:lang w:bidi="zh-TW"/>
              </w:rPr>
              <w:t>0.5</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6.</w:t>
            </w:r>
            <w:r>
              <w:rPr>
                <w:rFonts w:hint="eastAsia" w:ascii="宋体" w:hAnsi="宋体" w:eastAsia="宋体" w:cs="宋体"/>
                <w:color w:val="000000"/>
                <w:szCs w:val="21"/>
                <w:highlight w:val="none"/>
                <w:lang w:val="zh-TW" w:bidi="zh-TW"/>
              </w:rPr>
              <w:t>路名牌有</w:t>
            </w:r>
            <w:r>
              <w:rPr>
                <w:rFonts w:hint="eastAsia" w:ascii="宋体" w:hAnsi="宋体" w:eastAsia="宋体" w:cs="宋体"/>
                <w:color w:val="000000"/>
                <w:szCs w:val="21"/>
                <w:highlight w:val="none"/>
                <w:lang w:bidi="zh-TW"/>
              </w:rPr>
              <w:t>锈蚀、</w:t>
            </w:r>
            <w:r>
              <w:rPr>
                <w:rFonts w:hint="eastAsia" w:ascii="宋体" w:hAnsi="宋体" w:eastAsia="宋体" w:cs="宋体"/>
                <w:color w:val="000000"/>
                <w:szCs w:val="21"/>
                <w:highlight w:val="none"/>
                <w:lang w:val="zh-TW" w:bidi="zh-TW"/>
              </w:rPr>
              <w:t>破损、倾斜、污染严重的，每处扣</w:t>
            </w:r>
            <w:r>
              <w:rPr>
                <w:rFonts w:hint="eastAsia" w:ascii="宋体" w:hAnsi="宋体" w:eastAsia="宋体" w:cs="宋体"/>
                <w:color w:val="000000"/>
                <w:szCs w:val="21"/>
                <w:highlight w:val="none"/>
                <w:lang w:bidi="zh-TW"/>
              </w:rPr>
              <w:t>0.2分。</w:t>
            </w:r>
          </w:p>
        </w:tc>
        <w:tc>
          <w:tcPr>
            <w:tcW w:w="86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1249"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1339" w:type="dxa"/>
            <w:vAlign w:val="center"/>
          </w:tcPr>
          <w:p>
            <w:pPr>
              <w:spacing w:line="264" w:lineRule="auto"/>
              <w:jc w:val="center"/>
              <w:rPr>
                <w:rFonts w:hint="eastAsia" w:ascii="宋体" w:hAnsi="宋体" w:eastAsia="宋体" w:cs="宋体"/>
                <w:color w:val="000000"/>
                <w:szCs w:val="21"/>
                <w:highlight w:val="none"/>
                <w:lang w:bidi="zh-TW"/>
              </w:rPr>
            </w:pPr>
          </w:p>
          <w:p>
            <w:pPr>
              <w:spacing w:line="264" w:lineRule="auto"/>
              <w:jc w:val="center"/>
              <w:rPr>
                <w:rFonts w:hint="eastAsia" w:ascii="宋体" w:hAnsi="宋体" w:eastAsia="宋体" w:cs="宋体"/>
                <w:color w:val="000000"/>
                <w:szCs w:val="21"/>
                <w:highlight w:val="none"/>
                <w:lang w:bidi="zh-TW"/>
              </w:rPr>
            </w:pPr>
          </w:p>
          <w:p>
            <w:pPr>
              <w:spacing w:line="264" w:lineRule="auto"/>
              <w:jc w:val="center"/>
              <w:rPr>
                <w:rFonts w:hint="eastAsia" w:ascii="宋体" w:hAnsi="宋体" w:eastAsia="宋体" w:cs="宋体"/>
                <w:color w:val="000000"/>
                <w:szCs w:val="21"/>
                <w:highlight w:val="none"/>
                <w:lang w:bidi="zh-TW"/>
              </w:rPr>
            </w:pPr>
          </w:p>
          <w:p>
            <w:pPr>
              <w:spacing w:line="264" w:lineRule="auto"/>
              <w:jc w:val="center"/>
              <w:rPr>
                <w:rFonts w:hint="eastAsia" w:ascii="宋体" w:hAnsi="宋体" w:eastAsia="宋体" w:cs="宋体"/>
                <w:color w:val="000000"/>
                <w:szCs w:val="21"/>
                <w:highlight w:val="none"/>
                <w:lang w:bidi="zh-TW"/>
              </w:rPr>
            </w:pPr>
          </w:p>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2.桥梁</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伸缩缝有松动、变形、破损、堵塞的，每处扣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无支座、支座脱空、</w:t>
            </w:r>
            <w:r>
              <w:rPr>
                <w:rFonts w:hint="eastAsia" w:ascii="宋体" w:hAnsi="宋体" w:eastAsia="宋体" w:cs="宋体"/>
                <w:color w:val="000000"/>
                <w:szCs w:val="21"/>
                <w:highlight w:val="none"/>
                <w:lang w:bidi="zh-TW"/>
              </w:rPr>
              <w:t>支座</w:t>
            </w:r>
            <w:r>
              <w:rPr>
                <w:rFonts w:hint="eastAsia" w:ascii="宋体" w:hAnsi="宋体" w:eastAsia="宋体" w:cs="宋体"/>
                <w:color w:val="000000"/>
                <w:szCs w:val="21"/>
                <w:highlight w:val="none"/>
                <w:lang w:val="zh-TW" w:bidi="zh-TW"/>
              </w:rPr>
              <w:t>因严重剪切变形或老化而失效的，每处扣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3.</w:t>
            </w:r>
            <w:r>
              <w:rPr>
                <w:rFonts w:hint="eastAsia" w:ascii="宋体" w:hAnsi="宋体" w:eastAsia="宋体" w:cs="宋体"/>
                <w:color w:val="000000"/>
                <w:szCs w:val="21"/>
                <w:highlight w:val="none"/>
                <w:lang w:val="zh-TW" w:bidi="zh-TW"/>
              </w:rPr>
              <w:t>栏杆有松动、锈蚀、倾斜、变形、缺失、露筋等现象的，每处扣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4.</w:t>
            </w:r>
            <w:r>
              <w:rPr>
                <w:rFonts w:hint="eastAsia" w:ascii="宋体" w:hAnsi="宋体" w:eastAsia="宋体" w:cs="宋体"/>
                <w:color w:val="000000"/>
                <w:szCs w:val="21"/>
                <w:highlight w:val="none"/>
                <w:lang w:val="zh-TW" w:bidi="zh-TW"/>
              </w:rPr>
              <w:t>限高、限载等标志牌缺失、破损的，每处扣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5.</w:t>
            </w:r>
            <w:r>
              <w:rPr>
                <w:rFonts w:hint="eastAsia" w:ascii="宋体" w:hAnsi="宋体" w:eastAsia="宋体" w:cs="宋体"/>
                <w:color w:val="000000"/>
                <w:szCs w:val="21"/>
                <w:highlight w:val="none"/>
                <w:lang w:val="zh-TW" w:bidi="zh-TW"/>
              </w:rPr>
              <w:t>有桥头跳车</w:t>
            </w:r>
            <w:r>
              <w:rPr>
                <w:rFonts w:hint="eastAsia" w:ascii="宋体" w:hAnsi="宋体" w:eastAsia="宋体" w:cs="宋体"/>
                <w:color w:val="000000"/>
                <w:szCs w:val="21"/>
                <w:highlight w:val="none"/>
                <w:lang w:bidi="zh-TW"/>
              </w:rPr>
              <w:t>现象</w:t>
            </w:r>
            <w:r>
              <w:rPr>
                <w:rFonts w:hint="eastAsia" w:ascii="宋体" w:hAnsi="宋体" w:eastAsia="宋体" w:cs="宋体"/>
                <w:color w:val="000000"/>
                <w:szCs w:val="21"/>
                <w:highlight w:val="none"/>
                <w:lang w:val="zh-TW" w:bidi="zh-TW"/>
              </w:rPr>
              <w:t>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6.</w:t>
            </w:r>
            <w:r>
              <w:rPr>
                <w:rFonts w:hint="eastAsia" w:ascii="宋体" w:hAnsi="宋体" w:eastAsia="宋体" w:cs="宋体"/>
                <w:color w:val="000000"/>
                <w:szCs w:val="21"/>
                <w:highlight w:val="none"/>
                <w:lang w:val="zh-TW" w:bidi="zh-TW"/>
              </w:rPr>
              <w:t>桥梁梁体有砼剥落、坑洞、露筋锈蚀等现象的，每处扣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7.</w:t>
            </w:r>
            <w:r>
              <w:rPr>
                <w:rFonts w:hint="eastAsia" w:ascii="宋体" w:hAnsi="宋体" w:eastAsia="宋体" w:cs="宋体"/>
                <w:color w:val="000000"/>
                <w:szCs w:val="21"/>
                <w:highlight w:val="none"/>
                <w:lang w:val="zh-TW" w:bidi="zh-TW"/>
              </w:rPr>
              <w:t>桥梁墩台的墩（台）身、立柱、台帽（盖梁）、侧墙（耳墙、翼墙）、挡墙、锥（护）坡等结构破损、开裂变形、露筋锈蚀等，每处扣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8.桥梁排水系统有堵塞或缺损的</w:t>
            </w:r>
            <w:r>
              <w:rPr>
                <w:rFonts w:hint="eastAsia" w:ascii="宋体" w:hAnsi="宋体" w:eastAsia="宋体" w:cs="宋体"/>
                <w:color w:val="000000"/>
                <w:szCs w:val="21"/>
                <w:highlight w:val="none"/>
                <w:lang w:val="zh-TW" w:bidi="zh-TW"/>
              </w:rPr>
              <w:t>，每处扣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9.</w:t>
            </w:r>
            <w:r>
              <w:rPr>
                <w:rFonts w:hint="eastAsia" w:ascii="宋体" w:hAnsi="宋体" w:eastAsia="宋体" w:cs="宋体"/>
                <w:color w:val="000000"/>
                <w:szCs w:val="21"/>
                <w:highlight w:val="none"/>
                <w:lang w:val="zh-TW" w:bidi="zh-TW"/>
              </w:rPr>
              <w:t>声屏障有破损、锈蚀等现象的，每处扣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jc w:val="left"/>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10.</w:t>
            </w:r>
            <w:r>
              <w:rPr>
                <w:rFonts w:hint="eastAsia" w:ascii="宋体" w:hAnsi="宋体" w:eastAsia="宋体" w:cs="宋体"/>
                <w:color w:val="000000"/>
                <w:szCs w:val="21"/>
                <w:highlight w:val="none"/>
                <w:lang w:val="zh-TW" w:bidi="zh-TW"/>
              </w:rPr>
              <w:t>桥梁各部位有严重污秽现象的，每处扣</w:t>
            </w:r>
            <w:r>
              <w:rPr>
                <w:rFonts w:hint="eastAsia" w:ascii="宋体" w:hAnsi="宋体" w:eastAsia="宋体" w:cs="宋体"/>
                <w:color w:val="000000"/>
                <w:szCs w:val="21"/>
                <w:highlight w:val="none"/>
                <w:lang w:bidi="zh-TW"/>
              </w:rPr>
              <w:t>0.2分。</w:t>
            </w:r>
          </w:p>
        </w:tc>
        <w:tc>
          <w:tcPr>
            <w:tcW w:w="86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1" w:type="dxa"/>
            <w:vAlign w:val="center"/>
          </w:tcPr>
          <w:p>
            <w:pPr>
              <w:spacing w:line="264" w:lineRule="auto"/>
              <w:jc w:val="center"/>
              <w:rPr>
                <w:rFonts w:hint="eastAsia" w:ascii="宋体" w:hAnsi="宋体" w:eastAsia="宋体" w:cs="宋体"/>
                <w:color w:val="000000"/>
                <w:szCs w:val="21"/>
                <w:highlight w:val="none"/>
                <w:lang w:bidi="zh-TW"/>
              </w:rPr>
            </w:pPr>
          </w:p>
        </w:tc>
        <w:tc>
          <w:tcPr>
            <w:tcW w:w="1249" w:type="dxa"/>
            <w:vAlign w:val="center"/>
          </w:tcPr>
          <w:p>
            <w:pPr>
              <w:spacing w:line="264" w:lineRule="auto"/>
              <w:jc w:val="center"/>
              <w:rPr>
                <w:rFonts w:hint="eastAsia" w:ascii="宋体" w:hAnsi="宋体" w:eastAsia="宋体" w:cs="宋体"/>
                <w:color w:val="000000"/>
                <w:szCs w:val="21"/>
                <w:highlight w:val="none"/>
                <w:lang w:bidi="zh-TW"/>
              </w:rPr>
            </w:pPr>
          </w:p>
        </w:tc>
        <w:tc>
          <w:tcPr>
            <w:tcW w:w="1339"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 w:val="21"/>
                <w:highlight w:val="none"/>
              </w:rPr>
              <w:t>管网巡查</w:t>
            </w:r>
            <w:r>
              <w:rPr>
                <w:rFonts w:hint="eastAsia" w:ascii="宋体" w:hAnsi="宋体" w:eastAsia="宋体" w:cs="宋体"/>
                <w:color w:val="000000"/>
                <w:sz w:val="21"/>
                <w:highlight w:val="none"/>
                <w:lang w:val="en-US" w:eastAsia="zh-CN"/>
              </w:rPr>
              <w:t>及维护</w:t>
            </w:r>
          </w:p>
        </w:tc>
        <w:tc>
          <w:tcPr>
            <w:tcW w:w="9757" w:type="dxa"/>
            <w:vAlign w:val="center"/>
          </w:tcPr>
          <w:p>
            <w:pPr>
              <w:spacing w:line="264" w:lineRule="auto"/>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未组织人员进行每天巡查到位的，发现一次扣1 分，扣完为止；</w:t>
            </w:r>
          </w:p>
          <w:p>
            <w:pPr>
              <w:spacing w:line="264" w:lineRule="auto"/>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未及时发现违反排水许可、损害管网设施等行为发现一次扣 8 分；</w:t>
            </w:r>
          </w:p>
          <w:p>
            <w:pPr>
              <w:spacing w:line="264" w:lineRule="auto"/>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在巡查管护过程中，发现违章接管、偷排、擅自施工影响管网设施安全等行为未制止或未及时上报造</w:t>
            </w:r>
          </w:p>
          <w:p>
            <w:pPr>
              <w:spacing w:line="264" w:lineRule="auto"/>
              <w:jc w:val="left"/>
              <w:rPr>
                <w:rFonts w:hint="eastAsia" w:ascii="宋体" w:hAnsi="宋体" w:eastAsia="宋体" w:cs="宋体"/>
                <w:color w:val="000000"/>
                <w:highlight w:val="none"/>
              </w:rPr>
            </w:pPr>
            <w:r>
              <w:rPr>
                <w:rFonts w:hint="eastAsia" w:ascii="宋体" w:hAnsi="宋体" w:eastAsia="宋体" w:cs="宋体"/>
                <w:color w:val="000000"/>
                <w:highlight w:val="none"/>
              </w:rPr>
              <w:t xml:space="preserve">成损失发现一次扣 5 分。  </w:t>
            </w:r>
          </w:p>
          <w:p>
            <w:pPr>
              <w:spacing w:line="264"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4.定期进行雨污水管网清理疏通，导致管网堵塞有一处扣 5 分；②发现管网堵塞和井盖缺失未及时上报有一次扣 5 分；</w:t>
            </w:r>
          </w:p>
          <w:p>
            <w:pPr>
              <w:spacing w:line="264" w:lineRule="auto"/>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5.全年雨污水管网全线检</w:t>
            </w:r>
          </w:p>
        </w:tc>
        <w:tc>
          <w:tcPr>
            <w:tcW w:w="869"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1111" w:type="dxa"/>
            <w:vMerge w:val="restart"/>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val="zh-TW" w:bidi="zh-TW"/>
              </w:rPr>
              <w:t>日常检查、月度汇总</w:t>
            </w:r>
          </w:p>
        </w:tc>
        <w:tc>
          <w:tcPr>
            <w:tcW w:w="2588" w:type="dxa"/>
            <w:gridSpan w:val="2"/>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3.设施</w:t>
            </w:r>
            <w:r>
              <w:rPr>
                <w:rFonts w:hint="eastAsia" w:ascii="宋体" w:hAnsi="宋体" w:eastAsia="宋体" w:cs="宋体"/>
                <w:color w:val="000000"/>
                <w:szCs w:val="21"/>
                <w:highlight w:val="none"/>
                <w:lang w:val="zh-TW" w:bidi="zh-TW"/>
              </w:rPr>
              <w:t>巡管</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未落实一日一巡制度的，扣</w:t>
            </w: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2.未及时发现影响道路通行的各类障碍物的，每次扣1分。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3.</w:t>
            </w:r>
            <w:r>
              <w:rPr>
                <w:rFonts w:hint="eastAsia" w:ascii="宋体" w:hAnsi="宋体" w:eastAsia="宋体" w:cs="宋体"/>
                <w:color w:val="000000"/>
                <w:szCs w:val="21"/>
                <w:highlight w:val="none"/>
                <w:lang w:val="zh-TW" w:bidi="zh-TW"/>
              </w:rPr>
              <w:t>未及时发现</w:t>
            </w:r>
            <w:r>
              <w:rPr>
                <w:rFonts w:hint="eastAsia" w:ascii="宋体" w:hAnsi="宋体" w:eastAsia="宋体" w:cs="宋体"/>
                <w:color w:val="000000"/>
                <w:szCs w:val="21"/>
                <w:highlight w:val="none"/>
                <w:lang w:bidi="zh-TW"/>
              </w:rPr>
              <w:t>安全</w:t>
            </w:r>
            <w:r>
              <w:rPr>
                <w:rFonts w:hint="eastAsia" w:ascii="宋体" w:hAnsi="宋体" w:eastAsia="宋体" w:cs="宋体"/>
                <w:color w:val="000000"/>
                <w:szCs w:val="21"/>
                <w:highlight w:val="none"/>
                <w:lang w:val="zh-TW" w:bidi="zh-TW"/>
              </w:rPr>
              <w:t>隐患或险情的，每次扣</w:t>
            </w:r>
            <w:r>
              <w:rPr>
                <w:rFonts w:hint="eastAsia" w:ascii="宋体" w:hAnsi="宋体" w:eastAsia="宋体" w:cs="宋体"/>
                <w:color w:val="000000"/>
                <w:szCs w:val="21"/>
                <w:highlight w:val="none"/>
                <w:lang w:bidi="zh-TW"/>
              </w:rPr>
              <w:t>1分；</w:t>
            </w:r>
            <w:r>
              <w:rPr>
                <w:rFonts w:hint="eastAsia" w:ascii="宋体" w:hAnsi="宋体" w:eastAsia="宋体" w:cs="宋体"/>
                <w:color w:val="000000"/>
                <w:szCs w:val="21"/>
                <w:highlight w:val="none"/>
                <w:lang w:val="zh-TW" w:bidi="zh-TW"/>
              </w:rPr>
              <w:t>发现隐患或险情，</w:t>
            </w:r>
            <w:r>
              <w:rPr>
                <w:rFonts w:hint="eastAsia" w:ascii="宋体" w:hAnsi="宋体" w:eastAsia="宋体" w:cs="宋体"/>
                <w:color w:val="000000"/>
                <w:szCs w:val="21"/>
                <w:highlight w:val="none"/>
                <w:lang w:bidi="zh-TW"/>
              </w:rPr>
              <w:t>处置不当的</w:t>
            </w:r>
            <w:r>
              <w:rPr>
                <w:rFonts w:hint="eastAsia" w:ascii="宋体" w:hAnsi="宋体" w:eastAsia="宋体" w:cs="宋体"/>
                <w:color w:val="000000"/>
                <w:szCs w:val="21"/>
                <w:highlight w:val="none"/>
                <w:lang w:val="zh-TW" w:bidi="zh-TW"/>
              </w:rPr>
              <w:t>，每次扣</w:t>
            </w:r>
            <w:r>
              <w:rPr>
                <w:rFonts w:hint="eastAsia" w:ascii="宋体" w:hAnsi="宋体" w:eastAsia="宋体" w:cs="宋体"/>
                <w:color w:val="000000"/>
                <w:szCs w:val="21"/>
                <w:highlight w:val="none"/>
                <w:lang w:bidi="zh-TW"/>
              </w:rPr>
              <w:t>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4.</w:t>
            </w:r>
            <w:r>
              <w:rPr>
                <w:rFonts w:hint="eastAsia" w:ascii="宋体" w:hAnsi="宋体" w:eastAsia="宋体" w:cs="宋体"/>
                <w:color w:val="000000"/>
                <w:szCs w:val="21"/>
                <w:highlight w:val="none"/>
                <w:lang w:val="zh-TW" w:bidi="zh-TW"/>
              </w:rPr>
              <w:t>未及时发现路名牌、立柱、栏杆等附属设施被盗、缺失的，每次扣</w:t>
            </w:r>
            <w:r>
              <w:rPr>
                <w:rFonts w:hint="eastAsia" w:ascii="宋体" w:hAnsi="宋体" w:eastAsia="宋体" w:cs="宋体"/>
                <w:color w:val="000000"/>
                <w:szCs w:val="21"/>
                <w:highlight w:val="none"/>
                <w:lang w:bidi="zh-TW"/>
              </w:rPr>
              <w:t>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5.未及时发现并制止偷挖偷占、私开路口、破坏设施等违法违规行为的，每次扣1分。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6.发现问题，未及时上报或隐瞒不报的，每次扣1分。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7.监管工作不到位，每次扣1分；严重失职的，每次扣2—3分。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8.对方不服从管理，放任不管，不及时汇报的，每次扣1分。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9.故意刁难被管理对象的，每次扣2分。</w:t>
            </w:r>
          </w:p>
        </w:tc>
        <w:tc>
          <w:tcPr>
            <w:tcW w:w="869"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2588" w:type="dxa"/>
            <w:gridSpan w:val="2"/>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4.</w:t>
            </w:r>
            <w:r>
              <w:rPr>
                <w:rFonts w:hint="eastAsia" w:ascii="宋体" w:hAnsi="宋体" w:eastAsia="宋体" w:cs="宋体"/>
                <w:color w:val="000000"/>
                <w:szCs w:val="21"/>
                <w:highlight w:val="none"/>
                <w:lang w:val="zh-TW" w:bidi="zh-TW"/>
              </w:rPr>
              <w:t>日常养护</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沥青路面</w:t>
            </w:r>
            <w:r>
              <w:rPr>
                <w:rFonts w:hint="eastAsia" w:ascii="宋体" w:hAnsi="宋体" w:eastAsia="宋体" w:cs="宋体"/>
                <w:color w:val="000000"/>
                <w:szCs w:val="21"/>
                <w:highlight w:val="none"/>
                <w:lang w:bidi="zh-TW"/>
              </w:rPr>
              <w:t>维修</w:t>
            </w:r>
            <w:r>
              <w:rPr>
                <w:rFonts w:hint="eastAsia" w:ascii="宋体" w:hAnsi="宋体" w:eastAsia="宋体" w:cs="宋体"/>
                <w:color w:val="000000"/>
                <w:szCs w:val="21"/>
                <w:highlight w:val="none"/>
                <w:lang w:val="zh-TW" w:bidi="zh-TW"/>
              </w:rPr>
              <w:t>，铣刨边口出现波浪线或异形</w:t>
            </w:r>
            <w:r>
              <w:rPr>
                <w:rFonts w:hint="eastAsia" w:ascii="宋体" w:hAnsi="宋体" w:eastAsia="宋体" w:cs="宋体"/>
                <w:color w:val="000000"/>
                <w:szCs w:val="21"/>
                <w:highlight w:val="none"/>
                <w:lang w:bidi="zh-TW"/>
              </w:rPr>
              <w:t>的</w:t>
            </w:r>
            <w:r>
              <w:rPr>
                <w:rFonts w:hint="eastAsia" w:ascii="宋体" w:hAnsi="宋体" w:eastAsia="宋体" w:cs="宋体"/>
                <w:color w:val="000000"/>
                <w:szCs w:val="21"/>
                <w:highlight w:val="none"/>
                <w:lang w:val="zh-TW" w:bidi="zh-TW"/>
              </w:rPr>
              <w:t>，每处扣</w:t>
            </w:r>
            <w:r>
              <w:rPr>
                <w:rFonts w:hint="eastAsia" w:ascii="宋体" w:hAnsi="宋体" w:eastAsia="宋体" w:cs="宋体"/>
                <w:color w:val="000000"/>
                <w:szCs w:val="21"/>
                <w:highlight w:val="none"/>
                <w:lang w:bidi="zh-TW"/>
              </w:rPr>
              <w:t>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沥青路面使用水泥砼或水泥砂浆直接修补的，每处扣</w:t>
            </w:r>
            <w:r>
              <w:rPr>
                <w:rFonts w:hint="eastAsia" w:ascii="宋体" w:hAnsi="宋体" w:eastAsia="宋体" w:cs="宋体"/>
                <w:color w:val="000000"/>
                <w:szCs w:val="21"/>
                <w:highlight w:val="none"/>
                <w:lang w:bidi="zh-TW"/>
              </w:rPr>
              <w:t>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3.摊铺沥青砼，造成其他路面污染的，每次扣1分。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4.</w:t>
            </w:r>
            <w:r>
              <w:rPr>
                <w:rFonts w:hint="eastAsia" w:ascii="宋体" w:hAnsi="宋体" w:eastAsia="宋体" w:cs="宋体"/>
                <w:color w:val="000000"/>
                <w:szCs w:val="21"/>
                <w:highlight w:val="none"/>
                <w:lang w:val="zh-TW" w:bidi="zh-TW"/>
              </w:rPr>
              <w:t>铣刨当天</w:t>
            </w:r>
            <w:r>
              <w:rPr>
                <w:rFonts w:hint="eastAsia" w:ascii="宋体" w:hAnsi="宋体" w:eastAsia="宋体" w:cs="宋体"/>
                <w:color w:val="000000"/>
                <w:szCs w:val="21"/>
                <w:highlight w:val="none"/>
                <w:lang w:bidi="zh-TW"/>
              </w:rPr>
              <w:t>未完成</w:t>
            </w:r>
            <w:r>
              <w:rPr>
                <w:rFonts w:hint="eastAsia" w:ascii="宋体" w:hAnsi="宋体" w:eastAsia="宋体" w:cs="宋体"/>
                <w:color w:val="000000"/>
                <w:szCs w:val="21"/>
                <w:highlight w:val="none"/>
                <w:lang w:val="zh-TW" w:bidi="zh-TW"/>
              </w:rPr>
              <w:t>罩面的，每次扣</w:t>
            </w:r>
            <w:r>
              <w:rPr>
                <w:rFonts w:hint="eastAsia" w:ascii="宋体" w:hAnsi="宋体" w:eastAsia="宋体" w:cs="宋体"/>
                <w:color w:val="000000"/>
                <w:szCs w:val="21"/>
                <w:highlight w:val="none"/>
                <w:lang w:bidi="zh-TW"/>
              </w:rPr>
              <w:t>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5.两周内，未补划被铣刨的道路标线，每处扣1分。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6.使用冷补料补坑，未切割、未碾压的，每处扣1分。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7.人</w:t>
            </w:r>
            <w:r>
              <w:rPr>
                <w:rFonts w:hint="eastAsia" w:ascii="宋体" w:hAnsi="宋体" w:eastAsia="宋体" w:cs="宋体"/>
                <w:color w:val="000000"/>
                <w:szCs w:val="21"/>
                <w:highlight w:val="none"/>
                <w:lang w:val="zh-TW" w:bidi="zh-TW"/>
              </w:rPr>
              <w:t>行道板维修，非整砖铺设时需切割，使用水泥砼或水泥砂浆直接抹平的，每处扣</w:t>
            </w:r>
            <w:r>
              <w:rPr>
                <w:rFonts w:hint="eastAsia" w:ascii="宋体" w:hAnsi="宋体" w:eastAsia="宋体" w:cs="宋体"/>
                <w:color w:val="000000"/>
                <w:szCs w:val="21"/>
                <w:highlight w:val="none"/>
                <w:lang w:bidi="zh-TW"/>
              </w:rPr>
              <w:t>1分</w:t>
            </w:r>
            <w:r>
              <w:rPr>
                <w:rFonts w:hint="eastAsia" w:ascii="宋体" w:hAnsi="宋体" w:eastAsia="宋体" w:cs="宋体"/>
                <w:color w:val="000000"/>
                <w:szCs w:val="21"/>
                <w:highlight w:val="none"/>
                <w:lang w:val="zh-TW" w:bidi="zh-TW"/>
              </w:rPr>
              <w:t>。</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8.现场拌制砂浆，未铺设隔离层，污染路面的，每次</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1分</w:t>
            </w:r>
            <w:r>
              <w:rPr>
                <w:rFonts w:hint="eastAsia" w:ascii="宋体" w:hAnsi="宋体" w:eastAsia="宋体" w:cs="宋体"/>
                <w:color w:val="000000"/>
                <w:szCs w:val="21"/>
                <w:highlight w:val="none"/>
                <w:lang w:val="zh-TW" w:bidi="zh-TW"/>
              </w:rPr>
              <w:t>。</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9.质量抽检不合格的，每项扣1分。</w:t>
            </w:r>
          </w:p>
        </w:tc>
        <w:tc>
          <w:tcPr>
            <w:tcW w:w="869" w:type="dxa"/>
            <w:vAlign w:val="center"/>
          </w:tcPr>
          <w:p>
            <w:pPr>
              <w:spacing w:line="264" w:lineRule="auto"/>
              <w:jc w:val="center"/>
              <w:rPr>
                <w:rFonts w:hint="eastAsia" w:ascii="宋体" w:hAnsi="宋体" w:eastAsia="宋体" w:cs="宋体"/>
                <w:color w:val="000000"/>
                <w:szCs w:val="21"/>
                <w:highlight w:val="none"/>
                <w:lang w:val="en-US" w:eastAsia="zh-CN" w:bidi="zh-TW"/>
              </w:rPr>
            </w:pPr>
            <w:r>
              <w:rPr>
                <w:rFonts w:hint="eastAsia" w:ascii="宋体" w:hAnsi="宋体" w:eastAsia="宋体" w:cs="宋体"/>
                <w:color w:val="000000"/>
                <w:szCs w:val="21"/>
                <w:highlight w:val="none"/>
                <w:lang w:val="en-US" w:eastAsia="zh-CN" w:bidi="zh-TW"/>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2588" w:type="dxa"/>
            <w:gridSpan w:val="2"/>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5.</w:t>
            </w:r>
            <w:r>
              <w:rPr>
                <w:rFonts w:hint="eastAsia" w:ascii="宋体" w:hAnsi="宋体" w:eastAsia="宋体" w:cs="宋体"/>
                <w:color w:val="000000"/>
                <w:szCs w:val="21"/>
                <w:highlight w:val="none"/>
                <w:lang w:val="zh-TW" w:bidi="zh-TW"/>
              </w:rPr>
              <w:t>应急抢修</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未按应急预案要求落实应急队伍、设备、物资的，每项扣1分；未按要求组织培训和应急演练的，扣1分。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发生突发事件，未按规定时限到达现场的，每次扣1分；未按规定采取围护措施、设置警示标志导致次生</w:t>
            </w:r>
            <w:r>
              <w:rPr>
                <w:rFonts w:hint="eastAsia" w:ascii="宋体" w:hAnsi="宋体" w:eastAsia="宋体" w:cs="宋体"/>
                <w:color w:val="000000"/>
                <w:szCs w:val="21"/>
                <w:highlight w:val="none"/>
                <w:lang w:bidi="zh-TW"/>
              </w:rPr>
              <w:t>事故</w:t>
            </w:r>
            <w:r>
              <w:rPr>
                <w:rFonts w:hint="eastAsia" w:ascii="宋体" w:hAnsi="宋体" w:eastAsia="宋体" w:cs="宋体"/>
                <w:color w:val="000000"/>
                <w:szCs w:val="21"/>
                <w:highlight w:val="none"/>
                <w:lang w:val="zh-TW" w:bidi="zh-TW"/>
              </w:rPr>
              <w:t>的，每次扣</w:t>
            </w: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3.抢修施工不及时的，每次扣1分。</w:t>
            </w:r>
          </w:p>
        </w:tc>
        <w:tc>
          <w:tcPr>
            <w:tcW w:w="869" w:type="dxa"/>
            <w:vAlign w:val="center"/>
          </w:tcPr>
          <w:p>
            <w:pPr>
              <w:spacing w:line="264" w:lineRule="auto"/>
              <w:jc w:val="center"/>
              <w:rPr>
                <w:rFonts w:hint="eastAsia" w:ascii="宋体" w:hAnsi="宋体" w:eastAsia="宋体" w:cs="宋体"/>
                <w:color w:val="000000"/>
                <w:szCs w:val="21"/>
                <w:highlight w:val="none"/>
                <w:lang w:eastAsia="zh-CN" w:bidi="zh-TW"/>
              </w:rPr>
            </w:pPr>
            <w:r>
              <w:rPr>
                <w:rFonts w:hint="eastAsia" w:ascii="宋体" w:hAnsi="宋体" w:eastAsia="宋体" w:cs="宋体"/>
                <w:color w:val="000000"/>
                <w:szCs w:val="21"/>
                <w:highlight w:val="none"/>
                <w:lang w:val="en-US" w:eastAsia="zh-CN" w:bidi="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2588" w:type="dxa"/>
            <w:gridSpan w:val="2"/>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6.</w:t>
            </w:r>
            <w:r>
              <w:rPr>
                <w:rFonts w:hint="eastAsia" w:ascii="宋体" w:hAnsi="宋体" w:eastAsia="宋体" w:cs="宋体"/>
                <w:color w:val="000000"/>
                <w:szCs w:val="21"/>
                <w:highlight w:val="none"/>
                <w:lang w:val="zh-TW" w:bidi="zh-TW"/>
              </w:rPr>
              <w:t>安全文明施工</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1.未落实三级安全教育的</w:t>
            </w:r>
            <w:r>
              <w:rPr>
                <w:rFonts w:hint="eastAsia" w:ascii="宋体" w:hAnsi="宋体" w:eastAsia="宋体" w:cs="宋体"/>
                <w:color w:val="000000"/>
                <w:szCs w:val="21"/>
                <w:highlight w:val="none"/>
                <w:lang w:val="zh-TW" w:bidi="zh-TW"/>
              </w:rPr>
              <w:t>，每人次扣1分；未按操作规程作业的，每次扣1分。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2.施工</w:t>
            </w:r>
            <w:r>
              <w:rPr>
                <w:rFonts w:hint="eastAsia" w:ascii="宋体" w:hAnsi="宋体" w:eastAsia="宋体" w:cs="宋体"/>
                <w:color w:val="000000"/>
                <w:szCs w:val="21"/>
                <w:highlight w:val="none"/>
                <w:lang w:val="zh-TW" w:bidi="zh-TW"/>
              </w:rPr>
              <w:t>现场围挡不到位或安全警示标志、标牌、夜间警示灯等设置不</w:t>
            </w:r>
            <w:r>
              <w:rPr>
                <w:rFonts w:hint="eastAsia" w:ascii="宋体" w:hAnsi="宋体" w:eastAsia="宋体" w:cs="宋体"/>
                <w:color w:val="000000"/>
                <w:szCs w:val="21"/>
                <w:highlight w:val="none"/>
                <w:lang w:bidi="zh-TW"/>
              </w:rPr>
              <w:t>规范</w:t>
            </w:r>
            <w:r>
              <w:rPr>
                <w:rFonts w:hint="eastAsia" w:ascii="宋体" w:hAnsi="宋体" w:eastAsia="宋体" w:cs="宋体"/>
                <w:color w:val="000000"/>
                <w:szCs w:val="21"/>
                <w:highlight w:val="none"/>
                <w:lang w:val="zh-TW" w:bidi="zh-TW"/>
              </w:rPr>
              <w:t>的，每次扣1分。</w:t>
            </w:r>
          </w:p>
          <w:p>
            <w:pPr>
              <w:pStyle w:val="219"/>
              <w:widowControl/>
              <w:spacing w:beforeAutospacing="0" w:afterAutospacing="0" w:line="264" w:lineRule="auto"/>
              <w:rPr>
                <w:rFonts w:hint="eastAsia" w:ascii="宋体" w:hAnsi="宋体" w:eastAsia="宋体" w:cs="宋体"/>
                <w:color w:val="000000"/>
                <w:sz w:val="21"/>
                <w:szCs w:val="21"/>
                <w:highlight w:val="none"/>
                <w:lang w:val="zh-TW" w:bidi="zh-TW"/>
              </w:rPr>
            </w:pPr>
            <w:r>
              <w:rPr>
                <w:rFonts w:hint="eastAsia" w:ascii="宋体" w:hAnsi="宋体" w:eastAsia="宋体" w:cs="宋体"/>
                <w:color w:val="000000"/>
                <w:sz w:val="21"/>
                <w:szCs w:val="21"/>
                <w:highlight w:val="none"/>
                <w:lang w:bidi="zh-TW"/>
              </w:rPr>
              <w:t>3.养护作业，施工人员未统一着装的</w:t>
            </w:r>
            <w:r>
              <w:rPr>
                <w:rFonts w:hint="eastAsia" w:ascii="宋体" w:hAnsi="宋体" w:eastAsia="宋体" w:cs="宋体"/>
                <w:color w:val="000000"/>
                <w:sz w:val="21"/>
                <w:szCs w:val="21"/>
                <w:highlight w:val="none"/>
                <w:lang w:val="zh-TW" w:bidi="zh-TW"/>
              </w:rPr>
              <w:t>，每人次扣1分。</w:t>
            </w:r>
          </w:p>
          <w:p>
            <w:pPr>
              <w:pStyle w:val="219"/>
              <w:widowControl/>
              <w:spacing w:beforeAutospacing="0" w:afterAutospacing="0" w:line="264" w:lineRule="auto"/>
              <w:rPr>
                <w:rFonts w:hint="eastAsia" w:ascii="宋体" w:hAnsi="宋体" w:eastAsia="宋体" w:cs="宋体"/>
                <w:color w:val="000000"/>
                <w:sz w:val="21"/>
                <w:szCs w:val="21"/>
                <w:highlight w:val="none"/>
                <w:lang w:val="zh-TW" w:bidi="zh-TW"/>
              </w:rPr>
            </w:pPr>
            <w:r>
              <w:rPr>
                <w:rFonts w:hint="eastAsia" w:ascii="宋体" w:hAnsi="宋体" w:eastAsia="宋体" w:cs="宋体"/>
                <w:color w:val="000000"/>
                <w:sz w:val="21"/>
                <w:szCs w:val="21"/>
                <w:highlight w:val="none"/>
                <w:lang w:bidi="zh-TW"/>
              </w:rPr>
              <w:t>4.</w:t>
            </w:r>
            <w:r>
              <w:rPr>
                <w:rFonts w:hint="eastAsia" w:ascii="宋体" w:hAnsi="宋体" w:eastAsia="宋体" w:cs="宋体"/>
                <w:color w:val="000000"/>
                <w:sz w:val="21"/>
                <w:szCs w:val="21"/>
                <w:highlight w:val="none"/>
                <w:lang w:val="zh-TW" w:bidi="zh-TW"/>
              </w:rPr>
              <w:t>作业垃圾未及时清运的，每次扣</w:t>
            </w:r>
            <w:r>
              <w:rPr>
                <w:rFonts w:hint="eastAsia" w:ascii="宋体" w:hAnsi="宋体" w:eastAsia="宋体" w:cs="宋体"/>
                <w:color w:val="000000"/>
                <w:sz w:val="21"/>
                <w:szCs w:val="21"/>
                <w:highlight w:val="none"/>
                <w:lang w:bidi="zh-TW"/>
              </w:rPr>
              <w:t>1</w:t>
            </w:r>
            <w:r>
              <w:rPr>
                <w:rFonts w:hint="eastAsia" w:ascii="宋体" w:hAnsi="宋体" w:eastAsia="宋体" w:cs="宋体"/>
                <w:color w:val="000000"/>
                <w:sz w:val="21"/>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5.</w:t>
            </w:r>
            <w:r>
              <w:rPr>
                <w:rFonts w:hint="eastAsia" w:ascii="宋体" w:hAnsi="宋体" w:eastAsia="宋体" w:cs="宋体"/>
                <w:color w:val="000000"/>
                <w:szCs w:val="21"/>
                <w:highlight w:val="none"/>
                <w:lang w:val="zh-TW" w:bidi="zh-TW"/>
              </w:rPr>
              <w:t>施工造成既有设施破坏或严重污染的，每处扣</w:t>
            </w:r>
            <w:r>
              <w:rPr>
                <w:rFonts w:hint="eastAsia" w:ascii="宋体" w:hAnsi="宋体" w:eastAsia="宋体" w:cs="宋体"/>
                <w:color w:val="000000"/>
                <w:szCs w:val="21"/>
                <w:highlight w:val="none"/>
                <w:lang w:bidi="zh-TW"/>
              </w:rPr>
              <w:t>1分</w:t>
            </w:r>
            <w:r>
              <w:rPr>
                <w:rFonts w:hint="eastAsia" w:ascii="宋体" w:hAnsi="宋体" w:eastAsia="宋体" w:cs="宋体"/>
                <w:color w:val="000000"/>
                <w:szCs w:val="21"/>
                <w:highlight w:val="none"/>
                <w:lang w:val="zh-TW" w:bidi="zh-TW"/>
              </w:rPr>
              <w:t>。</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6.</w:t>
            </w:r>
            <w:r>
              <w:rPr>
                <w:rFonts w:hint="eastAsia" w:ascii="宋体" w:hAnsi="宋体" w:eastAsia="宋体" w:cs="宋体"/>
                <w:color w:val="000000"/>
                <w:szCs w:val="21"/>
                <w:highlight w:val="none"/>
                <w:lang w:val="zh-TW" w:bidi="zh-TW"/>
              </w:rPr>
              <w:t>扬尘防控不到位的，每次扣</w:t>
            </w: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分。</w:t>
            </w:r>
          </w:p>
        </w:tc>
        <w:tc>
          <w:tcPr>
            <w:tcW w:w="869" w:type="dxa"/>
            <w:vAlign w:val="center"/>
          </w:tcPr>
          <w:p>
            <w:pPr>
              <w:spacing w:line="264" w:lineRule="auto"/>
              <w:jc w:val="center"/>
              <w:rPr>
                <w:rFonts w:hint="eastAsia" w:ascii="宋体" w:hAnsi="宋体" w:eastAsia="宋体" w:cs="宋体"/>
                <w:color w:val="000000"/>
                <w:szCs w:val="21"/>
                <w:highlight w:val="none"/>
                <w:lang w:eastAsia="zh-CN" w:bidi="zh-TW"/>
              </w:rPr>
            </w:pPr>
            <w:r>
              <w:rPr>
                <w:rFonts w:hint="eastAsia" w:ascii="宋体" w:hAnsi="宋体" w:eastAsia="宋体" w:cs="宋体"/>
                <w:color w:val="000000"/>
                <w:szCs w:val="21"/>
                <w:highlight w:val="none"/>
                <w:lang w:val="en-US" w:eastAsia="zh-CN" w:bidi="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trPr>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2588" w:type="dxa"/>
            <w:gridSpan w:val="2"/>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shd w:val="clear" w:color="FFFFFF" w:fill="auto"/>
                <w:lang w:bidi="zh-TW"/>
              </w:rPr>
              <w:t>7.</w:t>
            </w:r>
            <w:r>
              <w:rPr>
                <w:rFonts w:hint="eastAsia" w:ascii="宋体" w:hAnsi="宋体" w:eastAsia="宋体" w:cs="宋体"/>
                <w:color w:val="000000"/>
                <w:szCs w:val="21"/>
                <w:highlight w:val="none"/>
                <w:shd w:val="clear" w:color="FFFFFF" w:fill="auto"/>
                <w:lang w:val="zh-TW" w:bidi="zh-TW"/>
              </w:rPr>
              <w:t>内业资料</w:t>
            </w:r>
          </w:p>
        </w:tc>
        <w:tc>
          <w:tcPr>
            <w:tcW w:w="9757" w:type="dxa"/>
            <w:vAlign w:val="center"/>
          </w:tcPr>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巡查记录不全、缺少人员签字的，每</w:t>
            </w:r>
            <w:r>
              <w:rPr>
                <w:rFonts w:hint="eastAsia" w:ascii="宋体" w:hAnsi="宋体" w:eastAsia="宋体" w:cs="宋体"/>
                <w:color w:val="000000"/>
                <w:szCs w:val="21"/>
                <w:highlight w:val="none"/>
                <w:lang w:bidi="zh-TW"/>
              </w:rPr>
              <w:t>项</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0.5</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养护维修记录弄虚作假、资料不全、缺少人员签字的，每项扣</w:t>
            </w:r>
            <w:r>
              <w:rPr>
                <w:rFonts w:hint="eastAsia" w:ascii="宋体" w:hAnsi="宋体" w:eastAsia="宋体" w:cs="宋体"/>
                <w:color w:val="000000"/>
                <w:szCs w:val="21"/>
                <w:highlight w:val="none"/>
                <w:lang w:bidi="zh-TW"/>
              </w:rPr>
              <w:t>0.5</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3.</w:t>
            </w:r>
            <w:r>
              <w:rPr>
                <w:rFonts w:hint="eastAsia" w:ascii="宋体" w:hAnsi="宋体" w:eastAsia="宋体" w:cs="宋体"/>
                <w:color w:val="000000"/>
                <w:szCs w:val="21"/>
                <w:highlight w:val="none"/>
                <w:lang w:val="zh-TW" w:bidi="zh-TW"/>
              </w:rPr>
              <w:t>未及时或不准确录入桥梁信息系统相关数据的，每</w:t>
            </w:r>
            <w:r>
              <w:rPr>
                <w:rFonts w:hint="eastAsia" w:ascii="宋体" w:hAnsi="宋体" w:eastAsia="宋体" w:cs="宋体"/>
                <w:color w:val="000000"/>
                <w:szCs w:val="21"/>
                <w:highlight w:val="none"/>
                <w:lang w:bidi="zh-TW"/>
              </w:rPr>
              <w:t>项</w:t>
            </w:r>
            <w:r>
              <w:rPr>
                <w:rFonts w:hint="eastAsia" w:ascii="宋体" w:hAnsi="宋体" w:eastAsia="宋体" w:cs="宋体"/>
                <w:color w:val="000000"/>
                <w:szCs w:val="21"/>
                <w:highlight w:val="none"/>
                <w:lang w:val="zh-TW" w:bidi="zh-TW"/>
              </w:rPr>
              <w:t>扣</w:t>
            </w:r>
            <w:r>
              <w:rPr>
                <w:rFonts w:hint="eastAsia" w:ascii="宋体" w:hAnsi="宋体" w:eastAsia="宋体" w:cs="宋体"/>
                <w:color w:val="000000"/>
                <w:szCs w:val="21"/>
                <w:highlight w:val="none"/>
                <w:lang w:bidi="zh-TW"/>
              </w:rPr>
              <w:t>0.5</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4.</w:t>
            </w:r>
            <w:r>
              <w:rPr>
                <w:rFonts w:hint="eastAsia" w:ascii="宋体" w:hAnsi="宋体" w:eastAsia="宋体" w:cs="宋体"/>
                <w:color w:val="000000"/>
                <w:szCs w:val="21"/>
                <w:highlight w:val="none"/>
                <w:lang w:val="zh-TW" w:bidi="zh-TW"/>
              </w:rPr>
              <w:t>未及时报送</w:t>
            </w:r>
            <w:r>
              <w:rPr>
                <w:rFonts w:hint="eastAsia" w:ascii="宋体" w:hAnsi="宋体" w:eastAsia="宋体" w:cs="宋体"/>
                <w:color w:val="000000"/>
                <w:szCs w:val="21"/>
                <w:highlight w:val="none"/>
                <w:lang w:bidi="zh-TW"/>
              </w:rPr>
              <w:t>养护作业</w:t>
            </w:r>
            <w:r>
              <w:rPr>
                <w:rFonts w:hint="eastAsia" w:ascii="宋体" w:hAnsi="宋体" w:eastAsia="宋体" w:cs="宋体"/>
                <w:color w:val="000000"/>
                <w:szCs w:val="21"/>
                <w:highlight w:val="none"/>
                <w:lang w:val="zh-TW" w:bidi="zh-TW"/>
              </w:rPr>
              <w:t>计划或月度养护报表的，每次扣</w:t>
            </w:r>
            <w:r>
              <w:rPr>
                <w:rFonts w:hint="eastAsia" w:ascii="宋体" w:hAnsi="宋体" w:eastAsia="宋体" w:cs="宋体"/>
                <w:color w:val="000000"/>
                <w:szCs w:val="21"/>
                <w:highlight w:val="none"/>
                <w:lang w:bidi="zh-TW"/>
              </w:rPr>
              <w:t>0.5</w:t>
            </w:r>
            <w:r>
              <w:rPr>
                <w:rFonts w:hint="eastAsia" w:ascii="宋体" w:hAnsi="宋体" w:eastAsia="宋体" w:cs="宋体"/>
                <w:color w:val="000000"/>
                <w:szCs w:val="21"/>
                <w:highlight w:val="none"/>
                <w:lang w:val="zh-TW" w:bidi="zh-TW"/>
              </w:rPr>
              <w:t>分；数据不准确的，每次扣</w:t>
            </w:r>
            <w:r>
              <w:rPr>
                <w:rFonts w:hint="eastAsia" w:ascii="宋体" w:hAnsi="宋体" w:eastAsia="宋体" w:cs="宋体"/>
                <w:color w:val="000000"/>
                <w:szCs w:val="21"/>
                <w:highlight w:val="none"/>
                <w:lang w:bidi="zh-TW"/>
              </w:rPr>
              <w:t>0.2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5.</w:t>
            </w:r>
            <w:r>
              <w:rPr>
                <w:rFonts w:hint="eastAsia" w:ascii="宋体" w:hAnsi="宋体" w:eastAsia="宋体" w:cs="宋体"/>
                <w:color w:val="000000"/>
                <w:szCs w:val="21"/>
                <w:highlight w:val="none"/>
                <w:lang w:val="zh-TW" w:bidi="zh-TW"/>
              </w:rPr>
              <w:t>安全台账不全的，每</w:t>
            </w:r>
            <w:r>
              <w:rPr>
                <w:rFonts w:hint="eastAsia" w:ascii="宋体" w:hAnsi="宋体" w:eastAsia="宋体" w:cs="宋体"/>
                <w:color w:val="000000"/>
                <w:szCs w:val="21"/>
                <w:highlight w:val="none"/>
                <w:lang w:bidi="zh-TW"/>
              </w:rPr>
              <w:t>项扣0.5分。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6.无施工前中后对比图片的，每次扣0.5分。</w:t>
            </w:r>
          </w:p>
        </w:tc>
        <w:tc>
          <w:tcPr>
            <w:tcW w:w="86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1" w:type="dxa"/>
            <w:vMerge w:val="continue"/>
            <w:vAlign w:val="center"/>
          </w:tcPr>
          <w:p>
            <w:pPr>
              <w:spacing w:line="264" w:lineRule="auto"/>
              <w:jc w:val="center"/>
              <w:rPr>
                <w:rFonts w:hint="eastAsia" w:ascii="宋体" w:hAnsi="宋体" w:eastAsia="宋体" w:cs="宋体"/>
                <w:color w:val="000000"/>
                <w:szCs w:val="21"/>
                <w:highlight w:val="none"/>
                <w:lang w:bidi="zh-TW"/>
              </w:rPr>
            </w:pPr>
          </w:p>
        </w:tc>
        <w:tc>
          <w:tcPr>
            <w:tcW w:w="2588" w:type="dxa"/>
            <w:gridSpan w:val="2"/>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8.</w:t>
            </w:r>
            <w:r>
              <w:rPr>
                <w:rFonts w:hint="eastAsia" w:ascii="宋体" w:hAnsi="宋体" w:eastAsia="宋体" w:cs="宋体"/>
                <w:color w:val="000000"/>
                <w:szCs w:val="21"/>
                <w:highlight w:val="none"/>
                <w:lang w:val="zh-TW" w:bidi="zh-TW"/>
              </w:rPr>
              <w:t>服务质量</w:t>
            </w:r>
          </w:p>
        </w:tc>
        <w:tc>
          <w:tcPr>
            <w:tcW w:w="9757" w:type="dxa"/>
            <w:vAlign w:val="center"/>
          </w:tcPr>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1.未落实24小时值班制度的，每次扣1分。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未按要求参加管理单位组织会议的，每次扣</w:t>
            </w: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val="zh-TW" w:bidi="zh-TW"/>
              </w:rPr>
            </w:pPr>
            <w:r>
              <w:rPr>
                <w:rFonts w:hint="eastAsia" w:ascii="宋体" w:hAnsi="宋体" w:eastAsia="宋体" w:cs="宋体"/>
                <w:color w:val="000000"/>
                <w:szCs w:val="21"/>
                <w:highlight w:val="none"/>
                <w:lang w:bidi="zh-TW"/>
              </w:rPr>
              <w:t>3.</w:t>
            </w:r>
            <w:r>
              <w:rPr>
                <w:rFonts w:hint="eastAsia" w:ascii="宋体" w:hAnsi="宋体" w:eastAsia="宋体" w:cs="宋体"/>
                <w:color w:val="000000"/>
                <w:szCs w:val="21"/>
                <w:highlight w:val="none"/>
                <w:lang w:val="zh-TW" w:bidi="zh-TW"/>
              </w:rPr>
              <w:t>各类工单、交办单等未在规定期限内处置的，每次扣</w:t>
            </w: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分；未按规范要求处置的，每次扣</w:t>
            </w:r>
            <w:r>
              <w:rPr>
                <w:rFonts w:hint="eastAsia" w:ascii="宋体" w:hAnsi="宋体" w:eastAsia="宋体" w:cs="宋体"/>
                <w:color w:val="000000"/>
                <w:szCs w:val="21"/>
                <w:highlight w:val="none"/>
                <w:lang w:bidi="zh-TW"/>
              </w:rPr>
              <w:t>1</w:t>
            </w:r>
            <w:r>
              <w:rPr>
                <w:rFonts w:hint="eastAsia" w:ascii="宋体" w:hAnsi="宋体" w:eastAsia="宋体" w:cs="宋体"/>
                <w:color w:val="000000"/>
                <w:szCs w:val="21"/>
                <w:highlight w:val="none"/>
                <w:lang w:val="zh-TW" w:bidi="zh-TW"/>
              </w:rPr>
              <w:t>分；被上级部门通报批评或考核扣分的，每次扣</w:t>
            </w:r>
            <w:r>
              <w:rPr>
                <w:rFonts w:hint="eastAsia" w:ascii="宋体" w:hAnsi="宋体" w:eastAsia="宋体" w:cs="宋体"/>
                <w:color w:val="000000"/>
                <w:szCs w:val="21"/>
                <w:highlight w:val="none"/>
                <w:lang w:bidi="zh-TW"/>
              </w:rPr>
              <w:t>2</w:t>
            </w:r>
            <w:r>
              <w:rPr>
                <w:rFonts w:hint="eastAsia" w:ascii="宋体" w:hAnsi="宋体" w:eastAsia="宋体" w:cs="宋体"/>
                <w:color w:val="000000"/>
                <w:szCs w:val="21"/>
                <w:highlight w:val="none"/>
                <w:lang w:val="zh-TW" w:bidi="zh-TW"/>
              </w:rPr>
              <w:t>分。</w:t>
            </w:r>
          </w:p>
          <w:p>
            <w:pPr>
              <w:spacing w:line="264" w:lineRule="auto"/>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4.</w:t>
            </w:r>
            <w:r>
              <w:rPr>
                <w:rFonts w:hint="eastAsia" w:ascii="宋体" w:hAnsi="宋体" w:eastAsia="宋体" w:cs="宋体"/>
                <w:color w:val="000000"/>
                <w:szCs w:val="21"/>
                <w:highlight w:val="none"/>
                <w:lang w:val="zh-TW" w:bidi="zh-TW"/>
              </w:rPr>
              <w:t>发生有责投诉</w:t>
            </w:r>
            <w:r>
              <w:rPr>
                <w:rFonts w:hint="eastAsia" w:ascii="宋体" w:hAnsi="宋体" w:eastAsia="宋体" w:cs="宋体"/>
                <w:color w:val="000000"/>
                <w:szCs w:val="21"/>
                <w:highlight w:val="none"/>
                <w:lang w:bidi="zh-TW"/>
              </w:rPr>
              <w:t>或</w:t>
            </w:r>
            <w:r>
              <w:rPr>
                <w:rFonts w:hint="eastAsia" w:ascii="宋体" w:hAnsi="宋体" w:eastAsia="宋体" w:cs="宋体"/>
                <w:color w:val="000000"/>
                <w:szCs w:val="21"/>
                <w:highlight w:val="none"/>
                <w:lang w:val="zh-TW" w:bidi="zh-TW"/>
              </w:rPr>
              <w:t>被新闻媒体曝光的，</w:t>
            </w:r>
            <w:r>
              <w:rPr>
                <w:rFonts w:hint="eastAsia" w:ascii="宋体" w:hAnsi="宋体" w:eastAsia="宋体" w:cs="宋体"/>
                <w:color w:val="000000"/>
                <w:szCs w:val="21"/>
                <w:highlight w:val="none"/>
                <w:lang w:bidi="zh-TW"/>
              </w:rPr>
              <w:t>每次扣3分；情节严重的，</w:t>
            </w:r>
            <w:r>
              <w:rPr>
                <w:rFonts w:hint="eastAsia" w:ascii="宋体" w:hAnsi="宋体" w:eastAsia="宋体" w:cs="宋体"/>
                <w:color w:val="000000"/>
                <w:szCs w:val="21"/>
                <w:highlight w:val="none"/>
                <w:lang w:val="zh-TW" w:bidi="zh-TW"/>
              </w:rPr>
              <w:t>每次扣</w:t>
            </w:r>
            <w:r>
              <w:rPr>
                <w:rFonts w:hint="eastAsia" w:ascii="宋体" w:hAnsi="宋体" w:eastAsia="宋体" w:cs="宋体"/>
                <w:color w:val="000000"/>
                <w:szCs w:val="21"/>
                <w:highlight w:val="none"/>
                <w:lang w:bidi="zh-TW"/>
              </w:rPr>
              <w:t>5—10分</w:t>
            </w:r>
            <w:r>
              <w:rPr>
                <w:rFonts w:hint="eastAsia" w:ascii="宋体" w:hAnsi="宋体" w:eastAsia="宋体" w:cs="宋体"/>
                <w:color w:val="000000"/>
                <w:szCs w:val="21"/>
                <w:highlight w:val="none"/>
                <w:lang w:val="zh-TW" w:bidi="zh-TW"/>
              </w:rPr>
              <w:t>。</w:t>
            </w:r>
          </w:p>
        </w:tc>
        <w:tc>
          <w:tcPr>
            <w:tcW w:w="869" w:type="dxa"/>
            <w:vAlign w:val="center"/>
          </w:tcPr>
          <w:p>
            <w:pPr>
              <w:spacing w:line="264" w:lineRule="auto"/>
              <w:jc w:val="center"/>
              <w:rPr>
                <w:rFonts w:hint="eastAsia" w:ascii="宋体" w:hAnsi="宋体" w:eastAsia="宋体" w:cs="宋体"/>
                <w:color w:val="000000"/>
                <w:szCs w:val="21"/>
                <w:highlight w:val="none"/>
                <w:lang w:bidi="zh-TW"/>
              </w:rPr>
            </w:pPr>
            <w:r>
              <w:rPr>
                <w:rFonts w:hint="eastAsia" w:ascii="宋体" w:hAnsi="宋体" w:eastAsia="宋体" w:cs="宋体"/>
                <w:color w:val="000000"/>
                <w:szCs w:val="21"/>
                <w:highlight w:val="none"/>
                <w:lang w:bidi="zh-TW"/>
              </w:rPr>
              <w:t>10</w:t>
            </w:r>
          </w:p>
        </w:tc>
      </w:tr>
    </w:tbl>
    <w:p>
      <w:pPr>
        <w:spacing w:line="312" w:lineRule="auto"/>
        <w:rPr>
          <w:rFonts w:hint="eastAsia" w:ascii="宋体" w:hAnsi="宋体" w:eastAsia="宋体" w:cs="宋体"/>
          <w:color w:val="000000"/>
          <w:sz w:val="24"/>
          <w:highlight w:val="none"/>
        </w:rPr>
        <w:sectPr>
          <w:pgSz w:w="16838" w:h="11906" w:orient="landscape"/>
          <w:pgMar w:top="1080" w:right="1440" w:bottom="1080" w:left="1440" w:header="851" w:footer="992" w:gutter="0"/>
          <w:pgNumType w:fmt="decimal"/>
          <w:cols w:space="1701" w:num="1"/>
          <w:docGrid w:linePitch="360" w:charSpace="0"/>
        </w:sectPr>
      </w:pPr>
      <w:r>
        <w:rPr>
          <w:rFonts w:hint="eastAsia" w:ascii="宋体" w:hAnsi="宋体" w:eastAsia="宋体" w:cs="宋体"/>
          <w:color w:val="000000"/>
          <w:sz w:val="24"/>
          <w:highlight w:val="none"/>
          <w:lang w:bidi="zh-TW"/>
        </w:rPr>
        <w:t>*</w:t>
      </w:r>
      <w:r>
        <w:rPr>
          <w:rFonts w:hint="eastAsia" w:ascii="宋体" w:hAnsi="宋体" w:eastAsia="宋体" w:cs="宋体"/>
          <w:color w:val="000000"/>
          <w:sz w:val="24"/>
          <w:highlight w:val="none"/>
          <w:lang w:val="zh-TW" w:bidi="zh-TW"/>
        </w:rPr>
        <w:t>设施状况考核：</w:t>
      </w:r>
      <w:r>
        <w:rPr>
          <w:rFonts w:hint="eastAsia" w:ascii="宋体" w:hAnsi="宋体" w:eastAsia="宋体" w:cs="宋体"/>
          <w:color w:val="000000"/>
          <w:sz w:val="24"/>
          <w:highlight w:val="none"/>
          <w:lang w:bidi="zh-TW"/>
        </w:rPr>
        <w:t>已报大修道路除外，每月随机选取道路和桥梁。</w:t>
      </w:r>
    </w:p>
    <w:p>
      <w:pPr>
        <w:rPr>
          <w:rFonts w:hint="eastAsia" w:ascii="宋体" w:hAnsi="宋体" w:eastAsia="宋体" w:cs="宋体"/>
        </w:rPr>
      </w:pPr>
      <w:bookmarkStart w:id="47" w:name="_Toc19545"/>
    </w:p>
    <w:p>
      <w:pPr>
        <w:pStyle w:val="187"/>
        <w:rPr>
          <w:rFonts w:hint="eastAsia" w:ascii="宋体" w:hAnsi="宋体" w:eastAsia="宋体" w:cs="宋体"/>
        </w:rPr>
      </w:pPr>
      <w:r>
        <w:rPr>
          <w:rFonts w:hint="eastAsia" w:ascii="宋体" w:hAnsi="宋体" w:eastAsia="宋体" w:cs="宋体"/>
        </w:rPr>
        <w:t>第六章  采购需求</w:t>
      </w:r>
      <w:bookmarkEnd w:id="43"/>
      <w:bookmarkEnd w:id="44"/>
      <w:bookmarkEnd w:id="47"/>
    </w:p>
    <w:p>
      <w:pPr>
        <w:spacing w:line="360" w:lineRule="auto"/>
        <w:rPr>
          <w:rFonts w:hint="eastAsia" w:ascii="宋体" w:hAnsi="宋体" w:eastAsia="宋体" w:cs="宋体"/>
          <w:b/>
          <w:bCs/>
          <w:sz w:val="28"/>
          <w:szCs w:val="28"/>
        </w:rPr>
      </w:pPr>
      <w:bookmarkStart w:id="48" w:name="_Toc328999470"/>
      <w:bookmarkStart w:id="49" w:name="_Toc424811018"/>
      <w:r>
        <w:rPr>
          <w:rFonts w:hint="eastAsia" w:ascii="宋体" w:hAnsi="宋体" w:eastAsia="宋体" w:cs="宋体"/>
          <w:b/>
          <w:bCs/>
          <w:sz w:val="24"/>
        </w:rPr>
        <w:t>一、</w:t>
      </w:r>
      <w:bookmarkEnd w:id="48"/>
      <w:bookmarkEnd w:id="49"/>
      <w:r>
        <w:rPr>
          <w:rFonts w:hint="eastAsia" w:ascii="宋体" w:hAnsi="宋体" w:eastAsia="宋体" w:cs="宋体"/>
          <w:b/>
          <w:bCs/>
          <w:sz w:val="28"/>
          <w:szCs w:val="28"/>
        </w:rPr>
        <w:t>投标报价</w:t>
      </w:r>
    </w:p>
    <w:p>
      <w:pPr>
        <w:pStyle w:val="197"/>
        <w:spacing w:before="80" w:line="360" w:lineRule="auto"/>
        <w:ind w:left="0" w:firstLine="48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本项目不接受超过1000万元人民币（采购项目预算总金额）的投标报价；本项目共分为4个标段，各标段最高投标限价如下：</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一标段：中山南路－黄河故道：不接受超过170.</w:t>
      </w:r>
      <w:r>
        <w:rPr>
          <w:rFonts w:hint="eastAsia" w:ascii="宋体" w:hAnsi="宋体" w:cs="宋体"/>
          <w:sz w:val="24"/>
          <w:highlight w:val="none"/>
          <w:lang w:val="en-US" w:eastAsia="zh-CN"/>
        </w:rPr>
        <w:t>11</w:t>
      </w:r>
      <w:r>
        <w:rPr>
          <w:rFonts w:hint="eastAsia" w:ascii="宋体" w:hAnsi="宋体" w:eastAsia="宋体" w:cs="宋体"/>
          <w:sz w:val="24"/>
          <w:highlight w:val="none"/>
          <w:lang w:val="en-US" w:eastAsia="zh-CN"/>
        </w:rPr>
        <w:t>万元人民币的投标报价；</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二标段：黄河故道－三环东路：不接受超过129.</w:t>
      </w:r>
      <w:r>
        <w:rPr>
          <w:rFonts w:hint="eastAsia" w:ascii="宋体" w:hAnsi="宋体" w:cs="宋体"/>
          <w:sz w:val="24"/>
          <w:highlight w:val="none"/>
          <w:lang w:val="en-US" w:eastAsia="zh-CN"/>
        </w:rPr>
        <w:t>98</w:t>
      </w:r>
      <w:r>
        <w:rPr>
          <w:rFonts w:hint="eastAsia" w:ascii="宋体" w:hAnsi="宋体" w:eastAsia="宋体" w:cs="宋体"/>
          <w:sz w:val="24"/>
          <w:highlight w:val="none"/>
          <w:lang w:val="en-US" w:eastAsia="zh-CN"/>
        </w:rPr>
        <w:t>万元人民币的投标报价；</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三标段：三环东路－汉源大道（故黄河以北）：不接受超过302.68万元人民币的投标报价；</w:t>
      </w:r>
    </w:p>
    <w:p>
      <w:pPr>
        <w:pStyle w:val="197"/>
        <w:spacing w:before="80" w:line="360" w:lineRule="auto"/>
        <w:ind w:left="0"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四标段：新城区：不接受超过397.23万元人民币的投标报价；</w:t>
      </w:r>
    </w:p>
    <w:p>
      <w:pPr>
        <w:pStyle w:val="197"/>
        <w:spacing w:before="80" w:line="360" w:lineRule="auto"/>
        <w:ind w:left="0" w:firstLine="480"/>
        <w:rPr>
          <w:rFonts w:hint="eastAsia" w:ascii="宋体" w:hAnsi="宋体" w:eastAsia="宋体" w:cs="宋体"/>
          <w:color w:val="000000"/>
          <w:sz w:val="24"/>
          <w:szCs w:val="24"/>
          <w:highlight w:val="none"/>
          <w:lang w:val="en-US" w:eastAsia="zh-CN" w:bidi="ar-SA"/>
        </w:rPr>
      </w:pPr>
      <w:bookmarkStart w:id="50" w:name="OLE_LINK12"/>
      <w:r>
        <w:rPr>
          <w:rFonts w:hint="eastAsia" w:ascii="宋体" w:hAnsi="宋体" w:eastAsia="宋体" w:cs="宋体"/>
          <w:color w:val="000000"/>
          <w:sz w:val="24"/>
          <w:szCs w:val="24"/>
          <w:highlight w:val="none"/>
          <w:lang w:val="en-US" w:eastAsia="zh-CN" w:bidi="ar-SA"/>
        </w:rPr>
        <w:t>服务期限：2年</w:t>
      </w:r>
      <w:bookmarkEnd w:id="50"/>
      <w:r>
        <w:rPr>
          <w:rFonts w:hint="eastAsia" w:ascii="宋体" w:hAnsi="宋体" w:eastAsia="宋体" w:cs="宋体"/>
          <w:color w:val="000000"/>
          <w:sz w:val="24"/>
          <w:szCs w:val="24"/>
          <w:highlight w:val="none"/>
          <w:lang w:val="en-US" w:eastAsia="zh-CN" w:bidi="ar-SA"/>
        </w:rPr>
        <w:t>。本项目的（道路、桥梁、排水）巡查、清淤、疏通报价合计应不得大于总价的</w:t>
      </w:r>
      <w:r>
        <w:rPr>
          <w:rFonts w:hint="eastAsia" w:ascii="宋体" w:hAnsi="宋体" w:cs="宋体"/>
          <w:color w:val="000000"/>
          <w:sz w:val="24"/>
          <w:szCs w:val="24"/>
          <w:highlight w:val="none"/>
          <w:lang w:val="en-US" w:eastAsia="zh-CN" w:bidi="ar-SA"/>
        </w:rPr>
        <w:t>50%</w:t>
      </w:r>
      <w:r>
        <w:rPr>
          <w:rFonts w:hint="eastAsia" w:ascii="宋体" w:hAnsi="宋体" w:eastAsia="宋体" w:cs="宋体"/>
          <w:color w:val="000000"/>
          <w:sz w:val="24"/>
          <w:szCs w:val="24"/>
          <w:highlight w:val="none"/>
          <w:lang w:val="en-US" w:eastAsia="zh-CN" w:bidi="ar-SA"/>
        </w:rPr>
        <w:t>，各标段投标报价包括项目完成的所有费用，投标人报价时需考虑完成本项目内容所涉及的包含并不限于作业成本费（人工费、材料费、机械费、养护工具设备配置、车辆等）、应急保障费、验收、质量保修、保险、培训、税费、合理利润等供应商认为可能发生的相关一切费用。投标人有漏报或不报的，采购人将视为有关费用已包括在本项目的报价中而不予支付，采购人不支付报价以外的任何费用。</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二、项目内容</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color w:val="000000"/>
          <w:sz w:val="24"/>
          <w:szCs w:val="24"/>
        </w:rPr>
      </w:pPr>
      <w:bookmarkStart w:id="51" w:name="OLE_LINK3"/>
      <w:r>
        <w:rPr>
          <w:rFonts w:hint="eastAsia" w:ascii="宋体" w:hAnsi="宋体" w:eastAsia="宋体" w:cs="宋体"/>
          <w:color w:val="000000"/>
          <w:sz w:val="24"/>
          <w:szCs w:val="24"/>
        </w:rPr>
        <w:t>（一）作业范围：</w:t>
      </w:r>
    </w:p>
    <w:p>
      <w:pPr>
        <w:pStyle w:val="197"/>
        <w:spacing w:before="80"/>
        <w:ind w:left="0" w:firstLine="48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本项目主要实施范围包含云龙区范围内</w:t>
      </w:r>
      <w:r>
        <w:rPr>
          <w:rFonts w:hint="eastAsia" w:ascii="宋体" w:hAnsi="宋体" w:eastAsia="宋体" w:cs="宋体"/>
          <w:color w:val="000000"/>
          <w:sz w:val="24"/>
          <w:szCs w:val="24"/>
          <w:highlight w:val="none"/>
          <w:lang w:val="en-US" w:eastAsia="zh-CN"/>
        </w:rPr>
        <w:t>区管道路、桥梁、排水管网（标段划分及范围详见附表）；</w:t>
      </w:r>
      <w:r>
        <w:rPr>
          <w:rFonts w:hint="eastAsia" w:ascii="宋体" w:hAnsi="宋体" w:eastAsia="宋体" w:cs="宋体"/>
          <w:color w:val="000000"/>
          <w:sz w:val="24"/>
          <w:szCs w:val="24"/>
          <w:highlight w:val="none"/>
        </w:rPr>
        <w:t xml:space="preserve"> </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sz w:val="24"/>
          <w:szCs w:val="24"/>
        </w:rPr>
      </w:pPr>
      <w:r>
        <w:rPr>
          <w:rFonts w:hint="eastAsia" w:ascii="宋体" w:hAnsi="宋体" w:eastAsia="宋体" w:cs="宋体"/>
          <w:color w:val="000000"/>
          <w:sz w:val="24"/>
          <w:szCs w:val="24"/>
        </w:rPr>
        <w:t>（二）作业内容：</w:t>
      </w:r>
    </w:p>
    <w:p>
      <w:pPr>
        <w:pStyle w:val="39"/>
        <w:keepNext w:val="0"/>
        <w:keepLines w:val="0"/>
        <w:pageBreakBefore w:val="0"/>
        <w:widowControl w:val="0"/>
        <w:spacing w:after="0" w:line="360" w:lineRule="auto"/>
        <w:ind w:left="0" w:right="0" w:firstLine="480"/>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区管道路、排水、桥梁巡查，道路破损修复（包含日常维修、应急抢修，不含审批道路挖掘修复）、区管排水窨井修复、管网修复疏通清淤、防汛应急、迎检等；及时解决并回复</w:t>
      </w:r>
      <w:r>
        <w:rPr>
          <w:rFonts w:hint="eastAsia" w:ascii="宋体" w:hAnsi="宋体" w:eastAsia="宋体" w:cs="宋体"/>
          <w:color w:val="000000"/>
          <w:sz w:val="24"/>
          <w:szCs w:val="24"/>
          <w:highlight w:val="none"/>
          <w:lang w:val="en-US" w:eastAsia="zh-CN"/>
        </w:rPr>
        <w:t>12345、12319、数字化工单、信访投诉、各类交办单。统计核实区管道路、桥梁、排水管网数据，上报相关工作汇报、总结等。</w:t>
      </w:r>
    </w:p>
    <w:bookmarkEnd w:id="51"/>
    <w:p>
      <w:pPr>
        <w:spacing w:line="360" w:lineRule="auto"/>
        <w:rPr>
          <w:rFonts w:hint="eastAsia" w:ascii="宋体" w:hAnsi="宋体" w:eastAsia="宋体" w:cs="宋体"/>
        </w:rPr>
      </w:pPr>
      <w:bookmarkStart w:id="52" w:name="_Toc2306"/>
      <w:r>
        <w:rPr>
          <w:rFonts w:hint="eastAsia" w:ascii="宋体" w:hAnsi="宋体" w:eastAsia="宋体" w:cs="宋体"/>
          <w:b/>
          <w:bCs/>
          <w:sz w:val="28"/>
          <w:szCs w:val="28"/>
        </w:rPr>
        <w:t xml:space="preserve"> </w:t>
      </w:r>
      <w:r>
        <w:rPr>
          <w:rFonts w:hint="eastAsia" w:ascii="宋体" w:hAnsi="宋体" w:eastAsia="宋体" w:cs="宋体"/>
          <w:b/>
          <w:bCs/>
          <w:sz w:val="28"/>
          <w:szCs w:val="28"/>
          <w:lang w:eastAsia="zh-CN"/>
        </w:rPr>
        <w:t>三、</w:t>
      </w:r>
      <w:r>
        <w:rPr>
          <w:rFonts w:hint="eastAsia" w:ascii="宋体" w:hAnsi="宋体" w:eastAsia="宋体" w:cs="宋体"/>
          <w:b/>
          <w:bCs/>
          <w:sz w:val="28"/>
          <w:szCs w:val="28"/>
        </w:rPr>
        <w:t>具有履行合同所必备的</w:t>
      </w:r>
      <w:r>
        <w:rPr>
          <w:rFonts w:hint="eastAsia" w:ascii="宋体" w:hAnsi="宋体" w:eastAsia="宋体" w:cs="宋体"/>
          <w:b/>
          <w:bCs/>
          <w:sz w:val="28"/>
          <w:szCs w:val="28"/>
          <w:lang w:val="en-US" w:eastAsia="zh-CN"/>
        </w:rPr>
        <w:t>车辆、</w:t>
      </w:r>
      <w:r>
        <w:rPr>
          <w:rFonts w:hint="eastAsia" w:ascii="宋体" w:hAnsi="宋体" w:eastAsia="宋体" w:cs="宋体"/>
          <w:b/>
          <w:bCs/>
          <w:sz w:val="28"/>
          <w:szCs w:val="28"/>
        </w:rPr>
        <w:t>设备和</w:t>
      </w:r>
      <w:r>
        <w:rPr>
          <w:rFonts w:hint="eastAsia" w:ascii="宋体" w:hAnsi="宋体" w:eastAsia="宋体" w:cs="宋体"/>
          <w:b/>
          <w:bCs/>
          <w:sz w:val="28"/>
          <w:szCs w:val="28"/>
          <w:lang w:val="en-US" w:eastAsia="zh-CN"/>
        </w:rPr>
        <w:t>作业人员配备的基本</w:t>
      </w:r>
      <w:r>
        <w:rPr>
          <w:rFonts w:hint="eastAsia" w:ascii="宋体" w:hAnsi="宋体" w:eastAsia="宋体" w:cs="宋体"/>
          <w:b/>
          <w:bCs/>
          <w:sz w:val="28"/>
          <w:szCs w:val="28"/>
        </w:rPr>
        <w:t>要求</w:t>
      </w:r>
    </w:p>
    <w:p>
      <w:pPr>
        <w:pStyle w:val="197"/>
        <w:spacing w:line="364" w:lineRule="auto"/>
        <w:ind w:right="0" w:firstLine="480"/>
        <w:rPr>
          <w:rFonts w:hint="eastAsia" w:ascii="宋体" w:hAnsi="宋体" w:eastAsia="宋体" w:cs="宋体"/>
          <w:color w:val="000000"/>
          <w:sz w:val="12"/>
          <w:szCs w:val="18"/>
          <w:highlight w:val="none"/>
        </w:rPr>
      </w:pPr>
      <w:r>
        <w:rPr>
          <w:rFonts w:hint="eastAsia" w:ascii="宋体" w:hAnsi="宋体" w:eastAsia="宋体" w:cs="宋体"/>
          <w:color w:val="000000"/>
          <w:sz w:val="24"/>
          <w:szCs w:val="18"/>
          <w:highlight w:val="none"/>
        </w:rPr>
        <w:t>★（1）</w:t>
      </w:r>
      <w:r>
        <w:rPr>
          <w:rFonts w:hint="eastAsia" w:ascii="宋体" w:hAnsi="宋体" w:eastAsia="宋体" w:cs="宋体"/>
          <w:color w:val="000000"/>
          <w:sz w:val="24"/>
          <w:szCs w:val="18"/>
          <w:highlight w:val="none"/>
          <w:lang w:val="en-US" w:eastAsia="zh-CN"/>
        </w:rPr>
        <w:t>各</w:t>
      </w:r>
      <w:r>
        <w:rPr>
          <w:rFonts w:hint="eastAsia" w:ascii="宋体" w:hAnsi="宋体" w:eastAsia="宋体" w:cs="宋体"/>
          <w:color w:val="000000"/>
          <w:sz w:val="24"/>
          <w:szCs w:val="18"/>
          <w:highlight w:val="none"/>
        </w:rPr>
        <w:t xml:space="preserve">标段工作人员配备要求（以下人数为最低标准，投标人可根据自身情况增加） </w:t>
      </w:r>
    </w:p>
    <w:tbl>
      <w:tblPr>
        <w:tblStyle w:val="37"/>
        <w:tblW w:w="96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915"/>
        <w:gridCol w:w="1020"/>
        <w:gridCol w:w="1065"/>
        <w:gridCol w:w="1170"/>
        <w:gridCol w:w="1560"/>
        <w:gridCol w:w="1650"/>
        <w:gridCol w:w="1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925" w:type="dxa"/>
            <w:vMerge w:val="restart"/>
            <w:vAlign w:val="top"/>
          </w:tcPr>
          <w:p>
            <w:pPr>
              <w:pStyle w:val="238"/>
              <w:spacing w:before="4" w:line="300" w:lineRule="exact"/>
              <w:ind w:right="120" w:firstLine="2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标段</w:t>
            </w:r>
          </w:p>
          <w:p>
            <w:pPr>
              <w:pStyle w:val="238"/>
              <w:spacing w:before="4" w:line="300" w:lineRule="exact"/>
              <w:ind w:right="120" w:firstLine="2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名称</w:t>
            </w:r>
          </w:p>
        </w:tc>
        <w:tc>
          <w:tcPr>
            <w:tcW w:w="915" w:type="dxa"/>
            <w:vMerge w:val="restart"/>
            <w:vAlign w:val="top"/>
          </w:tcPr>
          <w:p>
            <w:pPr>
              <w:pStyle w:val="238"/>
              <w:spacing w:before="4" w:line="300" w:lineRule="exact"/>
              <w:ind w:right="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 目 负责人 </w:t>
            </w:r>
          </w:p>
        </w:tc>
        <w:tc>
          <w:tcPr>
            <w:tcW w:w="1020" w:type="dxa"/>
            <w:vMerge w:val="restart"/>
            <w:vAlign w:val="top"/>
          </w:tcPr>
          <w:p>
            <w:pPr>
              <w:pStyle w:val="238"/>
              <w:spacing w:before="4" w:line="300" w:lineRule="exact"/>
              <w:ind w:right="204"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w:t>
            </w:r>
          </w:p>
          <w:p>
            <w:pPr>
              <w:pStyle w:val="238"/>
              <w:spacing w:before="4" w:line="300" w:lineRule="exact"/>
              <w:ind w:left="453" w:right="204" w:hanging="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人员 </w:t>
            </w:r>
          </w:p>
        </w:tc>
        <w:tc>
          <w:tcPr>
            <w:tcW w:w="1065" w:type="dxa"/>
            <w:vMerge w:val="restart"/>
            <w:vAlign w:val="top"/>
          </w:tcPr>
          <w:p>
            <w:pPr>
              <w:pStyle w:val="238"/>
              <w:spacing w:before="4" w:line="300" w:lineRule="exact"/>
              <w:ind w:left="280" w:right="148" w:hanging="120"/>
              <w:rPr>
                <w:rFonts w:hint="eastAsia" w:ascii="宋体" w:hAnsi="宋体" w:eastAsia="宋体" w:cs="宋体"/>
                <w:color w:val="000000"/>
                <w:sz w:val="24"/>
                <w:szCs w:val="24"/>
                <w:highlight w:val="none"/>
              </w:rPr>
            </w:pPr>
          </w:p>
          <w:p>
            <w:pPr>
              <w:pStyle w:val="238"/>
              <w:spacing w:before="4" w:line="300" w:lineRule="exact"/>
              <w:ind w:left="280" w:right="148" w:hanging="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安全员 </w:t>
            </w:r>
          </w:p>
        </w:tc>
        <w:tc>
          <w:tcPr>
            <w:tcW w:w="1170" w:type="dxa"/>
            <w:vMerge w:val="restart"/>
            <w:vAlign w:val="top"/>
          </w:tcPr>
          <w:p>
            <w:pPr>
              <w:pStyle w:val="238"/>
              <w:spacing w:before="4" w:line="300" w:lineRule="exact"/>
              <w:ind w:left="317" w:right="185" w:hanging="120"/>
              <w:rPr>
                <w:rFonts w:hint="eastAsia" w:ascii="宋体" w:hAnsi="宋体" w:eastAsia="宋体" w:cs="宋体"/>
                <w:color w:val="000000"/>
                <w:sz w:val="24"/>
                <w:szCs w:val="24"/>
                <w:highlight w:val="none"/>
              </w:rPr>
            </w:pPr>
          </w:p>
          <w:p>
            <w:pPr>
              <w:pStyle w:val="238"/>
              <w:spacing w:before="4" w:line="300" w:lineRule="exact"/>
              <w:ind w:left="317" w:right="185" w:hanging="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资料员 </w:t>
            </w:r>
          </w:p>
        </w:tc>
        <w:tc>
          <w:tcPr>
            <w:tcW w:w="3210" w:type="dxa"/>
            <w:gridSpan w:val="2"/>
            <w:vAlign w:val="top"/>
          </w:tcPr>
          <w:p>
            <w:pPr>
              <w:pStyle w:val="238"/>
              <w:spacing w:line="2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现场工作人员最低人数 </w:t>
            </w:r>
          </w:p>
        </w:tc>
        <w:tc>
          <w:tcPr>
            <w:tcW w:w="1328" w:type="dxa"/>
            <w:vMerge w:val="restart"/>
            <w:vAlign w:val="top"/>
          </w:tcPr>
          <w:p>
            <w:pPr>
              <w:pStyle w:val="238"/>
              <w:spacing w:line="280" w:lineRule="exact"/>
              <w:ind w:left="176" w:right="36"/>
              <w:jc w:val="center"/>
              <w:rPr>
                <w:rFonts w:hint="eastAsia" w:ascii="宋体" w:hAnsi="宋体" w:eastAsia="宋体" w:cs="宋体"/>
                <w:color w:val="000000"/>
                <w:sz w:val="24"/>
                <w:szCs w:val="24"/>
                <w:highlight w:val="none"/>
                <w:lang w:val="en-US" w:eastAsia="zh-CN"/>
              </w:rPr>
            </w:pPr>
          </w:p>
          <w:p>
            <w:pPr>
              <w:pStyle w:val="238"/>
              <w:spacing w:line="280" w:lineRule="exact"/>
              <w:ind w:left="176" w:right="3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合计</w:t>
            </w:r>
            <w:r>
              <w:rPr>
                <w:rFonts w:hint="eastAsia" w:ascii="宋体" w:hAnsi="宋体" w:eastAsia="宋体" w:cs="宋体"/>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925" w:type="dxa"/>
            <w:vMerge w:val="continue"/>
            <w:vAlign w:val="top"/>
          </w:tcPr>
          <w:p>
            <w:pPr>
              <w:rPr>
                <w:rFonts w:hint="eastAsia" w:ascii="宋体" w:hAnsi="宋体" w:eastAsia="宋体" w:cs="宋体"/>
                <w:color w:val="000000"/>
                <w:sz w:val="24"/>
                <w:szCs w:val="24"/>
                <w:highlight w:val="none"/>
              </w:rPr>
            </w:pPr>
          </w:p>
        </w:tc>
        <w:tc>
          <w:tcPr>
            <w:tcW w:w="915" w:type="dxa"/>
            <w:vMerge w:val="continue"/>
            <w:vAlign w:val="top"/>
          </w:tcPr>
          <w:p>
            <w:pPr>
              <w:rPr>
                <w:rFonts w:hint="eastAsia" w:ascii="宋体" w:hAnsi="宋体" w:eastAsia="宋体" w:cs="宋体"/>
                <w:color w:val="000000"/>
                <w:sz w:val="24"/>
                <w:szCs w:val="24"/>
                <w:highlight w:val="none"/>
              </w:rPr>
            </w:pPr>
          </w:p>
        </w:tc>
        <w:tc>
          <w:tcPr>
            <w:tcW w:w="1020" w:type="dxa"/>
            <w:vMerge w:val="continue"/>
            <w:vAlign w:val="top"/>
          </w:tcPr>
          <w:p>
            <w:pPr>
              <w:rPr>
                <w:rFonts w:hint="eastAsia" w:ascii="宋体" w:hAnsi="宋体" w:eastAsia="宋体" w:cs="宋体"/>
                <w:color w:val="000000"/>
                <w:sz w:val="24"/>
                <w:szCs w:val="24"/>
                <w:highlight w:val="none"/>
              </w:rPr>
            </w:pPr>
          </w:p>
        </w:tc>
        <w:tc>
          <w:tcPr>
            <w:tcW w:w="1065" w:type="dxa"/>
            <w:vMerge w:val="continue"/>
            <w:vAlign w:val="top"/>
          </w:tcPr>
          <w:p>
            <w:pPr>
              <w:rPr>
                <w:rFonts w:hint="eastAsia" w:ascii="宋体" w:hAnsi="宋体" w:eastAsia="宋体" w:cs="宋体"/>
                <w:color w:val="000000"/>
                <w:sz w:val="24"/>
                <w:szCs w:val="24"/>
                <w:highlight w:val="none"/>
              </w:rPr>
            </w:pPr>
          </w:p>
        </w:tc>
        <w:tc>
          <w:tcPr>
            <w:tcW w:w="1170" w:type="dxa"/>
            <w:vMerge w:val="continue"/>
            <w:vAlign w:val="top"/>
          </w:tcPr>
          <w:p>
            <w:pPr>
              <w:rPr>
                <w:rFonts w:hint="eastAsia" w:ascii="宋体" w:hAnsi="宋体" w:eastAsia="宋体" w:cs="宋体"/>
                <w:color w:val="000000"/>
                <w:sz w:val="24"/>
                <w:szCs w:val="24"/>
                <w:highlight w:val="none"/>
              </w:rPr>
            </w:pPr>
          </w:p>
        </w:tc>
        <w:tc>
          <w:tcPr>
            <w:tcW w:w="1560" w:type="dxa"/>
            <w:vAlign w:val="top"/>
          </w:tcPr>
          <w:p>
            <w:pPr>
              <w:pStyle w:val="238"/>
              <w:spacing w:line="280" w:lineRule="exact"/>
              <w:ind w:left="160" w:right="26"/>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养护</w:t>
            </w:r>
            <w:r>
              <w:rPr>
                <w:rFonts w:hint="eastAsia" w:ascii="宋体" w:hAnsi="宋体" w:eastAsia="宋体" w:cs="宋体"/>
                <w:color w:val="000000"/>
                <w:sz w:val="24"/>
                <w:szCs w:val="24"/>
                <w:highlight w:val="none"/>
                <w:lang w:val="en-US" w:eastAsia="zh-CN"/>
              </w:rPr>
              <w:t>维修</w:t>
            </w:r>
          </w:p>
          <w:p>
            <w:pPr>
              <w:pStyle w:val="238"/>
              <w:spacing w:line="280" w:lineRule="exact"/>
              <w:ind w:left="160" w:right="2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人数 </w:t>
            </w:r>
          </w:p>
        </w:tc>
        <w:tc>
          <w:tcPr>
            <w:tcW w:w="1650" w:type="dxa"/>
            <w:vAlign w:val="top"/>
          </w:tcPr>
          <w:p>
            <w:pPr>
              <w:pStyle w:val="238"/>
              <w:spacing w:line="280" w:lineRule="exact"/>
              <w:ind w:left="232" w:right="9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巡查人数 </w:t>
            </w:r>
          </w:p>
        </w:tc>
        <w:tc>
          <w:tcPr>
            <w:tcW w:w="1328" w:type="dxa"/>
            <w:vMerge w:val="continue"/>
            <w:vAlign w:val="top"/>
          </w:tcPr>
          <w:p>
            <w:pPr>
              <w:pStyle w:val="238"/>
              <w:spacing w:line="280" w:lineRule="exact"/>
              <w:ind w:left="176" w:right="36"/>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一标段</w:t>
            </w:r>
          </w:p>
        </w:tc>
        <w:tc>
          <w:tcPr>
            <w:tcW w:w="915" w:type="dxa"/>
            <w:vAlign w:val="top"/>
          </w:tcPr>
          <w:p>
            <w:pPr>
              <w:pStyle w:val="238"/>
              <w:spacing w:before="175"/>
              <w:ind w:left="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人 </w:t>
            </w:r>
          </w:p>
        </w:tc>
        <w:tc>
          <w:tcPr>
            <w:tcW w:w="1020" w:type="dxa"/>
            <w:vAlign w:val="top"/>
          </w:tcPr>
          <w:p>
            <w:pPr>
              <w:pStyle w:val="238"/>
              <w:spacing w:before="175"/>
              <w:ind w:left="36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人 </w:t>
            </w:r>
          </w:p>
        </w:tc>
        <w:tc>
          <w:tcPr>
            <w:tcW w:w="1170" w:type="dxa"/>
            <w:vAlign w:val="top"/>
          </w:tcPr>
          <w:p>
            <w:pPr>
              <w:pStyle w:val="238"/>
              <w:spacing w:before="175"/>
              <w:ind w:left="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pacing w:val="-30"/>
                <w:sz w:val="24"/>
                <w:szCs w:val="24"/>
                <w:highlight w:val="none"/>
              </w:rPr>
              <w:t>人</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人 </w:t>
            </w:r>
          </w:p>
        </w:tc>
        <w:tc>
          <w:tcPr>
            <w:tcW w:w="1328" w:type="dxa"/>
            <w:vAlign w:val="top"/>
          </w:tcPr>
          <w:p>
            <w:pPr>
              <w:pStyle w:val="238"/>
              <w:spacing w:before="175"/>
              <w:ind w:left="176" w:right="3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二标段</w:t>
            </w:r>
          </w:p>
        </w:tc>
        <w:tc>
          <w:tcPr>
            <w:tcW w:w="915" w:type="dxa"/>
            <w:vAlign w:val="top"/>
          </w:tcPr>
          <w:p>
            <w:pPr>
              <w:pStyle w:val="238"/>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020" w:type="dxa"/>
            <w:vAlign w:val="top"/>
          </w:tcPr>
          <w:p>
            <w:pPr>
              <w:pStyle w:val="238"/>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170" w:type="dxa"/>
            <w:vAlign w:val="top"/>
          </w:tcPr>
          <w:p>
            <w:pPr>
              <w:pStyle w:val="238"/>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lang w:val="en-US" w:eastAsia="zh-CN"/>
              </w:rPr>
              <w:t>10</w:t>
            </w:r>
            <w:r>
              <w:rPr>
                <w:rFonts w:hint="eastAsia" w:ascii="宋体" w:hAnsi="宋体" w:eastAsia="宋体" w:cs="宋体"/>
                <w:color w:val="000000"/>
                <w:spacing w:val="-30"/>
                <w:sz w:val="24"/>
                <w:szCs w:val="24"/>
                <w:highlight w:val="none"/>
              </w:rPr>
              <w:t xml:space="preserve"> 人 </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人 </w:t>
            </w:r>
          </w:p>
        </w:tc>
        <w:tc>
          <w:tcPr>
            <w:tcW w:w="1328" w:type="dxa"/>
            <w:vAlign w:val="top"/>
          </w:tcPr>
          <w:p>
            <w:pPr>
              <w:pStyle w:val="238"/>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 xml:space="preserve"> 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三标段</w:t>
            </w:r>
          </w:p>
        </w:tc>
        <w:tc>
          <w:tcPr>
            <w:tcW w:w="915" w:type="dxa"/>
            <w:vAlign w:val="top"/>
          </w:tcPr>
          <w:p>
            <w:pPr>
              <w:pStyle w:val="238"/>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020" w:type="dxa"/>
            <w:vAlign w:val="top"/>
          </w:tcPr>
          <w:p>
            <w:pPr>
              <w:pStyle w:val="238"/>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人 </w:t>
            </w:r>
          </w:p>
        </w:tc>
        <w:tc>
          <w:tcPr>
            <w:tcW w:w="1170" w:type="dxa"/>
            <w:vAlign w:val="top"/>
          </w:tcPr>
          <w:p>
            <w:pPr>
              <w:pStyle w:val="238"/>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人 </w:t>
            </w:r>
          </w:p>
        </w:tc>
        <w:tc>
          <w:tcPr>
            <w:tcW w:w="1328" w:type="dxa"/>
            <w:vAlign w:val="top"/>
          </w:tcPr>
          <w:p>
            <w:pPr>
              <w:pStyle w:val="238"/>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四标段</w:t>
            </w:r>
          </w:p>
        </w:tc>
        <w:tc>
          <w:tcPr>
            <w:tcW w:w="915" w:type="dxa"/>
            <w:vAlign w:val="top"/>
          </w:tcPr>
          <w:p>
            <w:pPr>
              <w:pStyle w:val="238"/>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020" w:type="dxa"/>
            <w:vAlign w:val="top"/>
          </w:tcPr>
          <w:p>
            <w:pPr>
              <w:pStyle w:val="238"/>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人 </w:t>
            </w:r>
          </w:p>
        </w:tc>
        <w:tc>
          <w:tcPr>
            <w:tcW w:w="1170" w:type="dxa"/>
            <w:vAlign w:val="top"/>
          </w:tcPr>
          <w:p>
            <w:pPr>
              <w:pStyle w:val="238"/>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人 </w:t>
            </w:r>
          </w:p>
        </w:tc>
        <w:tc>
          <w:tcPr>
            <w:tcW w:w="1328" w:type="dxa"/>
            <w:vAlign w:val="top"/>
          </w:tcPr>
          <w:p>
            <w:pPr>
              <w:pStyle w:val="238"/>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 xml:space="preserve">人 </w:t>
            </w:r>
          </w:p>
        </w:tc>
      </w:tr>
    </w:tbl>
    <w:p>
      <w:pPr>
        <w:pStyle w:val="197"/>
        <w:spacing w:line="364" w:lineRule="auto"/>
        <w:ind w:right="0" w:firstLine="480"/>
        <w:rPr>
          <w:rFonts w:hint="eastAsia" w:ascii="宋体" w:hAnsi="宋体" w:eastAsia="宋体" w:cs="宋体"/>
          <w:color w:val="000000"/>
          <w:spacing w:val="-3"/>
          <w:sz w:val="24"/>
          <w:szCs w:val="24"/>
          <w:highlight w:val="none"/>
        </w:rPr>
      </w:pPr>
      <w:r>
        <w:rPr>
          <w:rFonts w:hint="eastAsia" w:ascii="宋体" w:hAnsi="宋体" w:eastAsia="宋体" w:cs="宋体"/>
          <w:color w:val="000000"/>
          <w:sz w:val="24"/>
          <w:szCs w:val="18"/>
          <w:highlight w:val="none"/>
        </w:rPr>
        <w:t>★（2）拟承担每个标段项目负责人（注册建造师）具备市政公用工程专业贰级建</w:t>
      </w:r>
      <w:r>
        <w:rPr>
          <w:rFonts w:hint="eastAsia" w:ascii="宋体" w:hAnsi="宋体" w:eastAsia="宋体" w:cs="宋体"/>
          <w:color w:val="000000"/>
          <w:spacing w:val="-15"/>
          <w:sz w:val="24"/>
          <w:szCs w:val="18"/>
          <w:highlight w:val="none"/>
        </w:rPr>
        <w:t>造师资格</w:t>
      </w:r>
      <w:r>
        <w:rPr>
          <w:rFonts w:hint="eastAsia" w:ascii="宋体" w:hAnsi="宋体" w:eastAsia="宋体" w:cs="宋体"/>
          <w:color w:val="000000"/>
          <w:sz w:val="24"/>
          <w:szCs w:val="18"/>
          <w:highlight w:val="none"/>
        </w:rPr>
        <w:t>（在本企</w:t>
      </w:r>
      <w:r>
        <w:rPr>
          <w:rFonts w:hint="eastAsia" w:ascii="宋体" w:hAnsi="宋体" w:eastAsia="宋体" w:cs="宋体"/>
          <w:color w:val="000000"/>
          <w:spacing w:val="-17"/>
          <w:sz w:val="24"/>
          <w:szCs w:val="24"/>
          <w:highlight w:val="none"/>
        </w:rPr>
        <w:t>业注册），同时具有《建筑施工企业安全生产考核合格证书》（B 证）</w:t>
      </w:r>
      <w:r>
        <w:rPr>
          <w:rFonts w:hint="eastAsia" w:ascii="宋体" w:hAnsi="宋体" w:eastAsia="宋体" w:cs="宋体"/>
          <w:color w:val="000000"/>
          <w:spacing w:val="-17"/>
          <w:sz w:val="24"/>
          <w:szCs w:val="24"/>
          <w:highlight w:val="none"/>
          <w:lang w:val="en-US" w:eastAsia="zh-CN"/>
        </w:rPr>
        <w:t>且无在建工程（提供承诺书）</w:t>
      </w:r>
      <w:r>
        <w:rPr>
          <w:rFonts w:hint="eastAsia" w:ascii="宋体" w:hAnsi="宋体" w:eastAsia="宋体" w:cs="宋体"/>
          <w:color w:val="000000"/>
          <w:spacing w:val="-17"/>
          <w:sz w:val="24"/>
          <w:szCs w:val="24"/>
          <w:highlight w:val="none"/>
        </w:rPr>
        <w:t>；技术人员、安全员、资料员具有相应的资格证书；项目负责人在合同期内不得擅自更换，投标文件中提供项目负责人、技术人员、安全员、资料员资格证书</w:t>
      </w:r>
      <w:r>
        <w:rPr>
          <w:rFonts w:hint="eastAsia" w:ascii="宋体" w:hAnsi="宋体" w:eastAsia="宋体" w:cs="宋体"/>
          <w:color w:val="000000"/>
          <w:spacing w:val="-17"/>
          <w:sz w:val="24"/>
          <w:szCs w:val="24"/>
          <w:highlight w:val="none"/>
          <w:lang w:eastAsia="zh-CN"/>
        </w:rPr>
        <w:t>原件的扫描件</w:t>
      </w:r>
      <w:r>
        <w:rPr>
          <w:rFonts w:hint="eastAsia" w:ascii="宋体" w:hAnsi="宋体" w:eastAsia="宋体" w:cs="宋体"/>
          <w:color w:val="000000"/>
          <w:spacing w:val="-17"/>
          <w:sz w:val="24"/>
          <w:szCs w:val="24"/>
          <w:highlight w:val="none"/>
        </w:rPr>
        <w:t xml:space="preserve">，不提供按无效标处理。 </w:t>
      </w:r>
    </w:p>
    <w:p>
      <w:pPr>
        <w:pStyle w:val="19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工作人员具体要求如下；总人数</w:t>
      </w:r>
      <w:r>
        <w:rPr>
          <w:rFonts w:hint="eastAsia" w:ascii="宋体" w:hAnsi="宋体" w:eastAsia="宋体" w:cs="宋体"/>
          <w:color w:val="000000"/>
          <w:spacing w:val="-17"/>
          <w:sz w:val="24"/>
          <w:szCs w:val="24"/>
          <w:highlight w:val="none"/>
          <w:lang w:eastAsia="zh-CN"/>
        </w:rPr>
        <w:t>在满足甲方按标段要求配置的人员</w:t>
      </w:r>
      <w:r>
        <w:rPr>
          <w:rFonts w:hint="eastAsia" w:ascii="宋体" w:hAnsi="宋体" w:eastAsia="宋体" w:cs="宋体"/>
          <w:color w:val="000000"/>
          <w:spacing w:val="-17"/>
          <w:sz w:val="24"/>
          <w:szCs w:val="24"/>
          <w:highlight w:val="none"/>
        </w:rPr>
        <w:t>情况下，</w:t>
      </w:r>
      <w:r>
        <w:rPr>
          <w:rFonts w:hint="eastAsia" w:ascii="宋体" w:hAnsi="宋体" w:eastAsia="宋体" w:cs="宋体"/>
          <w:color w:val="000000"/>
          <w:spacing w:val="-17"/>
          <w:sz w:val="24"/>
          <w:szCs w:val="24"/>
          <w:highlight w:val="none"/>
          <w:lang w:eastAsia="zh-CN"/>
        </w:rPr>
        <w:t>遇应急保迎检、应急防汛、应急维修等特殊情况，请</w:t>
      </w:r>
      <w:r>
        <w:rPr>
          <w:rFonts w:hint="eastAsia" w:ascii="宋体" w:hAnsi="宋体" w:eastAsia="宋体" w:cs="宋体"/>
          <w:color w:val="000000"/>
          <w:spacing w:val="-17"/>
          <w:sz w:val="24"/>
          <w:szCs w:val="24"/>
          <w:highlight w:val="none"/>
        </w:rPr>
        <w:t>乙方合理</w:t>
      </w:r>
      <w:r>
        <w:rPr>
          <w:rFonts w:hint="eastAsia" w:ascii="宋体" w:hAnsi="宋体" w:eastAsia="宋体" w:cs="宋体"/>
          <w:color w:val="000000"/>
          <w:spacing w:val="-17"/>
          <w:sz w:val="24"/>
          <w:szCs w:val="24"/>
          <w:highlight w:val="none"/>
          <w:lang w:eastAsia="zh-CN"/>
        </w:rPr>
        <w:t>自行增加满足标段</w:t>
      </w:r>
      <w:r>
        <w:rPr>
          <w:rFonts w:hint="eastAsia" w:ascii="宋体" w:hAnsi="宋体" w:eastAsia="宋体" w:cs="宋体"/>
          <w:color w:val="000000"/>
          <w:spacing w:val="-17"/>
          <w:sz w:val="24"/>
          <w:szCs w:val="24"/>
          <w:highlight w:val="none"/>
        </w:rPr>
        <w:t>养护范围内</w:t>
      </w:r>
      <w:r>
        <w:rPr>
          <w:rFonts w:hint="eastAsia" w:ascii="宋体" w:hAnsi="宋体" w:eastAsia="宋体" w:cs="宋体"/>
          <w:color w:val="000000"/>
          <w:spacing w:val="-17"/>
          <w:sz w:val="24"/>
          <w:szCs w:val="24"/>
          <w:highlight w:val="none"/>
          <w:lang w:eastAsia="zh-CN"/>
        </w:rPr>
        <w:t>应急处理的</w:t>
      </w:r>
      <w:r>
        <w:rPr>
          <w:rFonts w:hint="eastAsia" w:ascii="宋体" w:hAnsi="宋体" w:eastAsia="宋体" w:cs="宋体"/>
          <w:color w:val="000000"/>
          <w:spacing w:val="-17"/>
          <w:sz w:val="24"/>
          <w:szCs w:val="24"/>
          <w:highlight w:val="none"/>
        </w:rPr>
        <w:t>其他工作人员数量。</w:t>
      </w:r>
    </w:p>
    <w:p>
      <w:pPr>
        <w:pStyle w:val="19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 xml:space="preserve">l、工作人员应穿戴统一服装，遵守《云龙区道路养护市场化实施细则》有关规定，施工现场有明显标志，有管理人员管理。甲方有权要求乙方调换认为不合格的人员。 </w:t>
      </w:r>
    </w:p>
    <w:p>
      <w:pPr>
        <w:pStyle w:val="19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2、工作人员必须严格执行安全操作规程，加强安全防护因工作人员违规造成的安全责任由乙方承担。</w:t>
      </w:r>
    </w:p>
    <w:p>
      <w:pPr>
        <w:pStyle w:val="19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3、确保24小时应急服务和承诺服务工作，乙方有固定办公地点、值班人员及联系电话。</w:t>
      </w:r>
    </w:p>
    <w:p>
      <w:pPr>
        <w:pStyle w:val="197"/>
        <w:spacing w:before="161" w:line="362" w:lineRule="auto"/>
        <w:ind w:right="0" w:firstLine="480"/>
        <w:rPr>
          <w:rFonts w:hint="eastAsia" w:ascii="宋体" w:hAnsi="宋体" w:eastAsia="宋体" w:cs="宋体"/>
          <w:color w:val="000000"/>
          <w:highlight w:val="none"/>
        </w:rPr>
      </w:pPr>
      <w:r>
        <w:rPr>
          <w:rFonts w:hint="eastAsia" w:ascii="宋体" w:hAnsi="宋体" w:eastAsia="宋体" w:cs="宋体"/>
          <w:color w:val="000000"/>
          <w:sz w:val="24"/>
          <w:szCs w:val="18"/>
          <w:highlight w:val="none"/>
        </w:rPr>
        <w:t>说明：投标文件中必须提供</w:t>
      </w:r>
      <w:r>
        <w:rPr>
          <w:rFonts w:hint="eastAsia" w:ascii="宋体" w:hAnsi="宋体" w:eastAsia="宋体" w:cs="宋体"/>
          <w:color w:val="000000"/>
          <w:spacing w:val="-17"/>
          <w:sz w:val="24"/>
          <w:szCs w:val="24"/>
          <w:highlight w:val="none"/>
        </w:rPr>
        <w:t>“完成项目所必须的</w:t>
      </w:r>
      <w:r>
        <w:rPr>
          <w:rFonts w:hint="eastAsia" w:ascii="宋体" w:hAnsi="宋体" w:eastAsia="宋体" w:cs="宋体"/>
          <w:color w:val="000000"/>
          <w:spacing w:val="-17"/>
          <w:sz w:val="24"/>
          <w:szCs w:val="24"/>
          <w:highlight w:val="none"/>
          <w:lang w:val="en-US" w:eastAsia="zh-CN"/>
        </w:rPr>
        <w:t>作业人员配备要求</w:t>
      </w:r>
      <w:r>
        <w:rPr>
          <w:rFonts w:hint="eastAsia" w:ascii="宋体" w:hAnsi="宋体" w:eastAsia="宋体" w:cs="宋体"/>
          <w:color w:val="000000"/>
          <w:spacing w:val="-17"/>
          <w:sz w:val="24"/>
          <w:szCs w:val="24"/>
          <w:highlight w:val="none"/>
        </w:rPr>
        <w:t>”</w:t>
      </w:r>
      <w:r>
        <w:rPr>
          <w:rFonts w:hint="eastAsia" w:ascii="宋体" w:hAnsi="宋体" w:eastAsia="宋体" w:cs="宋体"/>
          <w:color w:val="000000"/>
          <w:spacing w:val="-17"/>
          <w:sz w:val="24"/>
          <w:szCs w:val="24"/>
          <w:highlight w:val="none"/>
          <w:lang w:val="en-US" w:eastAsia="zh-CN"/>
        </w:rPr>
        <w:t>的</w:t>
      </w:r>
      <w:r>
        <w:rPr>
          <w:rFonts w:hint="eastAsia" w:ascii="宋体" w:hAnsi="宋体" w:eastAsia="宋体" w:cs="宋体"/>
          <w:color w:val="000000"/>
          <w:spacing w:val="-17"/>
          <w:sz w:val="24"/>
          <w:szCs w:val="24"/>
          <w:highlight w:val="none"/>
        </w:rPr>
        <w:t>承诺</w:t>
      </w:r>
      <w:r>
        <w:rPr>
          <w:rFonts w:hint="eastAsia" w:ascii="宋体" w:hAnsi="宋体" w:eastAsia="宋体" w:cs="宋体"/>
          <w:color w:val="000000"/>
          <w:sz w:val="24"/>
          <w:szCs w:val="18"/>
          <w:highlight w:val="none"/>
        </w:rPr>
        <w:t>，并附相关资格证明文件</w:t>
      </w:r>
      <w:r>
        <w:rPr>
          <w:rFonts w:hint="eastAsia" w:ascii="宋体" w:hAnsi="宋体" w:eastAsia="宋体" w:cs="宋体"/>
          <w:color w:val="000000"/>
          <w:sz w:val="24"/>
          <w:szCs w:val="18"/>
          <w:highlight w:val="none"/>
          <w:lang w:eastAsia="zh-CN"/>
        </w:rPr>
        <w:t>原件的扫描件</w:t>
      </w:r>
      <w:r>
        <w:rPr>
          <w:rFonts w:hint="eastAsia" w:ascii="宋体" w:hAnsi="宋体" w:eastAsia="宋体" w:cs="宋体"/>
          <w:color w:val="000000"/>
          <w:sz w:val="24"/>
          <w:szCs w:val="18"/>
          <w:highlight w:val="none"/>
        </w:rPr>
        <w:t>，且所承诺的内容不得低于上述要求。</w:t>
      </w:r>
    </w:p>
    <w:p>
      <w:pPr>
        <w:pStyle w:val="2"/>
        <w:keepNext w:val="0"/>
        <w:keepLines w:val="0"/>
        <w:pageBreakBefore w:val="0"/>
        <w:widowControl w:val="0"/>
        <w:spacing w:after="0" w:line="360" w:lineRule="auto"/>
        <w:ind w:left="0" w:right="0" w:firstLine="561"/>
        <w:outlineLvl w:val="9"/>
        <w:rPr>
          <w:rFonts w:hint="eastAsia" w:ascii="宋体" w:hAnsi="宋体" w:eastAsia="宋体" w:cs="宋体"/>
          <w:color w:val="000000"/>
          <w:sz w:val="24"/>
          <w:szCs w:val="24"/>
          <w:highlight w:val="yellow"/>
        </w:rPr>
      </w:pPr>
      <w:r>
        <w:rPr>
          <w:rFonts w:hint="eastAsia" w:ascii="宋体" w:hAnsi="宋体" w:eastAsia="宋体" w:cs="宋体"/>
          <w:color w:val="000000"/>
          <w:spacing w:val="-12"/>
          <w:sz w:val="24"/>
          <w:szCs w:val="24"/>
          <w:highlight w:val="none"/>
        </w:rPr>
        <w:t>★（3）</w:t>
      </w:r>
      <w:r>
        <w:rPr>
          <w:rFonts w:hint="eastAsia" w:ascii="宋体" w:hAnsi="宋体" w:eastAsia="宋体" w:cs="宋体"/>
          <w:color w:val="000000"/>
          <w:spacing w:val="-2"/>
          <w:sz w:val="24"/>
          <w:szCs w:val="24"/>
          <w:highlight w:val="none"/>
          <w:lang w:val="en-US" w:eastAsia="zh-CN"/>
        </w:rPr>
        <w:t>各</w:t>
      </w:r>
      <w:r>
        <w:rPr>
          <w:rFonts w:hint="eastAsia" w:ascii="宋体" w:hAnsi="宋体" w:eastAsia="宋体" w:cs="宋体"/>
          <w:color w:val="000000"/>
          <w:spacing w:val="-2"/>
          <w:sz w:val="24"/>
          <w:szCs w:val="24"/>
          <w:highlight w:val="none"/>
        </w:rPr>
        <w:t>标段养护管理</w:t>
      </w:r>
      <w:r>
        <w:rPr>
          <w:rFonts w:hint="eastAsia" w:ascii="宋体" w:hAnsi="宋体" w:eastAsia="宋体" w:cs="宋体"/>
          <w:color w:val="000000"/>
          <w:spacing w:val="-2"/>
          <w:sz w:val="24"/>
          <w:szCs w:val="24"/>
          <w:highlight w:val="none"/>
          <w:lang w:val="en-US" w:eastAsia="zh-CN"/>
        </w:rPr>
        <w:t>车辆</w:t>
      </w:r>
      <w:r>
        <w:rPr>
          <w:rFonts w:hint="eastAsia" w:ascii="宋体" w:hAnsi="宋体" w:eastAsia="宋体" w:cs="宋体"/>
          <w:color w:val="000000"/>
          <w:spacing w:val="-2"/>
          <w:sz w:val="24"/>
          <w:szCs w:val="24"/>
          <w:highlight w:val="none"/>
        </w:rPr>
        <w:t>配置要求</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以下数量和</w:t>
      </w:r>
      <w:r>
        <w:rPr>
          <w:rFonts w:hint="eastAsia" w:ascii="宋体" w:hAnsi="宋体" w:eastAsia="宋体" w:cs="宋体"/>
          <w:color w:val="000000"/>
          <w:spacing w:val="-2"/>
          <w:sz w:val="24"/>
          <w:szCs w:val="24"/>
          <w:highlight w:val="none"/>
          <w:lang w:val="en-US" w:eastAsia="zh-CN"/>
        </w:rPr>
        <w:t>车辆</w:t>
      </w:r>
      <w:r>
        <w:rPr>
          <w:rFonts w:hint="eastAsia" w:ascii="宋体" w:hAnsi="宋体" w:eastAsia="宋体" w:cs="宋体"/>
          <w:color w:val="000000"/>
          <w:spacing w:val="-2"/>
          <w:sz w:val="24"/>
          <w:szCs w:val="24"/>
          <w:highlight w:val="none"/>
        </w:rPr>
        <w:t>种类为最</w:t>
      </w:r>
      <w:r>
        <w:rPr>
          <w:rFonts w:hint="eastAsia" w:ascii="宋体" w:hAnsi="宋体" w:eastAsia="宋体" w:cs="宋体"/>
          <w:color w:val="000000"/>
          <w:sz w:val="24"/>
          <w:szCs w:val="24"/>
          <w:highlight w:val="none"/>
        </w:rPr>
        <w:t>低标准，投标人可根据自身情况增加）：</w:t>
      </w:r>
      <w:r>
        <w:rPr>
          <w:rFonts w:hint="eastAsia" w:ascii="宋体" w:hAnsi="宋体" w:eastAsia="宋体" w:cs="宋体"/>
          <w:color w:val="000000"/>
          <w:spacing w:val="-10"/>
          <w:sz w:val="24"/>
          <w:szCs w:val="24"/>
          <w:highlight w:val="none"/>
        </w:rPr>
        <w:t xml:space="preserve">高压疏通车 </w:t>
      </w:r>
      <w:r>
        <w:rPr>
          <w:rFonts w:hint="eastAsia" w:ascii="宋体" w:hAnsi="宋体" w:eastAsia="宋体" w:cs="宋体"/>
          <w:color w:val="000000"/>
          <w:sz w:val="24"/>
          <w:szCs w:val="24"/>
          <w:highlight w:val="none"/>
        </w:rPr>
        <w:t>1</w:t>
      </w:r>
      <w:r>
        <w:rPr>
          <w:rFonts w:hint="eastAsia" w:ascii="宋体" w:hAnsi="宋体" w:eastAsia="宋体" w:cs="宋体"/>
          <w:color w:val="000000"/>
          <w:spacing w:val="-18"/>
          <w:sz w:val="24"/>
          <w:szCs w:val="24"/>
          <w:highlight w:val="none"/>
        </w:rPr>
        <w:t xml:space="preserve"> 辆、吸污车 </w:t>
      </w:r>
      <w:r>
        <w:rPr>
          <w:rFonts w:hint="eastAsia" w:ascii="宋体" w:hAnsi="宋体" w:eastAsia="宋体" w:cs="宋体"/>
          <w:color w:val="000000"/>
          <w:sz w:val="24"/>
          <w:szCs w:val="24"/>
          <w:highlight w:val="none"/>
        </w:rPr>
        <w:t>1</w:t>
      </w:r>
      <w:r>
        <w:rPr>
          <w:rFonts w:hint="eastAsia" w:ascii="宋体" w:hAnsi="宋体" w:eastAsia="宋体" w:cs="宋体"/>
          <w:color w:val="000000"/>
          <w:spacing w:val="-9"/>
          <w:sz w:val="24"/>
          <w:szCs w:val="24"/>
          <w:highlight w:val="none"/>
        </w:rPr>
        <w:t xml:space="preserve"> 辆、封闭式污</w:t>
      </w:r>
      <w:r>
        <w:rPr>
          <w:rFonts w:hint="eastAsia" w:ascii="宋体" w:hAnsi="宋体" w:eastAsia="宋体" w:cs="宋体"/>
          <w:b w:val="0"/>
          <w:color w:val="000000"/>
          <w:spacing w:val="-13"/>
          <w:sz w:val="24"/>
          <w:szCs w:val="24"/>
          <w:highlight w:val="none"/>
        </w:rPr>
        <w:t xml:space="preserve">泥运输车 </w:t>
      </w:r>
      <w:r>
        <w:rPr>
          <w:rFonts w:hint="eastAsia" w:ascii="宋体" w:hAnsi="宋体" w:eastAsia="宋体" w:cs="宋体"/>
          <w:b w:val="0"/>
          <w:color w:val="000000"/>
          <w:sz w:val="24"/>
          <w:szCs w:val="24"/>
          <w:highlight w:val="none"/>
        </w:rPr>
        <w:t>1</w:t>
      </w:r>
      <w:r>
        <w:rPr>
          <w:rFonts w:hint="eastAsia" w:ascii="宋体" w:hAnsi="宋体" w:eastAsia="宋体" w:cs="宋体"/>
          <w:b w:val="0"/>
          <w:color w:val="000000"/>
          <w:spacing w:val="-21"/>
          <w:sz w:val="24"/>
          <w:szCs w:val="24"/>
          <w:highlight w:val="none"/>
        </w:rPr>
        <w:t xml:space="preserve"> 辆。</w:t>
      </w:r>
      <w:r>
        <w:rPr>
          <w:rFonts w:hint="eastAsia" w:ascii="宋体" w:hAnsi="宋体" w:eastAsia="宋体" w:cs="宋体"/>
          <w:color w:val="000000"/>
          <w:spacing w:val="-1"/>
          <w:sz w:val="24"/>
          <w:szCs w:val="24"/>
          <w:highlight w:val="none"/>
        </w:rPr>
        <w:t>以上设备</w:t>
      </w:r>
      <w:r>
        <w:rPr>
          <w:rFonts w:hint="eastAsia" w:ascii="宋体" w:hAnsi="宋体" w:eastAsia="宋体" w:cs="宋体"/>
          <w:sz w:val="24"/>
          <w:szCs w:val="24"/>
          <w:highlight w:val="none"/>
          <w:lang w:val="en-US" w:eastAsia="zh-CN" w:bidi="ar-SA"/>
        </w:rPr>
        <w:t>车辆</w:t>
      </w:r>
      <w:r>
        <w:rPr>
          <w:rFonts w:hint="eastAsia" w:ascii="宋体" w:hAnsi="宋体" w:cs="宋体"/>
          <w:sz w:val="24"/>
          <w:szCs w:val="24"/>
          <w:highlight w:val="none"/>
          <w:lang w:val="en-US" w:eastAsia="zh-CN" w:bidi="ar-SA"/>
        </w:rPr>
        <w:t>若</w:t>
      </w:r>
      <w:r>
        <w:rPr>
          <w:rFonts w:hint="eastAsia" w:ascii="宋体" w:hAnsi="宋体" w:eastAsia="宋体" w:cs="宋体"/>
          <w:sz w:val="24"/>
          <w:szCs w:val="24"/>
          <w:highlight w:val="none"/>
          <w:lang w:val="en-US" w:eastAsia="zh-CN" w:bidi="ar-SA"/>
        </w:rPr>
        <w:t>为投标人自有</w:t>
      </w:r>
      <w:r>
        <w:rPr>
          <w:rFonts w:hint="eastAsia" w:ascii="宋体" w:hAnsi="宋体" w:eastAsia="宋体" w:cs="宋体"/>
          <w:color w:val="000000"/>
          <w:spacing w:val="-1"/>
          <w:sz w:val="24"/>
          <w:szCs w:val="24"/>
          <w:highlight w:val="none"/>
        </w:rPr>
        <w:t>，投标文件中</w:t>
      </w:r>
      <w:r>
        <w:rPr>
          <w:rFonts w:hint="eastAsia" w:ascii="宋体" w:hAnsi="宋体" w:cs="宋体"/>
          <w:color w:val="000000"/>
          <w:spacing w:val="-1"/>
          <w:sz w:val="24"/>
          <w:szCs w:val="24"/>
          <w:highlight w:val="none"/>
          <w:lang w:val="en-US" w:eastAsia="zh-CN"/>
        </w:rPr>
        <w:t>需</w:t>
      </w:r>
      <w:r>
        <w:rPr>
          <w:rFonts w:hint="eastAsia" w:ascii="宋体" w:hAnsi="宋体" w:eastAsia="宋体" w:cs="宋体"/>
          <w:color w:val="000000"/>
          <w:spacing w:val="-1"/>
          <w:sz w:val="24"/>
          <w:szCs w:val="24"/>
          <w:highlight w:val="none"/>
        </w:rPr>
        <w:t>提供</w:t>
      </w:r>
      <w:r>
        <w:rPr>
          <w:rFonts w:hint="eastAsia" w:ascii="宋体" w:hAnsi="宋体" w:eastAsia="宋体" w:cs="宋体"/>
          <w:color w:val="000000"/>
          <w:spacing w:val="-1"/>
          <w:sz w:val="24"/>
          <w:szCs w:val="24"/>
          <w:highlight w:val="none"/>
          <w:lang w:val="en-US" w:eastAsia="zh-CN"/>
        </w:rPr>
        <w:t>车辆购</w:t>
      </w:r>
      <w:r>
        <w:rPr>
          <w:rFonts w:hint="eastAsia" w:ascii="宋体" w:hAnsi="宋体" w:eastAsia="宋体" w:cs="宋体"/>
          <w:color w:val="000000"/>
          <w:spacing w:val="-1"/>
          <w:sz w:val="24"/>
          <w:szCs w:val="24"/>
          <w:highlight w:val="none"/>
        </w:rPr>
        <w:t>买发票</w:t>
      </w:r>
      <w:r>
        <w:rPr>
          <w:rFonts w:hint="eastAsia" w:ascii="宋体" w:hAnsi="宋体" w:eastAsia="宋体" w:cs="宋体"/>
          <w:color w:val="000000"/>
          <w:spacing w:val="-1"/>
          <w:sz w:val="24"/>
          <w:szCs w:val="24"/>
          <w:highlight w:val="none"/>
          <w:lang w:eastAsia="zh-CN"/>
        </w:rPr>
        <w:t>原件的扫描件</w:t>
      </w:r>
      <w:r>
        <w:rPr>
          <w:rFonts w:hint="eastAsia" w:ascii="宋体" w:hAnsi="宋体" w:eastAsia="宋体" w:cs="宋体"/>
          <w:color w:val="000000"/>
          <w:spacing w:val="-1"/>
          <w:sz w:val="24"/>
          <w:szCs w:val="24"/>
          <w:highlight w:val="none"/>
        </w:rPr>
        <w:t>和车辆</w:t>
      </w:r>
      <w:r>
        <w:rPr>
          <w:rFonts w:hint="eastAsia" w:ascii="宋体" w:hAnsi="宋体" w:eastAsia="宋体" w:cs="宋体"/>
          <w:color w:val="000000"/>
          <w:sz w:val="24"/>
          <w:szCs w:val="24"/>
          <w:highlight w:val="none"/>
        </w:rPr>
        <w:t>行驶证</w:t>
      </w:r>
      <w:r>
        <w:rPr>
          <w:rFonts w:hint="eastAsia" w:ascii="宋体" w:hAnsi="宋体" w:eastAsia="宋体" w:cs="宋体"/>
          <w:color w:val="000000"/>
          <w:sz w:val="24"/>
          <w:szCs w:val="24"/>
          <w:highlight w:val="none"/>
          <w:lang w:eastAsia="zh-CN"/>
        </w:rPr>
        <w:t>原件的扫描件</w:t>
      </w:r>
      <w:r>
        <w:rPr>
          <w:rFonts w:hint="eastAsia" w:ascii="宋体" w:hAnsi="宋体" w:eastAsia="宋体" w:cs="宋体"/>
          <w:color w:val="000000"/>
          <w:sz w:val="24"/>
          <w:szCs w:val="24"/>
          <w:highlight w:val="none"/>
        </w:rPr>
        <w:t>（加盖</w:t>
      </w:r>
      <w:r>
        <w:rPr>
          <w:rFonts w:hint="eastAsia" w:ascii="宋体" w:hAnsi="宋体" w:eastAsia="宋体" w:cs="宋体"/>
          <w:color w:val="000000"/>
          <w:sz w:val="24"/>
          <w:szCs w:val="24"/>
          <w:highlight w:val="none"/>
          <w:lang w:eastAsia="zh-CN"/>
        </w:rPr>
        <w:t>电子签章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cs="宋体"/>
          <w:sz w:val="24"/>
          <w:szCs w:val="24"/>
          <w:highlight w:val="none"/>
          <w:lang w:val="en-US" w:eastAsia="zh-CN" w:bidi="ar-SA"/>
        </w:rPr>
        <w:t>以上设备车辆若为投标人长期租赁，投标文件中需提供车辆租赁协议</w:t>
      </w:r>
      <w:r>
        <w:rPr>
          <w:rFonts w:hint="eastAsia" w:ascii="宋体" w:hAnsi="宋体" w:eastAsia="宋体" w:cs="宋体"/>
          <w:color w:val="000000"/>
          <w:sz w:val="24"/>
          <w:highlight w:val="none"/>
        </w:rPr>
        <w:t>（包含</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年期</w:t>
      </w:r>
      <w:r>
        <w:rPr>
          <w:rFonts w:hint="eastAsia" w:ascii="宋体" w:hAnsi="宋体" w:cs="宋体"/>
          <w:color w:val="000000"/>
          <w:sz w:val="24"/>
          <w:highlight w:val="none"/>
          <w:lang w:val="en-US" w:eastAsia="zh-CN"/>
        </w:rPr>
        <w:t>以上</w:t>
      </w:r>
      <w:r>
        <w:rPr>
          <w:rFonts w:hint="eastAsia" w:ascii="宋体" w:hAnsi="宋体" w:eastAsia="宋体" w:cs="宋体"/>
          <w:color w:val="000000"/>
          <w:sz w:val="24"/>
          <w:highlight w:val="none"/>
        </w:rPr>
        <w:t>服务期）</w:t>
      </w:r>
      <w:r>
        <w:rPr>
          <w:rFonts w:hint="eastAsia" w:ascii="宋体" w:hAnsi="宋体" w:cs="宋体"/>
          <w:sz w:val="24"/>
          <w:szCs w:val="24"/>
          <w:highlight w:val="none"/>
          <w:lang w:val="en-US" w:eastAsia="zh-CN" w:bidi="ar-SA"/>
        </w:rPr>
        <w:t>的扫描件、</w:t>
      </w:r>
      <w:r>
        <w:rPr>
          <w:rFonts w:hint="eastAsia" w:ascii="宋体" w:hAnsi="宋体" w:eastAsia="宋体" w:cs="宋体"/>
          <w:color w:val="000000"/>
          <w:sz w:val="24"/>
          <w:highlight w:val="none"/>
        </w:rPr>
        <w:t>出租方的</w:t>
      </w:r>
      <w:r>
        <w:rPr>
          <w:rFonts w:hint="eastAsia" w:ascii="宋体" w:hAnsi="宋体" w:eastAsia="宋体" w:cs="宋体"/>
          <w:color w:val="000000"/>
          <w:spacing w:val="-1"/>
          <w:sz w:val="24"/>
          <w:szCs w:val="24"/>
          <w:highlight w:val="none"/>
          <w:lang w:val="en-US" w:eastAsia="zh-CN"/>
        </w:rPr>
        <w:t>车辆购</w:t>
      </w:r>
      <w:r>
        <w:rPr>
          <w:rFonts w:hint="eastAsia" w:ascii="宋体" w:hAnsi="宋体" w:eastAsia="宋体" w:cs="宋体"/>
          <w:color w:val="000000"/>
          <w:spacing w:val="-1"/>
          <w:sz w:val="24"/>
          <w:szCs w:val="24"/>
          <w:highlight w:val="none"/>
        </w:rPr>
        <w:t>买</w:t>
      </w:r>
      <w:r>
        <w:rPr>
          <w:rFonts w:hint="eastAsia" w:ascii="宋体" w:hAnsi="宋体" w:eastAsia="宋体" w:cs="宋体"/>
          <w:color w:val="000000"/>
          <w:sz w:val="24"/>
          <w:highlight w:val="none"/>
        </w:rPr>
        <w:t>发票（或权属证明）</w:t>
      </w:r>
      <w:r>
        <w:rPr>
          <w:rFonts w:hint="eastAsia" w:ascii="宋体" w:hAnsi="宋体" w:eastAsia="宋体" w:cs="宋体"/>
          <w:color w:val="000000"/>
          <w:sz w:val="24"/>
          <w:highlight w:val="none"/>
          <w:lang w:eastAsia="zh-CN"/>
        </w:rPr>
        <w:t>原件的扫描件</w:t>
      </w:r>
      <w:r>
        <w:rPr>
          <w:rFonts w:hint="eastAsia" w:ascii="宋体" w:hAnsi="宋体" w:cs="宋体"/>
          <w:sz w:val="24"/>
          <w:szCs w:val="24"/>
          <w:highlight w:val="none"/>
          <w:lang w:val="en-US" w:eastAsia="zh-CN" w:bidi="ar-SA"/>
        </w:rPr>
        <w:t>和车辆行驶证原件的扫描件（加盖电子签章）</w:t>
      </w:r>
      <w:r>
        <w:rPr>
          <w:rFonts w:hint="eastAsia" w:ascii="宋体" w:hAnsi="宋体" w:eastAsia="宋体" w:cs="宋体"/>
          <w:sz w:val="24"/>
          <w:szCs w:val="24"/>
          <w:highlight w:val="none"/>
          <w:lang w:val="en-US" w:eastAsia="zh-CN" w:bidi="ar-SA"/>
        </w:rPr>
        <w:t>，否则按照无效投标处理。</w:t>
      </w:r>
      <w:r>
        <w:rPr>
          <w:rFonts w:hint="eastAsia" w:ascii="宋体" w:hAnsi="宋体" w:eastAsia="宋体" w:cs="宋体"/>
          <w:color w:val="000000"/>
          <w:sz w:val="24"/>
          <w:szCs w:val="24"/>
          <w:highlight w:val="none"/>
        </w:rPr>
        <w:t xml:space="preserve"> </w:t>
      </w:r>
    </w:p>
    <w:p>
      <w:pPr>
        <w:rPr>
          <w:rFonts w:hint="eastAsia" w:ascii="宋体" w:hAnsi="宋体" w:eastAsia="宋体" w:cs="宋体"/>
          <w:color w:val="000000"/>
          <w:sz w:val="24"/>
          <w:szCs w:val="24"/>
          <w:highlight w:val="none"/>
        </w:rPr>
      </w:pPr>
    </w:p>
    <w:p>
      <w:pPr>
        <w:spacing w:line="312" w:lineRule="auto"/>
        <w:ind w:firstLine="480"/>
        <w:jc w:val="left"/>
        <w:rPr>
          <w:rFonts w:hint="eastAsia" w:ascii="宋体" w:hAnsi="宋体" w:eastAsia="宋体" w:cs="宋体"/>
          <w:b/>
          <w:bCs w:val="0"/>
          <w:color w:val="000000"/>
          <w:sz w:val="24"/>
          <w:highlight w:val="none"/>
        </w:rPr>
      </w:pPr>
      <w:r>
        <w:rPr>
          <w:rFonts w:hint="eastAsia" w:ascii="宋体" w:hAnsi="宋体" w:eastAsia="宋体" w:cs="宋体"/>
          <w:b w:val="0"/>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lang w:val="en-US" w:eastAsia="zh-CN" w:bidi="ar-SA"/>
        </w:rPr>
        <w:t>养护机械设备要求</w:t>
      </w:r>
    </w:p>
    <w:p>
      <w:pPr>
        <w:spacing w:line="312" w:lineRule="auto"/>
        <w:ind w:firstLine="480"/>
        <w:rPr>
          <w:rFonts w:hint="eastAsia" w:ascii="宋体" w:hAnsi="宋体" w:eastAsia="宋体" w:cs="宋体"/>
          <w:b/>
          <w:bCs/>
          <w:color w:val="000000"/>
          <w:sz w:val="24"/>
          <w:highlight w:val="none"/>
          <w:lang w:bidi="ar"/>
        </w:rPr>
      </w:pPr>
      <w:r>
        <w:rPr>
          <w:rFonts w:hint="eastAsia" w:ascii="宋体" w:hAnsi="宋体" w:eastAsia="宋体" w:cs="宋体"/>
          <w:color w:val="000000"/>
          <w:sz w:val="24"/>
          <w:highlight w:val="none"/>
          <w:lang w:bidi="zh-CN"/>
        </w:rPr>
        <w:t>1、专用养护维修机械最低配置表（</w:t>
      </w:r>
      <w:r>
        <w:rPr>
          <w:rFonts w:hint="eastAsia" w:ascii="宋体" w:hAnsi="宋体" w:eastAsia="宋体" w:cs="宋体"/>
          <w:b/>
          <w:bCs/>
          <w:color w:val="000000"/>
          <w:sz w:val="24"/>
          <w:highlight w:val="none"/>
          <w:lang w:bidi="ar"/>
        </w:rPr>
        <w:t>一标段至</w:t>
      </w:r>
      <w:r>
        <w:rPr>
          <w:rFonts w:hint="eastAsia" w:ascii="宋体" w:hAnsi="宋体" w:eastAsia="宋体" w:cs="宋体"/>
          <w:b/>
          <w:bCs/>
          <w:color w:val="000000"/>
          <w:sz w:val="24"/>
          <w:highlight w:val="none"/>
          <w:lang w:eastAsia="zh-CN" w:bidi="ar"/>
        </w:rPr>
        <w:t>四</w:t>
      </w:r>
      <w:r>
        <w:rPr>
          <w:rFonts w:hint="eastAsia" w:ascii="宋体" w:hAnsi="宋体" w:eastAsia="宋体" w:cs="宋体"/>
          <w:b/>
          <w:bCs/>
          <w:color w:val="000000"/>
          <w:sz w:val="24"/>
          <w:highlight w:val="none"/>
          <w:lang w:bidi="ar"/>
        </w:rPr>
        <w:t>标段</w:t>
      </w:r>
      <w:r>
        <w:rPr>
          <w:rFonts w:hint="eastAsia" w:ascii="宋体" w:hAnsi="宋体" w:eastAsia="宋体" w:cs="宋体"/>
          <w:color w:val="000000"/>
          <w:sz w:val="24"/>
          <w:highlight w:val="none"/>
          <w:lang w:bidi="zh-CN"/>
        </w:rPr>
        <w:t>）</w:t>
      </w:r>
    </w:p>
    <w:tbl>
      <w:tblPr>
        <w:tblStyle w:val="37"/>
        <w:tblpPr w:leftFromText="180" w:rightFromText="180" w:vertAnchor="text" w:horzAnchor="page" w:tblpXSpec="center" w:tblpY="82"/>
        <w:tblW w:w="9781" w:type="dxa"/>
        <w:jc w:val="center"/>
        <w:tblInd w:w="0" w:type="dxa"/>
        <w:tblLayout w:type="fixed"/>
        <w:tblCellMar>
          <w:top w:w="15" w:type="dxa"/>
          <w:left w:w="15" w:type="dxa"/>
          <w:bottom w:w="15" w:type="dxa"/>
          <w:right w:w="15" w:type="dxa"/>
        </w:tblCellMar>
      </w:tblPr>
      <w:tblGrid>
        <w:gridCol w:w="709"/>
        <w:gridCol w:w="1984"/>
        <w:gridCol w:w="1985"/>
        <w:gridCol w:w="1716"/>
        <w:gridCol w:w="3387"/>
      </w:tblGrid>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机械设备名称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规格</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最低数量（台）</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备注</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路面切割机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400mm</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用于掘路，坑坎修补</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bidi="ar"/>
              </w:rPr>
              <w:t>平板振动夯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≥90kg</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4</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小面积接茬夯实</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路面铣刨机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0.5m-2.0m</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用于路面修复</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巡视车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3座-6座</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用于日常巡查</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路面破碎机械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液压或气动的破碎装置</w:t>
            </w:r>
          </w:p>
        </w:tc>
      </w:tr>
      <w:tr>
        <w:tblPrEx>
          <w:tblLayout w:type="fixed"/>
          <w:tblCellMar>
            <w:top w:w="15" w:type="dxa"/>
            <w:left w:w="15" w:type="dxa"/>
            <w:bottom w:w="15" w:type="dxa"/>
            <w:right w:w="15" w:type="dxa"/>
          </w:tblCellMar>
        </w:tblPrEx>
        <w:trPr>
          <w:trHeight w:val="53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路面综合养护车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城镇道路的快速补修设备</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热修补机械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用于路面坑坎的修补</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8</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切缝机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刀宽2.5mm-6.0mm</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用于裂缝的处理</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9</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灌缝机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≥500L</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用于裂缝的处理</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夯实机械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100kg-200kg</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3</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内燃式冲击夯，用于小型掘路的修复</w:t>
            </w:r>
          </w:p>
        </w:tc>
      </w:tr>
    </w:tbl>
    <w:p>
      <w:pPr>
        <w:spacing w:line="312" w:lineRule="auto"/>
        <w:jc w:val="center"/>
        <w:rPr>
          <w:rFonts w:hint="eastAsia" w:ascii="宋体" w:hAnsi="宋体" w:eastAsia="宋体" w:cs="宋体"/>
          <w:color w:val="000000"/>
          <w:sz w:val="24"/>
          <w:highlight w:val="none"/>
          <w:lang w:bidi="ar"/>
        </w:rPr>
      </w:pPr>
    </w:p>
    <w:p>
      <w:pPr>
        <w:numPr>
          <w:ilvl w:val="0"/>
          <w:numId w:val="5"/>
        </w:numPr>
        <w:spacing w:line="312" w:lineRule="auto"/>
        <w:ind w:firstLine="480"/>
        <w:rPr>
          <w:rFonts w:hint="eastAsia" w:ascii="宋体" w:hAnsi="宋体" w:eastAsia="宋体" w:cs="宋体"/>
          <w:b/>
          <w:bCs/>
        </w:rPr>
      </w:pPr>
      <w:r>
        <w:rPr>
          <w:rFonts w:hint="eastAsia" w:ascii="宋体" w:hAnsi="宋体" w:eastAsia="宋体" w:cs="宋体"/>
          <w:color w:val="000000"/>
          <w:sz w:val="24"/>
          <w:highlight w:val="none"/>
        </w:rPr>
        <w:t>养护机械设备必须为投标人所有或为投标人租赁（包含</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年期服务期）。投标人必须在投标文件中提供“养护机械设备清单”并附证明文件</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（如为投标人所有，提供发票（或权属证明）</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；如为租赁，提供租赁协议书</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和出租方的发票（或权属证明）</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；或</w:t>
      </w:r>
      <w:r>
        <w:rPr>
          <w:rFonts w:hint="eastAsia" w:ascii="宋体" w:hAnsi="宋体" w:eastAsia="宋体" w:cs="宋体"/>
          <w:sz w:val="24"/>
          <w:szCs w:val="24"/>
          <w:lang w:val="en-US" w:eastAsia="zh-CN" w:bidi="ar-SA"/>
        </w:rPr>
        <w:t>如投标人暂未购买或租赁需在投标文件中提供</w:t>
      </w:r>
      <w:r>
        <w:rPr>
          <w:rFonts w:hint="eastAsia" w:ascii="宋体" w:hAnsi="宋体" w:eastAsia="宋体" w:cs="宋体"/>
          <w:bCs/>
          <w:color w:val="000000"/>
          <w:sz w:val="24"/>
          <w:highlight w:val="none"/>
        </w:rPr>
        <w:t>《完成项目所必须设备的承诺书》</w:t>
      </w:r>
      <w:r>
        <w:rPr>
          <w:rFonts w:hint="eastAsia" w:ascii="宋体" w:hAnsi="宋体" w:eastAsia="宋体" w:cs="宋体"/>
          <w:color w:val="000000"/>
          <w:sz w:val="24"/>
          <w:highlight w:val="none"/>
        </w:rPr>
        <w:t>，</w:t>
      </w:r>
      <w:r>
        <w:rPr>
          <w:rFonts w:hint="eastAsia" w:ascii="宋体" w:hAnsi="宋体" w:eastAsia="宋体" w:cs="宋体"/>
          <w:bCs/>
          <w:color w:val="000000"/>
          <w:sz w:val="24"/>
          <w:highlight w:val="none"/>
        </w:rPr>
        <w:t>格式详见第七章-《完成项目所必须设备的承诺书》</w:t>
      </w:r>
      <w:r>
        <w:rPr>
          <w:rFonts w:hint="eastAsia" w:ascii="宋体" w:hAnsi="宋体" w:eastAsia="宋体" w:cs="宋体"/>
          <w:color w:val="000000"/>
          <w:sz w:val="24"/>
          <w:highlight w:val="none"/>
        </w:rPr>
        <w:t>）</w:t>
      </w:r>
      <w:r>
        <w:rPr>
          <w:rFonts w:hint="eastAsia" w:ascii="宋体" w:hAnsi="宋体" w:eastAsia="宋体" w:cs="宋体"/>
          <w:sz w:val="24"/>
          <w:szCs w:val="24"/>
          <w:lang w:val="en-US" w:eastAsia="zh-CN" w:bidi="ar-SA"/>
        </w:rPr>
        <w:t>，否则按照无效投标处理。</w:t>
      </w:r>
      <w:r>
        <w:rPr>
          <w:rFonts w:hint="eastAsia" w:ascii="宋体" w:hAnsi="宋体" w:eastAsia="宋体" w:cs="宋体"/>
          <w:color w:val="000000"/>
          <w:sz w:val="24"/>
          <w:szCs w:val="24"/>
          <w:highlight w:val="none"/>
        </w:rPr>
        <w:t xml:space="preserve"> </w:t>
      </w:r>
    </w:p>
    <w:p>
      <w:pPr>
        <w:pStyle w:val="234"/>
        <w:spacing w:line="312" w:lineRule="auto"/>
        <w:ind w:firstLine="482"/>
        <w:rPr>
          <w:rFonts w:hint="eastAsia" w:ascii="宋体" w:hAnsi="宋体" w:eastAsia="宋体" w:cs="宋体"/>
          <w:lang w:eastAsia="zh-CN"/>
        </w:rPr>
      </w:pPr>
      <w:r>
        <w:rPr>
          <w:rFonts w:hint="eastAsia" w:ascii="宋体" w:hAnsi="宋体" w:eastAsia="宋体" w:cs="宋体"/>
          <w:b/>
          <w:bCs/>
          <w:color w:val="000000"/>
          <w:highlight w:val="none"/>
          <w:lang w:bidi="zh-CN"/>
        </w:rPr>
        <w:t>说明：</w:t>
      </w:r>
      <w:r>
        <w:rPr>
          <w:rFonts w:hint="eastAsia" w:ascii="宋体" w:hAnsi="宋体" w:eastAsia="宋体" w:cs="宋体"/>
          <w:bCs/>
          <w:color w:val="000000"/>
          <w:highlight w:val="none"/>
          <w:lang w:bidi="zh-CN"/>
        </w:rPr>
        <w:t>投标文件中必须提供“养护机械设备清单”，并附相关证明文件原件的扫描件，且所承诺的内容不得低于上述要求。无</w:t>
      </w:r>
      <w:r>
        <w:rPr>
          <w:rFonts w:hint="eastAsia" w:ascii="宋体" w:hAnsi="宋体" w:eastAsia="宋体" w:cs="宋体"/>
          <w:color w:val="000000"/>
          <w:highlight w:val="none"/>
        </w:rPr>
        <w:t>养护机械设备</w:t>
      </w:r>
      <w:r>
        <w:rPr>
          <w:rFonts w:hint="eastAsia" w:ascii="宋体" w:hAnsi="宋体" w:eastAsia="宋体" w:cs="宋体"/>
          <w:bCs/>
          <w:color w:val="000000"/>
          <w:highlight w:val="none"/>
          <w:lang w:bidi="zh-CN"/>
        </w:rPr>
        <w:t>证明材料的需提供承诺书，如中标在</w:t>
      </w:r>
      <w:r>
        <w:rPr>
          <w:rFonts w:hint="eastAsia" w:ascii="宋体" w:hAnsi="宋体" w:eastAsia="宋体" w:cs="宋体"/>
          <w:color w:val="000000"/>
          <w:highlight w:val="none"/>
        </w:rPr>
        <w:t>签订合同前需提供以上“养护机械设备清单”证明材料原件，否则</w:t>
      </w:r>
      <w:r>
        <w:rPr>
          <w:rFonts w:hint="eastAsia" w:ascii="宋体" w:hAnsi="宋体" w:eastAsia="宋体" w:cs="宋体"/>
          <w:color w:val="000000"/>
          <w:spacing w:val="-8"/>
          <w:highlight w:val="none"/>
        </w:rPr>
        <w:t>采购人有</w:t>
      </w:r>
      <w:r>
        <w:rPr>
          <w:rFonts w:hint="eastAsia" w:ascii="宋体" w:hAnsi="宋体" w:eastAsia="宋体" w:cs="宋体"/>
          <w:color w:val="000000"/>
          <w:highlight w:val="none"/>
        </w:rPr>
        <w:t>权拒绝签订合同并取消其中标资格。</w:t>
      </w:r>
    </w:p>
    <w:p>
      <w:pPr>
        <w:pStyle w:val="193"/>
        <w:spacing w:before="1" w:line="302" w:lineRule="auto"/>
        <w:ind w:left="0" w:right="0" w:firstLine="48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rPr>
        <w:t>★为实质性要求，不接受负偏离。</w:t>
      </w:r>
      <w:r>
        <w:rPr>
          <w:rFonts w:hint="eastAsia" w:ascii="宋体" w:hAnsi="宋体" w:eastAsia="宋体" w:cs="宋体"/>
          <w:b/>
          <w:bCs w:val="0"/>
          <w:color w:val="000000"/>
          <w:sz w:val="24"/>
          <w:szCs w:val="24"/>
          <w:highlight w:val="none"/>
          <w:lang w:val="en-US" w:eastAsia="zh-CN"/>
        </w:rPr>
        <w:t xml:space="preserve"> </w:t>
      </w:r>
    </w:p>
    <w:p>
      <w:pPr>
        <w:rPr>
          <w:rFonts w:hint="eastAsia" w:ascii="宋体" w:hAnsi="宋体" w:eastAsia="宋体" w:cs="宋体"/>
          <w:lang w:val="en-US" w:eastAsia="zh-CN"/>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28"/>
          <w:highlight w:val="none"/>
          <w:lang w:val="en-US" w:eastAsia="zh-CN"/>
        </w:rPr>
        <w:t>四</w:t>
      </w:r>
      <w:r>
        <w:rPr>
          <w:rFonts w:hint="eastAsia" w:ascii="宋体" w:hAnsi="宋体" w:eastAsia="宋体" w:cs="宋体"/>
          <w:b/>
          <w:bCs/>
          <w:color w:val="000000"/>
          <w:sz w:val="28"/>
          <w:szCs w:val="28"/>
          <w:highlight w:val="none"/>
          <w:lang w:val="en-US"/>
        </w:rPr>
        <w:t>、</w:t>
      </w:r>
      <w:r>
        <w:rPr>
          <w:rFonts w:hint="eastAsia" w:ascii="宋体" w:hAnsi="宋体" w:eastAsia="宋体" w:cs="宋体"/>
          <w:b/>
          <w:bCs/>
          <w:color w:val="000000"/>
          <w:sz w:val="28"/>
          <w:szCs w:val="28"/>
          <w:highlight w:val="none"/>
        </w:rPr>
        <w:t>服务内容及要求：</w:t>
      </w:r>
      <w:r>
        <w:rPr>
          <w:rFonts w:hint="eastAsia" w:ascii="宋体" w:hAnsi="宋体" w:eastAsia="宋体" w:cs="宋体"/>
          <w:color w:val="000000"/>
          <w:sz w:val="24"/>
          <w:szCs w:val="24"/>
          <w:highlight w:val="none"/>
        </w:rPr>
        <w:t xml:space="preserve">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1、招标文件范围内所有雨污水管道、检查井、收水口（平、侧）、地道排水横截沟及边沟、出水口、泵站泵池等设施的清掏及清疏工作。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2、招标文件范围内所有雨污水管道、检查井、收水口（平、侧）、地道排水横截沟及边沟、出水口、泵站及闸门等设施的日常巡查和设施保护工作。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3、招标文件范围内所有雨污水管道、检查井、收水口（平、侧）、地道排水横截沟及边沟泵池等设施清掏出的垃圾清运处理工作。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4、招标文件范围内检查井、收水口的井盖、座维修更换工作。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5、招标文件范围内雨污水管道的视频检测工作，出具检测报告、提供影像资料。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6、招标文件范围内防汛应急工作。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7、招标文件范围所有雨污水管道、检查井、收水口（平、侧）、地道排水横截沟及边沟、出水口、泵站、闸门等设施缺陷上报工作。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8、招标文件范围内应急抢修工作（连接管维修更换、绿化或路面覆盖的检查井抬升、应急封堵导流、污水冒溢处置、积水点增加收水井、封堵墙拆除、雨污错接封堵、污水进河处置等）。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9、招标文件范围内泵站、闸门的巡查、看护工作。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10、建立24 小时服务热线电话，对合同范围内市民、媒体、12319 热线、12345 热线、污染防治平台等反映的问题必须按各平台考核要求及时处理，并协助招标人做好现场处理工作。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11、熟练掌握和运用排水设施管理的相关法律、法规、规章，熟悉巡查范围内设施数量和运行状况，对施工工地影响或破坏排水设施安全的行为进行制止，并协助招标人做好现场处理工作。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12、必须具备全天候 24 小时作业能力。 </w:t>
      </w:r>
    </w:p>
    <w:p>
      <w:pPr>
        <w:keepNext w:val="0"/>
        <w:keepLines w:val="0"/>
        <w:pageBreakBefore w:val="0"/>
        <w:widowControl w:val="0"/>
        <w:spacing w:line="360" w:lineRule="auto"/>
        <w:ind w:right="0"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13、协助招标人对新建、大修、改扩建等工程新增移交区级管养的排水设施进行视频检测和验收。</w:t>
      </w:r>
    </w:p>
    <w:p>
      <w:pPr>
        <w:pStyle w:val="215"/>
        <w:ind w:left="0" w:firstLine="0"/>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eastAsia="zh-CN"/>
        </w:rPr>
        <w:t>五</w:t>
      </w:r>
      <w:r>
        <w:rPr>
          <w:rFonts w:hint="eastAsia" w:ascii="宋体" w:hAnsi="宋体" w:eastAsia="宋体" w:cs="宋体"/>
          <w:b/>
          <w:color w:val="000000"/>
          <w:sz w:val="28"/>
          <w:szCs w:val="28"/>
          <w:highlight w:val="none"/>
        </w:rPr>
        <w:t>、具体要求</w:t>
      </w:r>
    </w:p>
    <w:p>
      <w:pPr>
        <w:pStyle w:val="193"/>
        <w:spacing w:before="161"/>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1、日常巡查养护： </w:t>
      </w:r>
    </w:p>
    <w:p>
      <w:pPr>
        <w:pStyle w:val="197"/>
        <w:spacing w:before="158" w:line="364" w:lineRule="auto"/>
        <w:ind w:left="0" w:right="0" w:firstLine="480"/>
        <w:rPr>
          <w:rFonts w:hint="eastAsia" w:ascii="宋体" w:hAnsi="宋体" w:eastAsia="宋体" w:cs="宋体"/>
          <w:color w:val="000000"/>
          <w:sz w:val="24"/>
          <w:szCs w:val="18"/>
          <w:highlight w:val="none"/>
        </w:rPr>
      </w:pPr>
      <w:r>
        <w:rPr>
          <w:rFonts w:hint="eastAsia" w:ascii="宋体" w:hAnsi="宋体" w:eastAsia="宋体" w:cs="宋体"/>
          <w:color w:val="000000"/>
          <w:spacing w:val="-9"/>
          <w:sz w:val="24"/>
          <w:szCs w:val="18"/>
          <w:highlight w:val="none"/>
        </w:rPr>
        <w:t>投标人对日常巡查实行定人、定路段、定职责、定标准，确保管护范围内排水设施</w:t>
      </w:r>
      <w:r>
        <w:rPr>
          <w:rFonts w:hint="eastAsia" w:ascii="宋体" w:hAnsi="宋体" w:eastAsia="宋体" w:cs="宋体"/>
          <w:color w:val="000000"/>
          <w:spacing w:val="-10"/>
          <w:sz w:val="24"/>
          <w:szCs w:val="18"/>
          <w:highlight w:val="none"/>
        </w:rPr>
        <w:t>每天巡查到位，管护到位，日常巡查不留死角，做到发现问题要早、处理问题要快、确</w:t>
      </w:r>
      <w:r>
        <w:rPr>
          <w:rFonts w:hint="eastAsia" w:ascii="宋体" w:hAnsi="宋体" w:eastAsia="宋体" w:cs="宋体"/>
          <w:color w:val="000000"/>
          <w:sz w:val="24"/>
          <w:szCs w:val="18"/>
          <w:highlight w:val="none"/>
        </w:rPr>
        <w:t>保养护范围内排水设施排水通畅</w:t>
      </w:r>
      <w:r>
        <w:rPr>
          <w:rFonts w:hint="eastAsia" w:ascii="宋体" w:hAnsi="宋体" w:eastAsia="宋体" w:cs="宋体"/>
          <w:color w:val="000000"/>
          <w:sz w:val="24"/>
          <w:szCs w:val="18"/>
          <w:highlight w:val="none"/>
          <w:lang w:eastAsia="zh-CN"/>
        </w:rPr>
        <w:t>，</w:t>
      </w:r>
      <w:r>
        <w:rPr>
          <w:rFonts w:hint="eastAsia" w:ascii="宋体" w:hAnsi="宋体" w:eastAsia="宋体" w:cs="宋体"/>
          <w:color w:val="000000"/>
          <w:sz w:val="24"/>
          <w:szCs w:val="18"/>
          <w:highlight w:val="none"/>
          <w:lang w:val="en-US" w:eastAsia="zh-CN"/>
        </w:rPr>
        <w:t>道路桥梁完好</w:t>
      </w:r>
      <w:r>
        <w:rPr>
          <w:rFonts w:hint="eastAsia" w:ascii="宋体" w:hAnsi="宋体" w:eastAsia="宋体" w:cs="宋体"/>
          <w:color w:val="000000"/>
          <w:sz w:val="24"/>
          <w:szCs w:val="18"/>
          <w:highlight w:val="none"/>
        </w:rPr>
        <w:t xml:space="preserve">。 </w:t>
      </w:r>
    </w:p>
    <w:p>
      <w:pPr>
        <w:pStyle w:val="239"/>
        <w:numPr>
          <w:ilvl w:val="0"/>
          <w:numId w:val="0"/>
        </w:numPr>
        <w:tabs>
          <w:tab w:val="left" w:pos="1755"/>
        </w:tabs>
        <w:spacing w:line="364" w:lineRule="auto"/>
        <w:ind w:right="0" w:firstLine="480"/>
        <w:jc w:val="left"/>
        <w:rPr>
          <w:rFonts w:hint="eastAsia" w:ascii="宋体" w:hAnsi="宋体" w:eastAsia="宋体" w:cs="宋体"/>
          <w:b/>
          <w:color w:val="000000"/>
          <w:sz w:val="24"/>
          <w:szCs w:val="22"/>
          <w:highlight w:val="none"/>
        </w:rPr>
      </w:pPr>
      <w:r>
        <w:rPr>
          <w:rFonts w:hint="eastAsia" w:ascii="宋体" w:hAnsi="宋体" w:eastAsia="宋体" w:cs="宋体"/>
          <w:color w:val="000000"/>
          <w:sz w:val="24"/>
          <w:szCs w:val="22"/>
          <w:highlight w:val="none"/>
        </w:rPr>
        <w:t>1.安排足额定量的固定专职人员做好白天巡查（合同范围内所有排水设施必须巡查每天一遍</w:t>
      </w:r>
      <w:r>
        <w:rPr>
          <w:rFonts w:hint="eastAsia" w:ascii="宋体" w:hAnsi="宋体" w:eastAsia="宋体" w:cs="宋体"/>
          <w:color w:val="000000"/>
          <w:spacing w:val="-87"/>
          <w:sz w:val="24"/>
          <w:szCs w:val="22"/>
          <w:highlight w:val="none"/>
        </w:rPr>
        <w:t>）</w:t>
      </w:r>
      <w:r>
        <w:rPr>
          <w:rFonts w:hint="eastAsia" w:ascii="宋体" w:hAnsi="宋体" w:eastAsia="宋体" w:cs="宋体"/>
          <w:color w:val="000000"/>
          <w:spacing w:val="-14"/>
          <w:sz w:val="24"/>
          <w:szCs w:val="22"/>
          <w:highlight w:val="none"/>
        </w:rPr>
        <w:t>和夜间值班，配备必要的交通巡查工具和电子设备</w:t>
      </w:r>
      <w:r>
        <w:rPr>
          <w:rFonts w:hint="eastAsia" w:ascii="宋体" w:hAnsi="宋体" w:eastAsia="宋体" w:cs="宋体"/>
          <w:color w:val="000000"/>
          <w:sz w:val="24"/>
          <w:szCs w:val="22"/>
          <w:highlight w:val="none"/>
        </w:rPr>
        <w:t>（</w:t>
      </w:r>
      <w:r>
        <w:rPr>
          <w:rFonts w:hint="eastAsia" w:ascii="宋体" w:hAnsi="宋体" w:eastAsia="宋体" w:cs="宋体"/>
          <w:color w:val="000000"/>
          <w:spacing w:val="-20"/>
          <w:sz w:val="24"/>
          <w:szCs w:val="22"/>
          <w:highlight w:val="none"/>
        </w:rPr>
        <w:t xml:space="preserve">车辆 </w:t>
      </w:r>
      <w:r>
        <w:rPr>
          <w:rFonts w:hint="eastAsia" w:ascii="宋体" w:hAnsi="宋体" w:eastAsia="宋体" w:cs="宋体"/>
          <w:color w:val="000000"/>
          <w:sz w:val="24"/>
          <w:szCs w:val="22"/>
          <w:highlight w:val="none"/>
        </w:rPr>
        <w:t>GPS</w:t>
      </w:r>
      <w:r>
        <w:rPr>
          <w:rFonts w:hint="eastAsia" w:ascii="宋体" w:hAnsi="宋体" w:eastAsia="宋体" w:cs="宋体"/>
          <w:color w:val="000000"/>
          <w:spacing w:val="-38"/>
          <w:sz w:val="24"/>
          <w:szCs w:val="22"/>
          <w:highlight w:val="none"/>
        </w:rPr>
        <w:t xml:space="preserve">、人员 </w:t>
      </w:r>
      <w:r>
        <w:rPr>
          <w:rFonts w:hint="eastAsia" w:ascii="宋体" w:hAnsi="宋体" w:eastAsia="宋体" w:cs="宋体"/>
          <w:color w:val="000000"/>
          <w:sz w:val="24"/>
          <w:szCs w:val="22"/>
          <w:highlight w:val="none"/>
        </w:rPr>
        <w:t>GPS</w:t>
      </w:r>
      <w:r>
        <w:rPr>
          <w:rFonts w:hint="eastAsia" w:ascii="宋体" w:hAnsi="宋体" w:eastAsia="宋体" w:cs="宋体"/>
          <w:color w:val="000000"/>
          <w:spacing w:val="-15"/>
          <w:sz w:val="24"/>
          <w:szCs w:val="22"/>
          <w:highlight w:val="none"/>
        </w:rPr>
        <w:t>、</w:t>
      </w:r>
      <w:r>
        <w:rPr>
          <w:rFonts w:hint="eastAsia" w:ascii="宋体" w:hAnsi="宋体" w:eastAsia="宋体" w:cs="宋体"/>
          <w:color w:val="000000"/>
          <w:sz w:val="24"/>
          <w:szCs w:val="22"/>
          <w:highlight w:val="none"/>
        </w:rPr>
        <w:t>PAD</w:t>
      </w:r>
      <w:r>
        <w:rPr>
          <w:rFonts w:hint="eastAsia" w:ascii="宋体" w:hAnsi="宋体" w:eastAsia="宋体" w:cs="宋体"/>
          <w:color w:val="000000"/>
          <w:spacing w:val="-31"/>
          <w:sz w:val="24"/>
          <w:szCs w:val="22"/>
          <w:highlight w:val="none"/>
        </w:rPr>
        <w:t xml:space="preserve"> 等</w:t>
      </w:r>
      <w:r>
        <w:rPr>
          <w:rFonts w:hint="eastAsia" w:ascii="宋体" w:hAnsi="宋体" w:eastAsia="宋体" w:cs="宋体"/>
          <w:color w:val="000000"/>
          <w:sz w:val="24"/>
          <w:szCs w:val="22"/>
          <w:highlight w:val="none"/>
        </w:rPr>
        <w:t>），GPS</w:t>
      </w:r>
      <w:r>
        <w:rPr>
          <w:rFonts w:hint="eastAsia" w:ascii="宋体" w:hAnsi="宋体" w:eastAsia="宋体" w:cs="宋体"/>
          <w:color w:val="000000"/>
          <w:spacing w:val="-13"/>
          <w:sz w:val="24"/>
          <w:szCs w:val="22"/>
          <w:highlight w:val="none"/>
        </w:rPr>
        <w:t xml:space="preserve"> 必须接入招标人车辆 </w:t>
      </w:r>
      <w:r>
        <w:rPr>
          <w:rFonts w:hint="eastAsia" w:ascii="宋体" w:hAnsi="宋体" w:eastAsia="宋体" w:cs="宋体"/>
          <w:color w:val="000000"/>
          <w:sz w:val="24"/>
          <w:szCs w:val="22"/>
          <w:highlight w:val="none"/>
        </w:rPr>
        <w:t>GPS</w:t>
      </w:r>
      <w:r>
        <w:rPr>
          <w:rFonts w:hint="eastAsia" w:ascii="宋体" w:hAnsi="宋体" w:eastAsia="宋体" w:cs="宋体"/>
          <w:color w:val="000000"/>
          <w:spacing w:val="-8"/>
          <w:sz w:val="24"/>
          <w:szCs w:val="22"/>
          <w:highlight w:val="none"/>
        </w:rPr>
        <w:t xml:space="preserve"> 管理系统。确保雨污水管、窨井、收水口、排</w:t>
      </w:r>
      <w:r>
        <w:rPr>
          <w:rFonts w:hint="eastAsia" w:ascii="宋体" w:hAnsi="宋体" w:eastAsia="宋体" w:cs="宋体"/>
          <w:color w:val="000000"/>
          <w:spacing w:val="-13"/>
          <w:sz w:val="24"/>
          <w:szCs w:val="22"/>
          <w:highlight w:val="none"/>
        </w:rPr>
        <w:t>放口等排水设施有专人巡查管护，节假日不间断，并做好巡查台账记录，做到发现问题第一时间报告招标人。</w:t>
      </w:r>
      <w:r>
        <w:rPr>
          <w:rFonts w:hint="eastAsia" w:ascii="宋体" w:hAnsi="宋体" w:eastAsia="宋体" w:cs="宋体"/>
          <w:b/>
          <w:color w:val="000000"/>
          <w:spacing w:val="-13"/>
          <w:sz w:val="24"/>
          <w:szCs w:val="22"/>
          <w:highlight w:val="none"/>
        </w:rPr>
        <w:t xml:space="preserve"> </w:t>
      </w:r>
    </w:p>
    <w:p>
      <w:pPr>
        <w:pStyle w:val="239"/>
        <w:numPr>
          <w:ilvl w:val="0"/>
          <w:numId w:val="0"/>
        </w:numPr>
        <w:tabs>
          <w:tab w:val="left" w:pos="1755"/>
        </w:tabs>
        <w:spacing w:line="364" w:lineRule="auto"/>
        <w:ind w:right="0" w:firstLine="48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2.及时发现并制止违反排水许可、损害管网设施等行为。在巡查养护过程中， </w:t>
      </w:r>
      <w:r>
        <w:rPr>
          <w:rFonts w:hint="eastAsia" w:ascii="宋体" w:hAnsi="宋体" w:eastAsia="宋体" w:cs="宋体"/>
          <w:color w:val="000000"/>
          <w:spacing w:val="-10"/>
          <w:sz w:val="24"/>
          <w:szCs w:val="22"/>
          <w:highlight w:val="none"/>
        </w:rPr>
        <w:t>发现违章接管、偷排、擅自施工影响管网设施安全等行为，应立即制止，拍摄记录好相</w:t>
      </w:r>
      <w:r>
        <w:rPr>
          <w:rFonts w:hint="eastAsia" w:ascii="宋体" w:hAnsi="宋体" w:eastAsia="宋体" w:cs="宋体"/>
          <w:color w:val="000000"/>
          <w:spacing w:val="-12"/>
          <w:sz w:val="24"/>
          <w:szCs w:val="22"/>
          <w:highlight w:val="none"/>
        </w:rPr>
        <w:t>关违法、违章、损坏等证据，保护好现场并于半小时之内通知招标人，招标人将协助投</w:t>
      </w:r>
      <w:r>
        <w:rPr>
          <w:rFonts w:hint="eastAsia" w:ascii="宋体" w:hAnsi="宋体" w:eastAsia="宋体" w:cs="宋体"/>
          <w:color w:val="000000"/>
          <w:spacing w:val="-8"/>
          <w:sz w:val="24"/>
          <w:szCs w:val="22"/>
          <w:highlight w:val="none"/>
        </w:rPr>
        <w:t>标人督促违法单位及时整改。若未及时发现此类问题，雨污水管、井内的垃圾由投标人</w:t>
      </w:r>
      <w:r>
        <w:rPr>
          <w:rFonts w:hint="eastAsia" w:ascii="宋体" w:hAnsi="宋体" w:eastAsia="宋体" w:cs="宋体"/>
          <w:color w:val="000000"/>
          <w:sz w:val="24"/>
          <w:szCs w:val="22"/>
          <w:highlight w:val="none"/>
        </w:rPr>
        <w:t xml:space="preserve">自行清理。 </w:t>
      </w:r>
    </w:p>
    <w:p>
      <w:pPr>
        <w:pStyle w:val="239"/>
        <w:numPr>
          <w:ilvl w:val="0"/>
          <w:numId w:val="0"/>
        </w:numPr>
        <w:tabs>
          <w:tab w:val="left" w:pos="1755"/>
        </w:tabs>
        <w:spacing w:line="364" w:lineRule="auto"/>
        <w:ind w:right="0" w:firstLine="476"/>
        <w:jc w:val="left"/>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rPr>
        <w:t>3.在巡查养护雨污水管网时，发现设施缺陷时应及时告知招标人；派员协助招</w:t>
      </w:r>
      <w:r>
        <w:rPr>
          <w:rFonts w:hint="eastAsia" w:ascii="宋体" w:hAnsi="宋体" w:eastAsia="宋体" w:cs="宋体"/>
          <w:color w:val="000000"/>
          <w:sz w:val="24"/>
          <w:szCs w:val="22"/>
          <w:highlight w:val="none"/>
        </w:rPr>
        <w:t xml:space="preserve">标人做好缺陷的现场踏勘工作。 </w:t>
      </w:r>
    </w:p>
    <w:p>
      <w:pPr>
        <w:pStyle w:val="239"/>
        <w:numPr>
          <w:ilvl w:val="0"/>
          <w:numId w:val="0"/>
        </w:numPr>
        <w:tabs>
          <w:tab w:val="left" w:pos="1755"/>
        </w:tabs>
        <w:spacing w:line="364" w:lineRule="auto"/>
        <w:ind w:right="0" w:firstLine="480"/>
        <w:jc w:val="left"/>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4.巡视、养护人员统一整洁着装（有明确的单位标识），有安全反光标识，要</w:t>
      </w:r>
      <w:r>
        <w:rPr>
          <w:rFonts w:hint="eastAsia" w:ascii="宋体" w:hAnsi="宋体" w:eastAsia="宋体" w:cs="宋体"/>
          <w:color w:val="000000"/>
          <w:spacing w:val="-7"/>
          <w:sz w:val="24"/>
          <w:szCs w:val="22"/>
          <w:highlight w:val="none"/>
        </w:rPr>
        <w:t>熟练掌握和运用排水设施管理的相关法律、法规、规章，熟悉巡查范围内设施数量和运行情况。</w:t>
      </w:r>
    </w:p>
    <w:p>
      <w:pPr>
        <w:pStyle w:val="239"/>
        <w:numPr>
          <w:ilvl w:val="0"/>
          <w:numId w:val="0"/>
        </w:numPr>
        <w:tabs>
          <w:tab w:val="left" w:pos="1755"/>
        </w:tabs>
        <w:spacing w:before="161" w:line="364" w:lineRule="auto"/>
        <w:ind w:right="0" w:firstLine="532" w:firstLineChars="266"/>
        <w:rPr>
          <w:rFonts w:hint="eastAsia" w:ascii="宋体" w:hAnsi="宋体" w:eastAsia="宋体" w:cs="宋体"/>
          <w:color w:val="000000"/>
          <w:sz w:val="24"/>
          <w:szCs w:val="22"/>
          <w:highlight w:val="none"/>
        </w:rPr>
      </w:pPr>
      <w:r>
        <w:rPr>
          <w:rFonts w:hint="eastAsia" w:ascii="宋体" w:hAnsi="宋体" w:eastAsia="宋体" w:cs="宋体"/>
          <w:color w:val="000000"/>
          <w:spacing w:val="-20"/>
          <w:sz w:val="24"/>
          <w:szCs w:val="22"/>
          <w:highlight w:val="none"/>
        </w:rPr>
        <w:t xml:space="preserve">5.建立 </w:t>
      </w:r>
      <w:r>
        <w:rPr>
          <w:rFonts w:hint="eastAsia" w:ascii="宋体" w:hAnsi="宋体" w:eastAsia="宋体" w:cs="宋体"/>
          <w:color w:val="000000"/>
          <w:sz w:val="24"/>
          <w:szCs w:val="22"/>
          <w:highlight w:val="none"/>
        </w:rPr>
        <w:t>24</w:t>
      </w:r>
      <w:r>
        <w:rPr>
          <w:rFonts w:hint="eastAsia" w:ascii="宋体" w:hAnsi="宋体" w:eastAsia="宋体" w:cs="宋体"/>
          <w:color w:val="000000"/>
          <w:spacing w:val="-8"/>
          <w:sz w:val="24"/>
          <w:szCs w:val="22"/>
          <w:highlight w:val="none"/>
        </w:rPr>
        <w:t xml:space="preserve"> 小时服务热线电话，对市民、媒体、</w:t>
      </w:r>
      <w:r>
        <w:rPr>
          <w:rFonts w:hint="eastAsia" w:ascii="宋体" w:hAnsi="宋体" w:eastAsia="宋体" w:cs="宋体"/>
          <w:color w:val="000000"/>
          <w:sz w:val="24"/>
          <w:szCs w:val="22"/>
          <w:highlight w:val="none"/>
        </w:rPr>
        <w:t>12319</w:t>
      </w:r>
      <w:r>
        <w:rPr>
          <w:rFonts w:hint="eastAsia" w:ascii="宋体" w:hAnsi="宋体" w:eastAsia="宋体" w:cs="宋体"/>
          <w:color w:val="000000"/>
          <w:spacing w:val="-15"/>
          <w:sz w:val="24"/>
          <w:szCs w:val="22"/>
          <w:highlight w:val="none"/>
        </w:rPr>
        <w:t xml:space="preserve"> 热线、</w:t>
      </w:r>
      <w:r>
        <w:rPr>
          <w:rFonts w:hint="eastAsia" w:ascii="宋体" w:hAnsi="宋体" w:eastAsia="宋体" w:cs="宋体"/>
          <w:color w:val="000000"/>
          <w:sz w:val="24"/>
          <w:szCs w:val="22"/>
          <w:highlight w:val="none"/>
        </w:rPr>
        <w:t>12345</w:t>
      </w:r>
      <w:r>
        <w:rPr>
          <w:rFonts w:hint="eastAsia" w:ascii="宋体" w:hAnsi="宋体" w:eastAsia="宋体" w:cs="宋体"/>
          <w:color w:val="000000"/>
          <w:spacing w:val="-13"/>
          <w:sz w:val="24"/>
          <w:szCs w:val="22"/>
          <w:highlight w:val="none"/>
        </w:rPr>
        <w:t xml:space="preserve"> 热线、污染</w:t>
      </w:r>
      <w:r>
        <w:rPr>
          <w:rFonts w:hint="eastAsia" w:ascii="宋体" w:hAnsi="宋体" w:eastAsia="宋体" w:cs="宋体"/>
          <w:color w:val="000000"/>
          <w:spacing w:val="-6"/>
          <w:sz w:val="24"/>
          <w:szCs w:val="22"/>
          <w:highlight w:val="none"/>
        </w:rPr>
        <w:t>防治平台等反映的问题必须按各平台考核要求及时处理，并协助招标人做好现场处理工</w:t>
      </w:r>
      <w:r>
        <w:rPr>
          <w:rFonts w:hint="eastAsia" w:ascii="宋体" w:hAnsi="宋体" w:eastAsia="宋体" w:cs="宋体"/>
          <w:color w:val="000000"/>
          <w:sz w:val="24"/>
          <w:szCs w:val="22"/>
          <w:highlight w:val="none"/>
        </w:rPr>
        <w:t>作。</w:t>
      </w:r>
    </w:p>
    <w:p>
      <w:pPr>
        <w:pStyle w:val="2"/>
        <w:keepNext w:val="0"/>
        <w:keepLines w:val="0"/>
        <w:pageBreakBefore w:val="0"/>
        <w:widowControl w:val="0"/>
        <w:spacing w:after="0" w:line="360" w:lineRule="auto"/>
        <w:ind w:left="0" w:leftChars="0" w:right="0" w:firstLine="480" w:firstLineChars="200"/>
        <w:rPr>
          <w:rFonts w:hint="eastAsia" w:ascii="宋体" w:hAnsi="宋体" w:eastAsia="宋体" w:cs="宋体"/>
          <w:color w:val="000000"/>
          <w:sz w:val="24"/>
          <w:szCs w:val="22"/>
          <w:highlight w:val="none"/>
        </w:rPr>
      </w:pPr>
      <w:r>
        <w:rPr>
          <w:rFonts w:hint="eastAsia" w:ascii="宋体" w:hAnsi="宋体" w:eastAsia="宋体" w:cs="宋体"/>
          <w:color w:val="000000"/>
          <w:sz w:val="24"/>
          <w:szCs w:val="18"/>
          <w:highlight w:val="none"/>
          <w:lang w:val="en-US" w:eastAsia="zh-CN" w:bidi="ar-SA"/>
        </w:rPr>
        <w:t>6.服务期内新接的道路，纳入巡查范围（费用不另计），发现需要维修的应及时上报甲方，由甲方通知质保期内的单位进行维修。</w:t>
      </w:r>
    </w:p>
    <w:p>
      <w:pPr>
        <w:pStyle w:val="193"/>
        <w:spacing w:line="307" w:lineRule="exact"/>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2、疏通维护工作： </w:t>
      </w:r>
    </w:p>
    <w:p>
      <w:pPr>
        <w:pStyle w:val="197"/>
        <w:spacing w:before="158" w:line="364" w:lineRule="auto"/>
        <w:ind w:left="0" w:right="0" w:firstLine="480"/>
        <w:rPr>
          <w:rFonts w:hint="eastAsia" w:ascii="宋体" w:hAnsi="宋体" w:eastAsia="宋体" w:cs="宋体"/>
          <w:color w:val="000000"/>
          <w:sz w:val="24"/>
          <w:szCs w:val="18"/>
          <w:highlight w:val="none"/>
        </w:rPr>
      </w:pPr>
      <w:r>
        <w:rPr>
          <w:rFonts w:hint="eastAsia" w:ascii="宋体" w:hAnsi="宋体" w:eastAsia="宋体" w:cs="宋体"/>
          <w:color w:val="000000"/>
          <w:spacing w:val="-1"/>
          <w:sz w:val="24"/>
          <w:szCs w:val="18"/>
          <w:highlight w:val="none"/>
        </w:rPr>
        <w:t xml:space="preserve">负责雨污水管网设施的日常管理养护，按计划进行疏通，保障管网畅通正常运行， </w:t>
      </w:r>
      <w:r>
        <w:rPr>
          <w:rFonts w:hint="eastAsia" w:ascii="宋体" w:hAnsi="宋体" w:eastAsia="宋体" w:cs="宋体"/>
          <w:color w:val="000000"/>
          <w:spacing w:val="-10"/>
          <w:sz w:val="24"/>
          <w:szCs w:val="18"/>
          <w:highlight w:val="none"/>
        </w:rPr>
        <w:t>在发现外溢、管道堵塞、井盖破损缺失、绿化带井盖破损缺失等情况后，及时进行疏通</w:t>
      </w:r>
      <w:r>
        <w:rPr>
          <w:rFonts w:hint="eastAsia" w:ascii="宋体" w:hAnsi="宋体" w:eastAsia="宋体" w:cs="宋体"/>
          <w:color w:val="000000"/>
          <w:spacing w:val="-11"/>
          <w:sz w:val="24"/>
          <w:szCs w:val="18"/>
          <w:highlight w:val="none"/>
        </w:rPr>
        <w:t>和更换，所需更换的窨井盖均由</w:t>
      </w:r>
      <w:r>
        <w:rPr>
          <w:rFonts w:hint="eastAsia" w:ascii="宋体" w:hAnsi="宋体" w:eastAsia="宋体" w:cs="宋体"/>
          <w:color w:val="000000"/>
          <w:spacing w:val="-11"/>
          <w:sz w:val="24"/>
          <w:szCs w:val="18"/>
          <w:highlight w:val="none"/>
          <w:lang w:val="en-US" w:eastAsia="zh-CN"/>
        </w:rPr>
        <w:t>乙方</w:t>
      </w:r>
      <w:r>
        <w:rPr>
          <w:rFonts w:hint="eastAsia" w:ascii="宋体" w:hAnsi="宋体" w:eastAsia="宋体" w:cs="宋体"/>
          <w:color w:val="000000"/>
          <w:spacing w:val="-11"/>
          <w:sz w:val="24"/>
          <w:szCs w:val="18"/>
          <w:highlight w:val="none"/>
        </w:rPr>
        <w:t xml:space="preserve">负责提供，井盖及雨水篦子的质量符合国家标准， </w:t>
      </w:r>
      <w:r>
        <w:rPr>
          <w:rFonts w:hint="eastAsia" w:ascii="宋体" w:hAnsi="宋体" w:eastAsia="宋体" w:cs="宋体"/>
          <w:color w:val="000000"/>
          <w:sz w:val="24"/>
          <w:szCs w:val="18"/>
          <w:highlight w:val="none"/>
        </w:rPr>
        <w:t xml:space="preserve">严格按照徐州市井盖办《窨井盖维修工作规程》（试行）维修更换。 </w:t>
      </w:r>
    </w:p>
    <w:p>
      <w:pPr>
        <w:pStyle w:val="239"/>
        <w:numPr>
          <w:ilvl w:val="0"/>
          <w:numId w:val="0"/>
        </w:numPr>
        <w:tabs>
          <w:tab w:val="left" w:pos="1755"/>
        </w:tabs>
        <w:spacing w:line="364" w:lineRule="auto"/>
        <w:ind w:right="0" w:firstLine="476"/>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rPr>
        <w:t>1.雨污水管网维护(疏通、清理)：投标人根据《江苏省城市排水防涝工作考核</w:t>
      </w:r>
      <w:r>
        <w:rPr>
          <w:rFonts w:hint="eastAsia" w:ascii="宋体" w:hAnsi="宋体" w:eastAsia="宋体" w:cs="宋体"/>
          <w:color w:val="000000"/>
          <w:sz w:val="24"/>
          <w:szCs w:val="22"/>
          <w:highlight w:val="none"/>
        </w:rPr>
        <w:t>标准细则》及《城镇排水管渠与泵站运行、维护及安全技术规程》CJJ68-2016</w:t>
      </w:r>
      <w:r>
        <w:rPr>
          <w:rFonts w:hint="eastAsia" w:ascii="宋体" w:hAnsi="宋体" w:eastAsia="宋体" w:cs="宋体"/>
          <w:color w:val="000000"/>
          <w:spacing w:val="-15"/>
          <w:sz w:val="24"/>
          <w:szCs w:val="22"/>
          <w:highlight w:val="none"/>
        </w:rPr>
        <w:t xml:space="preserve"> 要求执行。 </w:t>
      </w:r>
    </w:p>
    <w:tbl>
      <w:tblPr>
        <w:tblStyle w:val="37"/>
        <w:tblW w:w="94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1167"/>
        <w:gridCol w:w="1560"/>
        <w:gridCol w:w="1702"/>
        <w:gridCol w:w="1275"/>
        <w:gridCol w:w="852"/>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1918" w:type="dxa"/>
            <w:vMerge w:val="restart"/>
            <w:vAlign w:val="top"/>
          </w:tcPr>
          <w:p>
            <w:pPr>
              <w:pStyle w:val="238"/>
              <w:rPr>
                <w:rFonts w:hint="eastAsia" w:ascii="宋体" w:hAnsi="宋体" w:eastAsia="宋体" w:cs="宋体"/>
                <w:color w:val="000000"/>
                <w:sz w:val="20"/>
                <w:szCs w:val="22"/>
                <w:highlight w:val="none"/>
              </w:rPr>
            </w:pPr>
          </w:p>
          <w:p>
            <w:pPr>
              <w:pStyle w:val="238"/>
              <w:spacing w:before="155"/>
              <w:ind w:left="112"/>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 </w:t>
            </w:r>
          </w:p>
        </w:tc>
        <w:tc>
          <w:tcPr>
            <w:tcW w:w="5704" w:type="dxa"/>
            <w:gridSpan w:val="4"/>
            <w:vAlign w:val="top"/>
          </w:tcPr>
          <w:p>
            <w:pPr>
              <w:pStyle w:val="238"/>
              <w:tabs>
                <w:tab w:val="left" w:pos="531"/>
              </w:tabs>
              <w:spacing w:line="268" w:lineRule="exact"/>
              <w:ind w:left="111"/>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 </w:t>
            </w:r>
            <w:r>
              <w:rPr>
                <w:rFonts w:hint="eastAsia" w:ascii="宋体" w:hAnsi="宋体" w:eastAsia="宋体" w:cs="宋体"/>
                <w:color w:val="000000"/>
                <w:sz w:val="21"/>
                <w:szCs w:val="22"/>
                <w:highlight w:val="none"/>
              </w:rPr>
              <w:tab/>
            </w:r>
            <w:r>
              <w:rPr>
                <w:rFonts w:hint="eastAsia" w:ascii="宋体" w:hAnsi="宋体" w:eastAsia="宋体" w:cs="宋体"/>
                <w:color w:val="000000"/>
                <w:spacing w:val="-2"/>
                <w:sz w:val="21"/>
                <w:szCs w:val="22"/>
                <w:highlight w:val="none"/>
              </w:rPr>
              <w:t>管渠划分</w:t>
            </w:r>
            <w:r>
              <w:rPr>
                <w:rFonts w:hint="eastAsia" w:ascii="宋体" w:hAnsi="宋体" w:eastAsia="宋体" w:cs="宋体"/>
                <w:color w:val="000000"/>
                <w:sz w:val="21"/>
                <w:szCs w:val="22"/>
                <w:highlight w:val="none"/>
              </w:rPr>
              <w:t xml:space="preserve"> </w:t>
            </w:r>
          </w:p>
        </w:tc>
        <w:tc>
          <w:tcPr>
            <w:tcW w:w="852" w:type="dxa"/>
            <w:vMerge w:val="restart"/>
            <w:vAlign w:val="top"/>
          </w:tcPr>
          <w:p>
            <w:pPr>
              <w:pStyle w:val="238"/>
              <w:rPr>
                <w:rFonts w:hint="eastAsia" w:ascii="宋体" w:hAnsi="宋体" w:eastAsia="宋体" w:cs="宋体"/>
                <w:color w:val="000000"/>
                <w:sz w:val="20"/>
                <w:szCs w:val="22"/>
                <w:highlight w:val="none"/>
              </w:rPr>
            </w:pPr>
          </w:p>
          <w:p>
            <w:pPr>
              <w:pStyle w:val="238"/>
              <w:spacing w:before="155"/>
              <w:ind w:left="112" w:right="-15"/>
              <w:rPr>
                <w:rFonts w:hint="eastAsia" w:ascii="宋体" w:hAnsi="宋体" w:eastAsia="宋体" w:cs="宋体"/>
                <w:color w:val="000000"/>
                <w:sz w:val="21"/>
                <w:szCs w:val="22"/>
                <w:highlight w:val="none"/>
              </w:rPr>
            </w:pPr>
            <w:r>
              <w:rPr>
                <w:rFonts w:hint="eastAsia" w:ascii="宋体" w:hAnsi="宋体" w:eastAsia="宋体" w:cs="宋体"/>
                <w:color w:val="000000"/>
                <w:spacing w:val="-1"/>
                <w:sz w:val="21"/>
                <w:szCs w:val="22"/>
                <w:highlight w:val="none"/>
              </w:rPr>
              <w:t>检查井</w:t>
            </w:r>
            <w:r>
              <w:rPr>
                <w:rFonts w:hint="eastAsia" w:ascii="宋体" w:hAnsi="宋体" w:eastAsia="宋体" w:cs="宋体"/>
                <w:color w:val="000000"/>
                <w:sz w:val="21"/>
                <w:szCs w:val="22"/>
                <w:highlight w:val="none"/>
              </w:rPr>
              <w:t xml:space="preserve"> </w:t>
            </w:r>
          </w:p>
        </w:tc>
        <w:tc>
          <w:tcPr>
            <w:tcW w:w="991" w:type="dxa"/>
            <w:vMerge w:val="restart"/>
            <w:vAlign w:val="top"/>
          </w:tcPr>
          <w:p>
            <w:pPr>
              <w:pStyle w:val="238"/>
              <w:rPr>
                <w:rFonts w:hint="eastAsia" w:ascii="宋体" w:hAnsi="宋体" w:eastAsia="宋体" w:cs="宋体"/>
                <w:color w:val="000000"/>
                <w:sz w:val="20"/>
                <w:szCs w:val="22"/>
                <w:highlight w:val="none"/>
              </w:rPr>
            </w:pPr>
          </w:p>
          <w:p>
            <w:pPr>
              <w:pStyle w:val="238"/>
              <w:spacing w:before="155"/>
              <w:ind w:left="179"/>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收水口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jc w:val="center"/>
        </w:trPr>
        <w:tc>
          <w:tcPr>
            <w:tcW w:w="1918" w:type="dxa"/>
            <w:vMerge w:val="continue"/>
            <w:vAlign w:val="top"/>
          </w:tcPr>
          <w:p>
            <w:pPr>
              <w:rPr>
                <w:rFonts w:hint="eastAsia" w:ascii="宋体" w:hAnsi="宋体" w:eastAsia="宋体" w:cs="宋体"/>
                <w:color w:val="000000"/>
                <w:sz w:val="2"/>
                <w:szCs w:val="2"/>
                <w:highlight w:val="none"/>
              </w:rPr>
            </w:pPr>
          </w:p>
        </w:tc>
        <w:tc>
          <w:tcPr>
            <w:tcW w:w="1167" w:type="dxa"/>
            <w:vAlign w:val="top"/>
          </w:tcPr>
          <w:p>
            <w:pPr>
              <w:pStyle w:val="238"/>
              <w:spacing w:line="268" w:lineRule="exact"/>
              <w:ind w:left="162"/>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小型管渠 </w:t>
            </w:r>
          </w:p>
          <w:p>
            <w:pPr>
              <w:pStyle w:val="238"/>
              <w:spacing w:before="141"/>
              <w:ind w:left="265"/>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D＜600 </w:t>
            </w:r>
          </w:p>
        </w:tc>
        <w:tc>
          <w:tcPr>
            <w:tcW w:w="1560" w:type="dxa"/>
            <w:vAlign w:val="top"/>
          </w:tcPr>
          <w:p>
            <w:pPr>
              <w:pStyle w:val="238"/>
              <w:spacing w:line="268" w:lineRule="exact"/>
              <w:ind w:left="183" w:right="64"/>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中型管渠 </w:t>
            </w:r>
          </w:p>
          <w:p>
            <w:pPr>
              <w:pStyle w:val="238"/>
              <w:spacing w:before="141"/>
              <w:ind w:left="183" w:right="67"/>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600≤D≤1000 </w:t>
            </w:r>
          </w:p>
        </w:tc>
        <w:tc>
          <w:tcPr>
            <w:tcW w:w="1702" w:type="dxa"/>
            <w:vAlign w:val="top"/>
          </w:tcPr>
          <w:p>
            <w:pPr>
              <w:pStyle w:val="238"/>
              <w:spacing w:line="268" w:lineRule="exact"/>
              <w:ind w:left="198"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大型管渠 </w:t>
            </w:r>
          </w:p>
          <w:p>
            <w:pPr>
              <w:pStyle w:val="238"/>
              <w:spacing w:before="141"/>
              <w:ind w:left="200"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1000＜D≤1500 </w:t>
            </w:r>
          </w:p>
        </w:tc>
        <w:tc>
          <w:tcPr>
            <w:tcW w:w="1275" w:type="dxa"/>
            <w:vAlign w:val="top"/>
          </w:tcPr>
          <w:p>
            <w:pPr>
              <w:pStyle w:val="238"/>
              <w:spacing w:line="268" w:lineRule="exact"/>
              <w:ind w:left="153" w:right="26"/>
              <w:jc w:val="center"/>
              <w:rPr>
                <w:rFonts w:hint="eastAsia" w:ascii="宋体" w:hAnsi="宋体" w:eastAsia="宋体" w:cs="宋体"/>
                <w:color w:val="000000"/>
                <w:sz w:val="21"/>
                <w:szCs w:val="22"/>
                <w:highlight w:val="none"/>
              </w:rPr>
            </w:pPr>
            <w:r>
              <w:rPr>
                <w:rFonts w:hint="eastAsia" w:ascii="宋体" w:hAnsi="宋体" w:eastAsia="宋体" w:cs="宋体"/>
                <w:color w:val="000000"/>
                <w:spacing w:val="-1"/>
                <w:sz w:val="21"/>
                <w:szCs w:val="22"/>
                <w:highlight w:val="none"/>
              </w:rPr>
              <w:t xml:space="preserve">特大型管渠 </w:t>
            </w:r>
          </w:p>
          <w:p>
            <w:pPr>
              <w:pStyle w:val="238"/>
              <w:spacing w:before="141"/>
              <w:ind w:left="142" w:right="2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D＞1500 </w:t>
            </w:r>
          </w:p>
        </w:tc>
        <w:tc>
          <w:tcPr>
            <w:tcW w:w="852" w:type="dxa"/>
            <w:vMerge w:val="continue"/>
            <w:vAlign w:val="top"/>
          </w:tcPr>
          <w:p>
            <w:pPr>
              <w:rPr>
                <w:rFonts w:hint="eastAsia" w:ascii="宋体" w:hAnsi="宋体" w:eastAsia="宋体" w:cs="宋体"/>
                <w:color w:val="000000"/>
                <w:sz w:val="2"/>
                <w:szCs w:val="2"/>
                <w:highlight w:val="none"/>
              </w:rPr>
            </w:pPr>
          </w:p>
        </w:tc>
        <w:tc>
          <w:tcPr>
            <w:tcW w:w="991" w:type="dxa"/>
            <w:vMerge w:val="continue"/>
            <w:vAlign w:val="top"/>
          </w:tcPr>
          <w:p>
            <w:pPr>
              <w:rPr>
                <w:rFonts w:hint="eastAsia" w:ascii="宋体" w:hAnsi="宋体" w:eastAsia="宋体" w:cs="宋体"/>
                <w:color w:val="000000"/>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jc w:val="center"/>
        </w:trPr>
        <w:tc>
          <w:tcPr>
            <w:tcW w:w="1918" w:type="dxa"/>
            <w:vAlign w:val="top"/>
          </w:tcPr>
          <w:p>
            <w:pPr>
              <w:pStyle w:val="238"/>
              <w:spacing w:line="268" w:lineRule="exact"/>
              <w:ind w:right="-15"/>
              <w:jc w:val="center"/>
              <w:rPr>
                <w:rFonts w:hint="eastAsia" w:ascii="宋体" w:hAnsi="宋体" w:eastAsia="宋体" w:cs="宋体"/>
                <w:color w:val="000000"/>
                <w:sz w:val="21"/>
                <w:szCs w:val="22"/>
                <w:highlight w:val="none"/>
              </w:rPr>
            </w:pPr>
            <w:r>
              <w:rPr>
                <w:rFonts w:hint="eastAsia" w:ascii="宋体" w:hAnsi="宋体" w:eastAsia="宋体" w:cs="宋体"/>
                <w:color w:val="000000"/>
                <w:spacing w:val="-29"/>
                <w:sz w:val="21"/>
                <w:szCs w:val="22"/>
                <w:highlight w:val="none"/>
              </w:rPr>
              <w:t>第一年</w:t>
            </w:r>
            <w:r>
              <w:rPr>
                <w:rFonts w:hint="eastAsia" w:ascii="宋体" w:hAnsi="宋体" w:eastAsia="宋体" w:cs="宋体"/>
                <w:color w:val="000000"/>
                <w:sz w:val="21"/>
                <w:szCs w:val="22"/>
                <w:highlight w:val="none"/>
              </w:rPr>
              <w:t>（</w:t>
            </w:r>
            <w:r>
              <w:rPr>
                <w:rFonts w:hint="eastAsia" w:ascii="宋体" w:hAnsi="宋体" w:eastAsia="宋体" w:cs="宋体"/>
                <w:color w:val="000000"/>
                <w:spacing w:val="-3"/>
                <w:sz w:val="21"/>
                <w:szCs w:val="22"/>
                <w:highlight w:val="none"/>
              </w:rPr>
              <w:t>完成遍数</w:t>
            </w:r>
            <w:r>
              <w:rPr>
                <w:rFonts w:hint="eastAsia" w:ascii="宋体" w:hAnsi="宋体" w:eastAsia="宋体" w:cs="宋体"/>
                <w:color w:val="000000"/>
                <w:spacing w:val="-109"/>
                <w:sz w:val="21"/>
                <w:szCs w:val="22"/>
                <w:highlight w:val="none"/>
              </w:rPr>
              <w:t>）</w:t>
            </w:r>
            <w:r>
              <w:rPr>
                <w:rFonts w:hint="eastAsia" w:ascii="宋体" w:hAnsi="宋体" w:eastAsia="宋体" w:cs="宋体"/>
                <w:color w:val="000000"/>
                <w:sz w:val="21"/>
                <w:szCs w:val="22"/>
                <w:highlight w:val="none"/>
              </w:rPr>
              <w:t xml:space="preserve"> </w:t>
            </w:r>
          </w:p>
        </w:tc>
        <w:tc>
          <w:tcPr>
            <w:tcW w:w="1167" w:type="dxa"/>
            <w:vAlign w:val="top"/>
          </w:tcPr>
          <w:p>
            <w:pPr>
              <w:pStyle w:val="238"/>
              <w:spacing w:before="51"/>
              <w:ind w:right="413"/>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2 </w:t>
            </w:r>
          </w:p>
        </w:tc>
        <w:tc>
          <w:tcPr>
            <w:tcW w:w="1560" w:type="dxa"/>
            <w:vAlign w:val="top"/>
          </w:tcPr>
          <w:p>
            <w:pPr>
              <w:pStyle w:val="238"/>
              <w:spacing w:before="51"/>
              <w:ind w:right="607"/>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1702" w:type="dxa"/>
            <w:vAlign w:val="top"/>
          </w:tcPr>
          <w:p>
            <w:pPr>
              <w:pStyle w:val="238"/>
              <w:spacing w:before="51"/>
              <w:ind w:left="198"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1275" w:type="dxa"/>
            <w:vAlign w:val="top"/>
          </w:tcPr>
          <w:p>
            <w:pPr>
              <w:pStyle w:val="238"/>
              <w:spacing w:before="51"/>
              <w:ind w:right="46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852" w:type="dxa"/>
            <w:vAlign w:val="top"/>
          </w:tcPr>
          <w:p>
            <w:pPr>
              <w:pStyle w:val="238"/>
              <w:spacing w:before="51"/>
              <w:ind w:right="255"/>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c>
          <w:tcPr>
            <w:tcW w:w="991" w:type="dxa"/>
            <w:vAlign w:val="top"/>
          </w:tcPr>
          <w:p>
            <w:pPr>
              <w:pStyle w:val="238"/>
              <w:spacing w:before="51"/>
              <w:ind w:right="32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918" w:type="dxa"/>
            <w:vAlign w:val="top"/>
          </w:tcPr>
          <w:p>
            <w:pPr>
              <w:pStyle w:val="238"/>
              <w:spacing w:line="268" w:lineRule="exact"/>
              <w:ind w:right="-15"/>
              <w:jc w:val="center"/>
              <w:rPr>
                <w:rFonts w:hint="eastAsia" w:ascii="宋体" w:hAnsi="宋体" w:eastAsia="宋体" w:cs="宋体"/>
                <w:color w:val="000000"/>
                <w:sz w:val="21"/>
                <w:szCs w:val="22"/>
                <w:highlight w:val="none"/>
              </w:rPr>
            </w:pPr>
            <w:r>
              <w:rPr>
                <w:rFonts w:hint="eastAsia" w:ascii="宋体" w:hAnsi="宋体" w:eastAsia="宋体" w:cs="宋体"/>
                <w:color w:val="000000"/>
                <w:spacing w:val="-29"/>
                <w:sz w:val="21"/>
                <w:szCs w:val="22"/>
                <w:highlight w:val="none"/>
              </w:rPr>
              <w:t>第二年</w:t>
            </w:r>
            <w:r>
              <w:rPr>
                <w:rFonts w:hint="eastAsia" w:ascii="宋体" w:hAnsi="宋体" w:eastAsia="宋体" w:cs="宋体"/>
                <w:color w:val="000000"/>
                <w:sz w:val="21"/>
                <w:szCs w:val="22"/>
                <w:highlight w:val="none"/>
              </w:rPr>
              <w:t>（</w:t>
            </w:r>
            <w:r>
              <w:rPr>
                <w:rFonts w:hint="eastAsia" w:ascii="宋体" w:hAnsi="宋体" w:eastAsia="宋体" w:cs="宋体"/>
                <w:color w:val="000000"/>
                <w:spacing w:val="-3"/>
                <w:sz w:val="21"/>
                <w:szCs w:val="22"/>
                <w:highlight w:val="none"/>
              </w:rPr>
              <w:t>完成遍数</w:t>
            </w:r>
            <w:r>
              <w:rPr>
                <w:rFonts w:hint="eastAsia" w:ascii="宋体" w:hAnsi="宋体" w:eastAsia="宋体" w:cs="宋体"/>
                <w:color w:val="000000"/>
                <w:spacing w:val="-109"/>
                <w:sz w:val="21"/>
                <w:szCs w:val="22"/>
                <w:highlight w:val="none"/>
              </w:rPr>
              <w:t>）</w:t>
            </w:r>
            <w:r>
              <w:rPr>
                <w:rFonts w:hint="eastAsia" w:ascii="宋体" w:hAnsi="宋体" w:eastAsia="宋体" w:cs="宋体"/>
                <w:color w:val="000000"/>
                <w:sz w:val="21"/>
                <w:szCs w:val="22"/>
                <w:highlight w:val="none"/>
              </w:rPr>
              <w:t xml:space="preserve"> </w:t>
            </w:r>
          </w:p>
        </w:tc>
        <w:tc>
          <w:tcPr>
            <w:tcW w:w="1167" w:type="dxa"/>
            <w:vAlign w:val="top"/>
          </w:tcPr>
          <w:p>
            <w:pPr>
              <w:pStyle w:val="238"/>
              <w:spacing w:before="54"/>
              <w:ind w:right="413"/>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2 </w:t>
            </w:r>
          </w:p>
        </w:tc>
        <w:tc>
          <w:tcPr>
            <w:tcW w:w="1560" w:type="dxa"/>
            <w:vAlign w:val="top"/>
          </w:tcPr>
          <w:p>
            <w:pPr>
              <w:pStyle w:val="238"/>
              <w:spacing w:before="54"/>
              <w:ind w:right="607"/>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1702" w:type="dxa"/>
            <w:vAlign w:val="top"/>
          </w:tcPr>
          <w:p>
            <w:pPr>
              <w:pStyle w:val="238"/>
              <w:spacing w:before="54"/>
              <w:ind w:left="86"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0 </w:t>
            </w:r>
          </w:p>
        </w:tc>
        <w:tc>
          <w:tcPr>
            <w:tcW w:w="1275" w:type="dxa"/>
            <w:vAlign w:val="top"/>
          </w:tcPr>
          <w:p>
            <w:pPr>
              <w:pStyle w:val="238"/>
              <w:spacing w:before="54"/>
              <w:ind w:right="46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0 </w:t>
            </w:r>
          </w:p>
        </w:tc>
        <w:tc>
          <w:tcPr>
            <w:tcW w:w="852" w:type="dxa"/>
            <w:vAlign w:val="top"/>
          </w:tcPr>
          <w:p>
            <w:pPr>
              <w:pStyle w:val="238"/>
              <w:spacing w:before="54"/>
              <w:ind w:right="255"/>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c>
          <w:tcPr>
            <w:tcW w:w="991" w:type="dxa"/>
            <w:vAlign w:val="top"/>
          </w:tcPr>
          <w:p>
            <w:pPr>
              <w:pStyle w:val="238"/>
              <w:spacing w:before="54"/>
              <w:ind w:right="32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r>
    </w:tbl>
    <w:p>
      <w:pPr>
        <w:pStyle w:val="197"/>
        <w:spacing w:before="154" w:line="364" w:lineRule="auto"/>
        <w:ind w:left="0" w:right="0" w:firstLine="480"/>
        <w:rPr>
          <w:rFonts w:hint="eastAsia" w:ascii="宋体" w:hAnsi="宋体" w:eastAsia="宋体" w:cs="宋体"/>
          <w:color w:val="000000"/>
          <w:sz w:val="24"/>
          <w:szCs w:val="18"/>
          <w:highlight w:val="none"/>
        </w:rPr>
      </w:pPr>
      <w:r>
        <w:rPr>
          <w:rFonts w:hint="eastAsia" w:ascii="宋体" w:hAnsi="宋体" w:eastAsia="宋体" w:cs="宋体"/>
          <w:color w:val="000000"/>
          <w:spacing w:val="-2"/>
          <w:sz w:val="24"/>
          <w:szCs w:val="18"/>
          <w:highlight w:val="none"/>
        </w:rPr>
        <w:t>投标人按上述要求自行编排年度养护计划并上报招标人，其中每年</w:t>
      </w:r>
      <w:r>
        <w:rPr>
          <w:rFonts w:hint="eastAsia" w:ascii="宋体" w:hAnsi="宋体" w:eastAsia="宋体" w:cs="宋体"/>
          <w:color w:val="000000"/>
          <w:sz w:val="24"/>
          <w:szCs w:val="18"/>
          <w:highlight w:val="none"/>
        </w:rPr>
        <w:t>5</w:t>
      </w:r>
      <w:r>
        <w:rPr>
          <w:rFonts w:hint="eastAsia" w:ascii="宋体" w:hAnsi="宋体" w:eastAsia="宋体" w:cs="宋体"/>
          <w:color w:val="000000"/>
          <w:spacing w:val="-40"/>
          <w:sz w:val="24"/>
          <w:szCs w:val="18"/>
          <w:highlight w:val="none"/>
        </w:rPr>
        <w:t xml:space="preserve"> 月 </w:t>
      </w:r>
      <w:r>
        <w:rPr>
          <w:rFonts w:hint="eastAsia" w:ascii="宋体" w:hAnsi="宋体" w:eastAsia="宋体" w:cs="宋体"/>
          <w:color w:val="000000"/>
          <w:sz w:val="24"/>
          <w:szCs w:val="18"/>
          <w:highlight w:val="none"/>
        </w:rPr>
        <w:t>31</w:t>
      </w:r>
      <w:r>
        <w:rPr>
          <w:rFonts w:hint="eastAsia" w:ascii="宋体" w:hAnsi="宋体" w:eastAsia="宋体" w:cs="宋体"/>
          <w:color w:val="000000"/>
          <w:spacing w:val="-15"/>
          <w:sz w:val="24"/>
          <w:szCs w:val="18"/>
          <w:highlight w:val="none"/>
        </w:rPr>
        <w:t xml:space="preserve"> 日前必</w:t>
      </w:r>
      <w:r>
        <w:rPr>
          <w:rFonts w:hint="eastAsia" w:ascii="宋体" w:hAnsi="宋体" w:eastAsia="宋体" w:cs="宋体"/>
          <w:color w:val="000000"/>
          <w:spacing w:val="-17"/>
          <w:sz w:val="24"/>
          <w:szCs w:val="18"/>
          <w:highlight w:val="none"/>
        </w:rPr>
        <w:t xml:space="preserve">须完成所有收水口、支管、雨水管清疏通一遍的任务，每年 </w:t>
      </w:r>
      <w:r>
        <w:rPr>
          <w:rFonts w:hint="eastAsia" w:ascii="宋体" w:hAnsi="宋体" w:eastAsia="宋体" w:cs="宋体"/>
          <w:color w:val="000000"/>
          <w:sz w:val="24"/>
          <w:szCs w:val="18"/>
          <w:highlight w:val="none"/>
        </w:rPr>
        <w:t>10</w:t>
      </w:r>
      <w:r>
        <w:rPr>
          <w:rFonts w:hint="eastAsia" w:ascii="宋体" w:hAnsi="宋体" w:eastAsia="宋体" w:cs="宋体"/>
          <w:color w:val="000000"/>
          <w:spacing w:val="-30"/>
          <w:sz w:val="24"/>
          <w:szCs w:val="18"/>
          <w:highlight w:val="none"/>
        </w:rPr>
        <w:t xml:space="preserve"> 月</w:t>
      </w:r>
      <w:r>
        <w:rPr>
          <w:rFonts w:hint="eastAsia" w:ascii="宋体" w:hAnsi="宋体" w:eastAsia="宋体" w:cs="宋体"/>
          <w:color w:val="000000"/>
          <w:sz w:val="24"/>
          <w:szCs w:val="18"/>
          <w:highlight w:val="none"/>
        </w:rPr>
        <w:t>-12</w:t>
      </w:r>
      <w:r>
        <w:rPr>
          <w:rFonts w:hint="eastAsia" w:ascii="宋体" w:hAnsi="宋体" w:eastAsia="宋体" w:cs="宋体"/>
          <w:color w:val="000000"/>
          <w:spacing w:val="-8"/>
          <w:sz w:val="24"/>
          <w:szCs w:val="18"/>
          <w:highlight w:val="none"/>
        </w:rPr>
        <w:t>月必须完成所有</w:t>
      </w:r>
      <w:r>
        <w:rPr>
          <w:rFonts w:hint="eastAsia" w:ascii="宋体" w:hAnsi="宋体" w:eastAsia="宋体" w:cs="宋体"/>
          <w:color w:val="000000"/>
          <w:spacing w:val="-11"/>
          <w:sz w:val="24"/>
          <w:szCs w:val="18"/>
          <w:highlight w:val="none"/>
        </w:rPr>
        <w:t xml:space="preserve">收水口、支管、雨污水管清疏通一遍的任务，每月 </w:t>
      </w:r>
      <w:r>
        <w:rPr>
          <w:rFonts w:hint="eastAsia" w:ascii="宋体" w:hAnsi="宋体" w:eastAsia="宋体" w:cs="宋体"/>
          <w:color w:val="000000"/>
          <w:sz w:val="24"/>
          <w:szCs w:val="18"/>
          <w:highlight w:val="none"/>
        </w:rPr>
        <w:t>10</w:t>
      </w:r>
      <w:r>
        <w:rPr>
          <w:rFonts w:hint="eastAsia" w:ascii="宋体" w:hAnsi="宋体" w:eastAsia="宋体" w:cs="宋体"/>
          <w:color w:val="000000"/>
          <w:spacing w:val="-8"/>
          <w:sz w:val="24"/>
          <w:szCs w:val="18"/>
          <w:highlight w:val="none"/>
        </w:rPr>
        <w:t xml:space="preserve"> 号前按照当年年度计划分解上报</w:t>
      </w:r>
      <w:r>
        <w:rPr>
          <w:rFonts w:hint="eastAsia" w:ascii="宋体" w:hAnsi="宋体" w:eastAsia="宋体" w:cs="宋体"/>
          <w:color w:val="000000"/>
          <w:spacing w:val="-9"/>
          <w:sz w:val="24"/>
          <w:szCs w:val="18"/>
          <w:highlight w:val="none"/>
        </w:rPr>
        <w:t>雨污水管网的月度养护工作计划，由招标人审定后按计划进行，做到及时清理、疏通。</w:t>
      </w:r>
      <w:r>
        <w:rPr>
          <w:rFonts w:hint="eastAsia" w:ascii="宋体" w:hAnsi="宋体" w:eastAsia="宋体" w:cs="宋体"/>
          <w:color w:val="000000"/>
          <w:spacing w:val="-6"/>
          <w:sz w:val="24"/>
          <w:szCs w:val="18"/>
          <w:highlight w:val="none"/>
        </w:rPr>
        <w:t>在日常管护中做到井座与路面平整、井座与井盖完整，井盖安放平稳严密，井内无淤积</w:t>
      </w:r>
      <w:r>
        <w:rPr>
          <w:rFonts w:hint="eastAsia" w:ascii="宋体" w:hAnsi="宋体" w:eastAsia="宋体" w:cs="宋体"/>
          <w:color w:val="000000"/>
          <w:spacing w:val="-11"/>
          <w:sz w:val="24"/>
          <w:szCs w:val="18"/>
          <w:highlight w:val="none"/>
        </w:rPr>
        <w:t>物，保证排水管网畅通运行。养护过程中，详细记录雨水检查井、雨水收水口、污水检</w:t>
      </w:r>
      <w:r>
        <w:rPr>
          <w:rFonts w:hint="eastAsia" w:ascii="宋体" w:hAnsi="宋体" w:eastAsia="宋体" w:cs="宋体"/>
          <w:color w:val="000000"/>
          <w:spacing w:val="-14"/>
          <w:sz w:val="24"/>
          <w:szCs w:val="18"/>
          <w:highlight w:val="none"/>
        </w:rPr>
        <w:t xml:space="preserve">查井挖淤个数，疏通管网长度。月底汇总统计形成报告上报招标人。招标人随时对现场作业情况进行监督。 </w:t>
      </w:r>
    </w:p>
    <w:p>
      <w:pPr>
        <w:pStyle w:val="23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2.雨污水管网疏通、清理包括：雨污水主支管道、雨水连接管、窨井、雨水收水口的疏通和清理，垃圾、淤泥的外运等。所清运的垃圾和淤泥运输必须符合环保、卫生、城管等部门的管理要求，运输至招标人指定场所。雨污水管网疏通、清理要求包括： 疏通后雨污水管积淤量不超过管径的 1/5，雨污水检查井的积淤量不超过 5cm，雨水收水口无垃圾、树叶遮挡，平蓖口井积淤量不超过 5cm。验收要求参照《城镇排水管渠与泵站运行、维护及安全技术规程》CJJ68-2016。 </w:t>
      </w:r>
    </w:p>
    <w:p>
      <w:pPr>
        <w:pStyle w:val="23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3.养护质量检查的方式：①招标人采取飞行检查的模式随机抽检。②招标人指定管段进行 CCTV 检查，每年不超过 10%，检查所用的 CCTV，临时封堵、导水等设备、措施均由投标人提供，不再另计费用。③招标人委托第三方检测单位进行声纳检查。每次检查考核后将出具相应报告，并按《徐州市云龙区排水设施养护项目考核办法》进行考核（详见附件 3）。若检查合格声纳检查费用由招标人承担，不合格则由投标人承担检查费用。 </w:t>
      </w:r>
    </w:p>
    <w:p>
      <w:pPr>
        <w:pStyle w:val="23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4.巡查发现和市民、媒体、12319 热线、12345 热线等反映的井盖缺损，应立即指派专业人员现场设置警示标志，2 小时内更换到位并做好详细记录（更换前后的对比照片、路段及路灯号）并上报招标人。由于投标人更换不及时造成事故由投标人承担全部责任并进行赔偿。 </w:t>
      </w:r>
    </w:p>
    <w:p>
      <w:pPr>
        <w:pStyle w:val="23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5.养护作业安全考核：投标人养护作业人员需严格按照《城镇排水管渠与泵站运行、维护及安全技术规程》CJJ68-2016、《城镇排水管道维护安全技术规程》CJJ 6-2009 及《排水设施市场化运行与养护内容及标准（细则）》（详见附件 2），进行日常维护，在日常维护中要求施工作业现场设置作业护栏、标志等安全措施，夜间作业应符合相关安全规定，保证有足够的照明亮度，作业人员必须佩带头灯、反光背心、作业场地必须设置安全警示灯。下井作业时必须严格执行外部申报与内部审批制度，填写书面《有限空间作业安全票》，具体参照《徐州市云龙区有限空间作业安全管理办法》执行（详见附件2）。施工结束及时清理现场，恢复原状，不得影响行人和交通的安全。若未按上述要求执行一经发现按《徐州市云龙区排水设施养护项目考核办法》进行考核。 </w:t>
      </w:r>
    </w:p>
    <w:p>
      <w:pPr>
        <w:pStyle w:val="239"/>
        <w:numPr>
          <w:ilvl w:val="0"/>
          <w:numId w:val="0"/>
        </w:numPr>
        <w:tabs>
          <w:tab w:val="left" w:pos="1755"/>
          <w:tab w:val="left" w:pos="9660"/>
        </w:tabs>
        <w:spacing w:line="364" w:lineRule="auto"/>
        <w:ind w:left="0" w:right="0" w:firstLine="480"/>
        <w:jc w:val="left"/>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6. 投标人定期对养护泵站的垃圾（包括集水井池面漂浮物打捞等）进行清理、外运处置。所清运的垃圾和淤泥运输必须符合环保、卫生、城管等部门的管理要求，运输至招标人指定场所。 </w:t>
      </w:r>
    </w:p>
    <w:p>
      <w:pPr>
        <w:pStyle w:val="193"/>
        <w:spacing w:line="304" w:lineRule="exact"/>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3、防汛应急工作 </w:t>
      </w:r>
    </w:p>
    <w:p>
      <w:pPr>
        <w:pStyle w:val="197"/>
        <w:keepNext w:val="0"/>
        <w:keepLines w:val="0"/>
        <w:pageBreakBefore w:val="0"/>
        <w:spacing w:before="161" w:line="360" w:lineRule="auto"/>
        <w:ind w:right="0" w:firstLine="452"/>
        <w:rPr>
          <w:rFonts w:hint="eastAsia" w:ascii="宋体" w:hAnsi="宋体" w:eastAsia="宋体" w:cs="宋体"/>
          <w:color w:val="000000"/>
          <w:sz w:val="24"/>
          <w:szCs w:val="18"/>
          <w:highlight w:val="none"/>
        </w:rPr>
      </w:pPr>
      <w:r>
        <w:rPr>
          <w:rFonts w:hint="eastAsia" w:ascii="宋体" w:hAnsi="宋体" w:eastAsia="宋体" w:cs="宋体"/>
          <w:color w:val="000000"/>
          <w:spacing w:val="-7"/>
          <w:sz w:val="24"/>
          <w:szCs w:val="18"/>
          <w:highlight w:val="none"/>
        </w:rPr>
        <w:t>主要负责管护范围内道路积水，雨水管道漫溢的巡查工作，及配合招标人进行管网</w:t>
      </w:r>
      <w:r>
        <w:rPr>
          <w:rFonts w:hint="eastAsia" w:ascii="宋体" w:hAnsi="宋体" w:eastAsia="宋体" w:cs="宋体"/>
          <w:color w:val="000000"/>
          <w:sz w:val="24"/>
          <w:szCs w:val="18"/>
          <w:highlight w:val="none"/>
        </w:rPr>
        <w:t xml:space="preserve">抢险、维修工作。 </w:t>
      </w:r>
    </w:p>
    <w:p>
      <w:pPr>
        <w:pStyle w:val="225"/>
        <w:keepNext w:val="0"/>
        <w:keepLines w:val="0"/>
        <w:pageBreakBefore w:val="0"/>
        <w:spacing w:line="360" w:lineRule="auto"/>
        <w:ind w:left="0" w:firstLine="452"/>
        <w:rPr>
          <w:rFonts w:hint="eastAsia" w:ascii="宋体" w:hAnsi="宋体" w:eastAsia="宋体" w:cs="宋体"/>
          <w:color w:val="000000"/>
          <w:spacing w:val="-7"/>
          <w:sz w:val="24"/>
          <w:szCs w:val="18"/>
          <w:highlight w:val="none"/>
          <w:lang w:val="en-US" w:eastAsia="zh-CN" w:bidi="ar-SA"/>
        </w:rPr>
      </w:pPr>
      <w:r>
        <w:rPr>
          <w:rFonts w:hint="eastAsia" w:ascii="宋体" w:hAnsi="宋体" w:eastAsia="宋体" w:cs="宋体"/>
          <w:color w:val="000000"/>
          <w:spacing w:val="-7"/>
          <w:sz w:val="24"/>
          <w:szCs w:val="18"/>
          <w:highlight w:val="none"/>
          <w:lang w:val="en-US" w:eastAsia="zh-CN" w:bidi="ar-SA"/>
        </w:rPr>
        <w:t xml:space="preserve">1.制定科学合理的汛期值班、巡查及应急制度，成立应急抢险小组。汛期暴雨恶劣天气期间，应急小组要以雨为令及时上岗到位，24 小时值班人员不少于 2 人，道路巡视人员不少于 20 人。可根据道路积水情况自行增加防汛人员。 </w:t>
      </w:r>
    </w:p>
    <w:p>
      <w:pPr>
        <w:pStyle w:val="239"/>
        <w:keepNext w:val="0"/>
        <w:keepLines w:val="0"/>
        <w:pageBreakBefore w:val="0"/>
        <w:numPr>
          <w:ilvl w:val="0"/>
          <w:numId w:val="0"/>
        </w:numPr>
        <w:tabs>
          <w:tab w:val="left" w:pos="1755"/>
        </w:tabs>
        <w:spacing w:before="56" w:line="360" w:lineRule="auto"/>
        <w:ind w:right="0" w:firstLine="48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lang w:val="en-US" w:eastAsia="zh-CN"/>
        </w:rPr>
        <w:t>2</w:t>
      </w:r>
      <w:r>
        <w:rPr>
          <w:rFonts w:hint="eastAsia" w:ascii="宋体" w:hAnsi="宋体" w:eastAsia="宋体" w:cs="宋体"/>
          <w:color w:val="000000"/>
          <w:sz w:val="24"/>
          <w:szCs w:val="22"/>
          <w:highlight w:val="none"/>
        </w:rPr>
        <w:t>.负责承包范围内雨水检查井、收水口的清掏、排水管（渠）的清疏。对积水</w:t>
      </w:r>
      <w:r>
        <w:rPr>
          <w:rFonts w:hint="eastAsia" w:ascii="宋体" w:hAnsi="宋体" w:eastAsia="宋体" w:cs="宋体"/>
          <w:color w:val="000000"/>
          <w:spacing w:val="-6"/>
          <w:sz w:val="24"/>
          <w:szCs w:val="22"/>
          <w:highlight w:val="none"/>
        </w:rPr>
        <w:t>严重的地区或路段进行应急排水，控制积水和淹水的蔓延，防止事态扩大。在积水严重</w:t>
      </w:r>
      <w:r>
        <w:rPr>
          <w:rFonts w:hint="eastAsia" w:ascii="宋体" w:hAnsi="宋体" w:eastAsia="宋体" w:cs="宋体"/>
          <w:color w:val="000000"/>
          <w:spacing w:val="-9"/>
          <w:sz w:val="24"/>
          <w:szCs w:val="22"/>
          <w:highlight w:val="none"/>
        </w:rPr>
        <w:t>的地区设置警示标志并派专人看守，疏导群众。必要时组织抢险队集中投入排水抢险。</w:t>
      </w:r>
      <w:r>
        <w:rPr>
          <w:rFonts w:hint="eastAsia" w:ascii="宋体" w:hAnsi="宋体" w:eastAsia="宋体" w:cs="宋体"/>
          <w:color w:val="000000"/>
          <w:sz w:val="24"/>
          <w:szCs w:val="22"/>
          <w:highlight w:val="none"/>
        </w:rPr>
        <w:t xml:space="preserve"> </w:t>
      </w:r>
    </w:p>
    <w:p>
      <w:pPr>
        <w:pStyle w:val="239"/>
        <w:keepNext w:val="0"/>
        <w:keepLines w:val="0"/>
        <w:pageBreakBefore w:val="0"/>
        <w:numPr>
          <w:ilvl w:val="0"/>
          <w:numId w:val="0"/>
        </w:numPr>
        <w:tabs>
          <w:tab w:val="left" w:pos="1741"/>
        </w:tabs>
        <w:spacing w:line="360" w:lineRule="auto"/>
        <w:ind w:right="0" w:firstLine="476"/>
        <w:jc w:val="left"/>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lang w:val="en-US" w:eastAsia="zh-CN"/>
        </w:rPr>
        <w:t>3</w:t>
      </w:r>
      <w:r>
        <w:rPr>
          <w:rFonts w:hint="eastAsia" w:ascii="宋体" w:hAnsi="宋体" w:eastAsia="宋体" w:cs="宋体"/>
          <w:color w:val="000000"/>
          <w:spacing w:val="-1"/>
          <w:sz w:val="24"/>
          <w:szCs w:val="22"/>
          <w:highlight w:val="none"/>
        </w:rPr>
        <w:t>.负责记录并反馈招标人积水时间、地点、面积、水深，查找积水的原因，并</w:t>
      </w:r>
      <w:r>
        <w:rPr>
          <w:rFonts w:hint="eastAsia" w:ascii="宋体" w:hAnsi="宋体" w:eastAsia="宋体" w:cs="宋体"/>
          <w:color w:val="000000"/>
          <w:sz w:val="24"/>
          <w:szCs w:val="22"/>
          <w:highlight w:val="none"/>
        </w:rPr>
        <w:t xml:space="preserve">能提出科学合理的整改方案。 </w:t>
      </w:r>
    </w:p>
    <w:p>
      <w:pPr>
        <w:pStyle w:val="239"/>
        <w:keepNext w:val="0"/>
        <w:keepLines w:val="0"/>
        <w:pageBreakBefore w:val="0"/>
        <w:numPr>
          <w:ilvl w:val="0"/>
          <w:numId w:val="0"/>
        </w:numPr>
        <w:tabs>
          <w:tab w:val="left" w:pos="1741"/>
        </w:tabs>
        <w:spacing w:line="360" w:lineRule="auto"/>
        <w:ind w:right="0" w:firstLine="448"/>
        <w:jc w:val="left"/>
        <w:rPr>
          <w:rFonts w:hint="eastAsia" w:ascii="宋体" w:hAnsi="宋体" w:eastAsia="宋体" w:cs="宋体"/>
          <w:color w:val="000000"/>
          <w:sz w:val="24"/>
          <w:szCs w:val="22"/>
          <w:highlight w:val="none"/>
        </w:rPr>
      </w:pPr>
      <w:r>
        <w:rPr>
          <w:rFonts w:hint="eastAsia" w:ascii="宋体" w:hAnsi="宋体" w:eastAsia="宋体" w:cs="宋体"/>
          <w:color w:val="000000"/>
          <w:spacing w:val="-8"/>
          <w:sz w:val="24"/>
          <w:szCs w:val="22"/>
          <w:highlight w:val="none"/>
          <w:lang w:val="en-US" w:eastAsia="zh-CN"/>
        </w:rPr>
        <w:t>4</w:t>
      </w:r>
      <w:r>
        <w:rPr>
          <w:rFonts w:hint="eastAsia" w:ascii="宋体" w:hAnsi="宋体" w:eastAsia="宋体" w:cs="宋体"/>
          <w:color w:val="000000"/>
          <w:spacing w:val="-8"/>
          <w:sz w:val="24"/>
          <w:szCs w:val="22"/>
          <w:highlight w:val="none"/>
        </w:rPr>
        <w:t xml:space="preserve">.由于承担合同范围区域的排水防涝责任，投标人需要组建至少 </w:t>
      </w:r>
      <w:r>
        <w:rPr>
          <w:rFonts w:hint="eastAsia" w:ascii="宋体" w:hAnsi="宋体" w:eastAsia="宋体" w:cs="宋体"/>
          <w:color w:val="000000"/>
          <w:sz w:val="24"/>
          <w:szCs w:val="22"/>
          <w:highlight w:val="none"/>
        </w:rPr>
        <w:t>24</w:t>
      </w:r>
      <w:r>
        <w:rPr>
          <w:rFonts w:hint="eastAsia" w:ascii="宋体" w:hAnsi="宋体" w:eastAsia="宋体" w:cs="宋体"/>
          <w:color w:val="000000"/>
          <w:spacing w:val="-10"/>
          <w:sz w:val="24"/>
          <w:szCs w:val="22"/>
          <w:highlight w:val="none"/>
        </w:rPr>
        <w:t xml:space="preserve"> 人的项目组</w:t>
      </w:r>
      <w:r>
        <w:rPr>
          <w:rFonts w:hint="eastAsia" w:ascii="宋体" w:hAnsi="宋体" w:eastAsia="宋体" w:cs="宋体"/>
          <w:color w:val="000000"/>
          <w:spacing w:val="-4"/>
          <w:sz w:val="24"/>
          <w:szCs w:val="22"/>
          <w:highlight w:val="none"/>
        </w:rPr>
        <w:t xml:space="preserve">。汛期、暴雨时根据实际情况增加人员配置。 </w:t>
      </w:r>
    </w:p>
    <w:p>
      <w:pPr>
        <w:pStyle w:val="193"/>
        <w:keepNext w:val="0"/>
        <w:keepLines w:val="0"/>
        <w:pageBreakBefore w:val="0"/>
        <w:spacing w:line="360" w:lineRule="auto"/>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4、其他履约要求： </w:t>
      </w:r>
    </w:p>
    <w:p>
      <w:pPr>
        <w:pStyle w:val="239"/>
        <w:keepNext w:val="0"/>
        <w:keepLines w:val="0"/>
        <w:pageBreakBefore w:val="0"/>
        <w:numPr>
          <w:ilvl w:val="0"/>
          <w:numId w:val="0"/>
        </w:numPr>
        <w:tabs>
          <w:tab w:val="left" w:pos="1755"/>
        </w:tabs>
        <w:spacing w:line="360" w:lineRule="auto"/>
        <w:ind w:right="0" w:firstLine="476"/>
        <w:jc w:val="left"/>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lang w:val="en-US" w:eastAsia="zh-CN"/>
        </w:rPr>
        <w:t>1</w:t>
      </w:r>
      <w:r>
        <w:rPr>
          <w:rFonts w:hint="eastAsia" w:ascii="宋体" w:hAnsi="宋体" w:eastAsia="宋体" w:cs="宋体"/>
          <w:color w:val="000000"/>
          <w:spacing w:val="-1"/>
          <w:sz w:val="24"/>
          <w:szCs w:val="22"/>
          <w:highlight w:val="none"/>
        </w:rPr>
        <w:t>.(汛期、暴雨等情况，投标人必须无条件服从防汛部门及招标人的要求，积极</w:t>
      </w:r>
      <w:r>
        <w:rPr>
          <w:rFonts w:hint="eastAsia" w:ascii="宋体" w:hAnsi="宋体" w:eastAsia="宋体" w:cs="宋体"/>
          <w:color w:val="000000"/>
          <w:sz w:val="24"/>
          <w:szCs w:val="22"/>
          <w:highlight w:val="none"/>
        </w:rPr>
        <w:t xml:space="preserve">配备人员、设施、排涝设备，做好管护范围的防汛排涝工作。 </w:t>
      </w:r>
    </w:p>
    <w:p>
      <w:pPr>
        <w:pStyle w:val="234"/>
        <w:spacing w:line="312" w:lineRule="auto"/>
        <w:rPr>
          <w:rFonts w:hint="eastAsia" w:ascii="宋体" w:hAnsi="宋体" w:eastAsia="宋体" w:cs="宋体"/>
          <w:b/>
          <w:bCs/>
          <w:color w:val="000000"/>
          <w:highlight w:val="none"/>
          <w:lang w:val="en-US" w:bidi="zh-CN"/>
        </w:rPr>
      </w:pPr>
    </w:p>
    <w:p>
      <w:pPr>
        <w:pStyle w:val="234"/>
        <w:spacing w:line="312" w:lineRule="auto"/>
        <w:rPr>
          <w:rFonts w:hint="eastAsia" w:ascii="宋体" w:hAnsi="宋体" w:eastAsia="宋体" w:cs="宋体"/>
          <w:b/>
          <w:bCs/>
          <w:color w:val="000000"/>
          <w:highlight w:val="none"/>
          <w:lang w:bidi="zh-CN"/>
        </w:rPr>
      </w:pPr>
      <w:r>
        <w:rPr>
          <w:rFonts w:hint="eastAsia" w:ascii="宋体" w:hAnsi="宋体" w:eastAsia="宋体" w:cs="宋体"/>
          <w:b/>
          <w:bCs/>
          <w:color w:val="000000"/>
          <w:highlight w:val="none"/>
          <w:lang w:val="en-US" w:bidi="zh-CN"/>
        </w:rPr>
        <w:t>六</w:t>
      </w:r>
      <w:r>
        <w:rPr>
          <w:rFonts w:hint="eastAsia" w:ascii="宋体" w:hAnsi="宋体" w:eastAsia="宋体" w:cs="宋体"/>
          <w:b/>
          <w:bCs/>
          <w:color w:val="000000"/>
          <w:highlight w:val="none"/>
          <w:lang w:bidi="zh-CN"/>
        </w:rPr>
        <w:t>、实施要求</w:t>
      </w:r>
    </w:p>
    <w:p>
      <w:pPr>
        <w:pStyle w:val="234"/>
        <w:spacing w:line="312" w:lineRule="auto"/>
        <w:ind w:firstLine="480"/>
        <w:rPr>
          <w:rFonts w:hint="eastAsia" w:ascii="宋体" w:hAnsi="宋体" w:eastAsia="宋体" w:cs="宋体"/>
          <w:bCs/>
          <w:color w:val="000000"/>
          <w:highlight w:val="none"/>
          <w:lang w:bidi="zh-CN"/>
        </w:rPr>
      </w:pPr>
      <w:r>
        <w:rPr>
          <w:rFonts w:hint="eastAsia" w:ascii="宋体" w:hAnsi="宋体" w:eastAsia="宋体" w:cs="宋体"/>
          <w:bCs/>
          <w:color w:val="000000"/>
          <w:highlight w:val="none"/>
          <w:lang w:bidi="zh-CN"/>
        </w:rPr>
        <w:t>1、中标人对养护设施的接收以目前现有的市政设施状况为准，无法移交的道路及其他市政设施视为现状接收并进行养护，是质量问题的（质保期内）由市政设施承建单位负责。</w:t>
      </w:r>
    </w:p>
    <w:p>
      <w:pPr>
        <w:keepNext w:val="0"/>
        <w:keepLines w:val="0"/>
        <w:pageBreakBefore w:val="0"/>
        <w:widowControl w:val="0"/>
        <w:spacing w:line="360" w:lineRule="auto"/>
        <w:ind w:firstLine="480"/>
        <w:jc w:val="both"/>
        <w:rPr>
          <w:rFonts w:hint="eastAsia" w:ascii="宋体" w:hAnsi="宋体" w:eastAsia="宋体" w:cs="宋体"/>
          <w:bCs/>
          <w:color w:val="000000"/>
          <w:sz w:val="24"/>
          <w:szCs w:val="24"/>
          <w:highlight w:val="none"/>
          <w:lang w:val="en-US" w:eastAsia="zh-CN" w:bidi="zh-CN"/>
        </w:rPr>
      </w:pPr>
      <w:r>
        <w:rPr>
          <w:rFonts w:hint="eastAsia" w:ascii="宋体" w:hAnsi="宋体" w:eastAsia="宋体" w:cs="宋体"/>
          <w:bCs/>
          <w:color w:val="000000"/>
          <w:highlight w:val="none"/>
          <w:lang w:bidi="zh-CN"/>
        </w:rPr>
        <w:t>2、</w:t>
      </w:r>
      <w:r>
        <w:rPr>
          <w:rFonts w:hint="eastAsia" w:ascii="宋体" w:hAnsi="宋体" w:eastAsia="宋体" w:cs="宋体"/>
          <w:bCs/>
          <w:color w:val="000000"/>
          <w:sz w:val="24"/>
          <w:szCs w:val="24"/>
          <w:highlight w:val="none"/>
          <w:lang w:val="en-US" w:eastAsia="zh-CN" w:bidi="zh-CN"/>
        </w:rPr>
        <w:t>投标人应针对本项目制定养护管理组织实施方案，包括但不限于养护管理</w:t>
      </w:r>
    </w:p>
    <w:p>
      <w:pPr>
        <w:keepNext w:val="0"/>
        <w:keepLines w:val="0"/>
        <w:pageBreakBefore w:val="0"/>
        <w:widowControl w:val="0"/>
        <w:spacing w:line="360" w:lineRule="auto"/>
        <w:jc w:val="both"/>
        <w:rPr>
          <w:rFonts w:hint="eastAsia" w:ascii="宋体" w:hAnsi="宋体" w:eastAsia="宋体" w:cs="宋体"/>
          <w:bCs/>
          <w:color w:val="000000"/>
          <w:highlight w:val="none"/>
          <w:lang w:bidi="zh-CN"/>
        </w:rPr>
      </w:pPr>
      <w:r>
        <w:rPr>
          <w:rFonts w:hint="eastAsia" w:ascii="宋体" w:hAnsi="宋体" w:eastAsia="宋体" w:cs="宋体"/>
          <w:bCs/>
          <w:color w:val="000000"/>
          <w:sz w:val="24"/>
          <w:szCs w:val="24"/>
          <w:highlight w:val="none"/>
          <w:lang w:val="en-US" w:eastAsia="zh-CN" w:bidi="zh-CN"/>
        </w:rPr>
        <w:t>组织设计、养护管理实施方案及养护的工作流程、养护管理保障措施、质量管理目标及措施、项目管理班子人员配备、素质及管理经验、安全生产方案、文明养护方案、服从采购人管 理及徐州市迎 检、创建等活 动应急方案、 措施等、养护期服务承诺等。</w:t>
      </w:r>
    </w:p>
    <w:p>
      <w:pPr>
        <w:pStyle w:val="234"/>
        <w:spacing w:line="312" w:lineRule="auto"/>
        <w:ind w:firstLine="480"/>
        <w:rPr>
          <w:rFonts w:hint="eastAsia" w:ascii="宋体" w:hAnsi="宋体" w:eastAsia="宋体" w:cs="宋体"/>
          <w:bCs/>
          <w:color w:val="000000"/>
          <w:highlight w:val="none"/>
          <w:lang w:bidi="zh-CN"/>
        </w:rPr>
      </w:pPr>
      <w:r>
        <w:rPr>
          <w:rFonts w:hint="eastAsia" w:ascii="宋体" w:hAnsi="宋体" w:eastAsia="宋体" w:cs="宋体"/>
          <w:bCs/>
          <w:color w:val="000000"/>
          <w:highlight w:val="none"/>
          <w:lang w:bidi="zh-CN"/>
        </w:rPr>
        <w:t>3、具体实施及验收要求详见</w:t>
      </w:r>
    </w:p>
    <w:p>
      <w:pPr>
        <w:pStyle w:val="234"/>
        <w:spacing w:line="312" w:lineRule="auto"/>
        <w:ind w:firstLine="480"/>
        <w:rPr>
          <w:rFonts w:hint="eastAsia" w:ascii="宋体" w:hAnsi="宋体" w:eastAsia="宋体" w:cs="宋体"/>
          <w:bCs/>
          <w:color w:val="000000"/>
          <w:highlight w:val="none"/>
          <w:lang w:bidi="zh-CN"/>
        </w:rPr>
      </w:pPr>
      <w:r>
        <w:rPr>
          <w:rFonts w:hint="eastAsia" w:ascii="宋体" w:hAnsi="宋体" w:eastAsia="宋体" w:cs="宋体"/>
          <w:bCs/>
          <w:color w:val="000000"/>
          <w:highlight w:val="none"/>
          <w:lang w:bidi="zh-CN"/>
        </w:rPr>
        <w:t>合同附件1《云龙区道路养护市场化实施细则》</w:t>
      </w:r>
    </w:p>
    <w:p>
      <w:pPr>
        <w:pStyle w:val="234"/>
        <w:spacing w:line="312" w:lineRule="auto"/>
        <w:ind w:firstLine="480"/>
        <w:rPr>
          <w:rFonts w:hint="eastAsia" w:ascii="宋体" w:hAnsi="宋体" w:eastAsia="宋体" w:cs="宋体"/>
          <w:b/>
          <w:color w:val="000000"/>
          <w:highlight w:val="none"/>
        </w:rPr>
      </w:pPr>
      <w:r>
        <w:rPr>
          <w:rFonts w:hint="eastAsia" w:ascii="宋体" w:hAnsi="宋体" w:eastAsia="宋体" w:cs="宋体"/>
          <w:bCs/>
          <w:color w:val="000000"/>
          <w:highlight w:val="none"/>
          <w:lang w:bidi="zh-CN"/>
        </w:rPr>
        <w:t>合同附件2《</w:t>
      </w:r>
      <w:r>
        <w:rPr>
          <w:rFonts w:hint="eastAsia" w:ascii="宋体" w:hAnsi="宋体" w:eastAsia="宋体" w:cs="宋体"/>
          <w:bCs/>
          <w:color w:val="000000"/>
          <w:highlight w:val="none"/>
          <w:lang w:val="zh-TW" w:bidi="zh-CN"/>
        </w:rPr>
        <w:t>养护作业考核评分标准》</w:t>
      </w:r>
    </w:p>
    <w:p>
      <w:pPr>
        <w:spacing w:line="312" w:lineRule="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lang w:val="en-US" w:eastAsia="zh-CN"/>
        </w:rPr>
        <w:t>七</w:t>
      </w:r>
      <w:r>
        <w:rPr>
          <w:rFonts w:hint="eastAsia" w:ascii="宋体" w:hAnsi="宋体" w:eastAsia="宋体" w:cs="宋体"/>
          <w:b/>
          <w:bCs/>
          <w:color w:val="000000"/>
          <w:sz w:val="24"/>
          <w:highlight w:val="none"/>
        </w:rPr>
        <w:t>、其他要求：</w:t>
      </w:r>
      <w:r>
        <w:rPr>
          <w:rFonts w:hint="eastAsia" w:ascii="宋体" w:hAnsi="宋体" w:eastAsia="宋体" w:cs="宋体"/>
          <w:color w:val="000000"/>
          <w:sz w:val="24"/>
          <w:highlight w:val="none"/>
        </w:rPr>
        <w:t>见招标文件第五章《拟签订的合同文本》</w:t>
      </w:r>
      <w:r>
        <w:rPr>
          <w:rFonts w:hint="eastAsia" w:ascii="宋体" w:hAnsi="宋体" w:eastAsia="宋体" w:cs="宋体"/>
          <w:color w:val="000000"/>
          <w:sz w:val="24"/>
          <w:highlight w:val="none"/>
          <w:lang w:val="en-US" w:eastAsia="zh-CN"/>
        </w:rPr>
        <w:t>及合同附件</w:t>
      </w:r>
      <w:r>
        <w:rPr>
          <w:rFonts w:hint="eastAsia" w:ascii="宋体" w:hAnsi="宋体" w:eastAsia="宋体" w:cs="宋体"/>
          <w:color w:val="000000"/>
          <w:sz w:val="24"/>
          <w:highlight w:val="none"/>
        </w:rPr>
        <w:t>。</w:t>
      </w:r>
    </w:p>
    <w:p>
      <w:pPr>
        <w:rPr>
          <w:rFonts w:hint="eastAsia" w:ascii="宋体" w:hAnsi="宋体" w:eastAsia="宋体" w:cs="宋体"/>
          <w:sz w:val="24"/>
          <w:szCs w:val="24"/>
          <w:lang w:val="en-US" w:eastAsia="zh-CN"/>
        </w:rPr>
        <w:sectPr>
          <w:pgSz w:w="11910" w:h="16840"/>
          <w:pgMar w:top="1320" w:right="1030" w:bottom="1180" w:left="1220" w:header="877" w:footer="992" w:gutter="0"/>
          <w:lnNumType w:countBy="0" w:start="1"/>
          <w:pgNumType w:fmt="decimal"/>
          <w:cols w:space="1701" w:num="1"/>
          <w:docGrid w:linePitch="360" w:charSpace="0"/>
        </w:sectPr>
      </w:pPr>
    </w:p>
    <w:bookmarkEnd w:id="52"/>
    <w:p>
      <w:pPr>
        <w:pStyle w:val="39"/>
        <w:rPr>
          <w:rFonts w:hint="eastAsia" w:ascii="宋体" w:hAnsi="宋体" w:eastAsia="宋体" w:cs="宋体"/>
        </w:rPr>
      </w:pPr>
    </w:p>
    <w:p>
      <w:pPr>
        <w:pStyle w:val="187"/>
        <w:ind w:firstLine="1968"/>
        <w:jc w:val="both"/>
        <w:rPr>
          <w:rFonts w:hint="eastAsia" w:ascii="宋体" w:hAnsi="宋体" w:eastAsia="宋体" w:cs="宋体"/>
          <w:sz w:val="28"/>
          <w:szCs w:val="28"/>
        </w:rPr>
      </w:pPr>
      <w:bookmarkStart w:id="53" w:name="_Toc32390"/>
      <w:r>
        <w:rPr>
          <w:rFonts w:hint="eastAsia" w:ascii="宋体" w:hAnsi="宋体" w:eastAsia="宋体" w:cs="宋体"/>
          <w:sz w:val="28"/>
          <w:szCs w:val="28"/>
        </w:rPr>
        <w:t>第七章  投标文件相关格式</w:t>
      </w:r>
      <w:bookmarkEnd w:id="53"/>
    </w:p>
    <w:p>
      <w:pPr>
        <w:rPr>
          <w:rFonts w:hint="eastAsia" w:ascii="宋体" w:hAnsi="宋体" w:eastAsia="宋体" w:cs="宋体"/>
        </w:rPr>
      </w:pPr>
    </w:p>
    <w:p>
      <w:pPr>
        <w:spacing w:line="520" w:lineRule="exact"/>
        <w:jc w:val="center"/>
        <w:rPr>
          <w:rFonts w:hint="eastAsia" w:ascii="宋体" w:hAnsi="宋体" w:eastAsia="宋体" w:cs="宋体"/>
          <w:b/>
          <w:bCs/>
          <w:sz w:val="24"/>
        </w:rPr>
      </w:pPr>
    </w:p>
    <w:p>
      <w:pPr>
        <w:pBdr>
          <w:top w:val="none" w:color="000000" w:sz="0" w:space="0"/>
          <w:left w:val="none" w:color="000000" w:sz="0" w:space="0"/>
          <w:bottom w:val="none" w:color="000000" w:sz="0" w:space="0"/>
          <w:right w:val="none" w:color="000000" w:sz="0" w:space="0"/>
        </w:pBdr>
        <w:spacing w:after="200" w:line="250" w:lineRule="atLeast"/>
        <w:jc w:val="center"/>
        <w:rPr>
          <w:rFonts w:hint="eastAsia" w:ascii="宋体" w:hAnsi="宋体" w:eastAsia="宋体" w:cs="宋体"/>
          <w:sz w:val="36"/>
          <w:szCs w:val="36"/>
        </w:rPr>
      </w:pPr>
      <w:r>
        <w:rPr>
          <w:rFonts w:hint="eastAsia" w:ascii="宋体" w:hAnsi="宋体" w:eastAsia="宋体" w:cs="宋体"/>
          <w:sz w:val="36"/>
          <w:szCs w:val="36"/>
        </w:rPr>
        <w:t>目   录</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1、投标函格式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2、开标一览表格式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3、分项价格表格式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4、偏离表格式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5、法定代表人授权书格式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6、中小企业声明函格式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7、残疾人福利性单位声明函格式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8、投标人参加政府采购活动前3年内在经营活动中没有重大违法记录的书面声明格式</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highlight w:val="none"/>
        </w:rPr>
      </w:pPr>
      <w:r>
        <w:rPr>
          <w:rFonts w:hint="eastAsia" w:ascii="宋体" w:hAnsi="宋体" w:eastAsia="宋体" w:cs="宋体"/>
          <w:sz w:val="24"/>
          <w:highlight w:val="none"/>
        </w:rPr>
        <w:t>9、具备履行合同所必需的设备和专业技术能力的书面声明</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highlight w:val="none"/>
          <w:lang w:val="en-US" w:eastAsia="zh-CN"/>
        </w:rPr>
      </w:pPr>
      <w:r>
        <w:rPr>
          <w:rFonts w:hint="eastAsia" w:ascii="宋体" w:hAnsi="宋体" w:eastAsia="宋体" w:cs="宋体"/>
          <w:sz w:val="24"/>
          <w:highlight w:val="none"/>
        </w:rPr>
        <w:t>10</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完成项目所必须的作业人员配备要求的承诺</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完成项目所必须的</w:t>
      </w:r>
      <w:r>
        <w:rPr>
          <w:rFonts w:hint="eastAsia" w:ascii="宋体" w:hAnsi="宋体" w:eastAsia="宋体" w:cs="宋体"/>
          <w:sz w:val="24"/>
          <w:highlight w:val="none"/>
          <w:lang w:val="en-US" w:eastAsia="zh-CN"/>
        </w:rPr>
        <w:t>车辆</w:t>
      </w:r>
      <w:r>
        <w:rPr>
          <w:rFonts w:hint="eastAsia" w:ascii="宋体" w:hAnsi="宋体" w:eastAsia="宋体" w:cs="宋体"/>
          <w:sz w:val="24"/>
          <w:highlight w:val="none"/>
        </w:rPr>
        <w:t>证明资料</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完成项目所必须的设备证明资料</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独立开展工作承诺函</w:t>
      </w:r>
    </w:p>
    <w:p>
      <w:pPr>
        <w:pBdr>
          <w:top w:val="none" w:color="000000" w:sz="0" w:space="0"/>
          <w:left w:val="none" w:color="000000" w:sz="0" w:space="0"/>
          <w:bottom w:val="none" w:color="000000" w:sz="0" w:space="0"/>
          <w:right w:val="none" w:color="000000" w:sz="0" w:space="0"/>
        </w:pBdr>
        <w:spacing w:after="200" w:line="85" w:lineRule="atLeast"/>
        <w:rPr>
          <w:rFonts w:hint="eastAsia" w:ascii="宋体" w:hAnsi="宋体" w:eastAsia="宋体" w:cs="宋体"/>
          <w:sz w:val="24"/>
        </w:rPr>
        <w:sectPr>
          <w:pgSz w:w="11906" w:h="16838"/>
          <w:pgMar w:top="1440" w:right="1800" w:bottom="1440" w:left="1800" w:header="851" w:footer="992" w:gutter="0"/>
          <w:pgNumType w:fmt="decimal"/>
          <w:cols w:space="1701" w:num="1"/>
          <w:docGrid w:linePitch="360" w:charSpace="0"/>
        </w:sect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、预付款保函支付条款格式</w:t>
      </w:r>
    </w:p>
    <w:p>
      <w:pPr>
        <w:pBdr>
          <w:top w:val="none" w:color="000000" w:sz="0" w:space="0"/>
          <w:left w:val="none" w:color="000000" w:sz="0" w:space="0"/>
          <w:bottom w:val="none" w:color="000000" w:sz="0" w:space="0"/>
          <w:right w:val="none" w:color="000000" w:sz="0" w:space="0"/>
        </w:pBdr>
        <w:spacing w:after="200" w:line="85" w:lineRule="atLeast"/>
        <w:jc w:val="center"/>
        <w:rPr>
          <w:rFonts w:hint="eastAsia" w:ascii="宋体" w:hAnsi="宋体" w:eastAsia="宋体" w:cs="宋体"/>
          <w:b/>
          <w:bCs/>
          <w:sz w:val="28"/>
          <w:szCs w:val="28"/>
        </w:rPr>
      </w:pPr>
      <w:r>
        <w:rPr>
          <w:rFonts w:hint="eastAsia" w:ascii="宋体" w:hAnsi="宋体" w:eastAsia="宋体" w:cs="宋体"/>
          <w:b/>
          <w:bCs/>
          <w:sz w:val="28"/>
          <w:szCs w:val="28"/>
        </w:rPr>
        <w:t>一、投标函</w:t>
      </w:r>
    </w:p>
    <w:p>
      <w:pPr>
        <w:pStyle w:val="2"/>
        <w:ind w:left="0"/>
        <w:rPr>
          <w:rFonts w:hint="eastAsia" w:ascii="宋体" w:hAnsi="宋体" w:eastAsia="宋体" w:cs="宋体"/>
        </w:rPr>
      </w:pPr>
    </w:p>
    <w:p>
      <w:pPr>
        <w:spacing w:line="360" w:lineRule="auto"/>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u w:val="single"/>
          <w:lang w:val="en-US" w:eastAsia="zh-CN"/>
        </w:rPr>
        <w:t xml:space="preserve"> 徐州市云龙区城市管理局 </w:t>
      </w:r>
    </w:p>
    <w:p>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根据</w:t>
      </w:r>
      <w:r>
        <w:rPr>
          <w:rFonts w:hint="eastAsia" w:ascii="宋体" w:hAnsi="宋体" w:cs="宋体"/>
          <w:sz w:val="24"/>
          <w:u w:val="single"/>
          <w:lang w:eastAsia="zh-CN"/>
        </w:rPr>
        <w:t>徐州市云龙区城市管理局云龙区区管道路养护项目</w:t>
      </w:r>
      <w:r>
        <w:rPr>
          <w:rFonts w:hint="eastAsia" w:ascii="宋体" w:hAnsi="宋体" w:eastAsia="宋体" w:cs="宋体"/>
          <w:sz w:val="24"/>
        </w:rPr>
        <w:t>项目[项目编号：</w:t>
      </w:r>
      <w:r>
        <w:rPr>
          <w:rFonts w:hint="eastAsia" w:ascii="宋体" w:hAnsi="宋体" w:cs="宋体"/>
          <w:sz w:val="24"/>
          <w:u w:val="single"/>
          <w:lang w:eastAsia="zh-CN"/>
        </w:rPr>
        <w:t>JSZC-320303-ZGYZ-G2025-0001</w:t>
      </w:r>
      <w:r>
        <w:rPr>
          <w:rFonts w:hint="eastAsia" w:ascii="宋体" w:hAnsi="宋体" w:eastAsia="宋体" w:cs="宋体"/>
          <w:sz w:val="24"/>
        </w:rPr>
        <w:t>]招标文件，</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(姓名)代表我方</w:t>
      </w:r>
      <w:r>
        <w:rPr>
          <w:rFonts w:hint="eastAsia" w:ascii="宋体" w:hAnsi="宋体" w:eastAsia="宋体" w:cs="宋体"/>
          <w:sz w:val="24"/>
          <w:u w:val="single"/>
          <w:lang w:val="en-US" w:eastAsia="zh-CN"/>
        </w:rPr>
        <w:t xml:space="preserve">    </w:t>
      </w:r>
      <w:r>
        <w:rPr>
          <w:rFonts w:hint="eastAsia" w:ascii="宋体" w:hAnsi="宋体" w:eastAsia="宋体" w:cs="宋体"/>
          <w:sz w:val="24"/>
        </w:rPr>
        <w:t>（投标人的名称）全权处理本次投标的有关事宜。</w:t>
      </w:r>
      <w:r>
        <w:rPr>
          <w:rFonts w:hint="eastAsia" w:ascii="宋体" w:hAnsi="宋体" w:eastAsia="宋体" w:cs="宋体"/>
          <w:sz w:val="24"/>
          <w:lang w:val="en-US" w:eastAsia="zh-CN"/>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据此函，投标人承诺并同意如下： </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投标人唯一投标报价见《开标一览表》。</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 投标人将按招标文件的规定履行合同责任和义务。</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投标人已详细审查全部招标文件，包括第[插入编号] [补遗书][如果有的话]。投标人完全理解并同意放弃对这方面有不明及误解的权力。</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投标有效期为开标之日后90天。</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 投标人不在投标初始有效期内撤回投标。</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 投标人同意提供按照贵方可能要求的与其投标有关的一切数据或资料，完全理解贵方不一定接受最低价的投标或收到的任何投标。</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 投标人同意在授予合同后，按照投标资料表中的有关规定支付招标代理服务费。 </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 采购人或采购代理机构有权将我单位本项目的《开标一览表》和《分项价格表》予以公示，公示的方式由江苏科建工程项目管理有限公司确定。</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 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keepNext w:val="0"/>
        <w:keepLines w:val="0"/>
        <w:pageBreakBefore w:val="0"/>
        <w:widowControl w:val="0"/>
        <w:spacing w:line="360" w:lineRule="auto"/>
        <w:ind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 与本投标有关的一切正式往来信函请寄：</w:t>
      </w:r>
    </w:p>
    <w:p>
      <w:pPr>
        <w:spacing w:line="480" w:lineRule="exact"/>
        <w:ind w:firstLine="960"/>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lang w:val="en-US" w:eastAsia="zh-CN"/>
        </w:rPr>
        <w:t xml:space="preserve">      </w:t>
      </w:r>
      <w:r>
        <w:rPr>
          <w:rFonts w:hint="eastAsia" w:ascii="宋体" w:hAnsi="宋体" w:eastAsia="宋体" w:cs="宋体"/>
          <w:sz w:val="24"/>
        </w:rPr>
        <w:t xml:space="preserve">电话：           传真： </w:t>
      </w:r>
    </w:p>
    <w:p>
      <w:pPr>
        <w:spacing w:line="480" w:lineRule="exact"/>
        <w:ind w:firstLine="2707"/>
        <w:rPr>
          <w:rFonts w:hint="eastAsia" w:ascii="宋体" w:hAnsi="宋体" w:eastAsia="宋体" w:cs="宋体"/>
          <w:sz w:val="24"/>
        </w:rPr>
      </w:pPr>
    </w:p>
    <w:p>
      <w:pPr>
        <w:spacing w:line="480" w:lineRule="exact"/>
        <w:ind w:firstLine="2707"/>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（电子签章</w:t>
      </w:r>
      <w:r>
        <w:rPr>
          <w:rFonts w:hint="eastAsia" w:ascii="宋体" w:hAnsi="宋体" w:eastAsia="宋体" w:cs="宋体"/>
          <w:sz w:val="24"/>
          <w:lang w:eastAsia="zh-CN"/>
        </w:rPr>
        <w:t>）</w:t>
      </w:r>
      <w:r>
        <w:rPr>
          <w:rFonts w:hint="eastAsia" w:ascii="宋体" w:hAnsi="宋体" w:eastAsia="宋体" w:cs="宋体"/>
          <w:sz w:val="24"/>
        </w:rPr>
        <w:t xml:space="preserve"> </w:t>
      </w:r>
    </w:p>
    <w:p>
      <w:pPr>
        <w:spacing w:line="480" w:lineRule="exact"/>
        <w:ind w:firstLine="3600"/>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b/>
          <w:bCs/>
          <w:sz w:val="28"/>
          <w:szCs w:val="28"/>
        </w:rPr>
      </w:pPr>
    </w:p>
    <w:p>
      <w:pPr>
        <w:pStyle w:val="39"/>
        <w:rPr>
          <w:rFonts w:hint="eastAsia"/>
        </w:rPr>
      </w:pPr>
    </w:p>
    <w:p>
      <w:pPr>
        <w:spacing w:line="48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二、开标一览表</w:t>
      </w:r>
    </w:p>
    <w:p>
      <w:pPr>
        <w:spacing w:line="520" w:lineRule="exact"/>
        <w:ind w:firstLine="480"/>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cs="宋体"/>
          <w:sz w:val="24"/>
          <w:szCs w:val="24"/>
          <w:lang w:eastAsia="zh-CN"/>
        </w:rPr>
        <w:t>徐州市云龙区城市管理局云龙区区管道路养护项目</w:t>
      </w:r>
    </w:p>
    <w:p>
      <w:pPr>
        <w:spacing w:line="520" w:lineRule="exact"/>
        <w:ind w:firstLine="480"/>
        <w:rPr>
          <w:rFonts w:hint="eastAsia" w:ascii="宋体" w:hAnsi="宋体" w:cs="宋体"/>
          <w:sz w:val="24"/>
          <w:szCs w:val="24"/>
          <w:highlight w:val="none"/>
          <w:lang w:eastAsia="zh-CN"/>
        </w:rPr>
      </w:pPr>
      <w:r>
        <w:rPr>
          <w:rFonts w:hint="eastAsia" w:ascii="宋体" w:hAnsi="宋体" w:eastAsia="宋体" w:cs="宋体"/>
          <w:sz w:val="24"/>
          <w:szCs w:val="24"/>
        </w:rPr>
        <w:t>项目</w:t>
      </w:r>
      <w:r>
        <w:rPr>
          <w:rFonts w:hint="eastAsia" w:ascii="宋体" w:hAnsi="宋体" w:eastAsia="宋体" w:cs="宋体"/>
          <w:sz w:val="24"/>
          <w:szCs w:val="24"/>
          <w:highlight w:val="none"/>
        </w:rPr>
        <w:t>编号：</w:t>
      </w:r>
      <w:r>
        <w:rPr>
          <w:rFonts w:hint="eastAsia" w:ascii="宋体" w:hAnsi="宋体" w:cs="宋体"/>
          <w:sz w:val="24"/>
          <w:szCs w:val="24"/>
          <w:highlight w:val="none"/>
          <w:lang w:eastAsia="zh-CN"/>
        </w:rPr>
        <w:t>JSZC-320303-ZGYZ-G2025-0001</w:t>
      </w:r>
    </w:p>
    <w:p>
      <w:pPr>
        <w:spacing w:line="5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pPr>
        <w:pStyle w:val="23"/>
        <w:rPr>
          <w:rFonts w:hint="eastAsia"/>
          <w:lang w:eastAsia="zh-CN"/>
        </w:rPr>
      </w:pPr>
    </w:p>
    <w:p>
      <w:pPr>
        <w:pBdr>
          <w:top w:val="none" w:color="000000" w:sz="0" w:space="0"/>
          <w:left w:val="none" w:color="000000" w:sz="0" w:space="0"/>
          <w:bottom w:val="none" w:color="000000" w:sz="0" w:space="0"/>
          <w:right w:val="none" w:color="000000" w:sz="0" w:space="0"/>
        </w:pBdr>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货币单位：人民币元</w:t>
      </w:r>
    </w:p>
    <w:tbl>
      <w:tblPr>
        <w:tblStyle w:val="37"/>
        <w:tblpPr w:leftFromText="180" w:rightFromText="180" w:vertAnchor="text" w:horzAnchor="page" w:tblpXSpec="center" w:tblpY="42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939"/>
        <w:gridCol w:w="1656"/>
        <w:gridCol w:w="1656"/>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181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rPr>
              <w:t>项目名称</w:t>
            </w:r>
          </w:p>
        </w:tc>
        <w:tc>
          <w:tcPr>
            <w:tcW w:w="193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标段名称</w:t>
            </w:r>
          </w:p>
        </w:tc>
        <w:tc>
          <w:tcPr>
            <w:tcW w:w="1656"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服务内容</w:t>
            </w:r>
          </w:p>
        </w:tc>
        <w:tc>
          <w:tcPr>
            <w:tcW w:w="1656"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服务期限</w:t>
            </w:r>
          </w:p>
        </w:tc>
        <w:tc>
          <w:tcPr>
            <w:tcW w:w="21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181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eastAsia="zh-CN" w:bidi="ar-SA"/>
              </w:rPr>
            </w:pPr>
            <w:r>
              <w:rPr>
                <w:rFonts w:hint="eastAsia" w:ascii="宋体" w:hAnsi="宋体" w:cs="宋体"/>
                <w:sz w:val="24"/>
                <w:szCs w:val="24"/>
                <w:lang w:eastAsia="zh-CN"/>
              </w:rPr>
              <w:t>徐州市云龙区城市管理局云龙区区管道路养护项目</w:t>
            </w:r>
          </w:p>
        </w:tc>
        <w:tc>
          <w:tcPr>
            <w:tcW w:w="193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rPr>
            </w:pPr>
          </w:p>
        </w:tc>
        <w:tc>
          <w:tcPr>
            <w:tcW w:w="1656"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详见招标文件</w:t>
            </w:r>
          </w:p>
        </w:tc>
        <w:tc>
          <w:tcPr>
            <w:tcW w:w="1656"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2年</w:t>
            </w:r>
          </w:p>
        </w:tc>
        <w:tc>
          <w:tcPr>
            <w:tcW w:w="21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757" w:type="dxa"/>
            <w:gridSpan w:val="2"/>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总价（大写）：</w:t>
            </w:r>
          </w:p>
        </w:tc>
        <w:tc>
          <w:tcPr>
            <w:tcW w:w="1656"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rPr>
            </w:pPr>
          </w:p>
        </w:tc>
        <w:tc>
          <w:tcPr>
            <w:tcW w:w="3813" w:type="dxa"/>
            <w:gridSpan w:val="2"/>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sz w:val="24"/>
                <w:szCs w:val="24"/>
                <w:highlight w:val="none"/>
              </w:rPr>
            </w:pPr>
          </w:p>
        </w:tc>
      </w:tr>
    </w:tbl>
    <w:p>
      <w:pPr>
        <w:pBdr>
          <w:top w:val="none" w:color="000000" w:sz="0" w:space="0"/>
          <w:left w:val="none" w:color="000000" w:sz="0" w:space="0"/>
          <w:bottom w:val="none" w:color="000000" w:sz="0" w:space="0"/>
          <w:right w:val="none" w:color="000000" w:sz="0" w:space="0"/>
        </w:pBdr>
        <w:jc w:val="left"/>
        <w:rPr>
          <w:rFonts w:hint="eastAsia" w:ascii="宋体" w:hAnsi="宋体" w:eastAsia="宋体" w:cs="宋体"/>
          <w:color w:val="000000"/>
          <w:sz w:val="24"/>
          <w:szCs w:val="24"/>
          <w:highlight w:val="none"/>
        </w:rPr>
      </w:pPr>
    </w:p>
    <w:p>
      <w:pPr>
        <w:pBdr>
          <w:top w:val="none" w:color="000000" w:sz="0" w:space="0"/>
          <w:left w:val="none" w:color="000000" w:sz="0" w:space="0"/>
          <w:bottom w:val="none" w:color="000000" w:sz="0" w:space="0"/>
          <w:right w:val="none" w:color="000000" w:sz="0" w:space="0"/>
        </w:pBdr>
        <w:jc w:val="left"/>
        <w:rPr>
          <w:rFonts w:hint="eastAsia" w:ascii="宋体" w:hAnsi="宋体" w:eastAsia="宋体" w:cs="宋体"/>
          <w:color w:val="000000"/>
          <w:sz w:val="24"/>
          <w:szCs w:val="24"/>
          <w:highlight w:val="none"/>
        </w:rPr>
      </w:pPr>
    </w:p>
    <w:p>
      <w:pPr>
        <w:pBdr>
          <w:top w:val="none" w:color="000000" w:sz="0" w:space="0"/>
          <w:left w:val="none" w:color="000000" w:sz="0" w:space="0"/>
          <w:bottom w:val="none" w:color="000000" w:sz="0" w:space="0"/>
          <w:right w:val="none" w:color="000000" w:sz="0" w:space="0"/>
        </w:pBdr>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rPr>
        <w:t>报价说明：</w:t>
      </w:r>
    </w:p>
    <w:p>
      <w:pPr>
        <w:pBdr>
          <w:top w:val="none" w:color="000000" w:sz="0" w:space="0"/>
          <w:left w:val="none" w:color="000000" w:sz="0" w:space="0"/>
          <w:bottom w:val="none" w:color="000000" w:sz="0" w:space="0"/>
          <w:right w:val="none" w:color="000000" w:sz="0" w:space="0"/>
        </w:pBdr>
        <w:ind w:firstLine="5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1、本项目的（道路、桥梁、排水）巡查、清淤、疏通报价合计应不得大于总价的</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lang w:val="en-US" w:eastAsia="zh-CN"/>
        </w:rPr>
        <w:t>，各标段投标报价包括项目完成的所有费用，投标人报价时需考虑完成本项目内容所涉及的包含并不限于作业成本费（人工费、材料费、机械费、养护工具设备配置、车辆等）、应急保障费、检测、验收、质量保修、保险、培训、税费、合理利润等供应商认为可能发生的相关一切费用。投标人有漏报或不报的，采购人将视为有关费用已包括在本项目的报价中而不予支付，采购人不支付报价以外的任何费用</w:t>
      </w:r>
      <w:r>
        <w:rPr>
          <w:rFonts w:hint="eastAsia" w:ascii="宋体" w:hAnsi="宋体" w:eastAsia="宋体" w:cs="宋体"/>
          <w:color w:val="000000"/>
          <w:sz w:val="24"/>
          <w:szCs w:val="24"/>
          <w:highlight w:val="none"/>
          <w:lang w:eastAsia="zh-CN"/>
        </w:rPr>
        <w:t>；</w:t>
      </w:r>
    </w:p>
    <w:p>
      <w:pPr>
        <w:pBdr>
          <w:top w:val="none" w:color="000000" w:sz="0" w:space="0"/>
          <w:left w:val="none" w:color="000000" w:sz="0" w:space="0"/>
          <w:bottom w:val="none" w:color="000000" w:sz="0" w:space="0"/>
          <w:right w:val="none" w:color="000000" w:sz="0" w:space="0"/>
        </w:pBdr>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2、报价以总价为准，大小写不一致以大写为准；</w:t>
      </w:r>
    </w:p>
    <w:p>
      <w:pPr>
        <w:pBdr>
          <w:top w:val="none" w:color="000000" w:sz="0" w:space="0"/>
          <w:left w:val="none" w:color="000000" w:sz="0" w:space="0"/>
          <w:bottom w:val="none" w:color="000000" w:sz="0" w:space="0"/>
          <w:right w:val="none" w:color="000000" w:sz="0" w:space="0"/>
        </w:pBdr>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3、偏离说明：详见《偏离表》。</w:t>
      </w:r>
    </w:p>
    <w:p>
      <w:pPr>
        <w:pBdr>
          <w:top w:val="none" w:color="000000" w:sz="0" w:space="0"/>
          <w:left w:val="none" w:color="000000" w:sz="0" w:space="0"/>
          <w:bottom w:val="none" w:color="000000" w:sz="0" w:space="0"/>
          <w:right w:val="none" w:color="000000" w:sz="0" w:space="0"/>
        </w:pBdr>
        <w:rPr>
          <w:rFonts w:hint="eastAsia" w:ascii="宋体" w:hAnsi="宋体" w:eastAsia="宋体" w:cs="宋体"/>
          <w:color w:val="000000"/>
          <w:sz w:val="28"/>
          <w:highlight w:val="none"/>
        </w:rPr>
      </w:pPr>
    </w:p>
    <w:p>
      <w:pPr>
        <w:pBdr>
          <w:top w:val="none" w:color="000000" w:sz="0" w:space="0"/>
          <w:left w:val="none" w:color="000000" w:sz="0" w:space="0"/>
          <w:bottom w:val="none" w:color="000000" w:sz="0" w:space="0"/>
          <w:right w:val="none" w:color="000000" w:sz="0" w:space="0"/>
        </w:pBdr>
        <w:rPr>
          <w:rFonts w:hint="eastAsia" w:ascii="宋体" w:hAnsi="宋体" w:eastAsia="宋体" w:cs="宋体"/>
          <w:color w:val="000000"/>
          <w:sz w:val="28"/>
          <w:highlight w:val="none"/>
        </w:rPr>
      </w:pPr>
    </w:p>
    <w:p>
      <w:pPr>
        <w:ind w:firstLine="723"/>
        <w:rPr>
          <w:rFonts w:hint="eastAsia" w:ascii="宋体" w:hAnsi="宋体" w:eastAsia="宋体" w:cs="宋体"/>
          <w:color w:val="000000"/>
          <w:sz w:val="24"/>
          <w:highlight w:val="none"/>
          <w:lang w:eastAsia="zh-CN"/>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pBdr>
          <w:top w:val="none" w:color="000000" w:sz="0" w:space="0"/>
          <w:left w:val="none" w:color="000000" w:sz="0" w:space="0"/>
          <w:bottom w:val="none" w:color="000000" w:sz="0" w:space="0"/>
          <w:right w:val="none" w:color="000000" w:sz="0" w:space="0"/>
        </w:pBdr>
        <w:spacing w:line="479" w:lineRule="atLeast"/>
        <w:ind w:firstLine="3150"/>
        <w:rPr>
          <w:rFonts w:hint="eastAsia" w:ascii="宋体" w:hAnsi="宋体" w:eastAsia="宋体" w:cs="宋体"/>
          <w:color w:val="000000"/>
          <w:sz w:val="24"/>
          <w:szCs w:val="24"/>
          <w:highlight w:val="none"/>
        </w:rPr>
      </w:pPr>
      <w:r>
        <w:rPr>
          <w:rFonts w:hint="eastAsia" w:ascii="宋体" w:hAnsi="宋体" w:eastAsia="宋体" w:cs="宋体"/>
          <w:color w:val="000000"/>
          <w:sz w:val="30"/>
          <w:highlight w:val="none"/>
        </w:rPr>
        <w:t xml:space="preserve">       </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（电子签章）</w:t>
      </w:r>
    </w:p>
    <w:p>
      <w:pPr>
        <w:pBdr>
          <w:top w:val="none" w:color="000000" w:sz="0" w:space="0"/>
          <w:left w:val="none" w:color="000000" w:sz="0" w:space="0"/>
          <w:bottom w:val="none" w:color="000000" w:sz="0" w:space="0"/>
          <w:right w:val="none" w:color="000000" w:sz="0" w:space="0"/>
        </w:pBdr>
        <w:spacing w:line="479" w:lineRule="atLeast"/>
        <w:ind w:firstLine="39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pPr>
        <w:pBdr>
          <w:top w:val="none" w:color="000000" w:sz="0" w:space="0"/>
          <w:left w:val="none" w:color="000000" w:sz="0" w:space="0"/>
          <w:bottom w:val="none" w:color="000000" w:sz="0" w:space="0"/>
          <w:right w:val="none" w:color="000000" w:sz="0" w:space="0"/>
        </w:pBdr>
        <w:spacing w:line="479"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 期：  年  月  日</w:t>
      </w:r>
    </w:p>
    <w:p>
      <w:pPr>
        <w:pBdr>
          <w:top w:val="none" w:color="000000" w:sz="0" w:space="0"/>
          <w:left w:val="none" w:color="000000" w:sz="0" w:space="0"/>
          <w:bottom w:val="none" w:color="000000" w:sz="0" w:space="0"/>
          <w:right w:val="none" w:color="000000" w:sz="0" w:space="0"/>
        </w:pBdr>
        <w:spacing w:line="479" w:lineRule="atLeast"/>
        <w:rPr>
          <w:rFonts w:hint="eastAsia" w:ascii="宋体" w:hAnsi="宋体" w:eastAsia="宋体" w:cs="宋体"/>
          <w:color w:val="000000"/>
          <w:highlight w:val="none"/>
          <w:lang w:val="en-US" w:eastAsia="zh-CN"/>
        </w:rPr>
      </w:pPr>
      <w:r>
        <w:rPr>
          <w:rFonts w:hint="eastAsia" w:ascii="宋体" w:hAnsi="宋体" w:eastAsia="宋体" w:cs="宋体"/>
          <w:color w:val="000000"/>
          <w:sz w:val="30"/>
          <w:highlight w:val="none"/>
        </w:rPr>
        <w:t> </w:t>
      </w:r>
      <w:r>
        <w:rPr>
          <w:rFonts w:hint="eastAsia" w:ascii="宋体" w:hAnsi="宋体" w:eastAsia="宋体" w:cs="宋体"/>
          <w:color w:val="000000"/>
          <w:sz w:val="30"/>
          <w:highlight w:val="none"/>
          <w:lang w:val="en-US" w:eastAsia="zh-CN"/>
        </w:rPr>
        <w:t xml:space="preserve">  </w:t>
      </w:r>
    </w:p>
    <w:p>
      <w:pPr>
        <w:pStyle w:val="39"/>
        <w:ind w:left="0" w:firstLine="0"/>
        <w:rPr>
          <w:rFonts w:hint="eastAsia" w:ascii="宋体" w:hAnsi="宋体" w:eastAsia="宋体" w:cs="宋体"/>
        </w:rPr>
      </w:pPr>
    </w:p>
    <w:p>
      <w:pPr>
        <w:spacing w:line="480" w:lineRule="exact"/>
        <w:ind w:firstLine="480"/>
        <w:jc w:val="center"/>
        <w:rPr>
          <w:rFonts w:hint="eastAsia" w:ascii="宋体" w:hAnsi="宋体" w:eastAsia="宋体" w:cs="宋体"/>
          <w:sz w:val="24"/>
        </w:rPr>
      </w:pPr>
      <w:r>
        <w:rPr>
          <w:rFonts w:hint="eastAsia" w:ascii="宋体" w:hAnsi="宋体" w:eastAsia="宋体" w:cs="宋体"/>
          <w:b/>
          <w:bCs/>
          <w:sz w:val="28"/>
          <w:szCs w:val="28"/>
        </w:rPr>
        <w:t>三、分项价格表</w:t>
      </w:r>
    </w:p>
    <w:p>
      <w:pPr>
        <w:spacing w:line="480" w:lineRule="exact"/>
        <w:ind w:firstLine="48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cs="宋体"/>
          <w:sz w:val="24"/>
          <w:lang w:eastAsia="zh-CN"/>
        </w:rPr>
        <w:t>徐州市云龙区城市管理局云龙区区管道路养护项目</w:t>
      </w:r>
    </w:p>
    <w:p>
      <w:pPr>
        <w:spacing w:line="480" w:lineRule="exact"/>
        <w:ind w:firstLine="480"/>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cs="宋体"/>
          <w:sz w:val="24"/>
          <w:lang w:eastAsia="zh-CN"/>
        </w:rPr>
        <w:t>JSZC-320303-ZGYZ-G2025-0001</w:t>
      </w:r>
    </w:p>
    <w:p>
      <w:pPr>
        <w:spacing w:line="480" w:lineRule="exact"/>
        <w:ind w:firstLine="480"/>
        <w:rPr>
          <w:rFonts w:hint="eastAsia" w:ascii="宋体" w:hAnsi="宋体" w:eastAsia="宋体" w:cs="宋体"/>
          <w:sz w:val="24"/>
          <w:lang w:val="en-US" w:eastAsia="zh-CN"/>
        </w:rPr>
      </w:pPr>
      <w:r>
        <w:rPr>
          <w:rFonts w:hint="eastAsia" w:ascii="宋体" w:hAnsi="宋体" w:eastAsia="宋体" w:cs="宋体"/>
          <w:sz w:val="24"/>
          <w:lang w:val="en-US" w:eastAsia="zh-CN"/>
        </w:rPr>
        <w:t>标段名称：</w:t>
      </w:r>
    </w:p>
    <w:p>
      <w:pPr>
        <w:spacing w:line="480" w:lineRule="exact"/>
        <w:ind w:firstLine="480"/>
        <w:rPr>
          <w:rFonts w:hint="eastAsia" w:ascii="宋体" w:hAnsi="宋体" w:eastAsia="宋体" w:cs="宋体"/>
          <w:sz w:val="24"/>
        </w:rPr>
      </w:pPr>
      <w:r>
        <w:rPr>
          <w:rFonts w:hint="eastAsia" w:ascii="宋体" w:hAnsi="宋体" w:eastAsia="宋体" w:cs="宋体"/>
          <w:sz w:val="24"/>
        </w:rPr>
        <w:t>货币单位：人民币元</w:t>
      </w:r>
    </w:p>
    <w:p>
      <w:pPr>
        <w:spacing w:line="480" w:lineRule="exact"/>
        <w:ind w:firstLine="480"/>
        <w:rPr>
          <w:rFonts w:hint="eastAsia" w:ascii="宋体" w:hAnsi="宋体" w:eastAsia="宋体" w:cs="宋体"/>
          <w:color w:val="000000"/>
          <w:sz w:val="24"/>
          <w:szCs w:val="24"/>
          <w:highlight w:val="none"/>
          <w:lang w:val="en-US" w:eastAsia="zh-CN" w:bidi="ar-SA"/>
        </w:rPr>
      </w:pPr>
      <w:r>
        <w:rPr>
          <w:rFonts w:hint="eastAsia" w:ascii="宋体" w:hAnsi="宋体" w:eastAsia="宋体" w:cs="宋体"/>
          <w:sz w:val="24"/>
        </w:rPr>
        <w:t>格式自拟（</w:t>
      </w:r>
      <w:r>
        <w:rPr>
          <w:rFonts w:hint="eastAsia" w:ascii="宋体" w:hAnsi="宋体" w:eastAsia="宋体" w:cs="宋体"/>
          <w:sz w:val="24"/>
          <w:lang w:val="en-US" w:eastAsia="zh-CN"/>
        </w:rPr>
        <w:t>注：1.</w:t>
      </w:r>
      <w:r>
        <w:rPr>
          <w:rFonts w:hint="eastAsia" w:ascii="宋体" w:hAnsi="宋体" w:eastAsia="宋体" w:cs="宋体"/>
          <w:color w:val="000000"/>
          <w:sz w:val="24"/>
          <w:szCs w:val="24"/>
          <w:highlight w:val="none"/>
          <w:lang w:val="en-US" w:eastAsia="zh-CN" w:bidi="ar-SA"/>
        </w:rPr>
        <w:t>本项目的（道路、桥梁、排水）巡查、清淤、疏通报价合计应不得大于总价的</w:t>
      </w:r>
      <w:r>
        <w:rPr>
          <w:rFonts w:hint="eastAsia" w:ascii="宋体" w:hAnsi="宋体" w:cs="宋体"/>
          <w:color w:val="000000"/>
          <w:sz w:val="24"/>
          <w:szCs w:val="24"/>
          <w:highlight w:val="none"/>
          <w:lang w:val="en-US" w:eastAsia="zh-CN" w:bidi="ar-SA"/>
        </w:rPr>
        <w:t>50%</w:t>
      </w:r>
      <w:r>
        <w:rPr>
          <w:rFonts w:hint="eastAsia" w:ascii="宋体" w:hAnsi="宋体" w:eastAsia="宋体" w:cs="宋体"/>
          <w:color w:val="000000"/>
          <w:sz w:val="24"/>
          <w:szCs w:val="24"/>
          <w:highlight w:val="none"/>
          <w:lang w:val="en-US" w:eastAsia="zh-CN" w:bidi="ar-SA"/>
        </w:rPr>
        <w:t>，各标段投标报价包括项目完成的所有费用，投标人报价时需考虑完成本项目内容所涉及的包含并不限于作业成本费（人工费、材料费、机械费、养护工具设备配置、车辆等）、应急保障费、检测、验收、质量保修、保险、培训、税费、合理利润等供应商认为可能发生的相关一切费用。投标人有漏报或不报的，采购人将视为有关费用已包括在本项目的报价中而不予支付，采购人不支付报价以外的任何费用。</w:t>
      </w:r>
    </w:p>
    <w:p>
      <w:pPr>
        <w:spacing w:line="480" w:lineRule="exact"/>
        <w:ind w:firstLine="480"/>
        <w:rPr>
          <w:rFonts w:hint="eastAsia" w:ascii="宋体" w:hAnsi="宋体" w:eastAsia="宋体" w:cs="宋体"/>
          <w:sz w:val="24"/>
          <w:highlight w:val="none"/>
        </w:rPr>
      </w:pPr>
      <w:r>
        <w:rPr>
          <w:rFonts w:hint="eastAsia" w:ascii="宋体" w:hAnsi="宋体" w:eastAsia="宋体" w:cs="宋体"/>
          <w:color w:val="000000"/>
          <w:sz w:val="24"/>
          <w:szCs w:val="24"/>
          <w:highlight w:val="none"/>
          <w:lang w:val="en-US" w:eastAsia="zh-CN" w:bidi="ar-SA"/>
        </w:rPr>
        <w:t>2.巡查清淤疏通报价为两年期间费用，不少于规定频次，达到养护标准，少于规定频次或达不到养护考核标准，扣减相应费用，第二次扣费翻倍，并予警告，第三次责令退场，并赔偿造成的损失。</w:t>
      </w:r>
      <w:r>
        <w:rPr>
          <w:rFonts w:hint="eastAsia" w:ascii="宋体" w:hAnsi="宋体" w:eastAsia="宋体" w:cs="宋体"/>
          <w:sz w:val="24"/>
          <w:highlight w:val="none"/>
        </w:rPr>
        <w:t>）</w:t>
      </w:r>
    </w:p>
    <w:p>
      <w:pPr>
        <w:spacing w:line="400" w:lineRule="exact"/>
        <w:rPr>
          <w:rFonts w:hint="eastAsia" w:ascii="宋体" w:hAnsi="宋体" w:eastAsia="宋体" w:cs="宋体"/>
        </w:rPr>
      </w:pPr>
    </w:p>
    <w:p>
      <w:pPr>
        <w:spacing w:line="480" w:lineRule="exact"/>
        <w:ind w:firstLine="492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lang w:val="en-US" w:eastAsia="zh-CN"/>
        </w:rPr>
        <w:t xml:space="preserve">       </w:t>
      </w:r>
      <w:r>
        <w:rPr>
          <w:rFonts w:hint="eastAsia" w:ascii="宋体" w:hAnsi="宋体" w:eastAsia="宋体" w:cs="宋体"/>
          <w:sz w:val="24"/>
        </w:rPr>
        <w:t>（电子签章）</w:t>
      </w:r>
    </w:p>
    <w:p>
      <w:pPr>
        <w:spacing w:line="480" w:lineRule="exact"/>
        <w:rPr>
          <w:rFonts w:hint="eastAsia" w:ascii="宋体" w:hAnsi="宋体" w:eastAsia="宋体" w:cs="宋体"/>
          <w:sz w:val="24"/>
        </w:rPr>
      </w:pPr>
    </w:p>
    <w:p>
      <w:pPr>
        <w:spacing w:line="480" w:lineRule="exact"/>
        <w:ind w:firstLine="4920"/>
        <w:rPr>
          <w:rFonts w:hint="eastAsia" w:ascii="宋体" w:hAnsi="宋体" w:eastAsia="宋体" w:cs="宋体"/>
        </w:rPr>
      </w:pPr>
      <w:r>
        <w:rPr>
          <w:rFonts w:hint="eastAsia" w:ascii="宋体" w:hAnsi="宋体" w:eastAsia="宋体" w:cs="宋体"/>
          <w:sz w:val="24"/>
        </w:rPr>
        <w:t>日期：   年  月  日</w:t>
      </w:r>
    </w:p>
    <w:p>
      <w:pPr>
        <w:spacing w:line="400" w:lineRule="exact"/>
        <w:rPr>
          <w:rFonts w:hint="eastAsia" w:ascii="宋体" w:hAnsi="宋体" w:eastAsia="宋体" w:cs="宋体"/>
        </w:rPr>
      </w:pPr>
    </w:p>
    <w:p>
      <w:pPr>
        <w:spacing w:line="400" w:lineRule="exact"/>
        <w:rPr>
          <w:rFonts w:hint="eastAsia" w:ascii="宋体" w:hAnsi="宋体" w:eastAsia="宋体" w:cs="宋体"/>
          <w:sz w:val="24"/>
        </w:rPr>
      </w:pPr>
      <w:r>
        <w:rPr>
          <w:rFonts w:hint="eastAsia" w:ascii="宋体" w:hAnsi="宋体" w:eastAsia="宋体" w:cs="宋体"/>
          <w:sz w:val="24"/>
        </w:rPr>
        <w:t>说明：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pPr>
        <w:spacing w:line="276" w:lineRule="auto"/>
        <w:ind w:firstLine="410"/>
        <w:rPr>
          <w:rFonts w:hint="eastAsia" w:ascii="宋体" w:hAnsi="宋体" w:eastAsia="宋体" w:cs="宋体"/>
          <w:sz w:val="24"/>
        </w:rPr>
      </w:pPr>
      <w:r>
        <w:rPr>
          <w:rFonts w:hint="eastAsia" w:ascii="宋体" w:hAnsi="宋体" w:eastAsia="宋体" w:cs="宋体"/>
          <w:sz w:val="24"/>
        </w:rPr>
        <w:t xml:space="preserve"> 2.享受政府采购支持政策的残疾人福利性单位应满足的条件以《关于促进残疾人就业政府采购政策的通知》（财库〔2017〕141号）的规定为准。</w:t>
      </w:r>
    </w:p>
    <w:p>
      <w:pPr>
        <w:spacing w:line="276" w:lineRule="auto"/>
        <w:ind w:firstLine="530"/>
        <w:rPr>
          <w:rFonts w:hint="eastAsia" w:ascii="宋体" w:hAnsi="宋体" w:eastAsia="宋体" w:cs="宋体"/>
          <w:sz w:val="24"/>
        </w:rPr>
      </w:pPr>
      <w:r>
        <w:rPr>
          <w:rFonts w:hint="eastAsia" w:ascii="宋体" w:hAnsi="宋体" w:eastAsia="宋体" w:cs="宋体"/>
          <w:sz w:val="24"/>
        </w:rPr>
        <w:t>3．投标人为“微型”或“小型”或“残疾人福利性单位”的，须算出“小型和微型和监狱企业和残疾人福利性单位” 总价合计”。</w:t>
      </w:r>
    </w:p>
    <w:p>
      <w:pPr>
        <w:spacing w:line="276" w:lineRule="auto"/>
        <w:rPr>
          <w:rFonts w:hint="eastAsia" w:ascii="宋体" w:hAnsi="宋体" w:eastAsia="宋体" w:cs="宋体"/>
          <w:sz w:val="24"/>
        </w:rPr>
      </w:pPr>
      <w:r>
        <w:rPr>
          <w:rFonts w:hint="eastAsia" w:ascii="宋体" w:hAnsi="宋体" w:eastAsia="宋体" w:cs="宋体"/>
          <w:sz w:val="24"/>
        </w:rPr>
        <w:t>注：1．如果不提供详细分项报价将视为没有实质性响应招标文件。</w:t>
      </w:r>
    </w:p>
    <w:p>
      <w:pPr>
        <w:spacing w:line="276" w:lineRule="auto"/>
        <w:ind w:firstLine="480"/>
        <w:rPr>
          <w:rFonts w:hint="eastAsia" w:ascii="宋体" w:hAnsi="宋体" w:eastAsia="宋体" w:cs="宋体"/>
          <w:sz w:val="24"/>
        </w:rPr>
      </w:pPr>
      <w:r>
        <w:rPr>
          <w:rFonts w:hint="eastAsia" w:ascii="宋体" w:hAnsi="宋体" w:eastAsia="宋体" w:cs="宋体"/>
          <w:sz w:val="24"/>
        </w:rPr>
        <w:t>2. 投标人对以上数据的真实性负责。</w:t>
      </w:r>
    </w:p>
    <w:p>
      <w:pPr>
        <w:spacing w:line="276" w:lineRule="auto"/>
        <w:ind w:firstLine="480"/>
        <w:rPr>
          <w:rFonts w:hint="eastAsia" w:ascii="宋体" w:hAnsi="宋体" w:eastAsia="宋体" w:cs="宋体"/>
          <w:sz w:val="24"/>
        </w:rPr>
      </w:pPr>
      <w:r>
        <w:rPr>
          <w:rFonts w:hint="eastAsia" w:ascii="宋体" w:hAnsi="宋体" w:eastAsia="宋体" w:cs="宋体"/>
          <w:sz w:val="24"/>
        </w:rPr>
        <w:t>3. 采购人或采购代理机构有权将以上内容进行公示。</w:t>
      </w:r>
    </w:p>
    <w:p>
      <w:pPr>
        <w:spacing w:line="480" w:lineRule="exact"/>
        <w:ind w:firstLine="480"/>
        <w:jc w:val="center"/>
        <w:rPr>
          <w:rFonts w:hint="eastAsia" w:ascii="宋体" w:hAnsi="宋体" w:eastAsia="宋体" w:cs="宋体"/>
          <w:sz w:val="24"/>
        </w:rPr>
      </w:pPr>
      <w:r>
        <w:rPr>
          <w:rFonts w:hint="eastAsia" w:ascii="宋体" w:hAnsi="宋体" w:eastAsia="宋体" w:cs="宋体"/>
          <w:sz w:val="24"/>
        </w:rPr>
        <w:br w:type="page" w:clear="all"/>
      </w:r>
      <w:r>
        <w:rPr>
          <w:rFonts w:hint="eastAsia" w:ascii="宋体" w:hAnsi="宋体" w:eastAsia="宋体" w:cs="宋体"/>
          <w:b/>
          <w:bCs/>
          <w:sz w:val="28"/>
          <w:szCs w:val="28"/>
        </w:rPr>
        <w:t>四、偏离表</w:t>
      </w:r>
    </w:p>
    <w:p>
      <w:pPr>
        <w:spacing w:line="480" w:lineRule="exact"/>
        <w:ind w:firstLine="480"/>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cs="宋体"/>
          <w:sz w:val="24"/>
          <w:lang w:eastAsia="zh-CN"/>
        </w:rPr>
        <w:t>徐州市云龙区城市管理局云龙区区管道路养护项目</w:t>
      </w:r>
    </w:p>
    <w:p>
      <w:pPr>
        <w:spacing w:line="480" w:lineRule="exact"/>
        <w:ind w:firstLine="480"/>
        <w:rPr>
          <w:rFonts w:hint="eastAsia" w:ascii="宋体" w:hAnsi="宋体" w:eastAsia="宋体" w:cs="宋体"/>
          <w:sz w:val="24"/>
          <w:u w:val="single"/>
          <w:lang w:eastAsia="zh-CN"/>
        </w:rPr>
      </w:pPr>
      <w:r>
        <w:rPr>
          <w:rFonts w:hint="eastAsia" w:ascii="宋体" w:hAnsi="宋体" w:eastAsia="宋体" w:cs="宋体"/>
          <w:sz w:val="24"/>
        </w:rPr>
        <w:t>项目编号：</w:t>
      </w:r>
      <w:r>
        <w:rPr>
          <w:rFonts w:hint="eastAsia" w:ascii="宋体" w:hAnsi="宋体" w:cs="宋体"/>
          <w:sz w:val="24"/>
          <w:lang w:eastAsia="zh-CN"/>
        </w:rPr>
        <w:t>JSZC-320303-ZGYZ-G2025-0001</w:t>
      </w:r>
    </w:p>
    <w:p>
      <w:pPr>
        <w:rPr>
          <w:rFonts w:hint="eastAsia" w:ascii="宋体" w:hAnsi="宋体" w:eastAsia="宋体" w:cs="宋体"/>
          <w:sz w:val="24"/>
          <w:u w:val="single"/>
        </w:rPr>
      </w:pPr>
    </w:p>
    <w:tbl>
      <w:tblPr>
        <w:tblStyle w:val="3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4"/>
        <w:gridCol w:w="1476"/>
        <w:gridCol w:w="1620"/>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center"/>
          </w:tcPr>
          <w:p>
            <w:pPr>
              <w:jc w:val="center"/>
              <w:rPr>
                <w:rFonts w:hint="eastAsia" w:ascii="宋体" w:hAnsi="宋体" w:eastAsia="宋体" w:cs="宋体"/>
                <w:caps/>
                <w:sz w:val="24"/>
              </w:rPr>
            </w:pPr>
            <w:r>
              <w:rPr>
                <w:rFonts w:hint="eastAsia" w:ascii="宋体" w:hAnsi="宋体" w:eastAsia="宋体" w:cs="宋体"/>
                <w:caps/>
                <w:sz w:val="24"/>
              </w:rPr>
              <w:t>序号</w:t>
            </w:r>
          </w:p>
        </w:tc>
        <w:tc>
          <w:tcPr>
            <w:tcW w:w="1404" w:type="dxa"/>
            <w:vAlign w:val="center"/>
          </w:tcPr>
          <w:p>
            <w:pPr>
              <w:jc w:val="center"/>
              <w:rPr>
                <w:rFonts w:hint="eastAsia" w:ascii="宋体" w:hAnsi="宋体" w:eastAsia="宋体" w:cs="宋体"/>
                <w:caps/>
                <w:sz w:val="24"/>
              </w:rPr>
            </w:pPr>
            <w:r>
              <w:rPr>
                <w:rFonts w:hint="eastAsia" w:ascii="宋体" w:hAnsi="宋体" w:eastAsia="宋体" w:cs="宋体"/>
                <w:caps/>
                <w:sz w:val="24"/>
              </w:rPr>
              <w:t>偏离内容</w:t>
            </w:r>
          </w:p>
        </w:tc>
        <w:tc>
          <w:tcPr>
            <w:tcW w:w="1476" w:type="dxa"/>
            <w:vAlign w:val="center"/>
          </w:tcPr>
          <w:p>
            <w:pPr>
              <w:jc w:val="center"/>
              <w:rPr>
                <w:rFonts w:hint="eastAsia" w:ascii="宋体" w:hAnsi="宋体" w:eastAsia="宋体" w:cs="宋体"/>
                <w:caps/>
                <w:sz w:val="24"/>
              </w:rPr>
            </w:pPr>
            <w:r>
              <w:rPr>
                <w:rFonts w:hint="eastAsia" w:ascii="宋体" w:hAnsi="宋体" w:eastAsia="宋体" w:cs="宋体"/>
                <w:sz w:val="24"/>
              </w:rPr>
              <w:t>招标文件的要求</w:t>
            </w:r>
          </w:p>
        </w:tc>
        <w:tc>
          <w:tcPr>
            <w:tcW w:w="1620" w:type="dxa"/>
            <w:vAlign w:val="center"/>
          </w:tcPr>
          <w:p>
            <w:pPr>
              <w:jc w:val="center"/>
              <w:rPr>
                <w:rFonts w:hint="eastAsia" w:ascii="宋体" w:hAnsi="宋体" w:eastAsia="宋体" w:cs="宋体"/>
                <w:caps/>
                <w:sz w:val="24"/>
              </w:rPr>
            </w:pPr>
            <w:r>
              <w:rPr>
                <w:rFonts w:hint="eastAsia" w:ascii="宋体" w:hAnsi="宋体" w:eastAsia="宋体" w:cs="宋体"/>
                <w:sz w:val="24"/>
              </w:rPr>
              <w:t>投标文件中的内容</w:t>
            </w:r>
          </w:p>
        </w:tc>
        <w:tc>
          <w:tcPr>
            <w:tcW w:w="1260" w:type="dxa"/>
            <w:vAlign w:val="center"/>
          </w:tcPr>
          <w:p>
            <w:pPr>
              <w:jc w:val="center"/>
              <w:rPr>
                <w:rFonts w:hint="eastAsia" w:ascii="宋体" w:hAnsi="宋体" w:eastAsia="宋体" w:cs="宋体"/>
                <w:caps/>
                <w:sz w:val="24"/>
              </w:rPr>
            </w:pPr>
            <w:r>
              <w:rPr>
                <w:rFonts w:hint="eastAsia" w:ascii="宋体" w:hAnsi="宋体" w:eastAsia="宋体" w:cs="宋体"/>
                <w:caps/>
                <w:sz w:val="24"/>
              </w:rPr>
              <w:t>（正/负/无）偏离</w:t>
            </w:r>
          </w:p>
        </w:tc>
        <w:tc>
          <w:tcPr>
            <w:tcW w:w="2520" w:type="dxa"/>
            <w:vAlign w:val="center"/>
          </w:tcPr>
          <w:p>
            <w:pPr>
              <w:jc w:val="center"/>
              <w:rPr>
                <w:rFonts w:hint="eastAsia" w:ascii="宋体" w:hAnsi="宋体" w:eastAsia="宋体" w:cs="宋体"/>
                <w:caps/>
                <w:sz w:val="24"/>
              </w:rPr>
            </w:pPr>
            <w:r>
              <w:rPr>
                <w:rFonts w:hint="eastAsia" w:ascii="宋体" w:hAnsi="宋体" w:eastAsia="宋体" w:cs="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top"/>
          </w:tcPr>
          <w:p>
            <w:pPr>
              <w:rPr>
                <w:rFonts w:hint="eastAsia" w:ascii="宋体" w:hAnsi="宋体" w:eastAsia="宋体" w:cs="宋体"/>
                <w:sz w:val="24"/>
              </w:rPr>
            </w:pPr>
          </w:p>
        </w:tc>
        <w:tc>
          <w:tcPr>
            <w:tcW w:w="1404" w:type="dxa"/>
            <w:vAlign w:val="top"/>
          </w:tcPr>
          <w:p>
            <w:pPr>
              <w:rPr>
                <w:rFonts w:hint="eastAsia" w:ascii="宋体" w:hAnsi="宋体" w:eastAsia="宋体" w:cs="宋体"/>
                <w:sz w:val="24"/>
              </w:rPr>
            </w:pPr>
          </w:p>
        </w:tc>
        <w:tc>
          <w:tcPr>
            <w:tcW w:w="1476" w:type="dxa"/>
            <w:vAlign w:val="top"/>
          </w:tcPr>
          <w:p>
            <w:pPr>
              <w:rPr>
                <w:rFonts w:hint="eastAsia" w:ascii="宋体" w:hAnsi="宋体" w:eastAsia="宋体" w:cs="宋体"/>
                <w:sz w:val="24"/>
              </w:rPr>
            </w:pPr>
          </w:p>
        </w:tc>
        <w:tc>
          <w:tcPr>
            <w:tcW w:w="1620" w:type="dxa"/>
            <w:vAlign w:val="top"/>
          </w:tcPr>
          <w:p>
            <w:pPr>
              <w:rPr>
                <w:rFonts w:hint="eastAsia" w:ascii="宋体" w:hAnsi="宋体" w:eastAsia="宋体" w:cs="宋体"/>
                <w:sz w:val="24"/>
              </w:rPr>
            </w:pPr>
          </w:p>
        </w:tc>
        <w:tc>
          <w:tcPr>
            <w:tcW w:w="1260" w:type="dxa"/>
            <w:vAlign w:val="top"/>
          </w:tcPr>
          <w:p>
            <w:pPr>
              <w:rPr>
                <w:rFonts w:hint="eastAsia" w:ascii="宋体" w:hAnsi="宋体" w:eastAsia="宋体" w:cs="宋体"/>
                <w:sz w:val="24"/>
              </w:rPr>
            </w:pPr>
          </w:p>
        </w:tc>
        <w:tc>
          <w:tcPr>
            <w:tcW w:w="2520" w:type="dxa"/>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top"/>
          </w:tcPr>
          <w:p>
            <w:pPr>
              <w:rPr>
                <w:rFonts w:hint="eastAsia" w:ascii="宋体" w:hAnsi="宋体" w:eastAsia="宋体" w:cs="宋体"/>
                <w:sz w:val="24"/>
              </w:rPr>
            </w:pPr>
          </w:p>
        </w:tc>
        <w:tc>
          <w:tcPr>
            <w:tcW w:w="1404" w:type="dxa"/>
            <w:vAlign w:val="top"/>
          </w:tcPr>
          <w:p>
            <w:pPr>
              <w:rPr>
                <w:rFonts w:hint="eastAsia" w:ascii="宋体" w:hAnsi="宋体" w:eastAsia="宋体" w:cs="宋体"/>
                <w:sz w:val="24"/>
              </w:rPr>
            </w:pPr>
          </w:p>
        </w:tc>
        <w:tc>
          <w:tcPr>
            <w:tcW w:w="1476" w:type="dxa"/>
            <w:vAlign w:val="top"/>
          </w:tcPr>
          <w:p>
            <w:pPr>
              <w:rPr>
                <w:rFonts w:hint="eastAsia" w:ascii="宋体" w:hAnsi="宋体" w:eastAsia="宋体" w:cs="宋体"/>
                <w:sz w:val="24"/>
              </w:rPr>
            </w:pPr>
          </w:p>
        </w:tc>
        <w:tc>
          <w:tcPr>
            <w:tcW w:w="1620" w:type="dxa"/>
            <w:vAlign w:val="top"/>
          </w:tcPr>
          <w:p>
            <w:pPr>
              <w:rPr>
                <w:rFonts w:hint="eastAsia" w:ascii="宋体" w:hAnsi="宋体" w:eastAsia="宋体" w:cs="宋体"/>
                <w:sz w:val="24"/>
              </w:rPr>
            </w:pPr>
          </w:p>
        </w:tc>
        <w:tc>
          <w:tcPr>
            <w:tcW w:w="1260" w:type="dxa"/>
            <w:vAlign w:val="top"/>
          </w:tcPr>
          <w:p>
            <w:pPr>
              <w:rPr>
                <w:rFonts w:hint="eastAsia" w:ascii="宋体" w:hAnsi="宋体" w:eastAsia="宋体" w:cs="宋体"/>
                <w:sz w:val="24"/>
              </w:rPr>
            </w:pPr>
          </w:p>
        </w:tc>
        <w:tc>
          <w:tcPr>
            <w:tcW w:w="2520" w:type="dxa"/>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top"/>
          </w:tcPr>
          <w:p>
            <w:pPr>
              <w:rPr>
                <w:rFonts w:hint="eastAsia" w:ascii="宋体" w:hAnsi="宋体" w:eastAsia="宋体" w:cs="宋体"/>
                <w:sz w:val="24"/>
              </w:rPr>
            </w:pPr>
          </w:p>
        </w:tc>
        <w:tc>
          <w:tcPr>
            <w:tcW w:w="1404" w:type="dxa"/>
            <w:vAlign w:val="top"/>
          </w:tcPr>
          <w:p>
            <w:pPr>
              <w:rPr>
                <w:rFonts w:hint="eastAsia" w:ascii="宋体" w:hAnsi="宋体" w:eastAsia="宋体" w:cs="宋体"/>
                <w:sz w:val="24"/>
              </w:rPr>
            </w:pPr>
          </w:p>
        </w:tc>
        <w:tc>
          <w:tcPr>
            <w:tcW w:w="1476" w:type="dxa"/>
            <w:vAlign w:val="top"/>
          </w:tcPr>
          <w:p>
            <w:pPr>
              <w:rPr>
                <w:rFonts w:hint="eastAsia" w:ascii="宋体" w:hAnsi="宋体" w:eastAsia="宋体" w:cs="宋体"/>
                <w:sz w:val="24"/>
              </w:rPr>
            </w:pPr>
          </w:p>
        </w:tc>
        <w:tc>
          <w:tcPr>
            <w:tcW w:w="1620" w:type="dxa"/>
            <w:vAlign w:val="top"/>
          </w:tcPr>
          <w:p>
            <w:pPr>
              <w:rPr>
                <w:rFonts w:hint="eastAsia" w:ascii="宋体" w:hAnsi="宋体" w:eastAsia="宋体" w:cs="宋体"/>
                <w:sz w:val="24"/>
              </w:rPr>
            </w:pPr>
          </w:p>
        </w:tc>
        <w:tc>
          <w:tcPr>
            <w:tcW w:w="1260" w:type="dxa"/>
            <w:vAlign w:val="top"/>
          </w:tcPr>
          <w:p>
            <w:pPr>
              <w:rPr>
                <w:rFonts w:hint="eastAsia" w:ascii="宋体" w:hAnsi="宋体" w:eastAsia="宋体" w:cs="宋体"/>
                <w:sz w:val="24"/>
              </w:rPr>
            </w:pPr>
          </w:p>
        </w:tc>
        <w:tc>
          <w:tcPr>
            <w:tcW w:w="2520" w:type="dxa"/>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top"/>
          </w:tcPr>
          <w:p>
            <w:pPr>
              <w:rPr>
                <w:rFonts w:hint="eastAsia" w:ascii="宋体" w:hAnsi="宋体" w:eastAsia="宋体" w:cs="宋体"/>
                <w:sz w:val="24"/>
              </w:rPr>
            </w:pPr>
          </w:p>
        </w:tc>
        <w:tc>
          <w:tcPr>
            <w:tcW w:w="1404" w:type="dxa"/>
            <w:vAlign w:val="top"/>
          </w:tcPr>
          <w:p>
            <w:pPr>
              <w:rPr>
                <w:rFonts w:hint="eastAsia" w:ascii="宋体" w:hAnsi="宋体" w:eastAsia="宋体" w:cs="宋体"/>
                <w:sz w:val="24"/>
              </w:rPr>
            </w:pPr>
          </w:p>
        </w:tc>
        <w:tc>
          <w:tcPr>
            <w:tcW w:w="1476" w:type="dxa"/>
            <w:vAlign w:val="top"/>
          </w:tcPr>
          <w:p>
            <w:pPr>
              <w:rPr>
                <w:rFonts w:hint="eastAsia" w:ascii="宋体" w:hAnsi="宋体" w:eastAsia="宋体" w:cs="宋体"/>
                <w:sz w:val="24"/>
              </w:rPr>
            </w:pPr>
          </w:p>
        </w:tc>
        <w:tc>
          <w:tcPr>
            <w:tcW w:w="1620" w:type="dxa"/>
            <w:vAlign w:val="top"/>
          </w:tcPr>
          <w:p>
            <w:pPr>
              <w:rPr>
                <w:rFonts w:hint="eastAsia" w:ascii="宋体" w:hAnsi="宋体" w:eastAsia="宋体" w:cs="宋体"/>
                <w:sz w:val="24"/>
              </w:rPr>
            </w:pPr>
          </w:p>
        </w:tc>
        <w:tc>
          <w:tcPr>
            <w:tcW w:w="1260" w:type="dxa"/>
            <w:vAlign w:val="top"/>
          </w:tcPr>
          <w:p>
            <w:pPr>
              <w:rPr>
                <w:rFonts w:hint="eastAsia" w:ascii="宋体" w:hAnsi="宋体" w:eastAsia="宋体" w:cs="宋体"/>
                <w:sz w:val="24"/>
              </w:rPr>
            </w:pPr>
          </w:p>
        </w:tc>
        <w:tc>
          <w:tcPr>
            <w:tcW w:w="2520" w:type="dxa"/>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top"/>
          </w:tcPr>
          <w:p>
            <w:pPr>
              <w:rPr>
                <w:rFonts w:hint="eastAsia" w:ascii="宋体" w:hAnsi="宋体" w:eastAsia="宋体" w:cs="宋体"/>
                <w:sz w:val="24"/>
              </w:rPr>
            </w:pPr>
          </w:p>
        </w:tc>
        <w:tc>
          <w:tcPr>
            <w:tcW w:w="1404" w:type="dxa"/>
            <w:vAlign w:val="top"/>
          </w:tcPr>
          <w:p>
            <w:pPr>
              <w:rPr>
                <w:rFonts w:hint="eastAsia" w:ascii="宋体" w:hAnsi="宋体" w:eastAsia="宋体" w:cs="宋体"/>
                <w:sz w:val="24"/>
              </w:rPr>
            </w:pPr>
          </w:p>
        </w:tc>
        <w:tc>
          <w:tcPr>
            <w:tcW w:w="1476" w:type="dxa"/>
            <w:vAlign w:val="top"/>
          </w:tcPr>
          <w:p>
            <w:pPr>
              <w:rPr>
                <w:rFonts w:hint="eastAsia" w:ascii="宋体" w:hAnsi="宋体" w:eastAsia="宋体" w:cs="宋体"/>
                <w:sz w:val="24"/>
              </w:rPr>
            </w:pPr>
          </w:p>
        </w:tc>
        <w:tc>
          <w:tcPr>
            <w:tcW w:w="1620" w:type="dxa"/>
            <w:vAlign w:val="top"/>
          </w:tcPr>
          <w:p>
            <w:pPr>
              <w:rPr>
                <w:rFonts w:hint="eastAsia" w:ascii="宋体" w:hAnsi="宋体" w:eastAsia="宋体" w:cs="宋体"/>
                <w:sz w:val="24"/>
              </w:rPr>
            </w:pPr>
          </w:p>
        </w:tc>
        <w:tc>
          <w:tcPr>
            <w:tcW w:w="1260" w:type="dxa"/>
            <w:vAlign w:val="top"/>
          </w:tcPr>
          <w:p>
            <w:pPr>
              <w:rPr>
                <w:rFonts w:hint="eastAsia" w:ascii="宋体" w:hAnsi="宋体" w:eastAsia="宋体" w:cs="宋体"/>
                <w:sz w:val="24"/>
              </w:rPr>
            </w:pPr>
          </w:p>
        </w:tc>
        <w:tc>
          <w:tcPr>
            <w:tcW w:w="2520" w:type="dxa"/>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20" w:type="dxa"/>
            <w:vAlign w:val="top"/>
          </w:tcPr>
          <w:p>
            <w:pPr>
              <w:rPr>
                <w:rFonts w:hint="eastAsia" w:ascii="宋体" w:hAnsi="宋体" w:eastAsia="宋体" w:cs="宋体"/>
                <w:sz w:val="24"/>
              </w:rPr>
            </w:pPr>
          </w:p>
        </w:tc>
        <w:tc>
          <w:tcPr>
            <w:tcW w:w="1404" w:type="dxa"/>
            <w:vAlign w:val="top"/>
          </w:tcPr>
          <w:p>
            <w:pPr>
              <w:rPr>
                <w:rFonts w:hint="eastAsia" w:ascii="宋体" w:hAnsi="宋体" w:eastAsia="宋体" w:cs="宋体"/>
                <w:sz w:val="24"/>
              </w:rPr>
            </w:pPr>
          </w:p>
        </w:tc>
        <w:tc>
          <w:tcPr>
            <w:tcW w:w="1476" w:type="dxa"/>
            <w:vAlign w:val="top"/>
          </w:tcPr>
          <w:p>
            <w:pPr>
              <w:rPr>
                <w:rFonts w:hint="eastAsia" w:ascii="宋体" w:hAnsi="宋体" w:eastAsia="宋体" w:cs="宋体"/>
                <w:sz w:val="24"/>
              </w:rPr>
            </w:pPr>
          </w:p>
        </w:tc>
        <w:tc>
          <w:tcPr>
            <w:tcW w:w="1620" w:type="dxa"/>
            <w:vAlign w:val="top"/>
          </w:tcPr>
          <w:p>
            <w:pPr>
              <w:rPr>
                <w:rFonts w:hint="eastAsia" w:ascii="宋体" w:hAnsi="宋体" w:eastAsia="宋体" w:cs="宋体"/>
                <w:sz w:val="24"/>
              </w:rPr>
            </w:pPr>
          </w:p>
        </w:tc>
        <w:tc>
          <w:tcPr>
            <w:tcW w:w="1260" w:type="dxa"/>
            <w:vAlign w:val="top"/>
          </w:tcPr>
          <w:p>
            <w:pPr>
              <w:rPr>
                <w:rFonts w:hint="eastAsia" w:ascii="宋体" w:hAnsi="宋体" w:eastAsia="宋体" w:cs="宋体"/>
                <w:sz w:val="24"/>
              </w:rPr>
            </w:pPr>
          </w:p>
        </w:tc>
        <w:tc>
          <w:tcPr>
            <w:tcW w:w="2520" w:type="dxa"/>
            <w:vAlign w:val="top"/>
          </w:tcPr>
          <w:p>
            <w:pPr>
              <w:rPr>
                <w:rFonts w:hint="eastAsia" w:ascii="宋体" w:hAnsi="宋体" w:eastAsia="宋体" w:cs="宋体"/>
                <w:sz w:val="24"/>
              </w:rPr>
            </w:pPr>
          </w:p>
        </w:tc>
      </w:tr>
    </w:tbl>
    <w:p>
      <w:pPr>
        <w:rPr>
          <w:rFonts w:hint="eastAsia" w:ascii="宋体" w:hAnsi="宋体" w:eastAsia="宋体" w:cs="宋体"/>
          <w:sz w:val="24"/>
          <w:u w:val="single"/>
        </w:rPr>
      </w:pPr>
    </w:p>
    <w:p>
      <w:pPr>
        <w:spacing w:line="440" w:lineRule="exact"/>
        <w:ind w:firstLine="482"/>
        <w:rPr>
          <w:rFonts w:hint="eastAsia" w:ascii="宋体" w:hAnsi="宋体" w:eastAsia="宋体" w:cs="宋体"/>
          <w:sz w:val="24"/>
        </w:rPr>
      </w:pPr>
      <w:r>
        <w:rPr>
          <w:rFonts w:hint="eastAsia" w:ascii="宋体" w:hAnsi="宋体" w:eastAsia="宋体" w:cs="宋体"/>
          <w:b/>
          <w:sz w:val="24"/>
        </w:rPr>
        <w:t>注</w:t>
      </w:r>
      <w:r>
        <w:rPr>
          <w:rFonts w:hint="eastAsia" w:ascii="宋体" w:hAnsi="宋体" w:eastAsia="宋体" w:cs="宋体"/>
          <w:sz w:val="24"/>
        </w:rPr>
        <w:t>：投标人的投标文件中的内容与招标文件（含招标文件的澄清或者修改的内容）的要求不同时，逐条列在偏离表中，否则将认为投标人接受招标文件的要求。</w:t>
      </w:r>
    </w:p>
    <w:p>
      <w:pPr>
        <w:spacing w:line="300" w:lineRule="auto"/>
        <w:ind w:firstLine="228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（电子签章）</w:t>
      </w:r>
    </w:p>
    <w:p>
      <w:pPr>
        <w:spacing w:line="300" w:lineRule="auto"/>
        <w:ind w:firstLine="480"/>
        <w:rPr>
          <w:rFonts w:hint="eastAsia" w:ascii="宋体" w:hAnsi="宋体" w:eastAsia="宋体" w:cs="宋体"/>
          <w:sz w:val="24"/>
        </w:rPr>
      </w:pPr>
    </w:p>
    <w:p>
      <w:pPr>
        <w:spacing w:line="360" w:lineRule="auto"/>
        <w:ind w:firstLine="3120"/>
        <w:rPr>
          <w:rFonts w:hint="eastAsia" w:ascii="宋体" w:hAnsi="宋体" w:eastAsia="宋体" w:cs="宋体"/>
          <w:sz w:val="24"/>
        </w:rPr>
      </w:pPr>
    </w:p>
    <w:p>
      <w:pPr>
        <w:spacing w:line="360" w:lineRule="auto"/>
        <w:ind w:firstLine="3120"/>
        <w:rPr>
          <w:rFonts w:hint="eastAsia" w:ascii="宋体" w:hAnsi="宋体" w:eastAsia="宋体" w:cs="宋体"/>
          <w:sz w:val="24"/>
        </w:rPr>
      </w:pPr>
      <w:r>
        <w:rPr>
          <w:rFonts w:hint="eastAsia" w:ascii="宋体" w:hAnsi="宋体" w:eastAsia="宋体" w:cs="宋体"/>
          <w:sz w:val="24"/>
        </w:rPr>
        <w:t>日期：   年  月  日</w:t>
      </w:r>
    </w:p>
    <w:p>
      <w:pPr>
        <w:spacing w:line="480" w:lineRule="exact"/>
        <w:ind w:firstLine="480"/>
        <w:rPr>
          <w:rFonts w:hint="eastAsia" w:ascii="宋体" w:hAnsi="宋体" w:eastAsia="宋体" w:cs="宋体"/>
          <w:bCs/>
          <w:sz w:val="24"/>
        </w:rPr>
      </w:pPr>
    </w:p>
    <w:p>
      <w:pPr>
        <w:spacing w:line="480" w:lineRule="exact"/>
        <w:ind w:firstLine="480"/>
        <w:rPr>
          <w:rFonts w:hint="eastAsia" w:ascii="宋体" w:hAnsi="宋体" w:eastAsia="宋体" w:cs="宋体"/>
          <w:bCs/>
          <w:sz w:val="24"/>
        </w:rPr>
      </w:pPr>
    </w:p>
    <w:p>
      <w:pPr>
        <w:spacing w:line="480" w:lineRule="exact"/>
        <w:ind w:firstLine="480"/>
        <w:rPr>
          <w:rFonts w:hint="eastAsia" w:ascii="宋体" w:hAnsi="宋体" w:eastAsia="宋体" w:cs="宋体"/>
          <w:bCs/>
          <w:sz w:val="24"/>
        </w:rPr>
      </w:pPr>
    </w:p>
    <w:p>
      <w:pPr>
        <w:spacing w:line="480" w:lineRule="exact"/>
        <w:ind w:firstLine="480"/>
        <w:jc w:val="center"/>
        <w:rPr>
          <w:rFonts w:hint="eastAsia" w:ascii="宋体" w:hAnsi="宋体" w:eastAsia="宋体" w:cs="宋体"/>
          <w:sz w:val="24"/>
        </w:rPr>
      </w:pPr>
      <w:r>
        <w:rPr>
          <w:rFonts w:hint="eastAsia" w:ascii="宋体" w:hAnsi="宋体" w:eastAsia="宋体" w:cs="宋体"/>
          <w:bCs/>
          <w:sz w:val="24"/>
        </w:rPr>
        <w:br w:type="page" w:clear="all"/>
      </w:r>
      <w:r>
        <w:rPr>
          <w:rFonts w:hint="eastAsia" w:ascii="宋体" w:hAnsi="宋体" w:eastAsia="宋体" w:cs="宋体"/>
          <w:b/>
          <w:sz w:val="28"/>
          <w:szCs w:val="28"/>
        </w:rPr>
        <w:t>五、法定代表人授权书</w:t>
      </w:r>
    </w:p>
    <w:p>
      <w:pPr>
        <w:spacing w:line="480" w:lineRule="exact"/>
        <w:rPr>
          <w:rFonts w:hint="eastAsia" w:ascii="宋体" w:hAnsi="宋体" w:eastAsia="宋体" w:cs="宋体"/>
          <w:sz w:val="24"/>
        </w:rPr>
      </w:pPr>
    </w:p>
    <w:p>
      <w:pPr>
        <w:pStyle w:val="23"/>
        <w:rPr>
          <w:rFonts w:hint="eastAsia" w:ascii="宋体" w:hAnsi="宋体" w:eastAsia="宋体" w:cs="宋体"/>
          <w:sz w:val="24"/>
        </w:rPr>
      </w:pPr>
    </w:p>
    <w:p>
      <w:pPr>
        <w:rPr>
          <w:rFonts w:hint="eastAsia"/>
        </w:rPr>
      </w:pP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委托人：</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  址：</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               职务：</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统一社会信用代码：</w:t>
      </w:r>
    </w:p>
    <w:p>
      <w:pPr>
        <w:keepNext w:val="0"/>
        <w:keepLines w:val="0"/>
        <w:pageBreakBefore w:val="0"/>
        <w:spacing w:line="360" w:lineRule="auto"/>
        <w:ind w:firstLine="470"/>
        <w:rPr>
          <w:rFonts w:hint="eastAsia" w:ascii="宋体" w:hAnsi="宋体" w:eastAsia="宋体" w:cs="宋体"/>
          <w:bCs/>
          <w:color w:val="auto"/>
          <w:sz w:val="24"/>
          <w:highlight w:val="none"/>
        </w:rPr>
      </w:pP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受托人：                   性别：男（女）  </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年龄：  岁                 民族：   族</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职务：</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身份证号：</w:t>
      </w:r>
    </w:p>
    <w:p>
      <w:pPr>
        <w:keepNext w:val="0"/>
        <w:keepLines w:val="0"/>
        <w:pageBreakBefore w:val="0"/>
        <w:spacing w:line="360" w:lineRule="auto"/>
        <w:ind w:firstLine="470"/>
        <w:rPr>
          <w:rFonts w:hint="eastAsia" w:ascii="宋体" w:hAnsi="宋体" w:eastAsia="宋体" w:cs="宋体"/>
          <w:bCs/>
          <w:color w:val="auto"/>
          <w:sz w:val="24"/>
          <w:highlight w:val="none"/>
        </w:rPr>
      </w:pPr>
    </w:p>
    <w:p>
      <w:pPr>
        <w:keepNext w:val="0"/>
        <w:keepLines w:val="0"/>
        <w:pageBreakBefore w:val="0"/>
        <w:spacing w:line="360" w:lineRule="auto"/>
        <w:ind w:left="412"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兹委托（      ）全权代表我企业（公司）参与[</w:t>
      </w:r>
      <w:r>
        <w:rPr>
          <w:rFonts w:hint="eastAsia" w:ascii="宋体" w:hAnsi="宋体" w:eastAsia="宋体" w:cs="宋体"/>
          <w:color w:val="auto"/>
          <w:sz w:val="24"/>
          <w:highlight w:val="none"/>
          <w:lang w:eastAsia="zh-CN"/>
        </w:rPr>
        <w:t>市管道路桥梁等设施养护</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项目[项目编号：]的招、投标活动及签订经济合同。（         ）以我企业（公司）名义所为的法律行为及签署的文件，我企业（公司）均予以认可。有关法律责任均由我企业（公司）承担。（         ）无转委托权。委托期限自  年  月   日起至  年  月    日止。</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特此授权委托。</w:t>
      </w:r>
    </w:p>
    <w:p>
      <w:pPr>
        <w:keepNext w:val="0"/>
        <w:keepLines w:val="0"/>
        <w:pageBreakBefore w:val="0"/>
        <w:spacing w:line="360" w:lineRule="auto"/>
        <w:ind w:firstLine="470"/>
        <w:rPr>
          <w:rFonts w:hint="eastAsia" w:ascii="宋体" w:hAnsi="宋体" w:eastAsia="宋体" w:cs="宋体"/>
          <w:bCs/>
          <w:color w:val="auto"/>
          <w:sz w:val="24"/>
          <w:highlight w:val="none"/>
        </w:rPr>
      </w:pPr>
    </w:p>
    <w:p>
      <w:pPr>
        <w:keepNext w:val="0"/>
        <w:keepLines w:val="0"/>
        <w:pageBreakBefore w:val="0"/>
        <w:spacing w:line="360" w:lineRule="auto"/>
        <w:ind w:firstLine="470"/>
        <w:rPr>
          <w:rFonts w:hint="eastAsia" w:ascii="宋体" w:hAnsi="宋体" w:eastAsia="宋体" w:cs="宋体"/>
          <w:bCs/>
          <w:color w:val="auto"/>
          <w:sz w:val="24"/>
          <w:highlight w:val="none"/>
        </w:rPr>
      </w:pP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委托人（盖电子签章）：               受托人（签字或电子签章）：</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法定代表人（签字或电子签章）： </w:t>
      </w: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pPr>
        <w:keepNext w:val="0"/>
        <w:keepLines w:val="0"/>
        <w:pageBreakBefore w:val="0"/>
        <w:spacing w:line="360" w:lineRule="auto"/>
        <w:ind w:firstLine="470"/>
        <w:rPr>
          <w:rFonts w:hint="eastAsia" w:ascii="宋体" w:hAnsi="宋体" w:eastAsia="宋体" w:cs="宋体"/>
          <w:bCs/>
          <w:color w:val="auto"/>
          <w:sz w:val="24"/>
          <w:highlight w:val="none"/>
        </w:rPr>
      </w:pPr>
    </w:p>
    <w:p>
      <w:pPr>
        <w:keepNext w:val="0"/>
        <w:keepLines w:val="0"/>
        <w:pageBreakBefore w:val="0"/>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年   月   日 </w:t>
      </w:r>
    </w:p>
    <w:p>
      <w:pPr>
        <w:keepNext w:val="0"/>
        <w:keepLines w:val="0"/>
        <w:pageBreakBefore w:val="0"/>
        <w:spacing w:line="360" w:lineRule="auto"/>
        <w:ind w:firstLine="950"/>
        <w:rPr>
          <w:rFonts w:hint="eastAsia" w:ascii="宋体" w:hAnsi="宋体" w:eastAsia="宋体" w:cs="宋体"/>
          <w:bCs/>
          <w:color w:val="auto"/>
          <w:sz w:val="24"/>
          <w:highlight w:val="none"/>
          <w:lang w:eastAsia="zh-CN"/>
        </w:rPr>
      </w:pPr>
    </w:p>
    <w:p>
      <w:pPr>
        <w:keepNext w:val="0"/>
        <w:keepLines w:val="0"/>
        <w:pageBreakBefore w:val="0"/>
        <w:spacing w:line="360" w:lineRule="auto"/>
        <w:ind w:firstLine="95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受托人身份证复印件附后</w:t>
      </w:r>
      <w:r>
        <w:rPr>
          <w:rFonts w:hint="eastAsia" w:ascii="宋体" w:hAnsi="宋体" w:eastAsia="宋体" w:cs="宋体"/>
          <w:bCs/>
          <w:color w:val="auto"/>
          <w:sz w:val="24"/>
          <w:highlight w:val="none"/>
          <w:lang w:eastAsia="zh-CN"/>
        </w:rPr>
        <w:t>）</w:t>
      </w:r>
    </w:p>
    <w:p>
      <w:pPr>
        <w:pStyle w:val="2"/>
        <w:ind w:left="0" w:right="1470"/>
        <w:rPr>
          <w:rFonts w:hint="eastAsia" w:ascii="宋体" w:hAnsi="宋体" w:eastAsia="宋体" w:cs="宋体"/>
          <w:sz w:val="24"/>
        </w:rPr>
      </w:pPr>
    </w:p>
    <w:p>
      <w:pPr>
        <w:widowControl/>
        <w:spacing w:before="100" w:beforeAutospacing="1" w:after="100" w:afterAutospacing="1" w:line="48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六、中小企业声明函</w:t>
      </w:r>
    </w:p>
    <w:p>
      <w:pPr>
        <w:spacing w:line="460" w:lineRule="exact"/>
        <w:rPr>
          <w:rFonts w:hint="eastAsia" w:ascii="宋体" w:hAnsi="宋体" w:eastAsia="宋体" w:cs="宋体"/>
          <w:sz w:val="24"/>
          <w:u w:val="single"/>
        </w:rPr>
      </w:pPr>
      <w:r>
        <w:rPr>
          <w:rFonts w:hint="eastAsia" w:ascii="宋体" w:hAnsi="宋体" w:eastAsia="宋体" w:cs="宋体"/>
          <w:sz w:val="24"/>
        </w:rPr>
        <w:t>项目名称：</w:t>
      </w:r>
    </w:p>
    <w:p>
      <w:pPr>
        <w:spacing w:line="460" w:lineRule="exact"/>
        <w:rPr>
          <w:rFonts w:hint="eastAsia" w:ascii="宋体" w:hAnsi="宋体" w:eastAsia="宋体" w:cs="宋体"/>
          <w:sz w:val="24"/>
        </w:rPr>
      </w:pPr>
      <w:r>
        <w:rPr>
          <w:rFonts w:hint="eastAsia" w:ascii="宋体" w:hAnsi="宋体" w:eastAsia="宋体" w:cs="宋体"/>
          <w:sz w:val="24"/>
        </w:rPr>
        <w:t>项目编号：</w:t>
      </w:r>
    </w:p>
    <w:p>
      <w:pPr>
        <w:keepNext w:val="0"/>
        <w:keepLines w:val="0"/>
        <w:pageBreakBefore w:val="0"/>
        <w:spacing w:line="360" w:lineRule="auto"/>
        <w:ind w:firstLine="480"/>
        <w:rPr>
          <w:rStyle w:val="242"/>
          <w:rFonts w:hint="eastAsia" w:ascii="宋体" w:hAnsi="宋体" w:eastAsia="宋体" w:cs="宋体"/>
          <w:color w:val="auto"/>
          <w:sz w:val="24"/>
          <w:highlight w:val="none"/>
        </w:rPr>
      </w:pPr>
    </w:p>
    <w:p>
      <w:pPr>
        <w:keepNext w:val="0"/>
        <w:keepLines w:val="0"/>
        <w:pageBreakBefore w:val="0"/>
        <w:spacing w:line="360" w:lineRule="auto"/>
        <w:ind w:firstLine="480"/>
        <w:rPr>
          <w:rStyle w:val="242"/>
          <w:rFonts w:hint="eastAsia" w:ascii="宋体" w:hAnsi="宋体" w:eastAsia="宋体" w:cs="宋体"/>
          <w:color w:val="auto"/>
          <w:sz w:val="24"/>
          <w:highlight w:val="none"/>
        </w:rPr>
      </w:pPr>
      <w:r>
        <w:rPr>
          <w:rStyle w:val="242"/>
          <w:rFonts w:hint="eastAsia" w:ascii="宋体" w:hAnsi="宋体" w:eastAsia="宋体" w:cs="宋体"/>
          <w:color w:val="auto"/>
          <w:sz w:val="24"/>
          <w:highlight w:val="none"/>
        </w:rPr>
        <w:t>本公司郑重声明，根据《政府采购促进中小企业发展暂行办法》（财库﹝2020﹞46 号）的规定，本公司参加</w:t>
      </w:r>
      <w:r>
        <w:rPr>
          <w:rStyle w:val="242"/>
          <w:rFonts w:hint="eastAsia" w:ascii="宋体" w:hAnsi="宋体" w:eastAsia="宋体" w:cs="宋体"/>
          <w:color w:val="auto"/>
          <w:sz w:val="24"/>
          <w:highlight w:val="none"/>
          <w:u w:val="single"/>
        </w:rPr>
        <w:t>（单位名称）</w:t>
      </w:r>
      <w:r>
        <w:rPr>
          <w:rStyle w:val="242"/>
          <w:rFonts w:hint="eastAsia" w:ascii="宋体" w:hAnsi="宋体" w:eastAsia="宋体" w:cs="宋体"/>
          <w:color w:val="auto"/>
          <w:sz w:val="24"/>
          <w:highlight w:val="none"/>
        </w:rPr>
        <w:t>的</w:t>
      </w:r>
      <w:r>
        <w:rPr>
          <w:rStyle w:val="242"/>
          <w:rFonts w:hint="eastAsia" w:ascii="宋体" w:hAnsi="宋体" w:eastAsia="宋体" w:cs="宋体"/>
          <w:color w:val="auto"/>
          <w:sz w:val="24"/>
          <w:highlight w:val="none"/>
          <w:u w:val="single"/>
        </w:rPr>
        <w:t>（项目名称）</w:t>
      </w:r>
      <w:r>
        <w:rPr>
          <w:rStyle w:val="242"/>
          <w:rFonts w:hint="eastAsia" w:ascii="宋体" w:hAnsi="宋体" w:eastAsia="宋体" w:cs="宋体"/>
          <w:color w:val="auto"/>
          <w:sz w:val="24"/>
          <w:highlight w:val="none"/>
        </w:rPr>
        <w:t>采购活动，服务全部由符合政策要求的中小企业承接。相关企业的具体情况如下：</w:t>
      </w:r>
    </w:p>
    <w:p>
      <w:pPr>
        <w:keepNext w:val="0"/>
        <w:keepLines w:val="0"/>
        <w:pageBreakBefore w:val="0"/>
        <w:spacing w:line="360" w:lineRule="auto"/>
        <w:ind w:firstLine="480"/>
        <w:rPr>
          <w:rStyle w:val="242"/>
          <w:rFonts w:hint="eastAsia" w:ascii="宋体" w:hAnsi="宋体" w:eastAsia="宋体" w:cs="宋体"/>
          <w:color w:val="auto"/>
          <w:sz w:val="24"/>
          <w:highlight w:val="none"/>
        </w:rPr>
      </w:pPr>
      <w:r>
        <w:rPr>
          <w:rStyle w:val="242"/>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（技术服务业）</w:t>
      </w:r>
      <w:r>
        <w:rPr>
          <w:rFonts w:hint="eastAsia" w:ascii="宋体" w:hAnsi="宋体" w:eastAsia="宋体" w:cs="宋体"/>
          <w:color w:val="auto"/>
          <w:sz w:val="24"/>
          <w:highlight w:val="none"/>
        </w:rPr>
        <w:t>； 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企业 </w:t>
      </w:r>
      <w:r>
        <w:rPr>
          <w:rFonts w:hint="eastAsia" w:ascii="宋体" w:hAnsi="宋体" w:eastAsia="宋体" w:cs="宋体"/>
          <w:color w:val="auto"/>
          <w:sz w:val="24"/>
          <w:highlight w:val="none"/>
        </w:rPr>
        <w:t>（中型企业、小型企业、微型企业</w:t>
      </w:r>
      <w:r>
        <w:rPr>
          <w:rFonts w:hint="eastAsia" w:ascii="宋体" w:hAnsi="宋体" w:eastAsia="宋体" w:cs="宋体"/>
          <w:b/>
          <w:color w:val="auto"/>
          <w:sz w:val="24"/>
          <w:highlight w:val="none"/>
          <w:u w:val="single"/>
        </w:rPr>
        <w:t>请填空！</w:t>
      </w:r>
      <w:r>
        <w:rPr>
          <w:rFonts w:hint="eastAsia" w:ascii="宋体" w:hAnsi="宋体" w:eastAsia="宋体" w:cs="宋体"/>
          <w:color w:val="auto"/>
          <w:sz w:val="24"/>
          <w:highlight w:val="none"/>
        </w:rPr>
        <w:t>）；</w:t>
      </w:r>
    </w:p>
    <w:p>
      <w:pPr>
        <w:keepNext w:val="0"/>
        <w:keepLines w:val="0"/>
        <w:pageBreakBefore w:val="0"/>
        <w:spacing w:line="360" w:lineRule="auto"/>
        <w:ind w:firstLine="482"/>
        <w:rPr>
          <w:rStyle w:val="242"/>
          <w:rFonts w:hint="eastAsia" w:ascii="宋体" w:hAnsi="宋体" w:eastAsia="宋体" w:cs="宋体"/>
          <w:b/>
          <w:bCs/>
          <w:color w:val="auto"/>
          <w:sz w:val="24"/>
          <w:highlight w:val="none"/>
        </w:rPr>
      </w:pPr>
      <w:r>
        <w:rPr>
          <w:rStyle w:val="242"/>
          <w:rFonts w:hint="eastAsia" w:ascii="宋体" w:hAnsi="宋体" w:eastAsia="宋体" w:cs="宋体"/>
          <w:b/>
          <w:bCs/>
          <w:color w:val="auto"/>
          <w:sz w:val="24"/>
          <w:highlight w:val="none"/>
        </w:rPr>
        <w:t>...</w:t>
      </w:r>
    </w:p>
    <w:p>
      <w:pPr>
        <w:keepNext w:val="0"/>
        <w:keepLines w:val="0"/>
        <w:pageBreakBefore w:val="0"/>
        <w:spacing w:line="360" w:lineRule="auto"/>
        <w:ind w:firstLine="482"/>
        <w:rPr>
          <w:rStyle w:val="242"/>
          <w:rFonts w:hint="eastAsia" w:ascii="宋体" w:hAnsi="宋体" w:eastAsia="宋体" w:cs="宋体"/>
          <w:color w:val="auto"/>
          <w:sz w:val="24"/>
          <w:highlight w:val="none"/>
        </w:rPr>
      </w:pPr>
      <w:r>
        <w:rPr>
          <w:rStyle w:val="242"/>
          <w:rFonts w:hint="eastAsia" w:ascii="宋体" w:hAnsi="宋体" w:eastAsia="宋体" w:cs="宋体"/>
          <w:b/>
          <w:bCs/>
          <w:color w:val="auto"/>
          <w:sz w:val="24"/>
          <w:highlight w:val="none"/>
        </w:rPr>
        <w:t>以上企业，不属于大企业的分支机构，不存在控股股东为大企业的情形，也不存在与大企业的负责人为同一人的情形。</w:t>
      </w:r>
    </w:p>
    <w:p>
      <w:pPr>
        <w:keepNext w:val="0"/>
        <w:keepLines w:val="0"/>
        <w:pageBreakBefore w:val="0"/>
        <w:spacing w:line="360" w:lineRule="auto"/>
        <w:jc w:val="left"/>
        <w:rPr>
          <w:rStyle w:val="242"/>
          <w:rFonts w:hint="eastAsia" w:ascii="宋体" w:hAnsi="宋体" w:eastAsia="宋体" w:cs="宋体"/>
          <w:color w:val="auto"/>
          <w:sz w:val="24"/>
          <w:highlight w:val="none"/>
        </w:rPr>
      </w:pPr>
      <w:r>
        <w:rPr>
          <w:rStyle w:val="242"/>
          <w:rFonts w:hint="eastAsia" w:ascii="宋体" w:hAnsi="宋体" w:eastAsia="宋体" w:cs="宋体"/>
          <w:color w:val="auto"/>
          <w:sz w:val="24"/>
          <w:highlight w:val="none"/>
        </w:rPr>
        <w:t>　　本企业对上述声明内容的真实性负责。如有虚假，将依法承担相应责任。</w:t>
      </w:r>
    </w:p>
    <w:p>
      <w:pPr>
        <w:keepNext w:val="0"/>
        <w:keepLines w:val="0"/>
        <w:pageBreakBefore w:val="0"/>
        <w:spacing w:line="360" w:lineRule="auto"/>
        <w:ind w:firstLine="480"/>
        <w:jc w:val="left"/>
        <w:rPr>
          <w:rStyle w:val="242"/>
          <w:rFonts w:hint="eastAsia" w:ascii="宋体" w:hAnsi="宋体" w:eastAsia="宋体" w:cs="宋体"/>
          <w:color w:val="auto"/>
          <w:sz w:val="24"/>
          <w:szCs w:val="22"/>
          <w:highlight w:val="none"/>
        </w:rPr>
      </w:pPr>
      <w:r>
        <w:rPr>
          <w:rStyle w:val="242"/>
          <w:rFonts w:hint="eastAsia" w:ascii="宋体" w:hAnsi="宋体" w:eastAsia="宋体" w:cs="宋体"/>
          <w:color w:val="auto"/>
          <w:sz w:val="24"/>
          <w:highlight w:val="none"/>
        </w:rPr>
        <w:t>注：本采</w:t>
      </w:r>
      <w:r>
        <w:rPr>
          <w:rStyle w:val="242"/>
          <w:rFonts w:hint="eastAsia" w:ascii="宋体" w:hAnsi="宋体" w:eastAsia="宋体" w:cs="宋体"/>
          <w:color w:val="auto"/>
          <w:sz w:val="24"/>
          <w:szCs w:val="22"/>
          <w:highlight w:val="none"/>
        </w:rPr>
        <w:t>购</w:t>
      </w:r>
      <w:r>
        <w:rPr>
          <w:rStyle w:val="242"/>
          <w:rFonts w:hint="eastAsia" w:ascii="宋体" w:hAnsi="宋体" w:eastAsia="宋体" w:cs="宋体"/>
          <w:color w:val="auto"/>
          <w:sz w:val="24"/>
          <w:highlight w:val="none"/>
        </w:rPr>
        <w:t>项目</w:t>
      </w:r>
      <w:r>
        <w:rPr>
          <w:rStyle w:val="242"/>
          <w:rFonts w:hint="eastAsia" w:ascii="宋体" w:hAnsi="宋体" w:eastAsia="宋体" w:cs="宋体"/>
          <w:color w:val="auto"/>
          <w:sz w:val="24"/>
          <w:szCs w:val="22"/>
          <w:highlight w:val="none"/>
        </w:rPr>
        <w:t>属于</w:t>
      </w:r>
      <w:r>
        <w:rPr>
          <w:rStyle w:val="242"/>
          <w:rFonts w:hint="eastAsia" w:ascii="宋体" w:hAnsi="宋体" w:eastAsia="宋体" w:cs="宋体"/>
          <w:color w:val="auto"/>
          <w:sz w:val="24"/>
          <w:szCs w:val="22"/>
          <w:highlight w:val="none"/>
          <w:u w:val="single"/>
        </w:rPr>
        <w:t>“技术服务业”</w:t>
      </w:r>
      <w:r>
        <w:rPr>
          <w:rStyle w:val="242"/>
          <w:rFonts w:hint="eastAsia" w:ascii="宋体" w:hAnsi="宋体" w:eastAsia="宋体" w:cs="宋体"/>
          <w:color w:val="auto"/>
          <w:sz w:val="24"/>
          <w:szCs w:val="22"/>
          <w:highlight w:val="none"/>
        </w:rPr>
        <w:t>。</w:t>
      </w:r>
    </w:p>
    <w:p>
      <w:pPr>
        <w:keepNext w:val="0"/>
        <w:keepLines w:val="0"/>
        <w:pageBreakBefore w:val="0"/>
        <w:spacing w:line="360" w:lineRule="auto"/>
        <w:ind w:firstLine="480"/>
        <w:jc w:val="left"/>
        <w:rPr>
          <w:rStyle w:val="242"/>
          <w:rFonts w:hint="eastAsia" w:ascii="宋体" w:hAnsi="宋体" w:eastAsia="宋体" w:cs="宋体"/>
          <w:color w:val="auto"/>
          <w:sz w:val="24"/>
          <w:szCs w:val="22"/>
          <w:highlight w:val="none"/>
        </w:rPr>
      </w:pPr>
      <w:r>
        <w:rPr>
          <w:rStyle w:val="242"/>
          <w:rFonts w:hint="eastAsia" w:ascii="宋体" w:hAnsi="宋体" w:eastAsia="宋体" w:cs="宋体"/>
          <w:color w:val="auto"/>
          <w:sz w:val="24"/>
          <w:szCs w:val="22"/>
          <w:highlight w:val="none"/>
        </w:rPr>
        <w:t>备注：从业人员、营业收入、资产总额填报上一年度数据，无上一年度数据的新成立企业可不填报。</w:t>
      </w:r>
    </w:p>
    <w:p>
      <w:pPr>
        <w:spacing w:line="460" w:lineRule="exact"/>
        <w:ind w:firstLine="480"/>
        <w:jc w:val="left"/>
        <w:rPr>
          <w:rFonts w:hint="eastAsia" w:ascii="宋体" w:hAnsi="宋体" w:eastAsia="宋体" w:cs="宋体"/>
          <w:sz w:val="24"/>
        </w:rPr>
      </w:pPr>
    </w:p>
    <w:p>
      <w:pPr>
        <w:spacing w:line="460" w:lineRule="exact"/>
        <w:ind w:firstLine="480"/>
        <w:jc w:val="left"/>
        <w:rPr>
          <w:rFonts w:hint="eastAsia" w:ascii="宋体" w:hAnsi="宋体" w:eastAsia="宋体" w:cs="宋体"/>
          <w:sz w:val="24"/>
        </w:rPr>
      </w:pPr>
    </w:p>
    <w:p>
      <w:pPr>
        <w:keepNext w:val="0"/>
        <w:keepLines w:val="0"/>
        <w:pageBreakBefore w:val="0"/>
        <w:spacing w:line="360" w:lineRule="auto"/>
        <w:ind w:left="2520" w:leftChars="0" w:firstLine="1320" w:firstLineChars="550"/>
        <w:jc w:val="left"/>
        <w:rPr>
          <w:rStyle w:val="242"/>
          <w:rFonts w:hint="eastAsia" w:ascii="宋体" w:hAnsi="宋体" w:eastAsia="宋体" w:cs="宋体"/>
          <w:color w:val="auto"/>
          <w:sz w:val="24"/>
          <w:highlight w:val="none"/>
        </w:rPr>
      </w:pPr>
      <w:r>
        <w:rPr>
          <w:rStyle w:val="242"/>
          <w:rFonts w:hint="eastAsia" w:ascii="宋体" w:hAnsi="宋体" w:eastAsia="宋体" w:cs="宋体"/>
          <w:color w:val="auto"/>
          <w:sz w:val="24"/>
          <w:highlight w:val="none"/>
        </w:rPr>
        <w:t>投标人：（盖电子签章）</w:t>
      </w:r>
    </w:p>
    <w:p>
      <w:pPr>
        <w:spacing w:line="460" w:lineRule="exact"/>
        <w:ind w:firstLine="480"/>
        <w:jc w:val="center"/>
        <w:rPr>
          <w:rFonts w:hint="default"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eastAsia="宋体" w:cs="宋体"/>
          <w:sz w:val="24"/>
        </w:rPr>
        <w:t>日    期：</w:t>
      </w:r>
      <w:r>
        <w:rPr>
          <w:rFonts w:hint="eastAsia" w:ascii="宋体" w:hAnsi="宋体" w:cs="宋体"/>
          <w:sz w:val="24"/>
          <w:lang w:val="en-US" w:eastAsia="zh-CN"/>
        </w:rPr>
        <w:t xml:space="preserve">   年   月  日</w:t>
      </w:r>
    </w:p>
    <w:p>
      <w:pPr>
        <w:spacing w:line="460" w:lineRule="exact"/>
        <w:ind w:firstLine="480"/>
        <w:jc w:val="left"/>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10"/>
        <w:spacing w:after="0" w:line="360" w:lineRule="auto"/>
        <w:ind w:left="0" w:firstLine="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说明</w:t>
      </w:r>
      <w:r>
        <w:rPr>
          <w:rFonts w:hint="eastAsia" w:ascii="仿宋" w:hAnsi="仿宋" w:eastAsia="仿宋" w:cs="仿宋"/>
          <w:b w:val="0"/>
          <w:bCs w:val="0"/>
          <w:color w:val="auto"/>
          <w:sz w:val="24"/>
          <w:highlight w:val="none"/>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pPr>
        <w:pStyle w:val="210"/>
        <w:spacing w:after="0" w:line="360" w:lineRule="auto"/>
        <w:ind w:left="0" w:firstLine="482"/>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2、从业人员、营业收入、资产总额填报响应供应商上一年度数据，无上一年度数据的新成立企业可不填报。</w:t>
      </w:r>
    </w:p>
    <w:p>
      <w:pPr>
        <w:pStyle w:val="210"/>
        <w:spacing w:after="0" w:line="360" w:lineRule="auto"/>
        <w:ind w:left="0" w:firstLine="482"/>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3、成交供应商为</w:t>
      </w:r>
      <w:r>
        <w:rPr>
          <w:rFonts w:hint="eastAsia" w:ascii="仿宋" w:hAnsi="仿宋" w:eastAsia="仿宋" w:cs="仿宋"/>
          <w:b w:val="0"/>
          <w:bCs w:val="0"/>
          <w:color w:val="auto"/>
          <w:sz w:val="24"/>
          <w:highlight w:val="none"/>
          <w:lang w:val="en-US" w:eastAsia="zh-CN"/>
        </w:rPr>
        <w:t>中型、</w:t>
      </w:r>
      <w:r>
        <w:rPr>
          <w:rFonts w:hint="eastAsia" w:ascii="仿宋" w:hAnsi="仿宋" w:eastAsia="仿宋" w:cs="仿宋"/>
          <w:b w:val="0"/>
          <w:bCs w:val="0"/>
          <w:color w:val="auto"/>
          <w:sz w:val="24"/>
          <w:highlight w:val="none"/>
        </w:rPr>
        <w:t>小型、微型企业的，采购人或者其委托的采购代理机构有权随中标、成交结果同时公告其《中小企业声明函》，接受社会监督。</w:t>
      </w:r>
    </w:p>
    <w:p>
      <w:pPr>
        <w:pStyle w:val="210"/>
        <w:spacing w:after="0" w:line="360" w:lineRule="auto"/>
        <w:ind w:left="0" w:firstLine="482"/>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4、执行江苏省财政厅关于进一步加大政府采购支持中小企业力度的通知（苏财购〔2022〕45号）的规定。</w:t>
      </w:r>
    </w:p>
    <w:p>
      <w:pPr>
        <w:pStyle w:val="210"/>
        <w:spacing w:after="0" w:line="360" w:lineRule="auto"/>
        <w:ind w:left="0" w:firstLine="482"/>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5、响应供应商提供的《中小企业声明函》与事实不符的，依照《中华人民共和国政府采购法》第七十七条第一款的规定追究法律责任。</w:t>
      </w:r>
    </w:p>
    <w:p>
      <w:pPr>
        <w:spacing w:line="480" w:lineRule="exact"/>
        <w:ind w:firstLine="480"/>
        <w:rPr>
          <w:rFonts w:hint="eastAsia" w:ascii="宋体" w:hAnsi="宋体" w:eastAsia="宋体" w:cs="宋体"/>
          <w:sz w:val="24"/>
        </w:rPr>
      </w:pPr>
      <w:r>
        <w:rPr>
          <w:rFonts w:hint="eastAsia" w:ascii="仿宋" w:hAnsi="仿宋" w:eastAsia="仿宋" w:cs="仿宋"/>
          <w:b/>
          <w:bCs/>
          <w:color w:val="auto"/>
          <w:sz w:val="24"/>
          <w:highlight w:val="none"/>
        </w:rPr>
        <w:t>6、《中小企业声明函》查询渠道用微信搜索“中小企业规模类型自测小程序”。</w:t>
      </w:r>
    </w:p>
    <w:p>
      <w:pPr>
        <w:pStyle w:val="224"/>
        <w:jc w:val="center"/>
        <w:rPr>
          <w:rFonts w:hint="eastAsia" w:ascii="宋体" w:hAnsi="宋体" w:eastAsia="宋体" w:cs="宋体"/>
        </w:rPr>
      </w:pPr>
      <w:r>
        <w:rPr>
          <w:rFonts w:hint="eastAsia" w:ascii="宋体" w:hAnsi="宋体" w:eastAsia="宋体" w:cs="宋体"/>
        </w:rPr>
        <w:drawing>
          <wp:inline distT="0" distB="0" distL="0" distR="0">
            <wp:extent cx="1993265" cy="4413885"/>
            <wp:effectExtent l="0" t="0" r="6985" b="571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a:stretch>
                      <a:fillRect/>
                    </a:stretch>
                  </pic:blipFill>
                  <pic:spPr>
                    <a:xfrm>
                      <a:off x="0" y="0"/>
                      <a:ext cx="1993265" cy="4413885"/>
                    </a:xfrm>
                    <a:prstGeom prst="rect">
                      <a:avLst/>
                    </a:prstGeom>
                    <a:noFill/>
                    <a:ln>
                      <a:noFill/>
                    </a:ln>
                  </pic:spPr>
                </pic:pic>
              </a:graphicData>
            </a:graphic>
          </wp:inline>
        </w:drawing>
      </w:r>
    </w:p>
    <w:p>
      <w:pPr>
        <w:spacing w:line="480" w:lineRule="exact"/>
        <w:ind w:firstLine="480"/>
        <w:jc w:val="center"/>
        <w:rPr>
          <w:rFonts w:hint="eastAsia" w:ascii="宋体" w:hAnsi="宋体" w:eastAsia="宋体" w:cs="宋体"/>
          <w:b/>
          <w:spacing w:val="6"/>
          <w:sz w:val="24"/>
        </w:rPr>
      </w:pPr>
      <w:r>
        <w:rPr>
          <w:rFonts w:hint="eastAsia" w:ascii="宋体" w:hAnsi="宋体" w:eastAsia="宋体" w:cs="宋体"/>
          <w:sz w:val="24"/>
        </w:rPr>
        <w:br w:type="page" w:clear="all"/>
      </w:r>
      <w:r>
        <w:rPr>
          <w:rFonts w:hint="eastAsia" w:ascii="宋体" w:hAnsi="宋体" w:eastAsia="宋体" w:cs="宋体"/>
          <w:b/>
          <w:bCs/>
          <w:sz w:val="28"/>
          <w:szCs w:val="28"/>
        </w:rPr>
        <w:t>七、残疾人福利性单位声明函格式</w:t>
      </w:r>
    </w:p>
    <w:p>
      <w:pPr>
        <w:spacing w:line="480" w:lineRule="exact"/>
        <w:ind w:firstLine="504"/>
        <w:rPr>
          <w:rFonts w:hint="eastAsia" w:ascii="宋体" w:hAnsi="宋体" w:eastAsia="宋体" w:cs="宋体"/>
          <w:spacing w:val="6"/>
          <w:sz w:val="24"/>
        </w:rPr>
      </w:pPr>
    </w:p>
    <w:p>
      <w:pPr>
        <w:spacing w:line="480" w:lineRule="exact"/>
        <w:ind w:firstLine="504"/>
        <w:rPr>
          <w:rFonts w:hint="eastAsia" w:ascii="宋体" w:hAnsi="宋体" w:eastAsia="宋体" w:cs="宋体"/>
          <w:spacing w:val="6"/>
          <w:sz w:val="24"/>
          <w:lang w:eastAsia="zh-CN"/>
        </w:rPr>
      </w:pPr>
      <w:r>
        <w:rPr>
          <w:rFonts w:hint="eastAsia" w:ascii="宋体" w:hAnsi="宋体" w:eastAsia="宋体" w:cs="宋体"/>
          <w:spacing w:val="6"/>
          <w:sz w:val="24"/>
        </w:rPr>
        <w:t>项目名称：</w:t>
      </w:r>
      <w:r>
        <w:rPr>
          <w:rFonts w:hint="eastAsia" w:ascii="宋体" w:hAnsi="宋体" w:cs="宋体"/>
          <w:sz w:val="24"/>
          <w:lang w:eastAsia="zh-CN"/>
        </w:rPr>
        <w:t>徐州市云龙区城市管理局云龙区区管道路养护项目</w:t>
      </w:r>
    </w:p>
    <w:p>
      <w:pPr>
        <w:spacing w:line="480" w:lineRule="exact"/>
        <w:ind w:firstLine="504"/>
        <w:rPr>
          <w:rFonts w:hint="eastAsia" w:ascii="宋体" w:hAnsi="宋体" w:eastAsia="宋体" w:cs="宋体"/>
          <w:spacing w:val="6"/>
          <w:sz w:val="24"/>
          <w:lang w:eastAsia="zh-CN"/>
        </w:rPr>
      </w:pPr>
      <w:r>
        <w:rPr>
          <w:rFonts w:hint="eastAsia" w:ascii="宋体" w:hAnsi="宋体" w:eastAsia="宋体" w:cs="宋体"/>
          <w:spacing w:val="6"/>
          <w:sz w:val="24"/>
        </w:rPr>
        <w:t>项目编号：</w:t>
      </w:r>
      <w:r>
        <w:rPr>
          <w:rFonts w:hint="eastAsia" w:ascii="宋体" w:hAnsi="宋体" w:cs="宋体"/>
          <w:sz w:val="24"/>
          <w:lang w:eastAsia="zh-CN"/>
        </w:rPr>
        <w:t>JSZC-320303-ZGYZ-G2025-0001</w:t>
      </w:r>
    </w:p>
    <w:p>
      <w:pPr>
        <w:spacing w:line="480"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w:t>
      </w:r>
      <w:r>
        <w:rPr>
          <w:rFonts w:hint="eastAsia" w:ascii="宋体" w:hAnsi="宋体" w:eastAsia="宋体" w:cs="宋体"/>
          <w:sz w:val="24"/>
        </w:rPr>
        <w:t>______</w:t>
      </w:r>
      <w:r>
        <w:rPr>
          <w:rFonts w:hint="eastAsia" w:ascii="宋体" w:hAnsi="宋体" w:eastAsia="宋体" w:cs="宋体"/>
          <w:spacing w:val="6"/>
          <w:sz w:val="24"/>
        </w:rPr>
        <w:t>单位的</w:t>
      </w:r>
      <w:r>
        <w:rPr>
          <w:rFonts w:hint="eastAsia" w:ascii="宋体" w:hAnsi="宋体" w:eastAsia="宋体" w:cs="宋体"/>
          <w:sz w:val="24"/>
        </w:rPr>
        <w:t>______</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480" w:lineRule="exact"/>
        <w:ind w:firstLine="504"/>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480" w:lineRule="exact"/>
        <w:ind w:firstLine="504"/>
        <w:rPr>
          <w:rFonts w:hint="eastAsia" w:ascii="宋体" w:hAnsi="宋体" w:eastAsia="宋体" w:cs="宋体"/>
          <w:spacing w:val="6"/>
          <w:sz w:val="24"/>
        </w:rPr>
      </w:pPr>
    </w:p>
    <w:p>
      <w:pPr>
        <w:spacing w:line="480" w:lineRule="exact"/>
        <w:ind w:firstLine="504"/>
        <w:rPr>
          <w:rFonts w:hint="eastAsia" w:ascii="宋体" w:hAnsi="宋体" w:eastAsia="宋体" w:cs="宋体"/>
          <w:spacing w:val="6"/>
          <w:sz w:val="24"/>
        </w:rPr>
      </w:pPr>
    </w:p>
    <w:p>
      <w:pPr>
        <w:spacing w:line="480" w:lineRule="exact"/>
        <w:ind w:firstLine="204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lang w:val="en-US" w:eastAsia="zh-CN"/>
        </w:rPr>
        <w:t xml:space="preserve">               </w:t>
      </w:r>
      <w:r>
        <w:rPr>
          <w:rFonts w:hint="eastAsia" w:ascii="宋体" w:hAnsi="宋体" w:eastAsia="宋体" w:cs="宋体"/>
          <w:sz w:val="24"/>
        </w:rPr>
        <w:t>（电子签章）</w:t>
      </w:r>
    </w:p>
    <w:p>
      <w:pPr>
        <w:spacing w:line="480" w:lineRule="exact"/>
        <w:ind w:firstLine="480"/>
        <w:rPr>
          <w:rFonts w:hint="eastAsia" w:ascii="宋体" w:hAnsi="宋体" w:eastAsia="宋体" w:cs="宋体"/>
          <w:sz w:val="24"/>
        </w:rPr>
      </w:pPr>
    </w:p>
    <w:p>
      <w:pPr>
        <w:spacing w:line="480" w:lineRule="exact"/>
        <w:ind w:firstLine="3600"/>
        <w:rPr>
          <w:rFonts w:hint="eastAsia" w:ascii="宋体" w:hAnsi="宋体" w:eastAsia="宋体" w:cs="宋体"/>
          <w:sz w:val="24"/>
        </w:rPr>
      </w:pPr>
    </w:p>
    <w:p>
      <w:pPr>
        <w:spacing w:line="480" w:lineRule="exact"/>
        <w:ind w:firstLine="3600"/>
        <w:rPr>
          <w:rFonts w:hint="eastAsia" w:ascii="宋体" w:hAnsi="宋体" w:eastAsia="宋体" w:cs="宋体"/>
          <w:sz w:val="24"/>
        </w:rPr>
      </w:pPr>
      <w:r>
        <w:rPr>
          <w:rFonts w:hint="eastAsia" w:ascii="宋体" w:hAnsi="宋体" w:eastAsia="宋体" w:cs="宋体"/>
          <w:sz w:val="24"/>
        </w:rPr>
        <w:t>日期：   年  月  日</w:t>
      </w:r>
    </w:p>
    <w:p>
      <w:pPr>
        <w:spacing w:line="480" w:lineRule="exact"/>
        <w:ind w:firstLine="360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p>
    <w:p>
      <w:pPr>
        <w:spacing w:line="480" w:lineRule="exact"/>
        <w:ind w:firstLine="480"/>
        <w:jc w:val="center"/>
        <w:rPr>
          <w:rFonts w:hint="eastAsia" w:ascii="宋体" w:hAnsi="宋体" w:eastAsia="宋体" w:cs="宋体"/>
          <w:sz w:val="24"/>
        </w:rPr>
      </w:pPr>
      <w:r>
        <w:rPr>
          <w:rFonts w:hint="eastAsia" w:ascii="宋体" w:hAnsi="宋体" w:eastAsia="宋体" w:cs="宋体"/>
          <w:sz w:val="24"/>
        </w:rPr>
        <w:br w:type="page" w:clear="all"/>
      </w:r>
      <w:r>
        <w:rPr>
          <w:rFonts w:hint="eastAsia" w:ascii="宋体" w:hAnsi="宋体" w:eastAsia="宋体" w:cs="宋体"/>
          <w:b/>
          <w:bCs/>
          <w:sz w:val="28"/>
          <w:szCs w:val="28"/>
        </w:rPr>
        <w:t>八、投标人参加政府采购活动前3年内在经营活动中没有重大违法记录的书面声明格式</w:t>
      </w:r>
    </w:p>
    <w:p>
      <w:pPr>
        <w:spacing w:line="480" w:lineRule="exact"/>
        <w:ind w:firstLine="480"/>
        <w:rPr>
          <w:rFonts w:hint="eastAsia" w:ascii="宋体" w:hAnsi="宋体" w:eastAsia="宋体" w:cs="宋体"/>
          <w:sz w:val="24"/>
        </w:rPr>
      </w:pPr>
    </w:p>
    <w:p>
      <w:pPr>
        <w:spacing w:line="480" w:lineRule="exact"/>
        <w:ind w:firstLine="480"/>
        <w:rPr>
          <w:rFonts w:hint="eastAsia" w:ascii="宋体" w:hAnsi="宋体" w:eastAsia="宋体" w:cs="宋体"/>
          <w:sz w:val="24"/>
        </w:rPr>
      </w:pPr>
      <w:r>
        <w:rPr>
          <w:rFonts w:hint="eastAsia" w:ascii="宋体" w:hAnsi="宋体" w:eastAsia="宋体" w:cs="宋体"/>
          <w:sz w:val="24"/>
        </w:rPr>
        <w:t>我单位在参加</w:t>
      </w:r>
      <w:r>
        <w:rPr>
          <w:rFonts w:hint="eastAsia" w:ascii="宋体" w:hAnsi="宋体" w:cs="宋体"/>
          <w:sz w:val="24"/>
          <w:u w:val="single"/>
          <w:lang w:eastAsia="zh-CN"/>
        </w:rPr>
        <w:t>徐州市云龙区城市管理局云龙区区管道路养护项目</w:t>
      </w:r>
      <w:r>
        <w:rPr>
          <w:rFonts w:hint="eastAsia" w:ascii="宋体" w:hAnsi="宋体" w:eastAsia="宋体" w:cs="宋体"/>
          <w:sz w:val="24"/>
        </w:rPr>
        <w:t>（项目编号：</w:t>
      </w:r>
      <w:r>
        <w:rPr>
          <w:rFonts w:hint="eastAsia" w:ascii="宋体" w:hAnsi="宋体" w:cs="宋体"/>
          <w:sz w:val="24"/>
          <w:lang w:eastAsia="zh-CN"/>
        </w:rPr>
        <w:t>JSZC-320303-ZGYZ-G2025-0001</w:t>
      </w:r>
      <w:r>
        <w:rPr>
          <w:rFonts w:hint="eastAsia" w:ascii="宋体" w:hAnsi="宋体" w:eastAsia="宋体" w:cs="宋体"/>
          <w:sz w:val="24"/>
        </w:rPr>
        <w:t>）政府采购活动前3年内，在经营活动中没有重大违法记录。重大违法记录是指因违法经营受到刑事处罚或者责令停产停业、吊销许可证或者执照、较大数额罚款等行政处罚。</w:t>
      </w:r>
    </w:p>
    <w:p>
      <w:pPr>
        <w:pStyle w:val="219"/>
        <w:spacing w:before="0" w:beforeAutospacing="0" w:after="0" w:afterAutospacing="0" w:line="480" w:lineRule="exact"/>
        <w:ind w:firstLine="480"/>
        <w:rPr>
          <w:rFonts w:hint="eastAsia" w:ascii="宋体" w:hAnsi="宋体" w:eastAsia="宋体" w:cs="宋体"/>
        </w:rPr>
      </w:pPr>
      <w:r>
        <w:rPr>
          <w:rFonts w:hint="eastAsia" w:ascii="宋体" w:hAnsi="宋体" w:eastAsia="宋体" w:cs="宋体"/>
        </w:rPr>
        <w:t>我单位对上述声明的真实性负责。如有虚假，将依法承担相应责任。</w:t>
      </w: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ind w:firstLine="228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（电子签章）</w:t>
      </w:r>
    </w:p>
    <w:p>
      <w:pPr>
        <w:spacing w:line="480" w:lineRule="exact"/>
        <w:ind w:firstLine="480"/>
        <w:rPr>
          <w:rFonts w:hint="eastAsia" w:ascii="宋体" w:hAnsi="宋体" w:eastAsia="宋体" w:cs="宋体"/>
          <w:sz w:val="24"/>
        </w:rPr>
      </w:pPr>
    </w:p>
    <w:p>
      <w:pPr>
        <w:spacing w:line="480" w:lineRule="exact"/>
        <w:ind w:firstLine="3600"/>
        <w:rPr>
          <w:rFonts w:hint="eastAsia" w:ascii="宋体" w:hAnsi="宋体" w:eastAsia="宋体" w:cs="宋体"/>
          <w:sz w:val="24"/>
        </w:rPr>
      </w:pPr>
    </w:p>
    <w:p>
      <w:pPr>
        <w:spacing w:line="480" w:lineRule="exact"/>
        <w:ind w:firstLine="3960"/>
        <w:rPr>
          <w:rFonts w:hint="eastAsia" w:ascii="宋体" w:hAnsi="宋体" w:eastAsia="宋体" w:cs="宋体"/>
          <w:sz w:val="24"/>
        </w:rPr>
      </w:pPr>
      <w:r>
        <w:rPr>
          <w:rFonts w:hint="eastAsia" w:ascii="宋体" w:hAnsi="宋体" w:eastAsia="宋体" w:cs="宋体"/>
          <w:sz w:val="24"/>
        </w:rPr>
        <w:t>日期：   年  月  日</w:t>
      </w:r>
    </w:p>
    <w:p>
      <w:pPr>
        <w:pStyle w:val="190"/>
        <w:rPr>
          <w:rFonts w:hint="eastAsia" w:ascii="宋体" w:hAnsi="宋体" w:eastAsia="宋体" w:cs="宋体"/>
          <w:sz w:val="24"/>
          <w:szCs w:val="24"/>
        </w:rPr>
      </w:pPr>
    </w:p>
    <w:p>
      <w:pPr>
        <w:rPr>
          <w:rFonts w:hint="eastAsia" w:ascii="宋体" w:hAnsi="宋体" w:eastAsia="宋体" w:cs="宋体"/>
          <w:sz w:val="24"/>
        </w:rPr>
      </w:pPr>
    </w:p>
    <w:p>
      <w:pPr>
        <w:pStyle w:val="190"/>
        <w:rPr>
          <w:rFonts w:hint="eastAsia" w:ascii="宋体" w:hAnsi="宋体" w:eastAsia="宋体" w:cs="宋体"/>
          <w:sz w:val="24"/>
          <w:szCs w:val="24"/>
        </w:rPr>
      </w:pPr>
    </w:p>
    <w:p>
      <w:pPr>
        <w:rPr>
          <w:rFonts w:hint="eastAsia" w:ascii="宋体" w:hAnsi="宋体" w:eastAsia="宋体" w:cs="宋体"/>
          <w:sz w:val="24"/>
        </w:rPr>
      </w:pPr>
    </w:p>
    <w:p>
      <w:pPr>
        <w:pStyle w:val="190"/>
        <w:rPr>
          <w:rFonts w:hint="eastAsia" w:ascii="宋体" w:hAnsi="宋体" w:eastAsia="宋体" w:cs="宋体"/>
          <w:sz w:val="24"/>
          <w:szCs w:val="24"/>
        </w:rPr>
      </w:pPr>
    </w:p>
    <w:p>
      <w:pPr>
        <w:rPr>
          <w:rFonts w:hint="eastAsia" w:ascii="宋体" w:hAnsi="宋体" w:eastAsia="宋体" w:cs="宋体"/>
          <w:sz w:val="24"/>
        </w:rPr>
      </w:pPr>
    </w:p>
    <w:p>
      <w:pPr>
        <w:pStyle w:val="190"/>
        <w:rPr>
          <w:rFonts w:hint="eastAsia" w:ascii="宋体" w:hAnsi="宋体" w:eastAsia="宋体" w:cs="宋体"/>
          <w:sz w:val="24"/>
          <w:szCs w:val="24"/>
        </w:rPr>
      </w:pPr>
    </w:p>
    <w:p>
      <w:pPr>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pStyle w:val="2"/>
        <w:ind w:left="1470" w:right="1470"/>
        <w:rPr>
          <w:rFonts w:hint="eastAsia" w:ascii="宋体" w:hAnsi="宋体" w:eastAsia="宋体" w:cs="宋体"/>
          <w:sz w:val="24"/>
        </w:rPr>
      </w:pPr>
    </w:p>
    <w:p>
      <w:pPr>
        <w:spacing w:line="48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九、具备履行合同所必需的设备和专业技术能力的书面声明</w:t>
      </w:r>
    </w:p>
    <w:p>
      <w:pPr>
        <w:spacing w:line="480" w:lineRule="exact"/>
        <w:ind w:firstLine="562"/>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（附证明材料原件的扫描件）</w:t>
      </w:r>
      <w:r>
        <w:rPr>
          <w:rFonts w:hint="eastAsia" w:ascii="宋体" w:hAnsi="宋体" w:eastAsia="宋体" w:cs="宋体"/>
          <w:b/>
          <w:bCs/>
          <w:sz w:val="28"/>
          <w:szCs w:val="28"/>
          <w:lang w:val="en-US" w:eastAsia="zh-CN"/>
        </w:rPr>
        <w:t>格式</w:t>
      </w:r>
    </w:p>
    <w:p>
      <w:pPr>
        <w:rPr>
          <w:rFonts w:hint="eastAsia" w:ascii="宋体" w:hAnsi="宋体" w:eastAsia="宋体" w:cs="宋体"/>
          <w:sz w:val="24"/>
        </w:rPr>
      </w:pPr>
    </w:p>
    <w:p>
      <w:pPr>
        <w:rPr>
          <w:rFonts w:hint="eastAsia" w:ascii="宋体" w:hAnsi="宋体" w:eastAsia="宋体" w:cs="宋体"/>
          <w:sz w:val="24"/>
          <w:u w:val="single"/>
        </w:rPr>
      </w:pPr>
      <w:r>
        <w:rPr>
          <w:rFonts w:hint="eastAsia" w:ascii="宋体" w:hAnsi="宋体" w:eastAsia="宋体" w:cs="宋体"/>
          <w:sz w:val="24"/>
        </w:rPr>
        <w:t>项目名称：</w:t>
      </w:r>
    </w:p>
    <w:p>
      <w:pPr>
        <w:rPr>
          <w:rFonts w:hint="eastAsia" w:ascii="宋体" w:hAnsi="宋体" w:eastAsia="宋体" w:cs="宋体"/>
          <w:sz w:val="24"/>
        </w:rPr>
      </w:pPr>
      <w:r>
        <w:rPr>
          <w:rFonts w:hint="eastAsia" w:ascii="宋体" w:hAnsi="宋体" w:eastAsia="宋体" w:cs="宋体"/>
          <w:sz w:val="24"/>
        </w:rPr>
        <w:t>项目编号：</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投标人郑重声明：投标人具备履行合同（项目名称：</w:t>
      </w:r>
      <w:r>
        <w:rPr>
          <w:rFonts w:hint="eastAsia" w:ascii="宋体" w:hAnsi="宋体" w:eastAsia="宋体" w:cs="宋体"/>
          <w:sz w:val="24"/>
          <w:u w:val="single"/>
          <w:lang w:val="en-US" w:eastAsia="zh-CN"/>
        </w:rPr>
        <w:t xml:space="preserve">    </w:t>
      </w:r>
      <w:r>
        <w:rPr>
          <w:rFonts w:hint="eastAsia" w:ascii="宋体" w:hAnsi="宋体" w:eastAsia="宋体" w:cs="宋体"/>
          <w:sz w:val="24"/>
        </w:rPr>
        <w:t>，项目编号：</w:t>
      </w:r>
      <w:r>
        <w:rPr>
          <w:rFonts w:hint="eastAsia" w:ascii="宋体" w:hAnsi="宋体" w:eastAsia="宋体" w:cs="宋体"/>
          <w:sz w:val="24"/>
          <w:u w:val="single"/>
          <w:lang w:val="en-US" w:eastAsia="zh-CN"/>
        </w:rPr>
        <w:t xml:space="preserve">    </w:t>
      </w:r>
      <w:r>
        <w:rPr>
          <w:rFonts w:hint="eastAsia" w:ascii="宋体" w:hAnsi="宋体" w:eastAsia="宋体" w:cs="宋体"/>
          <w:sz w:val="24"/>
        </w:rPr>
        <w:t>所必需的设备和专业技术能力，具体为：</w:t>
      </w:r>
    </w:p>
    <w:p>
      <w:pPr>
        <w:ind w:firstLine="480"/>
        <w:rPr>
          <w:rFonts w:hint="eastAsia" w:ascii="宋体" w:hAnsi="宋体" w:eastAsia="宋体" w:cs="宋体"/>
          <w:sz w:val="24"/>
        </w:rPr>
      </w:pPr>
      <w:r>
        <w:rPr>
          <w:rFonts w:hint="eastAsia" w:ascii="宋体" w:hAnsi="宋体" w:eastAsia="宋体" w:cs="宋体"/>
          <w:sz w:val="24"/>
        </w:rPr>
        <w:t>设备：</w:t>
      </w:r>
    </w:p>
    <w:p>
      <w:pPr>
        <w:ind w:firstLine="480"/>
        <w:rPr>
          <w:rFonts w:hint="eastAsia" w:ascii="宋体" w:hAnsi="宋体" w:eastAsia="宋体" w:cs="宋体"/>
          <w:sz w:val="24"/>
        </w:rPr>
      </w:pPr>
      <w:r>
        <w:rPr>
          <w:rFonts w:hint="eastAsia" w:ascii="宋体" w:hAnsi="宋体" w:eastAsia="宋体" w:cs="宋体"/>
          <w:sz w:val="24"/>
        </w:rPr>
        <w:t>1. （证明材料原件的扫描件附后）</w:t>
      </w:r>
    </w:p>
    <w:p>
      <w:pPr>
        <w:ind w:firstLine="480"/>
        <w:rPr>
          <w:rFonts w:hint="eastAsia" w:ascii="宋体" w:hAnsi="宋体" w:eastAsia="宋体" w:cs="宋体"/>
          <w:sz w:val="24"/>
        </w:rPr>
      </w:pPr>
      <w:r>
        <w:rPr>
          <w:rFonts w:hint="eastAsia" w:ascii="宋体" w:hAnsi="宋体" w:eastAsia="宋体" w:cs="宋体"/>
          <w:sz w:val="24"/>
        </w:rPr>
        <w:t>2. （证明材料原件的扫描件附后）</w:t>
      </w:r>
    </w:p>
    <w:p>
      <w:pPr>
        <w:ind w:firstLine="480"/>
        <w:rPr>
          <w:rFonts w:hint="eastAsia" w:ascii="宋体" w:hAnsi="宋体" w:eastAsia="宋体" w:cs="宋体"/>
          <w:sz w:val="24"/>
        </w:rPr>
      </w:pPr>
      <w:r>
        <w:rPr>
          <w:rFonts w:hint="eastAsia" w:ascii="宋体" w:hAnsi="宋体" w:eastAsia="宋体" w:cs="宋体"/>
          <w:sz w:val="24"/>
        </w:rPr>
        <w:t>3. （证明材料原件的扫描件附后）</w:t>
      </w:r>
    </w:p>
    <w:p>
      <w:pPr>
        <w:ind w:firstLine="480"/>
        <w:rPr>
          <w:rFonts w:hint="eastAsia" w:ascii="宋体" w:hAnsi="宋体" w:eastAsia="宋体" w:cs="宋体"/>
          <w:sz w:val="24"/>
        </w:rPr>
      </w:pPr>
      <w:r>
        <w:rPr>
          <w:rFonts w:hint="eastAsia" w:ascii="宋体" w:hAnsi="宋体" w:eastAsia="宋体" w:cs="宋体"/>
          <w:sz w:val="24"/>
        </w:rPr>
        <w:t>…………</w:t>
      </w:r>
    </w:p>
    <w:p>
      <w:pPr>
        <w:ind w:firstLine="480"/>
        <w:rPr>
          <w:rFonts w:hint="eastAsia" w:ascii="宋体" w:hAnsi="宋体" w:eastAsia="宋体" w:cs="宋体"/>
          <w:sz w:val="24"/>
        </w:rPr>
      </w:pPr>
      <w:r>
        <w:rPr>
          <w:rFonts w:hint="eastAsia" w:ascii="宋体" w:hAnsi="宋体" w:eastAsia="宋体" w:cs="宋体"/>
          <w:sz w:val="24"/>
        </w:rPr>
        <w:t>专业技术能力：</w:t>
      </w:r>
    </w:p>
    <w:p>
      <w:pPr>
        <w:ind w:firstLine="480"/>
        <w:rPr>
          <w:rFonts w:hint="eastAsia" w:ascii="宋体" w:hAnsi="宋体" w:eastAsia="宋体" w:cs="宋体"/>
          <w:sz w:val="24"/>
        </w:rPr>
      </w:pPr>
      <w:r>
        <w:rPr>
          <w:rFonts w:hint="eastAsia" w:ascii="宋体" w:hAnsi="宋体" w:eastAsia="宋体" w:cs="宋体"/>
          <w:sz w:val="24"/>
        </w:rPr>
        <w:t>1. （证明材料原件的扫描件附后）</w:t>
      </w:r>
    </w:p>
    <w:p>
      <w:pPr>
        <w:ind w:firstLine="480"/>
        <w:rPr>
          <w:rFonts w:hint="eastAsia" w:ascii="宋体" w:hAnsi="宋体" w:eastAsia="宋体" w:cs="宋体"/>
          <w:sz w:val="24"/>
        </w:rPr>
      </w:pPr>
      <w:r>
        <w:rPr>
          <w:rFonts w:hint="eastAsia" w:ascii="宋体" w:hAnsi="宋体" w:eastAsia="宋体" w:cs="宋体"/>
          <w:sz w:val="24"/>
        </w:rPr>
        <w:t>2. （证明材料原件的扫描件附后）</w:t>
      </w:r>
    </w:p>
    <w:p>
      <w:pPr>
        <w:ind w:firstLine="480"/>
        <w:rPr>
          <w:rFonts w:hint="eastAsia" w:ascii="宋体" w:hAnsi="宋体" w:eastAsia="宋体" w:cs="宋体"/>
          <w:sz w:val="24"/>
        </w:rPr>
      </w:pPr>
      <w:r>
        <w:rPr>
          <w:rFonts w:hint="eastAsia" w:ascii="宋体" w:hAnsi="宋体" w:eastAsia="宋体" w:cs="宋体"/>
          <w:sz w:val="24"/>
        </w:rPr>
        <w:t>3. （证明材料原件的扫描件附后）</w:t>
      </w:r>
    </w:p>
    <w:p>
      <w:pPr>
        <w:ind w:firstLine="480"/>
        <w:rPr>
          <w:rFonts w:hint="eastAsia" w:ascii="宋体" w:hAnsi="宋体" w:eastAsia="宋体" w:cs="宋体"/>
          <w:sz w:val="24"/>
        </w:rPr>
      </w:pPr>
      <w:r>
        <w:rPr>
          <w:rFonts w:hint="eastAsia" w:ascii="宋体" w:hAnsi="宋体" w:eastAsia="宋体" w:cs="宋体"/>
          <w:sz w:val="24"/>
        </w:rPr>
        <w:t>…………</w:t>
      </w:r>
    </w:p>
    <w:p>
      <w:pPr>
        <w:ind w:firstLine="480"/>
        <w:rPr>
          <w:rFonts w:hint="eastAsia" w:ascii="宋体" w:hAnsi="宋体" w:eastAsia="宋体" w:cs="宋体"/>
          <w:sz w:val="24"/>
        </w:rPr>
      </w:pPr>
      <w:r>
        <w:rPr>
          <w:rFonts w:hint="eastAsia" w:ascii="宋体" w:hAnsi="宋体" w:eastAsia="宋体" w:cs="宋体"/>
          <w:sz w:val="24"/>
        </w:rPr>
        <w:t>特此声明。</w:t>
      </w:r>
    </w:p>
    <w:p>
      <w:pPr>
        <w:ind w:firstLine="480"/>
        <w:rPr>
          <w:rFonts w:hint="eastAsia" w:ascii="宋体" w:hAnsi="宋体" w:eastAsia="宋体" w:cs="宋体"/>
          <w:sz w:val="24"/>
        </w:rPr>
      </w:pPr>
      <w:r>
        <w:rPr>
          <w:rFonts w:hint="eastAsia" w:ascii="宋体" w:hAnsi="宋体" w:eastAsia="宋体" w:cs="宋体"/>
          <w:sz w:val="24"/>
        </w:rPr>
        <w:t>投标人对上述声明的真实性负责。如有虚假，将依法承担相应责任。</w:t>
      </w:r>
    </w:p>
    <w:p>
      <w:pPr>
        <w:rPr>
          <w:rFonts w:hint="eastAsia" w:ascii="宋体" w:hAnsi="宋体" w:eastAsia="宋体" w:cs="宋体"/>
          <w:sz w:val="24"/>
        </w:rPr>
      </w:pPr>
    </w:p>
    <w:p>
      <w:pPr>
        <w:spacing w:line="300" w:lineRule="auto"/>
        <w:ind w:firstLine="3000"/>
        <w:rPr>
          <w:rFonts w:hint="eastAsia" w:ascii="宋体" w:hAnsi="宋体" w:eastAsia="宋体" w:cs="宋体"/>
          <w:sz w:val="24"/>
        </w:rPr>
      </w:pPr>
    </w:p>
    <w:p>
      <w:pPr>
        <w:spacing w:line="300" w:lineRule="auto"/>
        <w:ind w:firstLine="312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（电子签章） </w:t>
      </w:r>
    </w:p>
    <w:p>
      <w:pPr>
        <w:ind w:firstLine="3600"/>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48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十、完成项目所必须的作业人员配备要求的承诺</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000000"/>
          <w:sz w:val="24"/>
          <w:szCs w:val="24"/>
          <w:highlight w:val="none"/>
          <w:lang w:val="en-US" w:eastAsia="zh-CN"/>
        </w:rPr>
      </w:pP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徐州市云龙区城市管理局：</w:t>
      </w:r>
    </w:p>
    <w:p>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投标人承诺：如我单位被确定为中标人，对</w:t>
      </w:r>
      <w:r>
        <w:rPr>
          <w:rFonts w:hint="eastAsia" w:ascii="宋体" w:hAnsi="宋体" w:cs="宋体"/>
          <w:sz w:val="24"/>
          <w:u w:val="single"/>
          <w:lang w:eastAsia="zh-CN"/>
        </w:rPr>
        <w:t>徐州市云龙区城市管理局云龙区区管道路养护项目</w:t>
      </w:r>
      <w:r>
        <w:rPr>
          <w:rFonts w:hint="eastAsia" w:ascii="宋体" w:hAnsi="宋体" w:eastAsia="宋体" w:cs="宋体"/>
          <w:sz w:val="24"/>
          <w:u w:val="single"/>
          <w:lang w:val="en-US" w:eastAsia="zh-CN"/>
        </w:rPr>
        <w:t xml:space="preserve"> </w:t>
      </w:r>
      <w:r>
        <w:rPr>
          <w:rFonts w:hint="eastAsia" w:ascii="宋体" w:hAnsi="宋体" w:eastAsia="宋体" w:cs="宋体"/>
          <w:color w:val="000000"/>
          <w:sz w:val="24"/>
          <w:szCs w:val="24"/>
          <w:highlight w:val="none"/>
        </w:rPr>
        <w:t>所配备的工作人员不低于招标文件“采购需求”中的要求。具体如下（根据“采购需求”要求填写）：</w:t>
      </w:r>
    </w:p>
    <w:tbl>
      <w:tblPr>
        <w:tblStyle w:val="37"/>
        <w:tblpPr w:leftFromText="180" w:rightFromText="180" w:vertAnchor="text" w:horzAnchor="page" w:tblpXSpec="center" w:tblpY="654"/>
        <w:tblW w:w="98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915"/>
        <w:gridCol w:w="1020"/>
        <w:gridCol w:w="1065"/>
        <w:gridCol w:w="1170"/>
        <w:gridCol w:w="1560"/>
        <w:gridCol w:w="1650"/>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jc w:val="center"/>
        </w:trPr>
        <w:tc>
          <w:tcPr>
            <w:tcW w:w="925" w:type="dxa"/>
            <w:vMerge w:val="restart"/>
            <w:vAlign w:val="top"/>
          </w:tcPr>
          <w:p>
            <w:pPr>
              <w:pStyle w:val="238"/>
              <w:spacing w:before="4" w:line="300" w:lineRule="exact"/>
              <w:ind w:right="120" w:firstLine="2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标段</w:t>
            </w:r>
          </w:p>
          <w:p>
            <w:pPr>
              <w:pStyle w:val="238"/>
              <w:spacing w:before="4" w:line="300" w:lineRule="exact"/>
              <w:ind w:right="120" w:firstLine="2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名称</w:t>
            </w:r>
          </w:p>
        </w:tc>
        <w:tc>
          <w:tcPr>
            <w:tcW w:w="915" w:type="dxa"/>
            <w:vMerge w:val="restart"/>
            <w:vAlign w:val="top"/>
          </w:tcPr>
          <w:p>
            <w:pPr>
              <w:pStyle w:val="238"/>
              <w:spacing w:before="4" w:line="300" w:lineRule="exact"/>
              <w:ind w:right="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 目 负责人 </w:t>
            </w:r>
          </w:p>
        </w:tc>
        <w:tc>
          <w:tcPr>
            <w:tcW w:w="1020" w:type="dxa"/>
            <w:vMerge w:val="restart"/>
            <w:vAlign w:val="top"/>
          </w:tcPr>
          <w:p>
            <w:pPr>
              <w:pStyle w:val="238"/>
              <w:spacing w:before="4" w:line="300" w:lineRule="exact"/>
              <w:ind w:right="204"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w:t>
            </w:r>
          </w:p>
          <w:p>
            <w:pPr>
              <w:pStyle w:val="238"/>
              <w:spacing w:before="4" w:line="300" w:lineRule="exact"/>
              <w:ind w:left="453" w:right="204" w:hanging="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人员 </w:t>
            </w:r>
          </w:p>
        </w:tc>
        <w:tc>
          <w:tcPr>
            <w:tcW w:w="1065" w:type="dxa"/>
            <w:vMerge w:val="restart"/>
            <w:vAlign w:val="top"/>
          </w:tcPr>
          <w:p>
            <w:pPr>
              <w:pStyle w:val="238"/>
              <w:spacing w:before="4" w:line="300" w:lineRule="exact"/>
              <w:ind w:left="280" w:right="148" w:hanging="120"/>
              <w:rPr>
                <w:rFonts w:hint="eastAsia" w:ascii="宋体" w:hAnsi="宋体" w:eastAsia="宋体" w:cs="宋体"/>
                <w:color w:val="000000"/>
                <w:sz w:val="24"/>
                <w:szCs w:val="24"/>
                <w:highlight w:val="none"/>
              </w:rPr>
            </w:pPr>
          </w:p>
          <w:p>
            <w:pPr>
              <w:pStyle w:val="238"/>
              <w:spacing w:before="4" w:line="300" w:lineRule="exact"/>
              <w:ind w:left="280" w:right="148" w:hanging="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安全员 </w:t>
            </w:r>
          </w:p>
        </w:tc>
        <w:tc>
          <w:tcPr>
            <w:tcW w:w="1170" w:type="dxa"/>
            <w:vMerge w:val="restart"/>
            <w:vAlign w:val="top"/>
          </w:tcPr>
          <w:p>
            <w:pPr>
              <w:pStyle w:val="238"/>
              <w:spacing w:before="4" w:line="300" w:lineRule="exact"/>
              <w:ind w:left="317" w:right="185" w:hanging="120"/>
              <w:rPr>
                <w:rFonts w:hint="eastAsia" w:ascii="宋体" w:hAnsi="宋体" w:eastAsia="宋体" w:cs="宋体"/>
                <w:color w:val="000000"/>
                <w:sz w:val="24"/>
                <w:szCs w:val="24"/>
                <w:highlight w:val="none"/>
              </w:rPr>
            </w:pPr>
          </w:p>
          <w:p>
            <w:pPr>
              <w:pStyle w:val="238"/>
              <w:spacing w:before="4" w:line="300" w:lineRule="exact"/>
              <w:ind w:left="317" w:right="185" w:hanging="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资料员 </w:t>
            </w:r>
          </w:p>
        </w:tc>
        <w:tc>
          <w:tcPr>
            <w:tcW w:w="3210" w:type="dxa"/>
            <w:gridSpan w:val="2"/>
            <w:vAlign w:val="top"/>
          </w:tcPr>
          <w:p>
            <w:pPr>
              <w:pStyle w:val="238"/>
              <w:spacing w:line="2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现场工作人员最低人数 </w:t>
            </w:r>
          </w:p>
        </w:tc>
        <w:tc>
          <w:tcPr>
            <w:tcW w:w="1575" w:type="dxa"/>
            <w:vMerge w:val="restart"/>
            <w:vAlign w:val="top"/>
          </w:tcPr>
          <w:p>
            <w:pPr>
              <w:pStyle w:val="238"/>
              <w:spacing w:line="280" w:lineRule="exact"/>
              <w:ind w:left="176" w:right="36"/>
              <w:jc w:val="center"/>
              <w:rPr>
                <w:rFonts w:hint="eastAsia" w:ascii="宋体" w:hAnsi="宋体" w:eastAsia="宋体" w:cs="宋体"/>
                <w:color w:val="000000"/>
                <w:sz w:val="24"/>
                <w:szCs w:val="24"/>
                <w:highlight w:val="green"/>
                <w:lang w:val="en-US" w:eastAsia="zh-CN"/>
              </w:rPr>
            </w:pPr>
          </w:p>
          <w:p>
            <w:pPr>
              <w:pStyle w:val="238"/>
              <w:spacing w:line="280" w:lineRule="exact"/>
              <w:ind w:left="176" w:right="36"/>
              <w:jc w:val="center"/>
              <w:rPr>
                <w:rFonts w:hint="eastAsia" w:ascii="宋体" w:hAnsi="宋体" w:eastAsia="宋体" w:cs="宋体"/>
                <w:color w:val="000000"/>
                <w:sz w:val="24"/>
                <w:szCs w:val="24"/>
                <w:highlight w:val="green"/>
              </w:rPr>
            </w:pPr>
            <w:r>
              <w:rPr>
                <w:rFonts w:hint="eastAsia" w:ascii="宋体" w:hAnsi="宋体" w:eastAsia="宋体" w:cs="宋体"/>
                <w:color w:val="000000"/>
                <w:sz w:val="24"/>
                <w:szCs w:val="24"/>
                <w:highlight w:val="none"/>
                <w:lang w:val="en-US" w:eastAsia="zh-CN"/>
              </w:rPr>
              <w:t>合计</w:t>
            </w:r>
            <w:r>
              <w:rPr>
                <w:rFonts w:hint="eastAsia" w:ascii="宋体" w:hAnsi="宋体" w:eastAsia="宋体" w:cs="宋体"/>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jc w:val="center"/>
        </w:trPr>
        <w:tc>
          <w:tcPr>
            <w:tcW w:w="925" w:type="dxa"/>
            <w:vMerge w:val="continue"/>
            <w:vAlign w:val="top"/>
          </w:tcPr>
          <w:p>
            <w:pPr>
              <w:rPr>
                <w:rFonts w:hint="eastAsia" w:ascii="宋体" w:hAnsi="宋体" w:eastAsia="宋体" w:cs="宋体"/>
                <w:color w:val="000000"/>
                <w:sz w:val="24"/>
                <w:szCs w:val="24"/>
                <w:highlight w:val="none"/>
              </w:rPr>
            </w:pPr>
          </w:p>
        </w:tc>
        <w:tc>
          <w:tcPr>
            <w:tcW w:w="915" w:type="dxa"/>
            <w:vMerge w:val="continue"/>
            <w:vAlign w:val="top"/>
          </w:tcPr>
          <w:p>
            <w:pPr>
              <w:rPr>
                <w:rFonts w:hint="eastAsia" w:ascii="宋体" w:hAnsi="宋体" w:eastAsia="宋体" w:cs="宋体"/>
                <w:color w:val="000000"/>
                <w:sz w:val="24"/>
                <w:szCs w:val="24"/>
                <w:highlight w:val="none"/>
              </w:rPr>
            </w:pPr>
          </w:p>
        </w:tc>
        <w:tc>
          <w:tcPr>
            <w:tcW w:w="1020" w:type="dxa"/>
            <w:vMerge w:val="continue"/>
            <w:vAlign w:val="top"/>
          </w:tcPr>
          <w:p>
            <w:pPr>
              <w:rPr>
                <w:rFonts w:hint="eastAsia" w:ascii="宋体" w:hAnsi="宋体" w:eastAsia="宋体" w:cs="宋体"/>
                <w:color w:val="000000"/>
                <w:sz w:val="24"/>
                <w:szCs w:val="24"/>
                <w:highlight w:val="none"/>
              </w:rPr>
            </w:pPr>
          </w:p>
        </w:tc>
        <w:tc>
          <w:tcPr>
            <w:tcW w:w="1065" w:type="dxa"/>
            <w:vMerge w:val="continue"/>
            <w:vAlign w:val="top"/>
          </w:tcPr>
          <w:p>
            <w:pPr>
              <w:rPr>
                <w:rFonts w:hint="eastAsia" w:ascii="宋体" w:hAnsi="宋体" w:eastAsia="宋体" w:cs="宋体"/>
                <w:color w:val="000000"/>
                <w:sz w:val="24"/>
                <w:szCs w:val="24"/>
                <w:highlight w:val="none"/>
              </w:rPr>
            </w:pPr>
          </w:p>
        </w:tc>
        <w:tc>
          <w:tcPr>
            <w:tcW w:w="1170" w:type="dxa"/>
            <w:vMerge w:val="continue"/>
            <w:vAlign w:val="top"/>
          </w:tcPr>
          <w:p>
            <w:pPr>
              <w:rPr>
                <w:rFonts w:hint="eastAsia" w:ascii="宋体" w:hAnsi="宋体" w:eastAsia="宋体" w:cs="宋体"/>
                <w:color w:val="000000"/>
                <w:sz w:val="24"/>
                <w:szCs w:val="24"/>
                <w:highlight w:val="none"/>
              </w:rPr>
            </w:pPr>
          </w:p>
        </w:tc>
        <w:tc>
          <w:tcPr>
            <w:tcW w:w="1560" w:type="dxa"/>
            <w:vAlign w:val="top"/>
          </w:tcPr>
          <w:p>
            <w:pPr>
              <w:pStyle w:val="238"/>
              <w:spacing w:line="280" w:lineRule="exact"/>
              <w:ind w:left="160" w:right="2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养护</w:t>
            </w:r>
            <w:r>
              <w:rPr>
                <w:rFonts w:hint="eastAsia" w:ascii="宋体" w:hAnsi="宋体" w:eastAsia="宋体" w:cs="宋体"/>
                <w:color w:val="000000"/>
                <w:sz w:val="24"/>
                <w:szCs w:val="24"/>
                <w:highlight w:val="none"/>
                <w:lang w:val="en-US" w:eastAsia="zh-CN"/>
              </w:rPr>
              <w:t>维修</w:t>
            </w:r>
            <w:r>
              <w:rPr>
                <w:rFonts w:hint="eastAsia" w:ascii="宋体" w:hAnsi="宋体" w:eastAsia="宋体" w:cs="宋体"/>
                <w:color w:val="000000"/>
                <w:sz w:val="24"/>
                <w:szCs w:val="24"/>
                <w:highlight w:val="none"/>
              </w:rPr>
              <w:t xml:space="preserve">人数 </w:t>
            </w:r>
          </w:p>
        </w:tc>
        <w:tc>
          <w:tcPr>
            <w:tcW w:w="1650" w:type="dxa"/>
            <w:vAlign w:val="top"/>
          </w:tcPr>
          <w:p>
            <w:pPr>
              <w:pStyle w:val="238"/>
              <w:spacing w:line="280" w:lineRule="exact"/>
              <w:ind w:left="232" w:right="9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巡查人数 </w:t>
            </w:r>
          </w:p>
        </w:tc>
        <w:tc>
          <w:tcPr>
            <w:tcW w:w="1575" w:type="dxa"/>
            <w:vMerge w:val="continue"/>
            <w:vAlign w:val="top"/>
          </w:tcPr>
          <w:p>
            <w:pPr>
              <w:pStyle w:val="238"/>
              <w:spacing w:line="280" w:lineRule="exact"/>
              <w:ind w:left="176" w:right="36"/>
              <w:jc w:val="center"/>
              <w:rPr>
                <w:rFonts w:hint="eastAsia" w:ascii="宋体" w:hAnsi="宋体" w:eastAsia="宋体" w:cs="宋体"/>
                <w:color w:val="000000"/>
                <w:sz w:val="24"/>
                <w:szCs w:val="24"/>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jc w:val="center"/>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一标段</w:t>
            </w:r>
          </w:p>
        </w:tc>
        <w:tc>
          <w:tcPr>
            <w:tcW w:w="915" w:type="dxa"/>
            <w:vAlign w:val="top"/>
          </w:tcPr>
          <w:p>
            <w:pPr>
              <w:pStyle w:val="238"/>
              <w:spacing w:before="175"/>
              <w:ind w:left="400"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人 </w:t>
            </w:r>
          </w:p>
        </w:tc>
        <w:tc>
          <w:tcPr>
            <w:tcW w:w="1020" w:type="dxa"/>
            <w:vAlign w:val="top"/>
          </w:tcPr>
          <w:p>
            <w:pPr>
              <w:pStyle w:val="238"/>
              <w:spacing w:before="175"/>
              <w:ind w:left="36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170" w:type="dxa"/>
            <w:vAlign w:val="top"/>
          </w:tcPr>
          <w:p>
            <w:pPr>
              <w:pStyle w:val="238"/>
              <w:spacing w:before="175"/>
              <w:ind w:left="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pacing w:val="-30"/>
                <w:sz w:val="24"/>
                <w:szCs w:val="24"/>
                <w:highlight w:val="none"/>
              </w:rPr>
              <w:t>人</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575" w:type="dxa"/>
            <w:vAlign w:val="top"/>
          </w:tcPr>
          <w:p>
            <w:pPr>
              <w:pStyle w:val="238"/>
              <w:spacing w:before="175"/>
              <w:ind w:left="176" w:right="3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7" w:hRule="atLeast"/>
          <w:jc w:val="center"/>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二标段</w:t>
            </w:r>
          </w:p>
        </w:tc>
        <w:tc>
          <w:tcPr>
            <w:tcW w:w="915" w:type="dxa"/>
            <w:vAlign w:val="top"/>
          </w:tcPr>
          <w:p>
            <w:pPr>
              <w:pStyle w:val="238"/>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020" w:type="dxa"/>
            <w:vAlign w:val="top"/>
          </w:tcPr>
          <w:p>
            <w:pPr>
              <w:pStyle w:val="238"/>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170" w:type="dxa"/>
            <w:vAlign w:val="top"/>
          </w:tcPr>
          <w:p>
            <w:pPr>
              <w:pStyle w:val="238"/>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lang w:val="en-US" w:eastAsia="zh-CN"/>
              </w:rPr>
              <w:t xml:space="preserve">   </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575" w:type="dxa"/>
            <w:vAlign w:val="top"/>
          </w:tcPr>
          <w:p>
            <w:pPr>
              <w:pStyle w:val="238"/>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jc w:val="center"/>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三标段</w:t>
            </w:r>
          </w:p>
        </w:tc>
        <w:tc>
          <w:tcPr>
            <w:tcW w:w="915" w:type="dxa"/>
            <w:vAlign w:val="top"/>
          </w:tcPr>
          <w:p>
            <w:pPr>
              <w:pStyle w:val="238"/>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020" w:type="dxa"/>
            <w:vAlign w:val="top"/>
          </w:tcPr>
          <w:p>
            <w:pPr>
              <w:pStyle w:val="238"/>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170" w:type="dxa"/>
            <w:vAlign w:val="top"/>
          </w:tcPr>
          <w:p>
            <w:pPr>
              <w:pStyle w:val="238"/>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575" w:type="dxa"/>
            <w:vAlign w:val="top"/>
          </w:tcPr>
          <w:p>
            <w:pPr>
              <w:pStyle w:val="238"/>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7" w:hRule="atLeast"/>
          <w:jc w:val="center"/>
        </w:trPr>
        <w:tc>
          <w:tcPr>
            <w:tcW w:w="925" w:type="dxa"/>
            <w:vAlign w:val="top"/>
          </w:tcPr>
          <w:p>
            <w:pPr>
              <w:pStyle w:val="238"/>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四标段</w:t>
            </w:r>
          </w:p>
        </w:tc>
        <w:tc>
          <w:tcPr>
            <w:tcW w:w="915" w:type="dxa"/>
            <w:vAlign w:val="top"/>
          </w:tcPr>
          <w:p>
            <w:pPr>
              <w:pStyle w:val="238"/>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020" w:type="dxa"/>
            <w:vAlign w:val="top"/>
          </w:tcPr>
          <w:p>
            <w:pPr>
              <w:pStyle w:val="238"/>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065" w:type="dxa"/>
            <w:vAlign w:val="top"/>
          </w:tcPr>
          <w:p>
            <w:pPr>
              <w:pStyle w:val="238"/>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170" w:type="dxa"/>
            <w:vAlign w:val="top"/>
          </w:tcPr>
          <w:p>
            <w:pPr>
              <w:pStyle w:val="238"/>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人 </w:t>
            </w:r>
          </w:p>
        </w:tc>
        <w:tc>
          <w:tcPr>
            <w:tcW w:w="1560" w:type="dxa"/>
            <w:vAlign w:val="top"/>
          </w:tcPr>
          <w:p>
            <w:pPr>
              <w:pStyle w:val="238"/>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lang w:val="en-US" w:eastAsia="zh-CN"/>
              </w:rPr>
              <w:t xml:space="preserve">   </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238"/>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c>
          <w:tcPr>
            <w:tcW w:w="1575" w:type="dxa"/>
            <w:vAlign w:val="top"/>
          </w:tcPr>
          <w:p>
            <w:pPr>
              <w:pStyle w:val="238"/>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人 </w:t>
            </w:r>
          </w:p>
        </w:tc>
      </w:tr>
    </w:tbl>
    <w:p>
      <w:pPr>
        <w:pStyle w:val="39"/>
        <w:ind w:left="0" w:firstLine="0"/>
        <w:rPr>
          <w:rFonts w:hint="eastAsia" w:ascii="宋体" w:hAnsi="宋体" w:eastAsia="宋体" w:cs="宋体"/>
          <w:lang w:val="en-US" w:eastAsia="zh-CN"/>
        </w:rPr>
      </w:pPr>
    </w:p>
    <w:p>
      <w:pPr>
        <w:pStyle w:val="188"/>
        <w:rPr>
          <w:rFonts w:hint="eastAsia" w:ascii="宋体" w:hAnsi="宋体" w:eastAsia="宋体" w:cs="宋体"/>
          <w:color w:val="000000"/>
          <w:spacing w:val="-7"/>
          <w:sz w:val="24"/>
          <w:szCs w:val="24"/>
          <w:highlight w:val="none"/>
          <w:lang w:val="en-US" w:eastAsia="zh-CN"/>
        </w:rPr>
      </w:pPr>
      <w:r>
        <w:rPr>
          <w:rFonts w:hint="eastAsia" w:ascii="宋体" w:hAnsi="宋体" w:eastAsia="宋体" w:cs="宋体"/>
          <w:color w:val="000000"/>
          <w:spacing w:val="-7"/>
          <w:sz w:val="24"/>
          <w:szCs w:val="24"/>
          <w:highlight w:val="none"/>
          <w:lang w:val="en-US" w:eastAsia="zh-CN"/>
        </w:rPr>
        <w:t>注：1.本承诺后需附各标段投入的</w:t>
      </w:r>
      <w:r>
        <w:rPr>
          <w:rFonts w:hint="eastAsia" w:ascii="宋体" w:hAnsi="宋体" w:eastAsia="宋体" w:cs="宋体"/>
          <w:color w:val="000000"/>
          <w:spacing w:val="-7"/>
          <w:sz w:val="24"/>
          <w:szCs w:val="24"/>
          <w:highlight w:val="none"/>
        </w:rPr>
        <w:t>项目负责人、技术人员、安全员、资料员资格证书原件</w:t>
      </w:r>
      <w:r>
        <w:rPr>
          <w:rFonts w:hint="eastAsia" w:ascii="宋体" w:hAnsi="宋体" w:eastAsia="宋体" w:cs="宋体"/>
          <w:color w:val="000000"/>
          <w:spacing w:val="-7"/>
          <w:sz w:val="24"/>
          <w:szCs w:val="24"/>
          <w:highlight w:val="none"/>
          <w:lang w:val="en-US" w:eastAsia="zh-CN"/>
        </w:rPr>
        <w:t>的电子扫描件，并加盖电子签章。</w:t>
      </w:r>
    </w:p>
    <w:p>
      <w:pPr>
        <w:pBdr>
          <w:top w:val="none" w:color="000000" w:sz="0" w:space="0"/>
          <w:left w:val="none" w:color="000000" w:sz="0" w:space="0"/>
          <w:bottom w:val="none" w:color="000000" w:sz="0" w:space="0"/>
          <w:right w:val="none" w:color="000000" w:sz="0" w:space="0"/>
        </w:pBdr>
        <w:spacing w:line="360" w:lineRule="auto"/>
        <w:ind w:firstLine="49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（电子签章）</w:t>
      </w:r>
    </w:p>
    <w:p>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eastAsia="宋体" w:cs="宋体"/>
          <w:color w:val="000000"/>
          <w:sz w:val="24"/>
          <w:szCs w:val="24"/>
          <w:highlight w:val="none"/>
        </w:rPr>
      </w:pPr>
    </w:p>
    <w:p>
      <w:pPr>
        <w:pBdr>
          <w:top w:val="none" w:color="000000" w:sz="0" w:space="0"/>
          <w:left w:val="none" w:color="000000" w:sz="0" w:space="0"/>
          <w:bottom w:val="none" w:color="000000" w:sz="0" w:space="0"/>
          <w:right w:val="none" w:color="000000" w:sz="0" w:space="0"/>
        </w:pBdr>
        <w:spacing w:line="360" w:lineRule="auto"/>
        <w:ind w:firstLine="49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numPr>
          <w:ilvl w:val="0"/>
          <w:numId w:val="0"/>
        </w:numPr>
        <w:pBdr>
          <w:top w:val="none" w:color="000000" w:sz="0" w:space="0"/>
          <w:left w:val="none" w:color="000000" w:sz="0" w:space="0"/>
          <w:bottom w:val="none" w:color="000000" w:sz="0" w:space="0"/>
          <w:right w:val="none" w:color="000000" w:sz="0" w:space="0"/>
        </w:pBdr>
        <w:spacing w:line="479" w:lineRule="atLeast"/>
        <w:jc w:val="both"/>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pStyle w:val="39"/>
        <w:rPr>
          <w:rFonts w:hint="eastAsia" w:ascii="宋体" w:hAnsi="宋体" w:eastAsia="宋体" w:cs="宋体"/>
          <w:color w:val="000000"/>
          <w:highlight w:val="none"/>
        </w:rPr>
      </w:pPr>
    </w:p>
    <w:p>
      <w:pPr>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、完成项目所必须的车辆证明资料</w:t>
      </w:r>
    </w:p>
    <w:p>
      <w:pPr>
        <w:widowControl/>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项目编号：</w:t>
      </w:r>
    </w:p>
    <w:p>
      <w:pPr>
        <w:widowControl/>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（如为投标人所有，提供车辆购买发票原件的扫描件和车辆行驶证原件的扫描件；如没有完成项目所必须的</w:t>
      </w:r>
      <w:r>
        <w:rPr>
          <w:rFonts w:hint="eastAsia" w:ascii="宋体" w:hAnsi="宋体" w:eastAsia="宋体" w:cs="宋体"/>
          <w:color w:val="000000"/>
          <w:sz w:val="24"/>
          <w:highlight w:val="none"/>
          <w:lang w:val="en-US" w:eastAsia="zh-CN"/>
        </w:rPr>
        <w:t>车辆</w:t>
      </w:r>
      <w:r>
        <w:rPr>
          <w:rFonts w:hint="eastAsia" w:ascii="宋体" w:hAnsi="宋体" w:eastAsia="宋体" w:cs="宋体"/>
          <w:color w:val="000000"/>
          <w:sz w:val="24"/>
          <w:highlight w:val="none"/>
        </w:rPr>
        <w:t>，按以下格式提供承诺书。）</w:t>
      </w:r>
    </w:p>
    <w:p>
      <w:pPr>
        <w:widowControl/>
        <w:spacing w:line="360" w:lineRule="auto"/>
        <w:ind w:firstLine="560"/>
        <w:jc w:val="center"/>
        <w:rPr>
          <w:rFonts w:hint="eastAsia" w:ascii="宋体" w:hAnsi="宋体" w:eastAsia="宋体" w:cs="宋体"/>
          <w:bCs/>
          <w:color w:val="000000"/>
          <w:sz w:val="28"/>
          <w:szCs w:val="28"/>
          <w:highlight w:val="none"/>
        </w:rPr>
      </w:pPr>
    </w:p>
    <w:p>
      <w:pPr>
        <w:widowControl/>
        <w:spacing w:line="360" w:lineRule="auto"/>
        <w:ind w:firstLine="56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《完成项目所必须设备的承诺书》</w:t>
      </w:r>
    </w:p>
    <w:p>
      <w:pPr>
        <w:widowControl/>
        <w:spacing w:line="360" w:lineRule="auto"/>
        <w:jc w:val="left"/>
        <w:rPr>
          <w:rFonts w:hint="eastAsia" w:ascii="宋体" w:hAnsi="宋体" w:eastAsia="宋体" w:cs="宋体"/>
          <w:bCs/>
          <w:color w:val="000000"/>
          <w:sz w:val="28"/>
          <w:szCs w:val="28"/>
          <w:highlight w:val="none"/>
        </w:rPr>
      </w:pPr>
      <w:r>
        <w:rPr>
          <w:rFonts w:hint="eastAsia" w:ascii="宋体" w:hAnsi="宋体" w:eastAsia="宋体" w:cs="宋体"/>
          <w:color w:val="000000"/>
          <w:sz w:val="24"/>
          <w:highlight w:val="none"/>
          <w:lang w:eastAsia="zh-CN"/>
        </w:rPr>
        <w:t>徐州市云龙区城市管理局</w:t>
      </w:r>
      <w:r>
        <w:rPr>
          <w:rFonts w:hint="eastAsia" w:ascii="宋体" w:hAnsi="宋体" w:eastAsia="宋体" w:cs="宋体"/>
          <w:color w:val="000000"/>
          <w:sz w:val="24"/>
          <w:highlight w:val="none"/>
        </w:rPr>
        <w:t>：</w:t>
      </w:r>
    </w:p>
    <w:p>
      <w:pPr>
        <w:widowControl/>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我单位承诺：如我单位被确定为中标人，将在合同签订前向采购人提供完成项目所必须的</w:t>
      </w:r>
      <w:r>
        <w:rPr>
          <w:rFonts w:hint="eastAsia" w:ascii="宋体" w:hAnsi="宋体" w:eastAsia="宋体" w:cs="宋体"/>
          <w:color w:val="000000"/>
          <w:sz w:val="24"/>
          <w:highlight w:val="none"/>
          <w:lang w:val="en-US" w:eastAsia="zh-CN"/>
        </w:rPr>
        <w:t>车辆</w:t>
      </w:r>
      <w:r>
        <w:rPr>
          <w:rFonts w:hint="eastAsia" w:ascii="宋体" w:hAnsi="宋体" w:eastAsia="宋体" w:cs="宋体"/>
          <w:color w:val="000000"/>
          <w:sz w:val="24"/>
          <w:highlight w:val="none"/>
        </w:rPr>
        <w:t>的清单和相关材料的</w:t>
      </w:r>
      <w:r>
        <w:rPr>
          <w:rFonts w:hint="eastAsia" w:ascii="宋体" w:hAnsi="宋体" w:eastAsia="宋体" w:cs="宋体"/>
          <w:color w:val="000000"/>
          <w:sz w:val="24"/>
          <w:highlight w:val="none"/>
          <w:lang w:eastAsia="zh-CN"/>
        </w:rPr>
        <w:t>原件的</w:t>
      </w:r>
      <w:r>
        <w:rPr>
          <w:rFonts w:hint="eastAsia" w:ascii="宋体" w:hAnsi="宋体" w:eastAsia="宋体" w:cs="宋体"/>
          <w:color w:val="000000"/>
          <w:sz w:val="24"/>
          <w:highlight w:val="none"/>
          <w:lang w:val="en-US" w:eastAsia="zh-CN"/>
        </w:rPr>
        <w:t>复印件</w:t>
      </w:r>
      <w:r>
        <w:rPr>
          <w:rFonts w:hint="eastAsia" w:ascii="宋体" w:hAnsi="宋体" w:eastAsia="宋体" w:cs="宋体"/>
          <w:color w:val="000000"/>
          <w:sz w:val="24"/>
          <w:highlight w:val="none"/>
        </w:rPr>
        <w:t>以及原件，否则采购人有权拒签合同并取消我单位中标资格，由此造成的损失由我单位承担。</w:t>
      </w:r>
    </w:p>
    <w:p>
      <w:pPr>
        <w:pStyle w:val="2"/>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spacing w:line="360" w:lineRule="auto"/>
        <w:ind w:firstLine="46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（电子签章）</w:t>
      </w:r>
    </w:p>
    <w:p>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日期：  年  月  日</w:t>
      </w:r>
    </w:p>
    <w:p>
      <w:pPr>
        <w:pStyle w:val="39"/>
        <w:rPr>
          <w:rFonts w:hint="eastAsia" w:ascii="宋体" w:hAnsi="宋体" w:eastAsia="宋体" w:cs="宋体"/>
          <w:color w:val="000000"/>
          <w:sz w:val="24"/>
          <w:szCs w:val="24"/>
          <w:highlight w:val="none"/>
        </w:rPr>
      </w:pPr>
    </w:p>
    <w:p>
      <w:pPr>
        <w:pStyle w:val="39"/>
        <w:rPr>
          <w:rFonts w:hint="eastAsia" w:ascii="宋体" w:hAnsi="宋体" w:eastAsia="宋体" w:cs="宋体"/>
          <w:color w:val="000000"/>
          <w:sz w:val="24"/>
          <w:szCs w:val="24"/>
          <w:highlight w:val="none"/>
        </w:rPr>
      </w:pPr>
    </w:p>
    <w:p>
      <w:pPr>
        <w:pStyle w:val="39"/>
        <w:rPr>
          <w:rFonts w:hint="eastAsia" w:ascii="宋体" w:hAnsi="宋体" w:eastAsia="宋体" w:cs="宋体"/>
          <w:color w:val="000000"/>
          <w:sz w:val="24"/>
          <w:szCs w:val="24"/>
          <w:highlight w:val="none"/>
        </w:rPr>
      </w:pPr>
    </w:p>
    <w:p>
      <w:pPr>
        <w:pStyle w:val="39"/>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pStyle w:val="39"/>
        <w:rPr>
          <w:rFonts w:hint="eastAsia" w:ascii="宋体" w:hAnsi="宋体" w:eastAsia="宋体" w:cs="宋体"/>
          <w:b/>
          <w:color w:val="000000"/>
          <w:sz w:val="30"/>
          <w:szCs w:val="30"/>
          <w:highlight w:val="none"/>
        </w:rPr>
      </w:pPr>
    </w:p>
    <w:p>
      <w:pPr>
        <w:spacing w:line="480" w:lineRule="exact"/>
        <w:jc w:val="center"/>
        <w:rPr>
          <w:rFonts w:hint="eastAsia" w:ascii="宋体" w:hAnsi="宋体" w:eastAsia="宋体" w:cs="宋体"/>
          <w:b/>
          <w:bCs/>
          <w:sz w:val="28"/>
          <w:szCs w:val="28"/>
        </w:rPr>
      </w:pPr>
      <w:r>
        <w:rPr>
          <w:rFonts w:hint="eastAsia" w:ascii="宋体" w:hAnsi="宋体" w:eastAsia="宋体" w:cs="宋体"/>
          <w:b/>
          <w:color w:val="000000"/>
          <w:sz w:val="30"/>
          <w:szCs w:val="30"/>
          <w:highlight w:val="none"/>
          <w:lang w:val="en-US" w:eastAsia="zh-CN"/>
        </w:rPr>
        <w:t>十二、</w:t>
      </w:r>
      <w:r>
        <w:rPr>
          <w:rFonts w:hint="eastAsia" w:ascii="宋体" w:hAnsi="宋体" w:eastAsia="宋体" w:cs="宋体"/>
          <w:b/>
          <w:color w:val="000000"/>
          <w:sz w:val="30"/>
          <w:szCs w:val="30"/>
          <w:highlight w:val="none"/>
        </w:rPr>
        <w:t>完成项目所必须的设备证明资料</w:t>
      </w:r>
    </w:p>
    <w:p>
      <w:pPr>
        <w:pBdr>
          <w:top w:val="none" w:color="000000" w:sz="0" w:space="0"/>
          <w:left w:val="none" w:color="000000" w:sz="0" w:space="0"/>
          <w:bottom w:val="none" w:color="000000" w:sz="0" w:space="0"/>
          <w:right w:val="none" w:color="000000" w:sz="0" w:space="0"/>
        </w:pBdr>
        <w:spacing w:line="360" w:lineRule="auto"/>
        <w:ind w:firstLine="4200"/>
        <w:rPr>
          <w:rFonts w:hint="eastAsia" w:ascii="宋体" w:hAnsi="宋体" w:eastAsia="宋体" w:cs="宋体"/>
          <w:color w:val="000000"/>
          <w:sz w:val="24"/>
          <w:szCs w:val="24"/>
          <w:highlight w:val="none"/>
        </w:rPr>
      </w:pPr>
    </w:p>
    <w:p>
      <w:pPr>
        <w:widowControl/>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项目编号：</w:t>
      </w:r>
    </w:p>
    <w:p>
      <w:pPr>
        <w:widowControl/>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（如为投标人所有，提供发票（或权属证明）</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；如为租赁，提供租赁协议书</w:t>
      </w:r>
      <w:r>
        <w:rPr>
          <w:rFonts w:hint="eastAsia" w:ascii="宋体" w:hAnsi="宋体" w:eastAsia="宋体" w:cs="宋体"/>
          <w:color w:val="000000"/>
          <w:sz w:val="24"/>
          <w:highlight w:val="none"/>
          <w:lang w:eastAsia="zh-CN"/>
        </w:rPr>
        <w:t>原件的扫描件</w:t>
      </w:r>
      <w:r>
        <w:rPr>
          <w:rFonts w:hint="eastAsia" w:ascii="宋体" w:hAnsi="宋体" w:eastAsia="宋体" w:cs="宋体"/>
          <w:bCs/>
          <w:color w:val="000000"/>
          <w:sz w:val="24"/>
          <w:highlight w:val="none"/>
        </w:rPr>
        <w:t>（包含</w:t>
      </w:r>
      <w:r>
        <w:rPr>
          <w:rFonts w:hint="eastAsia" w:ascii="宋体" w:hAnsi="宋体" w:eastAsia="宋体" w:cs="宋体"/>
          <w:bCs/>
          <w:color w:val="000000"/>
          <w:sz w:val="24"/>
          <w:highlight w:val="none"/>
          <w:lang w:eastAsia="zh-CN"/>
        </w:rPr>
        <w:t>二</w:t>
      </w:r>
      <w:r>
        <w:rPr>
          <w:rFonts w:hint="eastAsia" w:ascii="宋体" w:hAnsi="宋体" w:eastAsia="宋体" w:cs="宋体"/>
          <w:bCs/>
          <w:color w:val="000000"/>
          <w:sz w:val="24"/>
          <w:highlight w:val="none"/>
        </w:rPr>
        <w:t>年期服务期）</w:t>
      </w:r>
      <w:r>
        <w:rPr>
          <w:rFonts w:hint="eastAsia" w:ascii="宋体" w:hAnsi="宋体" w:eastAsia="宋体" w:cs="宋体"/>
          <w:color w:val="000000"/>
          <w:sz w:val="24"/>
          <w:highlight w:val="none"/>
        </w:rPr>
        <w:t>和出租方的发票（或权属证明）</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。如没有完成项目所必须的设备，按以下格式提供承诺书。）</w:t>
      </w:r>
    </w:p>
    <w:p>
      <w:pPr>
        <w:widowControl/>
        <w:spacing w:line="360" w:lineRule="auto"/>
        <w:ind w:firstLine="560"/>
        <w:jc w:val="center"/>
        <w:rPr>
          <w:rFonts w:hint="eastAsia" w:ascii="宋体" w:hAnsi="宋体" w:eastAsia="宋体" w:cs="宋体"/>
          <w:bCs/>
          <w:color w:val="000000"/>
          <w:sz w:val="28"/>
          <w:szCs w:val="28"/>
          <w:highlight w:val="none"/>
        </w:rPr>
      </w:pPr>
    </w:p>
    <w:p>
      <w:pPr>
        <w:widowControl/>
        <w:spacing w:line="360" w:lineRule="auto"/>
        <w:ind w:firstLine="56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《完成项目所必须设备的承诺书》</w:t>
      </w:r>
    </w:p>
    <w:p>
      <w:pPr>
        <w:widowControl/>
        <w:spacing w:line="360" w:lineRule="auto"/>
        <w:jc w:val="left"/>
        <w:rPr>
          <w:rFonts w:hint="eastAsia" w:ascii="宋体" w:hAnsi="宋体" w:eastAsia="宋体" w:cs="宋体"/>
          <w:bCs/>
          <w:color w:val="000000"/>
          <w:sz w:val="28"/>
          <w:szCs w:val="28"/>
          <w:highlight w:val="none"/>
        </w:rPr>
      </w:pPr>
      <w:r>
        <w:rPr>
          <w:rFonts w:hint="eastAsia" w:ascii="宋体" w:hAnsi="宋体" w:eastAsia="宋体" w:cs="宋体"/>
          <w:color w:val="000000"/>
          <w:sz w:val="24"/>
          <w:highlight w:val="none"/>
          <w:lang w:eastAsia="zh-CN"/>
        </w:rPr>
        <w:t>徐州市云龙区城市管理局</w:t>
      </w:r>
      <w:r>
        <w:rPr>
          <w:rFonts w:hint="eastAsia" w:ascii="宋体" w:hAnsi="宋体" w:eastAsia="宋体" w:cs="宋体"/>
          <w:color w:val="000000"/>
          <w:sz w:val="24"/>
          <w:highlight w:val="none"/>
        </w:rPr>
        <w:t>：</w:t>
      </w:r>
    </w:p>
    <w:p>
      <w:pPr>
        <w:widowControl/>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我单位承诺：如我单位被确定为中标人，将在合同签订前向采购人提供完成项目所必须的设备的设备清单和相关材料的</w:t>
      </w:r>
      <w:r>
        <w:rPr>
          <w:rFonts w:hint="eastAsia" w:ascii="宋体" w:hAnsi="宋体" w:eastAsia="宋体" w:cs="宋体"/>
          <w:color w:val="000000"/>
          <w:sz w:val="24"/>
          <w:highlight w:val="none"/>
          <w:lang w:eastAsia="zh-CN"/>
        </w:rPr>
        <w:t>原件的</w:t>
      </w:r>
      <w:r>
        <w:rPr>
          <w:rFonts w:hint="eastAsia" w:ascii="宋体" w:hAnsi="宋体" w:eastAsia="宋体" w:cs="宋体"/>
          <w:color w:val="000000"/>
          <w:sz w:val="24"/>
          <w:highlight w:val="none"/>
          <w:lang w:val="en-US" w:eastAsia="zh-CN"/>
        </w:rPr>
        <w:t>复印件</w:t>
      </w:r>
      <w:r>
        <w:rPr>
          <w:rFonts w:hint="eastAsia" w:ascii="宋体" w:hAnsi="宋体" w:eastAsia="宋体" w:cs="宋体"/>
          <w:color w:val="000000"/>
          <w:sz w:val="24"/>
          <w:highlight w:val="none"/>
        </w:rPr>
        <w:t>以及原件，否则采购人有权拒签合同并取消我单位中标资格，由此造成的损失由我单位承担。</w:t>
      </w:r>
    </w:p>
    <w:p>
      <w:pPr>
        <w:pStyle w:val="2"/>
        <w:rPr>
          <w:rFonts w:hint="eastAsia" w:ascii="宋体" w:hAnsi="宋体" w:eastAsia="宋体" w:cs="宋体"/>
        </w:rPr>
      </w:pPr>
    </w:p>
    <w:p>
      <w:pPr>
        <w:pBdr>
          <w:top w:val="none" w:color="000000" w:sz="0" w:space="0"/>
          <w:left w:val="none" w:color="000000" w:sz="0" w:space="0"/>
          <w:bottom w:val="none" w:color="000000" w:sz="0" w:space="0"/>
          <w:right w:val="none" w:color="000000" w:sz="0" w:space="0"/>
        </w:pBdr>
        <w:spacing w:line="360" w:lineRule="auto"/>
        <w:ind w:firstLine="46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（电子签章）</w:t>
      </w:r>
    </w:p>
    <w:p>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eastAsia="宋体" w:cs="宋体"/>
          <w:color w:val="000000"/>
          <w:sz w:val="24"/>
          <w:szCs w:val="24"/>
          <w:highlight w:val="none"/>
        </w:rPr>
      </w:pPr>
    </w:p>
    <w:p>
      <w:pPr>
        <w:pBdr>
          <w:top w:val="none" w:color="000000" w:sz="0" w:space="0"/>
          <w:left w:val="none" w:color="000000" w:sz="0" w:space="0"/>
          <w:bottom w:val="none" w:color="000000" w:sz="0" w:space="0"/>
          <w:right w:val="none" w:color="000000" w:sz="0" w:space="0"/>
        </w:pBdr>
        <w:spacing w:line="360" w:lineRule="auto"/>
        <w:ind w:firstLine="465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日期：  年  月  日</w:t>
      </w:r>
    </w:p>
    <w:p>
      <w:pPr>
        <w:rPr>
          <w:rFonts w:hint="eastAsia" w:ascii="宋体" w:hAnsi="宋体" w:eastAsia="宋体" w:cs="宋体"/>
        </w:rPr>
      </w:pPr>
    </w:p>
    <w:p>
      <w:pPr>
        <w:spacing w:line="300" w:lineRule="auto"/>
        <w:ind w:firstLine="7440"/>
        <w:rPr>
          <w:rFonts w:hint="eastAsia" w:ascii="宋体" w:hAnsi="宋体" w:eastAsia="宋体" w:cs="宋体"/>
          <w:sz w:val="24"/>
        </w:rPr>
      </w:pPr>
    </w:p>
    <w:p>
      <w:pPr>
        <w:spacing w:line="300" w:lineRule="auto"/>
        <w:ind w:firstLine="7440"/>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ind w:left="0" w:firstLine="0"/>
        <w:rPr>
          <w:rFonts w:hint="eastAsia" w:ascii="宋体" w:hAnsi="宋体" w:eastAsia="宋体" w:cs="宋体"/>
          <w:b/>
          <w:bCs/>
          <w:sz w:val="28"/>
          <w:szCs w:val="28"/>
          <w:lang w:val="en-US" w:eastAsia="zh-CN"/>
        </w:rPr>
      </w:pPr>
    </w:p>
    <w:p>
      <w:pPr>
        <w:spacing w:line="480" w:lineRule="exact"/>
        <w:ind w:firstLine="562"/>
        <w:jc w:val="center"/>
        <w:rPr>
          <w:rFonts w:hint="eastAsia" w:ascii="宋体" w:hAnsi="宋体" w:eastAsia="宋体" w:cs="宋体"/>
          <w:bCs/>
          <w:color w:val="000000"/>
          <w:sz w:val="28"/>
          <w:szCs w:val="28"/>
          <w:highlight w:val="none"/>
        </w:rPr>
      </w:pPr>
      <w:r>
        <w:rPr>
          <w:rFonts w:hint="eastAsia" w:ascii="宋体" w:hAnsi="宋体" w:eastAsia="宋体" w:cs="宋体"/>
          <w:b/>
          <w:bCs/>
          <w:sz w:val="28"/>
          <w:szCs w:val="28"/>
          <w:lang w:val="en-US" w:eastAsia="zh-CN" w:bidi="ar-SA"/>
        </w:rPr>
        <w:t>十三、独立开展工作承诺函</w:t>
      </w:r>
    </w:p>
    <w:p>
      <w:pPr>
        <w:widowControl/>
        <w:spacing w:line="480" w:lineRule="auto"/>
        <w:ind w:firstLine="643"/>
        <w:jc w:val="left"/>
        <w:rPr>
          <w:rFonts w:hint="eastAsia" w:ascii="宋体" w:hAnsi="宋体" w:eastAsia="宋体" w:cs="宋体"/>
          <w:color w:val="000000"/>
          <w:sz w:val="24"/>
          <w:highlight w:val="none"/>
        </w:rPr>
      </w:pPr>
    </w:p>
    <w:p>
      <w:pPr>
        <w:widowControl/>
        <w:spacing w:line="48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徐州市云龙区城市管理局</w:t>
      </w:r>
      <w:r>
        <w:rPr>
          <w:rFonts w:hint="eastAsia" w:ascii="宋体" w:hAnsi="宋体" w:eastAsia="宋体" w:cs="宋体"/>
          <w:color w:val="000000"/>
          <w:sz w:val="24"/>
          <w:highlight w:val="none"/>
        </w:rPr>
        <w:t>：</w:t>
      </w:r>
    </w:p>
    <w:p>
      <w:pPr>
        <w:widowControl/>
        <w:spacing w:line="480" w:lineRule="auto"/>
        <w:ind w:firstLine="6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我单位承诺在 </w:t>
      </w:r>
      <w:r>
        <w:rPr>
          <w:rFonts w:hint="eastAsia" w:ascii="宋体" w:hAnsi="宋体" w:cs="宋体"/>
          <w:color w:val="000000"/>
          <w:sz w:val="24"/>
          <w:highlight w:val="none"/>
          <w:u w:val="single"/>
          <w:lang w:eastAsia="zh-CN"/>
        </w:rPr>
        <w:t>徐州市云龙区城市管理局云龙区区管道路养护项目</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标段）</w:t>
      </w:r>
      <w:r>
        <w:rPr>
          <w:rFonts w:hint="eastAsia" w:ascii="宋体" w:hAnsi="宋体" w:eastAsia="宋体" w:cs="宋体"/>
          <w:color w:val="000000"/>
          <w:sz w:val="24"/>
          <w:highlight w:val="none"/>
        </w:rPr>
        <w:t xml:space="preserve"> 项目（项目编号：</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）中标后，能够独立开展工作，自行与相关各单位协调关系，不以此为理由拖延工期，若不能做到，采购人有权取消本单位的中标资格、扣减本单位的结算费用，我公司对此不提出异议，特此承诺。</w:t>
      </w:r>
    </w:p>
    <w:p>
      <w:pPr>
        <w:pStyle w:val="2"/>
        <w:rPr>
          <w:rFonts w:hint="eastAsia" w:ascii="宋体" w:hAnsi="宋体" w:eastAsia="宋体" w:cs="宋体"/>
          <w:color w:val="000000"/>
          <w:sz w:val="30"/>
          <w:szCs w:val="30"/>
          <w:highlight w:val="none"/>
        </w:rPr>
      </w:pPr>
    </w:p>
    <w:p>
      <w:pPr>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（电子签章）</w:t>
      </w:r>
      <w:r>
        <w:rPr>
          <w:rFonts w:hint="eastAsia" w:ascii="宋体" w:hAnsi="宋体" w:eastAsia="宋体" w:cs="宋体"/>
          <w:color w:val="000000"/>
          <w:sz w:val="24"/>
          <w:szCs w:val="24"/>
          <w:highlight w:val="none"/>
        </w:rPr>
        <w:t xml:space="preserve"> </w:t>
      </w:r>
    </w:p>
    <w:p>
      <w:pPr>
        <w:spacing w:line="480" w:lineRule="exact"/>
        <w:ind w:firstLine="480"/>
        <w:rPr>
          <w:rFonts w:hint="eastAsia" w:ascii="宋体" w:hAnsi="宋体" w:eastAsia="宋体" w:cs="宋体"/>
          <w:color w:val="000000"/>
          <w:sz w:val="24"/>
          <w:szCs w:val="24"/>
          <w:highlight w:val="none"/>
        </w:rPr>
      </w:pPr>
    </w:p>
    <w:p>
      <w:pPr>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Style w:val="2"/>
        <w:ind w:left="0" w:right="1470" w:firstLine="0"/>
        <w:rPr>
          <w:rFonts w:hint="eastAsia" w:ascii="宋体" w:hAnsi="宋体" w:eastAsia="宋体" w:cs="宋体"/>
          <w:sz w:val="24"/>
        </w:rPr>
      </w:pPr>
    </w:p>
    <w:p>
      <w:pPr>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rPr>
          <w:rFonts w:hint="eastAsia" w:ascii="宋体" w:hAnsi="宋体" w:eastAsia="宋体" w:cs="宋体"/>
          <w:sz w:val="24"/>
        </w:rPr>
      </w:pPr>
    </w:p>
    <w:p>
      <w:pPr>
        <w:pStyle w:val="39"/>
        <w:ind w:left="0" w:firstLine="0"/>
        <w:rPr>
          <w:rFonts w:hint="eastAsia" w:ascii="宋体" w:hAnsi="宋体" w:eastAsia="宋体" w:cs="宋体"/>
          <w:sz w:val="24"/>
        </w:rPr>
      </w:pPr>
    </w:p>
    <w:p>
      <w:pPr>
        <w:spacing w:line="480" w:lineRule="exact"/>
        <w:ind w:firstLine="562"/>
        <w:jc w:val="center"/>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、预付款保函支付条款模板</w:t>
      </w:r>
    </w:p>
    <w:p>
      <w:pPr>
        <w:spacing w:line="480" w:lineRule="exact"/>
        <w:ind w:firstLine="424"/>
        <w:outlineLvl w:val="0"/>
        <w:rPr>
          <w:rFonts w:hint="eastAsia" w:ascii="宋体" w:hAnsi="宋体" w:eastAsia="宋体" w:cs="宋体"/>
          <w:b/>
        </w:rPr>
      </w:pPr>
      <w:bookmarkStart w:id="54" w:name="_Toc8265"/>
      <w:bookmarkStart w:id="55" w:name="_Toc12973"/>
      <w:bookmarkStart w:id="56" w:name="_Toc13038"/>
      <w:bookmarkStart w:id="57" w:name="_Toc7098"/>
      <w:r>
        <w:rPr>
          <w:rFonts w:hint="eastAsia" w:ascii="宋体" w:hAnsi="宋体" w:eastAsia="宋体" w:cs="宋体"/>
          <w:b/>
        </w:rPr>
        <w:t>符合条件一：提交预付款保函的</w:t>
      </w:r>
      <w:bookmarkEnd w:id="54"/>
      <w:bookmarkEnd w:id="55"/>
      <w:bookmarkEnd w:id="56"/>
      <w:bookmarkEnd w:id="57"/>
    </w:p>
    <w:p>
      <w:pPr>
        <w:spacing w:line="480" w:lineRule="exact"/>
        <w:ind w:firstLine="422"/>
        <w:rPr>
          <w:rFonts w:hint="eastAsia" w:ascii="宋体" w:hAnsi="宋体" w:eastAsia="宋体" w:cs="宋体"/>
          <w:u w:val="single"/>
        </w:rPr>
      </w:pPr>
      <w:r>
        <w:rPr>
          <w:rFonts w:hint="eastAsia" w:ascii="宋体" w:hAnsi="宋体" w:eastAsia="宋体" w:cs="宋体"/>
        </w:rPr>
        <w:t>（1）合同签订且乙方向甲方出具预付款保函后个工作日内，甲方应支付合同价款的百分之</w:t>
      </w:r>
      <w:r>
        <w:rPr>
          <w:rFonts w:hint="eastAsia" w:ascii="宋体" w:hAnsi="宋体" w:eastAsia="宋体" w:cs="宋体"/>
          <w:u w:val="single"/>
        </w:rPr>
        <w:t xml:space="preserve">        XX（    XX%），</w:t>
      </w:r>
      <w:r>
        <w:rPr>
          <w:rFonts w:hint="eastAsia" w:ascii="宋体" w:hAnsi="宋体" w:eastAsia="宋体" w:cs="宋体"/>
        </w:rPr>
        <w:t>小写￥大写：人民币。</w:t>
      </w:r>
    </w:p>
    <w:p>
      <w:pPr>
        <w:spacing w:line="480" w:lineRule="exact"/>
        <w:ind w:left="140" w:firstLine="422"/>
        <w:rPr>
          <w:rFonts w:hint="eastAsia" w:ascii="宋体" w:hAnsi="宋体" w:eastAsia="宋体" w:cs="宋体"/>
        </w:rPr>
      </w:pPr>
      <w:r>
        <w:rPr>
          <w:rFonts w:hint="eastAsia" w:ascii="宋体" w:hAnsi="宋体" w:eastAsia="宋体" w:cs="宋体"/>
        </w:rPr>
        <w:t>乙方需提交的支付文件：乙方出具的全额正式发票。</w:t>
      </w:r>
    </w:p>
    <w:p>
      <w:pPr>
        <w:spacing w:line="480" w:lineRule="exact"/>
        <w:ind w:left="140" w:firstLine="422"/>
        <w:rPr>
          <w:rFonts w:hint="eastAsia" w:ascii="宋体" w:hAnsi="宋体" w:eastAsia="宋体" w:cs="宋体"/>
        </w:rPr>
      </w:pPr>
      <w:r>
        <w:rPr>
          <w:rFonts w:hint="eastAsia" w:ascii="宋体" w:hAnsi="宋体" w:eastAsia="宋体" w:cs="宋体"/>
        </w:rPr>
        <w:t>（2）验收合格后个工作日内，甲方应支付合同价款的百分之</w:t>
      </w:r>
      <w:r>
        <w:rPr>
          <w:rFonts w:hint="eastAsia" w:ascii="宋体" w:hAnsi="宋体" w:eastAsia="宋体" w:cs="宋体"/>
          <w:u w:val="single"/>
        </w:rPr>
        <w:t>XX（    XX%），</w:t>
      </w:r>
      <w:r>
        <w:rPr>
          <w:rFonts w:hint="eastAsia" w:ascii="宋体" w:hAnsi="宋体" w:eastAsia="宋体" w:cs="宋体"/>
        </w:rPr>
        <w:t>小写￥大写：人民币。</w:t>
      </w:r>
    </w:p>
    <w:p>
      <w:pPr>
        <w:spacing w:line="480" w:lineRule="exact"/>
        <w:ind w:firstLine="424"/>
        <w:outlineLvl w:val="0"/>
        <w:rPr>
          <w:rFonts w:hint="eastAsia" w:ascii="宋体" w:hAnsi="宋体" w:eastAsia="宋体" w:cs="宋体"/>
          <w:b/>
        </w:rPr>
      </w:pPr>
      <w:bookmarkStart w:id="58" w:name="_Toc28930"/>
      <w:bookmarkStart w:id="59" w:name="_Toc20621"/>
      <w:bookmarkStart w:id="60" w:name="_Toc13123"/>
      <w:bookmarkStart w:id="61" w:name="_Toc25772"/>
      <w:r>
        <w:rPr>
          <w:rFonts w:hint="eastAsia" w:ascii="宋体" w:hAnsi="宋体" w:eastAsia="宋体" w:cs="宋体"/>
          <w:b/>
        </w:rPr>
        <w:t>……</w:t>
      </w:r>
      <w:bookmarkEnd w:id="58"/>
      <w:bookmarkEnd w:id="59"/>
      <w:bookmarkEnd w:id="60"/>
      <w:bookmarkEnd w:id="61"/>
    </w:p>
    <w:p>
      <w:pPr>
        <w:spacing w:line="480" w:lineRule="exact"/>
        <w:ind w:firstLine="424"/>
        <w:outlineLvl w:val="0"/>
        <w:rPr>
          <w:rFonts w:hint="eastAsia" w:ascii="宋体" w:hAnsi="宋体" w:eastAsia="宋体" w:cs="宋体"/>
          <w:b/>
        </w:rPr>
      </w:pPr>
      <w:bookmarkStart w:id="62" w:name="_Toc10601"/>
      <w:bookmarkStart w:id="63" w:name="_Toc6681"/>
      <w:bookmarkStart w:id="64" w:name="_Toc2332"/>
      <w:bookmarkStart w:id="65" w:name="_Toc27445"/>
      <w:r>
        <w:rPr>
          <w:rFonts w:hint="eastAsia" w:ascii="宋体" w:hAnsi="宋体" w:eastAsia="宋体" w:cs="宋体"/>
          <w:b/>
        </w:rPr>
        <w:t>符合条件二：不提交预付款保函的</w:t>
      </w:r>
      <w:bookmarkEnd w:id="62"/>
      <w:bookmarkEnd w:id="63"/>
      <w:bookmarkEnd w:id="64"/>
      <w:bookmarkEnd w:id="65"/>
    </w:p>
    <w:p>
      <w:pPr>
        <w:spacing w:line="480" w:lineRule="exact"/>
        <w:ind w:firstLine="422"/>
        <w:rPr>
          <w:rFonts w:hint="eastAsia" w:ascii="宋体" w:hAnsi="宋体" w:eastAsia="宋体" w:cs="宋体"/>
          <w:u w:val="single"/>
        </w:rPr>
      </w:pPr>
      <w:r>
        <w:rPr>
          <w:rFonts w:hint="eastAsia" w:ascii="宋体" w:hAnsi="宋体" w:eastAsia="宋体" w:cs="宋体"/>
        </w:rPr>
        <w:t>（1）合同签订后个工作日内，甲方应支付合同价款的百分之</w:t>
      </w:r>
      <w:r>
        <w:rPr>
          <w:rFonts w:hint="eastAsia" w:ascii="宋体" w:hAnsi="宋体" w:eastAsia="宋体" w:cs="宋体"/>
          <w:u w:val="single"/>
        </w:rPr>
        <w:t>XX（    XX%），</w:t>
      </w:r>
      <w:r>
        <w:rPr>
          <w:rFonts w:hint="eastAsia" w:ascii="宋体" w:hAnsi="宋体" w:eastAsia="宋体" w:cs="宋体"/>
        </w:rPr>
        <w:t>小写￥大写：人民币。</w:t>
      </w:r>
    </w:p>
    <w:p>
      <w:pPr>
        <w:spacing w:line="480" w:lineRule="exact"/>
        <w:ind w:left="140" w:firstLine="422"/>
        <w:rPr>
          <w:rFonts w:hint="eastAsia" w:ascii="宋体" w:hAnsi="宋体" w:eastAsia="宋体" w:cs="宋体"/>
        </w:rPr>
      </w:pPr>
      <w:r>
        <w:rPr>
          <w:rFonts w:hint="eastAsia" w:ascii="宋体" w:hAnsi="宋体" w:eastAsia="宋体" w:cs="宋体"/>
        </w:rPr>
        <w:t>乙方需提交的支付文件：乙方出具的全额正式发票。</w:t>
      </w:r>
    </w:p>
    <w:p>
      <w:pPr>
        <w:spacing w:line="480" w:lineRule="exact"/>
        <w:ind w:left="140" w:firstLine="422"/>
        <w:rPr>
          <w:rFonts w:hint="eastAsia" w:ascii="宋体" w:hAnsi="宋体" w:eastAsia="宋体" w:cs="宋体"/>
        </w:rPr>
      </w:pPr>
      <w:r>
        <w:rPr>
          <w:rFonts w:hint="eastAsia" w:ascii="宋体" w:hAnsi="宋体" w:eastAsia="宋体" w:cs="宋体"/>
        </w:rPr>
        <w:t>（2）验收合格后个工作日内，甲方应支付合同价款的百分之</w:t>
      </w:r>
      <w:r>
        <w:rPr>
          <w:rFonts w:hint="eastAsia" w:ascii="宋体" w:hAnsi="宋体" w:eastAsia="宋体" w:cs="宋体"/>
          <w:u w:val="single"/>
        </w:rPr>
        <w:t>XX（    XX%），</w:t>
      </w:r>
      <w:r>
        <w:rPr>
          <w:rFonts w:hint="eastAsia" w:ascii="宋体" w:hAnsi="宋体" w:eastAsia="宋体" w:cs="宋体"/>
        </w:rPr>
        <w:t>小写￥大写：人民币。</w:t>
      </w:r>
    </w:p>
    <w:p>
      <w:pPr>
        <w:spacing w:line="480" w:lineRule="exact"/>
        <w:ind w:firstLine="424"/>
        <w:outlineLvl w:val="0"/>
        <w:rPr>
          <w:rFonts w:hint="eastAsia" w:ascii="宋体" w:hAnsi="宋体" w:eastAsia="宋体" w:cs="宋体"/>
          <w:b/>
        </w:rPr>
      </w:pPr>
      <w:bookmarkStart w:id="66" w:name="_Toc7532"/>
      <w:bookmarkStart w:id="67" w:name="_Toc7855"/>
      <w:bookmarkStart w:id="68" w:name="_Toc24051"/>
      <w:bookmarkStart w:id="69" w:name="_Toc3242"/>
      <w:r>
        <w:rPr>
          <w:rFonts w:hint="eastAsia" w:ascii="宋体" w:hAnsi="宋体" w:eastAsia="宋体" w:cs="宋体"/>
          <w:b/>
        </w:rPr>
        <w:t>……</w:t>
      </w:r>
      <w:bookmarkEnd w:id="66"/>
      <w:bookmarkEnd w:id="67"/>
      <w:bookmarkEnd w:id="68"/>
      <w:bookmarkEnd w:id="69"/>
    </w:p>
    <w:p>
      <w:pPr>
        <w:spacing w:line="480" w:lineRule="exact"/>
        <w:ind w:left="140" w:firstLine="424"/>
        <w:outlineLvl w:val="0"/>
        <w:rPr>
          <w:rFonts w:hint="eastAsia" w:ascii="宋体" w:hAnsi="宋体" w:eastAsia="宋体" w:cs="宋体"/>
          <w:b/>
        </w:rPr>
      </w:pPr>
      <w:bookmarkStart w:id="70" w:name="_Toc18652"/>
      <w:bookmarkStart w:id="71" w:name="_Toc1193"/>
      <w:bookmarkStart w:id="72" w:name="_Toc15772"/>
      <w:bookmarkStart w:id="73" w:name="_Toc24061"/>
      <w:r>
        <w:rPr>
          <w:rFonts w:hint="eastAsia" w:ascii="宋体" w:hAnsi="宋体" w:eastAsia="宋体" w:cs="宋体"/>
          <w:b/>
        </w:rPr>
        <w:t>注:</w:t>
      </w:r>
      <w:bookmarkEnd w:id="70"/>
      <w:bookmarkEnd w:id="71"/>
      <w:bookmarkEnd w:id="72"/>
      <w:bookmarkEnd w:id="73"/>
    </w:p>
    <w:p>
      <w:pPr>
        <w:spacing w:line="480" w:lineRule="exact"/>
        <w:ind w:left="140" w:firstLine="422"/>
        <w:rPr>
          <w:rFonts w:hint="eastAsia" w:ascii="宋体" w:hAnsi="宋体" w:eastAsia="宋体" w:cs="宋体"/>
        </w:rPr>
      </w:pPr>
      <w:r>
        <w:rPr>
          <w:rFonts w:hint="eastAsia" w:ascii="宋体" w:hAnsi="宋体" w:eastAsia="宋体" w:cs="宋体"/>
        </w:rPr>
        <w:t>1、付款条件一中，出具预付款保函后支付的合同款应当与保函金额一致。</w:t>
      </w:r>
    </w:p>
    <w:p>
      <w:pPr>
        <w:spacing w:line="480" w:lineRule="exact"/>
        <w:ind w:left="140" w:firstLine="422"/>
        <w:rPr>
          <w:rFonts w:hint="eastAsia" w:ascii="宋体" w:hAnsi="宋体" w:eastAsia="宋体" w:cs="宋体"/>
        </w:rPr>
      </w:pPr>
      <w:r>
        <w:rPr>
          <w:rFonts w:hint="eastAsia" w:ascii="宋体" w:hAnsi="宋体" w:eastAsia="宋体" w:cs="宋体"/>
        </w:rPr>
        <w:t>2、付款条件二中，预付款比例设定应符合《关于做好政府采购支持企业发展有关事项的通知》(苏财购〔2020〕52号)要求。</w:t>
      </w:r>
    </w:p>
    <w:p>
      <w:pPr>
        <w:rPr>
          <w:rFonts w:hint="eastAsia" w:ascii="宋体" w:hAnsi="宋体" w:eastAsia="宋体" w:cs="宋体"/>
        </w:rPr>
      </w:pPr>
    </w:p>
    <w:p>
      <w:pPr>
        <w:rPr>
          <w:rFonts w:hint="eastAsia" w:ascii="宋体" w:hAnsi="宋体" w:eastAsia="宋体" w:cs="宋体"/>
        </w:rPr>
      </w:pPr>
    </w:p>
    <w:p>
      <w:pPr>
        <w:pStyle w:val="234"/>
        <w:rPr>
          <w:rFonts w:hint="eastAsia" w:ascii="宋体" w:hAnsi="宋体" w:eastAsia="宋体" w:cs="宋体"/>
          <w:color w:val="000000"/>
        </w:rPr>
      </w:pPr>
    </w:p>
    <w:p>
      <w:pPr>
        <w:pStyle w:val="234"/>
        <w:rPr>
          <w:rFonts w:hint="eastAsia" w:ascii="宋体" w:hAnsi="宋体" w:eastAsia="宋体" w:cs="宋体"/>
          <w:color w:val="000000"/>
        </w:rPr>
      </w:pPr>
    </w:p>
    <w:p>
      <w:pPr>
        <w:pStyle w:val="234"/>
        <w:rPr>
          <w:rFonts w:hint="eastAsia" w:ascii="宋体" w:hAnsi="宋体" w:eastAsia="宋体" w:cs="宋体"/>
          <w:color w:val="000000"/>
        </w:rPr>
      </w:pPr>
    </w:p>
    <w:p>
      <w:pPr>
        <w:pStyle w:val="234"/>
        <w:rPr>
          <w:rFonts w:hint="eastAsia" w:ascii="宋体" w:hAnsi="宋体" w:eastAsia="宋体" w:cs="宋体"/>
          <w:color w:val="000000"/>
        </w:rPr>
      </w:pPr>
    </w:p>
    <w:p>
      <w:pPr>
        <w:pStyle w:val="234"/>
        <w:rPr>
          <w:rFonts w:hint="eastAsia" w:ascii="宋体" w:hAnsi="宋体" w:eastAsia="宋体" w:cs="宋体"/>
          <w:color w:val="000000"/>
        </w:rPr>
      </w:pPr>
    </w:p>
    <w:p>
      <w:pPr>
        <w:pStyle w:val="234"/>
        <w:rPr>
          <w:rFonts w:hint="eastAsia" w:ascii="宋体" w:hAnsi="宋体" w:eastAsia="宋体" w:cs="宋体"/>
          <w:color w:val="000000"/>
        </w:rPr>
      </w:pPr>
    </w:p>
    <w:sectPr>
      <w:headerReference r:id="rId9" w:type="default"/>
      <w:footerReference r:id="rId10" w:type="default"/>
      <w:pgSz w:w="11906" w:h="16838"/>
      <w:pgMar w:top="1440" w:right="1800" w:bottom="1440" w:left="1800" w:header="851" w:footer="992"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 w:name="Arial">
    <w:panose1 w:val="020B0604020202020204"/>
    <w:charset w:val="86"/>
    <w:family w:val="auto"/>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8"/>
      <w:framePr w:wrap="around" w:vAnchor="text" w:hAnchor="margin" w:xAlign="center" w:y="1"/>
      <w:rPr>
        <w:rStyle w:val="208"/>
      </w:rPr>
    </w:pPr>
    <w:r>
      <w:fldChar w:fldCharType="begin"/>
    </w:r>
    <w:r>
      <w:rPr>
        <w:rStyle w:val="208"/>
      </w:rPr>
      <w:instrText xml:space="preserve">PAGE  </w:instrText>
    </w:r>
    <w:r>
      <w:fldChar w:fldCharType="end"/>
    </w:r>
  </w:p>
  <w:p>
    <w:pPr>
      <w:pStyle w:val="2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3"/>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3"/>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CBA6B53"/>
    <w:multiLevelType w:val="multilevel"/>
    <w:tmpl w:val="DCBA6B53"/>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decimal"/>
      <w:pStyle w:val="207"/>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70EC97"/>
    <w:multiLevelType w:val="multilevel"/>
    <w:tmpl w:val="2470EC97"/>
    <w:lvl w:ilvl="0" w:tentative="0">
      <w:start w:val="1"/>
      <w:numFmt w:val="decimal"/>
      <w:lvlText w:val="（%1）"/>
      <w:lvlJc w:val="left"/>
      <w:pPr>
        <w:tabs>
          <w:tab w:val="left" w:pos="0"/>
        </w:tabs>
        <w:ind w:left="356" w:hanging="601"/>
      </w:pPr>
      <w:rPr>
        <w:rFonts w:hint="eastAsia" w:ascii="宋体" w:hAnsi="宋体" w:eastAsia="宋体" w:cs="宋体"/>
        <w:spacing w:val="-61"/>
        <w:sz w:val="22"/>
        <w:szCs w:val="22"/>
      </w:rPr>
    </w:lvl>
    <w:lvl w:ilvl="1" w:tentative="0">
      <w:start w:val="1"/>
      <w:numFmt w:val="decimal"/>
      <w:lvlText w:val="（%2）"/>
      <w:lvlJc w:val="left"/>
      <w:pPr>
        <w:tabs>
          <w:tab w:val="left" w:pos="0"/>
        </w:tabs>
        <w:ind w:left="674" w:hanging="601"/>
      </w:pPr>
      <w:rPr>
        <w:rFonts w:hint="eastAsia" w:ascii="宋体" w:hAnsi="宋体" w:eastAsia="宋体" w:cs="宋体"/>
        <w:spacing w:val="-16"/>
        <w:sz w:val="22"/>
        <w:szCs w:val="22"/>
      </w:rPr>
    </w:lvl>
    <w:lvl w:ilvl="2" w:tentative="0">
      <w:start w:val="0"/>
      <w:numFmt w:val="bullet"/>
      <w:lvlText w:val="•"/>
      <w:lvlJc w:val="left"/>
      <w:pPr>
        <w:tabs>
          <w:tab w:val="left" w:pos="0"/>
        </w:tabs>
        <w:ind w:left="1838" w:hanging="601"/>
      </w:pPr>
      <w:rPr>
        <w:rFonts w:ascii="Times New Roman" w:hAnsi="Times New Roman" w:cs="Times New Roman"/>
      </w:rPr>
    </w:lvl>
    <w:lvl w:ilvl="3" w:tentative="0">
      <w:start w:val="0"/>
      <w:numFmt w:val="bullet"/>
      <w:lvlText w:val="•"/>
      <w:lvlJc w:val="left"/>
      <w:pPr>
        <w:tabs>
          <w:tab w:val="left" w:pos="0"/>
        </w:tabs>
        <w:ind w:left="2996" w:hanging="601"/>
      </w:pPr>
      <w:rPr>
        <w:rFonts w:ascii="Times New Roman" w:hAnsi="Times New Roman" w:cs="Times New Roman"/>
      </w:rPr>
    </w:lvl>
    <w:lvl w:ilvl="4" w:tentative="0">
      <w:start w:val="0"/>
      <w:numFmt w:val="bullet"/>
      <w:lvlText w:val="•"/>
      <w:lvlJc w:val="left"/>
      <w:pPr>
        <w:tabs>
          <w:tab w:val="left" w:pos="0"/>
        </w:tabs>
        <w:ind w:left="4155" w:hanging="601"/>
      </w:pPr>
      <w:rPr>
        <w:rFonts w:ascii="Times New Roman" w:hAnsi="Times New Roman" w:cs="Times New Roman"/>
      </w:rPr>
    </w:lvl>
    <w:lvl w:ilvl="5" w:tentative="0">
      <w:start w:val="0"/>
      <w:numFmt w:val="bullet"/>
      <w:lvlText w:val="•"/>
      <w:lvlJc w:val="left"/>
      <w:pPr>
        <w:tabs>
          <w:tab w:val="left" w:pos="0"/>
        </w:tabs>
        <w:ind w:left="5313" w:hanging="601"/>
      </w:pPr>
      <w:rPr>
        <w:rFonts w:ascii="Times New Roman" w:hAnsi="Times New Roman" w:cs="Times New Roman"/>
      </w:rPr>
    </w:lvl>
    <w:lvl w:ilvl="6" w:tentative="0">
      <w:start w:val="0"/>
      <w:numFmt w:val="bullet"/>
      <w:lvlText w:val="•"/>
      <w:lvlJc w:val="left"/>
      <w:pPr>
        <w:tabs>
          <w:tab w:val="left" w:pos="0"/>
        </w:tabs>
        <w:ind w:left="6472" w:hanging="601"/>
      </w:pPr>
      <w:rPr>
        <w:rFonts w:ascii="Times New Roman" w:hAnsi="Times New Roman" w:cs="Times New Roman"/>
      </w:rPr>
    </w:lvl>
    <w:lvl w:ilvl="7" w:tentative="0">
      <w:start w:val="0"/>
      <w:numFmt w:val="bullet"/>
      <w:lvlText w:val="•"/>
      <w:lvlJc w:val="left"/>
      <w:pPr>
        <w:tabs>
          <w:tab w:val="left" w:pos="0"/>
        </w:tabs>
        <w:ind w:left="7630" w:hanging="601"/>
      </w:pPr>
      <w:rPr>
        <w:rFonts w:ascii="Times New Roman" w:hAnsi="Times New Roman" w:cs="Times New Roman"/>
      </w:rPr>
    </w:lvl>
    <w:lvl w:ilvl="8" w:tentative="0">
      <w:start w:val="0"/>
      <w:numFmt w:val="bullet"/>
      <w:lvlText w:val="•"/>
      <w:lvlJc w:val="left"/>
      <w:pPr>
        <w:tabs>
          <w:tab w:val="left" w:pos="0"/>
        </w:tabs>
        <w:ind w:left="8789" w:hanging="601"/>
      </w:pPr>
      <w:rPr>
        <w:rFonts w:ascii="Times New Roman" w:hAnsi="Times New Roman" w:cs="Times New Roman"/>
      </w:rPr>
    </w:lvl>
  </w:abstractNum>
  <w:abstractNum w:abstractNumId="4">
    <w:nsid w:val="3F27ECB4"/>
    <w:multiLevelType w:val="singleLevel"/>
    <w:tmpl w:val="3F27ECB4"/>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50C4"/>
    <w:rsid w:val="01F6306B"/>
    <w:rsid w:val="03555BFF"/>
    <w:rsid w:val="04B51B1A"/>
    <w:rsid w:val="05631463"/>
    <w:rsid w:val="06AC7C95"/>
    <w:rsid w:val="079769BE"/>
    <w:rsid w:val="07F0420C"/>
    <w:rsid w:val="08217912"/>
    <w:rsid w:val="0C5443BF"/>
    <w:rsid w:val="0D7825F8"/>
    <w:rsid w:val="0E4D5A02"/>
    <w:rsid w:val="0FF91F6F"/>
    <w:rsid w:val="1252626C"/>
    <w:rsid w:val="1E676AB4"/>
    <w:rsid w:val="24137EE5"/>
    <w:rsid w:val="26820878"/>
    <w:rsid w:val="28EA2628"/>
    <w:rsid w:val="2A7325AB"/>
    <w:rsid w:val="39285E88"/>
    <w:rsid w:val="3AD4753A"/>
    <w:rsid w:val="3C471F7D"/>
    <w:rsid w:val="3CE452E0"/>
    <w:rsid w:val="4D5F6251"/>
    <w:rsid w:val="4D962E8A"/>
    <w:rsid w:val="52796063"/>
    <w:rsid w:val="53CE05B6"/>
    <w:rsid w:val="543459DC"/>
    <w:rsid w:val="591D3AB3"/>
    <w:rsid w:val="59381EAF"/>
    <w:rsid w:val="5D8A09BE"/>
    <w:rsid w:val="600C2942"/>
    <w:rsid w:val="62612473"/>
    <w:rsid w:val="667C62AC"/>
    <w:rsid w:val="68AE6BCB"/>
    <w:rsid w:val="6A275173"/>
    <w:rsid w:val="6E1A01FA"/>
    <w:rsid w:val="74CE5CE9"/>
    <w:rsid w:val="750B59E8"/>
    <w:rsid w:val="76EC2874"/>
    <w:rsid w:val="7C3763DB"/>
    <w:rsid w:val="7FE62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2"/>
    <w:qFormat/>
    <w:uiPriority w:val="0"/>
    <w:pPr>
      <w:widowControl w:val="0"/>
      <w:jc w:val="both"/>
    </w:pPr>
    <w:rPr>
      <w:rFonts w:hint="default" w:ascii="Calibri" w:hAnsi="Calibri" w:eastAsia="宋体" w:cs="Times New Roman"/>
      <w:sz w:val="24"/>
      <w:szCs w:val="24"/>
      <w:lang w:val="en-US" w:eastAsia="zh-CN" w:bidi="ar-SA"/>
    </w:rPr>
  </w:style>
  <w:style w:type="paragraph" w:styleId="3">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文本块12"/>
    <w:basedOn w:val="1"/>
    <w:next w:val="1"/>
    <w:unhideWhenUsed/>
    <w:qFormat/>
    <w:uiPriority w:val="99"/>
    <w:pPr>
      <w:spacing w:after="120"/>
      <w:ind w:left="1440" w:right="1440"/>
    </w:pPr>
    <w:rPr>
      <w:rFonts w:ascii="Calibri" w:hAnsi="Calibri"/>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5"/>
    <w:qFormat/>
    <w:uiPriority w:val="0"/>
    <w:pPr>
      <w:spacing w:after="120"/>
    </w:pPr>
  </w:style>
  <w:style w:type="paragraph" w:styleId="15">
    <w:name w:val="toc 9"/>
    <w:basedOn w:val="1"/>
    <w:next w:val="1"/>
    <w:unhideWhenUsed/>
    <w:qFormat/>
    <w:uiPriority w:val="39"/>
    <w:pPr>
      <w:spacing w:after="57"/>
      <w:ind w:left="2268" w:right="0" w:firstLine="0"/>
    </w:pPr>
  </w:style>
  <w:style w:type="paragraph" w:styleId="16">
    <w:name w:val="Block Text"/>
    <w:basedOn w:val="1"/>
    <w:qFormat/>
    <w:uiPriority w:val="0"/>
    <w:pPr>
      <w:ind w:left="256" w:right="6" w:firstLine="624"/>
    </w:pPr>
    <w:rPr>
      <w:rFonts w:ascii="Times New Roman" w:hAnsi="Times New Roman" w:eastAsia="仿宋" w:cs="Times New Roman"/>
      <w:sz w:val="28"/>
      <w:szCs w:val="20"/>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5"/>
    <w:semiHidden/>
    <w:unhideWhenUsed/>
    <w:qFormat/>
    <w:uiPriority w:val="99"/>
    <w:pPr>
      <w:spacing w:after="0" w:line="240" w:lineRule="auto"/>
    </w:pPr>
    <w:rPr>
      <w:sz w:val="20"/>
    </w:rPr>
  </w:style>
  <w:style w:type="paragraph" w:styleId="21">
    <w:name w:val="footer"/>
    <w:basedOn w:val="1"/>
    <w:link w:val="58"/>
    <w:unhideWhenUsed/>
    <w:qFormat/>
    <w:uiPriority w:val="99"/>
    <w:pPr>
      <w:tabs>
        <w:tab w:val="center" w:pos="7143"/>
        <w:tab w:val="right" w:pos="14287"/>
      </w:tabs>
      <w:spacing w:after="0" w:line="240" w:lineRule="auto"/>
    </w:p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31">
    <w:name w:val="Title"/>
    <w:basedOn w:val="1"/>
    <w:next w:val="1"/>
    <w:link w:val="50"/>
    <w:qFormat/>
    <w:uiPriority w:val="10"/>
    <w:pPr>
      <w:spacing w:before="300" w:after="200"/>
      <w:contextualSpacing/>
    </w:pPr>
    <w:rPr>
      <w:sz w:val="48"/>
      <w:szCs w:val="48"/>
    </w:rPr>
  </w:style>
  <w:style w:type="character" w:styleId="33">
    <w:name w:val="endnote reference"/>
    <w:semiHidden/>
    <w:unhideWhenUsed/>
    <w:qFormat/>
    <w:uiPriority w:val="99"/>
    <w:rPr>
      <w:vertAlign w:val="superscript"/>
    </w:rPr>
  </w:style>
  <w:style w:type="character" w:styleId="34">
    <w:name w:val="FollowedHyperlink"/>
    <w:basedOn w:val="32"/>
    <w:semiHidden/>
    <w:unhideWhenUsed/>
    <w:uiPriority w:val="99"/>
    <w:rPr>
      <w:color w:val="333333"/>
      <w:u w:val="none"/>
      <w:bdr w:val="none" w:color="auto" w:sz="0" w:space="0"/>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table" w:styleId="38">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9">
    <w:name w:val="文本块11"/>
    <w:basedOn w:val="1"/>
    <w:unhideWhenUsed/>
    <w:qFormat/>
    <w:uiPriority w:val="0"/>
    <w:pPr>
      <w:spacing w:after="120"/>
      <w:ind w:left="1440" w:right="1440"/>
    </w:pPr>
    <w:rPr>
      <w:rFonts w:ascii="Calibri" w:hAnsi="Calibri"/>
    </w:rPr>
  </w:style>
  <w:style w:type="character" w:customStyle="1" w:styleId="40">
    <w:name w:val="Heading 1 Char"/>
    <w:link w:val="3"/>
    <w:qFormat/>
    <w:uiPriority w:val="9"/>
    <w:rPr>
      <w:rFonts w:ascii="Arial" w:hAnsi="Arial" w:eastAsia="Arial" w:cs="Arial"/>
      <w:sz w:val="40"/>
      <w:szCs w:val="40"/>
    </w:rPr>
  </w:style>
  <w:style w:type="character" w:customStyle="1" w:styleId="41">
    <w:name w:val="Heading 2 Char"/>
    <w:link w:val="4"/>
    <w:qFormat/>
    <w:uiPriority w:val="9"/>
    <w:rPr>
      <w:rFonts w:ascii="Arial" w:hAnsi="Arial" w:eastAsia="Arial" w:cs="Arial"/>
      <w:sz w:val="34"/>
    </w:rPr>
  </w:style>
  <w:style w:type="character" w:customStyle="1" w:styleId="42">
    <w:name w:val="Heading 3 Char"/>
    <w:link w:val="5"/>
    <w:qFormat/>
    <w:uiPriority w:val="9"/>
    <w:rPr>
      <w:rFonts w:ascii="Arial" w:hAnsi="Arial" w:eastAsia="Arial" w:cs="Arial"/>
      <w:sz w:val="30"/>
      <w:szCs w:val="30"/>
    </w:rPr>
  </w:style>
  <w:style w:type="character" w:customStyle="1" w:styleId="43">
    <w:name w:val="Heading 4 Char"/>
    <w:link w:val="6"/>
    <w:qFormat/>
    <w:uiPriority w:val="9"/>
    <w:rPr>
      <w:rFonts w:ascii="Arial" w:hAnsi="Arial" w:eastAsia="Arial" w:cs="Arial"/>
      <w:b/>
      <w:bCs/>
      <w:sz w:val="26"/>
      <w:szCs w:val="26"/>
    </w:rPr>
  </w:style>
  <w:style w:type="character" w:customStyle="1" w:styleId="44">
    <w:name w:val="Heading 5 Char"/>
    <w:link w:val="7"/>
    <w:qFormat/>
    <w:uiPriority w:val="9"/>
    <w:rPr>
      <w:rFonts w:ascii="Arial" w:hAnsi="Arial" w:eastAsia="Arial" w:cs="Arial"/>
      <w:b/>
      <w:bCs/>
      <w:sz w:val="24"/>
      <w:szCs w:val="24"/>
    </w:rPr>
  </w:style>
  <w:style w:type="character" w:customStyle="1" w:styleId="45">
    <w:name w:val="Heading 6 Char"/>
    <w:link w:val="8"/>
    <w:qFormat/>
    <w:uiPriority w:val="9"/>
    <w:rPr>
      <w:rFonts w:ascii="Arial" w:hAnsi="Arial" w:eastAsia="Arial" w:cs="Arial"/>
      <w:b/>
      <w:bCs/>
      <w:sz w:val="22"/>
      <w:szCs w:val="22"/>
    </w:rPr>
  </w:style>
  <w:style w:type="character" w:customStyle="1" w:styleId="46">
    <w:name w:val="Heading 7 Char"/>
    <w:link w:val="9"/>
    <w:qFormat/>
    <w:uiPriority w:val="9"/>
    <w:rPr>
      <w:rFonts w:ascii="Arial" w:hAnsi="Arial" w:eastAsia="Arial" w:cs="Arial"/>
      <w:b/>
      <w:bCs/>
      <w:i/>
      <w:iCs/>
      <w:sz w:val="22"/>
      <w:szCs w:val="22"/>
    </w:rPr>
  </w:style>
  <w:style w:type="character" w:customStyle="1" w:styleId="47">
    <w:name w:val="Heading 8 Char"/>
    <w:link w:val="10"/>
    <w:qFormat/>
    <w:uiPriority w:val="9"/>
    <w:rPr>
      <w:rFonts w:ascii="Arial" w:hAnsi="Arial" w:eastAsia="Arial" w:cs="Arial"/>
      <w:i/>
      <w:iCs/>
      <w:sz w:val="22"/>
      <w:szCs w:val="22"/>
    </w:rPr>
  </w:style>
  <w:style w:type="character" w:customStyle="1" w:styleId="48">
    <w:name w:val="Heading 9 Char"/>
    <w:link w:val="11"/>
    <w:qFormat/>
    <w:uiPriority w:val="9"/>
    <w:rPr>
      <w:rFonts w:ascii="Arial" w:hAnsi="Arial" w:eastAsia="Arial" w:cs="Arial"/>
      <w:i/>
      <w:iCs/>
      <w:sz w:val="21"/>
      <w:szCs w:val="21"/>
    </w:rPr>
  </w:style>
  <w:style w:type="paragraph" w:styleId="49">
    <w:name w:val="No Spacing"/>
    <w:qFormat/>
    <w:uiPriority w:val="1"/>
    <w:pPr>
      <w:spacing w:before="0" w:after="0" w:line="240" w:lineRule="auto"/>
    </w:pPr>
    <w:rPr>
      <w:rFonts w:hint="default" w:ascii="Times New Roman" w:hAnsi="Times New Roman" w:eastAsia="宋体" w:cs="Times New Roman"/>
    </w:rPr>
  </w:style>
  <w:style w:type="character" w:customStyle="1" w:styleId="50">
    <w:name w:val="Title Char"/>
    <w:link w:val="31"/>
    <w:qFormat/>
    <w:uiPriority w:val="10"/>
    <w:rPr>
      <w:sz w:val="48"/>
      <w:szCs w:val="48"/>
    </w:rPr>
  </w:style>
  <w:style w:type="character" w:customStyle="1" w:styleId="51">
    <w:name w:val="Subtitle Char"/>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link w:val="22"/>
    <w:qFormat/>
    <w:uiPriority w:val="99"/>
  </w:style>
  <w:style w:type="character" w:customStyle="1" w:styleId="57">
    <w:name w:val="Footer Char"/>
    <w:link w:val="21"/>
    <w:qFormat/>
    <w:uiPriority w:val="99"/>
  </w:style>
  <w:style w:type="character" w:customStyle="1" w:styleId="58">
    <w:name w:val="Caption Char"/>
    <w:link w:val="21"/>
    <w:qFormat/>
    <w:uiPriority w:val="99"/>
  </w:style>
  <w:style w:type="table" w:customStyle="1" w:styleId="59">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0">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7">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4">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Footnote Text Char"/>
    <w:link w:val="26"/>
    <w:qFormat/>
    <w:uiPriority w:val="99"/>
    <w:rPr>
      <w:sz w:val="18"/>
    </w:rPr>
  </w:style>
  <w:style w:type="character" w:customStyle="1" w:styleId="185">
    <w:name w:val="Endnote Text Char"/>
    <w:link w:val="20"/>
    <w:qFormat/>
    <w:uiPriority w:val="99"/>
    <w:rPr>
      <w:sz w:val="20"/>
    </w:rPr>
  </w:style>
  <w:style w:type="paragraph" w:customStyle="1" w:styleId="186">
    <w:name w:val="TOC Heading"/>
    <w:unhideWhenUsed/>
    <w:qFormat/>
    <w:uiPriority w:val="39"/>
    <w:rPr>
      <w:rFonts w:hint="default" w:ascii="Times New Roman" w:hAnsi="Times New Roman" w:eastAsia="宋体" w:cs="Times New Roman"/>
    </w:rPr>
  </w:style>
  <w:style w:type="paragraph" w:customStyle="1" w:styleId="187">
    <w:name w:val="标题 11"/>
    <w:basedOn w:val="1"/>
    <w:next w:val="1"/>
    <w:qFormat/>
    <w:uiPriority w:val="99"/>
    <w:pPr>
      <w:keepNext/>
      <w:keepLines/>
      <w:spacing w:line="578" w:lineRule="auto"/>
      <w:jc w:val="center"/>
      <w:outlineLvl w:val="0"/>
    </w:pPr>
    <w:rPr>
      <w:rFonts w:eastAsia="新宋体"/>
      <w:b/>
      <w:bCs/>
      <w:sz w:val="30"/>
      <w:szCs w:val="44"/>
    </w:rPr>
  </w:style>
  <w:style w:type="paragraph" w:customStyle="1" w:styleId="188">
    <w:name w:val="标题 211"/>
    <w:basedOn w:val="1"/>
    <w:next w:val="1"/>
    <w:unhideWhenUsed/>
    <w:qFormat/>
    <w:uiPriority w:val="9"/>
    <w:pPr>
      <w:keepNext/>
      <w:keepLines/>
      <w:spacing w:before="360" w:after="200"/>
      <w:outlineLvl w:val="1"/>
    </w:pPr>
    <w:rPr>
      <w:rFonts w:ascii="Arial" w:hAnsi="Arial" w:eastAsia="Arial" w:cs="Arial"/>
      <w:sz w:val="34"/>
    </w:rPr>
  </w:style>
  <w:style w:type="paragraph" w:customStyle="1" w:styleId="189">
    <w:name w:val="标题 31"/>
    <w:basedOn w:val="1"/>
    <w:next w:val="1"/>
    <w:qFormat/>
    <w:uiPriority w:val="0"/>
    <w:pPr>
      <w:keepNext/>
      <w:keepLines/>
      <w:spacing w:before="260" w:after="260" w:line="416" w:lineRule="auto"/>
      <w:outlineLvl w:val="2"/>
    </w:pPr>
    <w:rPr>
      <w:b/>
      <w:bCs/>
      <w:sz w:val="32"/>
      <w:szCs w:val="32"/>
    </w:rPr>
  </w:style>
  <w:style w:type="paragraph" w:customStyle="1" w:styleId="190">
    <w:name w:val="标题 41"/>
    <w:basedOn w:val="1"/>
    <w:next w:val="1"/>
    <w:qFormat/>
    <w:uiPriority w:val="0"/>
    <w:pPr>
      <w:keepNext/>
      <w:keepLines/>
      <w:spacing w:before="280" w:after="290" w:line="376" w:lineRule="auto"/>
      <w:outlineLvl w:val="3"/>
    </w:pPr>
    <w:rPr>
      <w:rFonts w:ascii="Cambria" w:hAnsi="Cambria"/>
      <w:b/>
      <w:bCs/>
      <w:sz w:val="28"/>
      <w:szCs w:val="28"/>
    </w:rPr>
  </w:style>
  <w:style w:type="paragraph" w:customStyle="1" w:styleId="191">
    <w:name w:val="标题 51"/>
    <w:basedOn w:val="1"/>
    <w:next w:val="1"/>
    <w:qFormat/>
    <w:uiPriority w:val="1"/>
    <w:pPr>
      <w:ind w:left="674"/>
      <w:outlineLvl w:val="4"/>
    </w:pPr>
    <w:rPr>
      <w:rFonts w:ascii="宋体" w:hAnsi="宋体" w:eastAsia="宋体" w:cs="宋体"/>
      <w:b/>
      <w:bCs/>
      <w:sz w:val="30"/>
      <w:szCs w:val="30"/>
      <w:lang w:val="zh-CN" w:eastAsia="zh-CN" w:bidi="zh-CN"/>
    </w:rPr>
  </w:style>
  <w:style w:type="paragraph" w:customStyle="1" w:styleId="192">
    <w:name w:val="标题 71"/>
    <w:basedOn w:val="1"/>
    <w:next w:val="1"/>
    <w:qFormat/>
    <w:uiPriority w:val="1"/>
    <w:pPr>
      <w:ind w:left="65"/>
      <w:jc w:val="center"/>
      <w:outlineLvl w:val="6"/>
    </w:pPr>
    <w:rPr>
      <w:rFonts w:ascii="宋体" w:hAnsi="宋体" w:eastAsia="宋体" w:cs="宋体"/>
      <w:sz w:val="28"/>
      <w:szCs w:val="28"/>
      <w:lang w:val="zh-CN" w:eastAsia="zh-CN" w:bidi="zh-CN"/>
    </w:rPr>
  </w:style>
  <w:style w:type="paragraph" w:customStyle="1" w:styleId="193">
    <w:name w:val="标题 81"/>
    <w:basedOn w:val="1"/>
    <w:next w:val="1"/>
    <w:qFormat/>
    <w:uiPriority w:val="1"/>
    <w:pPr>
      <w:ind w:left="839"/>
      <w:outlineLvl w:val="7"/>
    </w:pPr>
    <w:rPr>
      <w:rFonts w:ascii="宋体" w:hAnsi="宋体" w:eastAsia="宋体" w:cs="宋体"/>
      <w:b/>
      <w:bCs/>
      <w:sz w:val="24"/>
      <w:szCs w:val="24"/>
      <w:lang w:val="zh-CN" w:eastAsia="zh-CN" w:bidi="zh-CN"/>
    </w:rPr>
  </w:style>
  <w:style w:type="character" w:customStyle="1" w:styleId="194">
    <w:name w:val="默认段落字体11"/>
    <w:link w:val="1"/>
    <w:semiHidden/>
    <w:qFormat/>
    <w:uiPriority w:val="0"/>
  </w:style>
  <w:style w:type="table" w:customStyle="1" w:styleId="195">
    <w:name w:val="普通表格1"/>
    <w:semiHidden/>
    <w:qFormat/>
    <w:uiPriority w:val="0"/>
  </w:style>
  <w:style w:type="paragraph" w:customStyle="1" w:styleId="196">
    <w:name w:val="正文缩进11"/>
    <w:basedOn w:val="1"/>
    <w:qFormat/>
    <w:uiPriority w:val="0"/>
    <w:pPr>
      <w:ind w:firstLine="420"/>
    </w:pPr>
  </w:style>
  <w:style w:type="paragraph" w:customStyle="1" w:styleId="197">
    <w:name w:val="正文文本11"/>
    <w:basedOn w:val="1"/>
    <w:next w:val="198"/>
    <w:qFormat/>
    <w:uiPriority w:val="0"/>
    <w:pPr>
      <w:spacing w:after="120"/>
    </w:pPr>
  </w:style>
  <w:style w:type="paragraph" w:customStyle="1" w:styleId="198">
    <w:name w:val="正文111"/>
    <w:next w:val="19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9">
    <w:name w:val="一级条标题"/>
    <w:basedOn w:val="200"/>
    <w:next w:val="20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0">
    <w:name w:val="章标题"/>
    <w:next w:val="20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01">
    <w:name w:val="正文1"/>
    <w:basedOn w:val="198"/>
    <w:next w:val="202"/>
    <w:link w:val="208"/>
    <w:qFormat/>
    <w:uiPriority w:val="0"/>
  </w:style>
  <w:style w:type="paragraph" w:customStyle="1" w:styleId="202">
    <w:name w:val="正文文本1"/>
    <w:basedOn w:val="201"/>
    <w:next w:val="199"/>
    <w:qFormat/>
    <w:uiPriority w:val="0"/>
    <w:pPr>
      <w:spacing w:after="120"/>
    </w:pPr>
    <w:rPr>
      <w:lang w:eastAsia="en-US"/>
    </w:rPr>
  </w:style>
  <w:style w:type="paragraph" w:customStyle="1" w:styleId="203">
    <w:name w:val="段"/>
    <w:basedOn w:val="204"/>
    <w:next w:val="1"/>
    <w:qFormat/>
    <w:uiPriority w:val="0"/>
    <w:pPr>
      <w:widowControl/>
      <w:ind w:firstLine="200"/>
    </w:pPr>
    <w:rPr>
      <w:rFonts w:ascii="宋体"/>
      <w:sz w:val="20"/>
      <w:szCs w:val="20"/>
    </w:rPr>
  </w:style>
  <w:style w:type="paragraph" w:customStyle="1" w:styleId="204">
    <w:name w:val="正文13"/>
    <w:next w:val="20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5">
    <w:name w:val="目录 111"/>
    <w:basedOn w:val="204"/>
    <w:next w:val="206"/>
    <w:qFormat/>
    <w:uiPriority w:val="0"/>
    <w:pPr>
      <w:spacing w:after="57"/>
    </w:pPr>
  </w:style>
  <w:style w:type="paragraph" w:customStyle="1" w:styleId="206">
    <w:name w:val="正文12"/>
    <w:next w:val="20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7">
    <w:name w:val="标题 21"/>
    <w:basedOn w:val="198"/>
    <w:next w:val="206"/>
    <w:qFormat/>
    <w:uiPriority w:val="9"/>
    <w:pPr>
      <w:keepNext/>
      <w:keepLines/>
      <w:numPr>
        <w:ilvl w:val="0"/>
        <w:numId w:val="1"/>
      </w:numPr>
      <w:spacing w:before="260" w:after="260" w:line="416" w:lineRule="auto"/>
      <w:outlineLvl w:val="1"/>
    </w:pPr>
    <w:rPr>
      <w:rFonts w:ascii="Cambria" w:hAnsi="Cambria"/>
      <w:b/>
      <w:bCs/>
      <w:sz w:val="28"/>
      <w:szCs w:val="32"/>
    </w:rPr>
  </w:style>
  <w:style w:type="character" w:customStyle="1" w:styleId="208">
    <w:name w:val="页码1"/>
    <w:basedOn w:val="209"/>
    <w:link w:val="201"/>
    <w:qFormat/>
    <w:uiPriority w:val="0"/>
  </w:style>
  <w:style w:type="character" w:customStyle="1" w:styleId="209">
    <w:name w:val="默认段落字体1"/>
    <w:link w:val="1"/>
    <w:qFormat/>
    <w:uiPriority w:val="0"/>
  </w:style>
  <w:style w:type="paragraph" w:customStyle="1" w:styleId="210">
    <w:name w:val="正文文本缩进11"/>
    <w:basedOn w:val="211"/>
    <w:next w:val="213"/>
    <w:qFormat/>
    <w:uiPriority w:val="0"/>
    <w:pPr>
      <w:spacing w:after="120"/>
      <w:ind w:left="420"/>
    </w:pPr>
    <w:rPr>
      <w:rFonts w:ascii="Calibri" w:hAnsi="Calibri"/>
    </w:rPr>
  </w:style>
  <w:style w:type="paragraph" w:customStyle="1" w:styleId="211">
    <w:name w:val="正文11"/>
    <w:next w:val="212"/>
    <w:qFormat/>
    <w:uiPriority w:val="0"/>
    <w:pPr>
      <w:jc w:val="both"/>
    </w:pPr>
    <w:rPr>
      <w:rFonts w:hint="default" w:ascii="Times New Roman" w:hAnsi="Times New Roman" w:eastAsia="宋体" w:cs="Times New Roman"/>
      <w:lang w:val="en-US" w:eastAsia="zh-CN" w:bidi="ar-SA"/>
    </w:rPr>
  </w:style>
  <w:style w:type="paragraph" w:customStyle="1" w:styleId="212">
    <w:name w:val="目录 11"/>
    <w:basedOn w:val="201"/>
    <w:next w:val="1"/>
    <w:qFormat/>
    <w:uiPriority w:val="0"/>
  </w:style>
  <w:style w:type="paragraph" w:customStyle="1" w:styleId="213">
    <w:name w:val="正文112"/>
    <w:next w:val="2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4">
    <w:name w:val="正文首行缩进1"/>
    <w:basedOn w:val="197"/>
    <w:next w:val="215"/>
    <w:unhideWhenUsed/>
    <w:qFormat/>
    <w:uiPriority w:val="99"/>
    <w:pPr>
      <w:spacing w:line="360" w:lineRule="auto"/>
      <w:ind w:firstLine="200"/>
    </w:pPr>
    <w:rPr>
      <w:rFonts w:ascii="仿宋_GB2312" w:eastAsia="仿宋_GB2312"/>
      <w:sz w:val="30"/>
      <w:szCs w:val="30"/>
    </w:rPr>
  </w:style>
  <w:style w:type="paragraph" w:customStyle="1" w:styleId="215">
    <w:name w:val="正文首行缩进 211"/>
    <w:basedOn w:val="210"/>
    <w:next w:val="213"/>
    <w:qFormat/>
    <w:uiPriority w:val="0"/>
    <w:pPr>
      <w:spacing w:line="360" w:lineRule="auto"/>
      <w:ind w:firstLine="420"/>
    </w:pPr>
    <w:rPr>
      <w:color w:val="000000"/>
      <w:sz w:val="20"/>
    </w:rPr>
  </w:style>
  <w:style w:type="paragraph" w:customStyle="1" w:styleId="216">
    <w:name w:val="寄信人地址11"/>
    <w:basedOn w:val="1"/>
    <w:qFormat/>
    <w:uiPriority w:val="0"/>
    <w:rPr>
      <w:rFonts w:ascii="Arial" w:hAnsi="Arial"/>
    </w:rPr>
  </w:style>
  <w:style w:type="paragraph" w:customStyle="1" w:styleId="217">
    <w:name w:val="日期1"/>
    <w:basedOn w:val="1"/>
    <w:next w:val="1"/>
    <w:qFormat/>
    <w:uiPriority w:val="0"/>
    <w:rPr>
      <w:rFonts w:eastAsia="仿宋_GB2312"/>
      <w:sz w:val="28"/>
      <w:szCs w:val="20"/>
    </w:rPr>
  </w:style>
  <w:style w:type="paragraph" w:customStyle="1" w:styleId="218">
    <w:name w:val="页脚11"/>
    <w:basedOn w:val="1"/>
    <w:qFormat/>
    <w:uiPriority w:val="0"/>
    <w:pPr>
      <w:tabs>
        <w:tab w:val="center" w:pos="4153"/>
        <w:tab w:val="right" w:pos="8306"/>
      </w:tabs>
      <w:jc w:val="left"/>
    </w:pPr>
    <w:rPr>
      <w:sz w:val="18"/>
    </w:rPr>
  </w:style>
  <w:style w:type="paragraph" w:customStyle="1" w:styleId="219">
    <w:name w:val="普通(网站)1"/>
    <w:basedOn w:val="1"/>
    <w:qFormat/>
    <w:uiPriority w:val="99"/>
    <w:pPr>
      <w:widowControl/>
      <w:spacing w:before="100" w:beforeAutospacing="1" w:after="100" w:afterAutospacing="1"/>
      <w:jc w:val="left"/>
    </w:pPr>
    <w:rPr>
      <w:rFonts w:ascii="宋体" w:hAnsi="宋体" w:cs="宋体"/>
      <w:sz w:val="24"/>
    </w:rPr>
  </w:style>
  <w:style w:type="table" w:customStyle="1" w:styleId="220">
    <w:name w:val="网格型1"/>
    <w:qFormat/>
    <w:uiPriority w:val="59"/>
  </w:style>
  <w:style w:type="character" w:customStyle="1" w:styleId="221">
    <w:name w:val="超链接1"/>
    <w:link w:val="1"/>
    <w:unhideWhenUsed/>
    <w:qFormat/>
    <w:uiPriority w:val="99"/>
    <w:rPr>
      <w:color w:val="0563C1"/>
      <w:u w:val="single"/>
    </w:rPr>
  </w:style>
  <w:style w:type="character" w:customStyle="1" w:styleId="222">
    <w:name w:val="font11"/>
    <w:basedOn w:val="194"/>
    <w:link w:val="1"/>
    <w:qFormat/>
    <w:uiPriority w:val="0"/>
    <w:rPr>
      <w:rFonts w:hint="eastAsia" w:ascii="宋体" w:hAnsi="宋体" w:eastAsia="宋体" w:cs="宋体"/>
      <w:color w:val="FF0000"/>
      <w:sz w:val="22"/>
      <w:szCs w:val="22"/>
      <w:u w:val="none"/>
    </w:rPr>
  </w:style>
  <w:style w:type="paragraph" w:customStyle="1" w:styleId="223">
    <w:name w:val="页眉1"/>
    <w:basedOn w:val="201"/>
    <w:qFormat/>
    <w:uiPriority w:val="0"/>
    <w:pPr>
      <w:pBdr>
        <w:bottom w:val="single" w:color="000000" w:sz="6" w:space="1"/>
      </w:pBdr>
      <w:tabs>
        <w:tab w:val="center" w:pos="4153"/>
        <w:tab w:val="right" w:pos="8306"/>
      </w:tabs>
      <w:jc w:val="center"/>
    </w:pPr>
    <w:rPr>
      <w:sz w:val="18"/>
      <w:szCs w:val="18"/>
    </w:rPr>
  </w:style>
  <w:style w:type="paragraph" w:customStyle="1" w:styleId="224">
    <w:name w:val="正文首行缩进 21"/>
    <w:basedOn w:val="225"/>
    <w:next w:val="198"/>
    <w:qFormat/>
    <w:uiPriority w:val="0"/>
    <w:pPr>
      <w:ind w:firstLine="420"/>
    </w:pPr>
    <w:rPr>
      <w:rFonts w:ascii="宋体" w:hAnsi="宋体"/>
      <w:sz w:val="20"/>
      <w:szCs w:val="20"/>
    </w:rPr>
  </w:style>
  <w:style w:type="paragraph" w:customStyle="1" w:styleId="225">
    <w:name w:val="正文文本缩进1"/>
    <w:basedOn w:val="211"/>
    <w:next w:val="226"/>
    <w:qFormat/>
    <w:uiPriority w:val="0"/>
    <w:pPr>
      <w:spacing w:after="120"/>
      <w:ind w:left="420"/>
    </w:pPr>
  </w:style>
  <w:style w:type="paragraph" w:customStyle="1" w:styleId="226">
    <w:name w:val="寄信人地址1"/>
    <w:basedOn w:val="198"/>
    <w:qFormat/>
    <w:uiPriority w:val="0"/>
    <w:pPr>
      <w:ind w:firstLine="200"/>
    </w:pPr>
    <w:rPr>
      <w:rFonts w:ascii="Arial" w:hAnsi="Arial" w:eastAsia="仿宋_GB2312"/>
    </w:rPr>
  </w:style>
  <w:style w:type="paragraph" w:customStyle="1" w:styleId="227">
    <w:name w:val="文本块1"/>
    <w:basedOn w:val="211"/>
    <w:qFormat/>
    <w:uiPriority w:val="0"/>
    <w:pPr>
      <w:ind w:left="256" w:right="6" w:firstLine="624"/>
    </w:pPr>
    <w:rPr>
      <w:rFonts w:eastAsia="仿宋"/>
      <w:sz w:val="28"/>
      <w:szCs w:val="20"/>
    </w:rPr>
  </w:style>
  <w:style w:type="paragraph" w:customStyle="1" w:styleId="228">
    <w:name w:val="页脚1"/>
    <w:basedOn w:val="201"/>
    <w:qFormat/>
    <w:uiPriority w:val="0"/>
    <w:pPr>
      <w:tabs>
        <w:tab w:val="center" w:pos="4153"/>
        <w:tab w:val="right" w:pos="8306"/>
      </w:tabs>
    </w:pPr>
    <w:rPr>
      <w:sz w:val="18"/>
      <w:szCs w:val="18"/>
    </w:rPr>
  </w:style>
  <w:style w:type="paragraph" w:customStyle="1" w:styleId="229">
    <w:name w:val="BlockQuote1"/>
    <w:basedOn w:val="230"/>
    <w:qFormat/>
    <w:uiPriority w:val="0"/>
    <w:pPr>
      <w:ind w:left="256" w:right="6" w:firstLine="624"/>
    </w:pPr>
    <w:rPr>
      <w:rFonts w:eastAsia="仿宋_GB2312"/>
      <w:sz w:val="28"/>
    </w:rPr>
  </w:style>
  <w:style w:type="paragraph" w:customStyle="1" w:styleId="230">
    <w:name w:val="正文121"/>
    <w:next w:val="229"/>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31">
    <w:name w:val="列出段落1"/>
    <w:basedOn w:val="1"/>
    <w:qFormat/>
    <w:uiPriority w:val="0"/>
    <w:pPr>
      <w:ind w:firstLine="420"/>
    </w:pPr>
    <w:rPr>
      <w:szCs w:val="20"/>
    </w:rPr>
  </w:style>
  <w:style w:type="paragraph" w:customStyle="1" w:styleId="232">
    <w:name w:val="WPSOffice手动目录 1"/>
    <w:qFormat/>
    <w:uiPriority w:val="0"/>
    <w:rPr>
      <w:rFonts w:hint="default" w:ascii="Calibri" w:hAnsi="Calibri" w:eastAsia="宋体" w:cs="Times New Roman"/>
      <w:lang w:val="en-US" w:eastAsia="zh-CN" w:bidi="ar-SA"/>
    </w:rPr>
  </w:style>
  <w:style w:type="paragraph" w:customStyle="1" w:styleId="233">
    <w:name w:val="UserStyle_0"/>
    <w:basedOn w:val="198"/>
    <w:next w:val="198"/>
    <w:qFormat/>
    <w:uiPriority w:val="0"/>
  </w:style>
  <w:style w:type="paragraph" w:customStyle="1" w:styleId="234">
    <w:name w:val="Default"/>
    <w:qFormat/>
    <w:uiPriority w:val="0"/>
    <w:pPr>
      <w:widowControl w:val="0"/>
    </w:pPr>
    <w:rPr>
      <w:rFonts w:hint="default" w:ascii="Times New Roman" w:hAnsi="Times New Roman" w:eastAsia="宋体" w:cs="Calibri"/>
      <w:color w:val="000000"/>
      <w:sz w:val="24"/>
      <w:szCs w:val="24"/>
      <w:lang w:val="en-US" w:eastAsia="zh-CN" w:bidi="ar-SA"/>
    </w:rPr>
  </w:style>
  <w:style w:type="paragraph" w:customStyle="1" w:styleId="235">
    <w:name w:val="Body text|1"/>
    <w:basedOn w:val="1"/>
    <w:qFormat/>
    <w:uiPriority w:val="0"/>
    <w:pPr>
      <w:widowControl w:val="0"/>
      <w:shd w:val="clear" w:color="auto" w:fill="auto"/>
      <w:spacing w:after="220"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236">
    <w:name w:val="正文缩进1"/>
    <w:basedOn w:val="198"/>
    <w:next w:val="198"/>
    <w:qFormat/>
    <w:uiPriority w:val="0"/>
    <w:pPr>
      <w:ind w:firstLine="420"/>
    </w:pPr>
    <w:rPr>
      <w:lang w:val="zh-CN"/>
    </w:rPr>
  </w:style>
  <w:style w:type="paragraph" w:customStyle="1" w:styleId="237">
    <w:name w:val="Footer1"/>
    <w:basedOn w:val="1"/>
    <w:qFormat/>
    <w:uiPriority w:val="99"/>
    <w:pPr>
      <w:tabs>
        <w:tab w:val="center" w:pos="4153"/>
        <w:tab w:val="right" w:pos="8306"/>
      </w:tabs>
      <w:jc w:val="left"/>
    </w:pPr>
    <w:rPr>
      <w:sz w:val="18"/>
      <w:szCs w:val="18"/>
    </w:rPr>
  </w:style>
  <w:style w:type="paragraph" w:customStyle="1" w:styleId="238">
    <w:name w:val="Table Paragraph"/>
    <w:basedOn w:val="1"/>
    <w:qFormat/>
    <w:uiPriority w:val="1"/>
    <w:pPr>
      <w:jc w:val="left"/>
    </w:pPr>
    <w:rPr>
      <w:rFonts w:ascii="Arial Unicode MS" w:hAnsi="Arial Unicode MS" w:eastAsia="Arial Unicode MS" w:cs="Arial Unicode MS"/>
      <w:sz w:val="22"/>
      <w:szCs w:val="22"/>
      <w:lang w:val="zh-CN" w:bidi="zh-CN"/>
    </w:rPr>
  </w:style>
  <w:style w:type="paragraph" w:styleId="239">
    <w:name w:val="List Paragraph"/>
    <w:basedOn w:val="1"/>
    <w:qFormat/>
    <w:uiPriority w:val="34"/>
    <w:pPr>
      <w:ind w:firstLine="420"/>
    </w:pPr>
    <w:rPr>
      <w:rFonts w:hint="eastAsia" w:ascii="宋体" w:hAnsi="宋体" w:eastAsia="宋体" w:cs="宋体"/>
      <w:sz w:val="22"/>
      <w:szCs w:val="22"/>
      <w:lang w:val="en-US" w:eastAsia="zh-CN" w:bidi="ar"/>
    </w:rPr>
  </w:style>
  <w:style w:type="paragraph" w:customStyle="1" w:styleId="240">
    <w:name w:val="Heading #3|1"/>
    <w:basedOn w:val="1"/>
    <w:qFormat/>
    <w:uiPriority w:val="0"/>
    <w:pPr>
      <w:widowControl w:val="0"/>
      <w:shd w:val="clear" w:color="auto" w:fill="auto"/>
      <w:spacing w:after="480" w:line="575"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241">
    <w:name w:val="普通正文"/>
    <w:basedOn w:val="1"/>
    <w:qFormat/>
    <w:uiPriority w:val="0"/>
    <w:pPr>
      <w:spacing w:before="120" w:after="120" w:line="360" w:lineRule="auto"/>
      <w:ind w:firstLine="480"/>
      <w:jc w:val="left"/>
    </w:pPr>
    <w:rPr>
      <w:rFonts w:ascii="Arial" w:hAnsi="Arial"/>
      <w:sz w:val="20"/>
      <w:szCs w:val="22"/>
    </w:rPr>
  </w:style>
  <w:style w:type="character" w:customStyle="1" w:styleId="242">
    <w:name w:val="NormalCharacter1"/>
    <w:link w:val="1"/>
    <w:qFormat/>
    <w:uiPriority w:val="0"/>
    <w:rPr>
      <w:rFonts w:hint="default" w:ascii="Times New Roman" w:hAnsi="Times New Roman" w:eastAsia="宋体" w:cs="Times New Roman"/>
      <w:sz w:val="21"/>
      <w:szCs w:val="21"/>
      <w:lang w:val="en-US" w:eastAsia="zh-CN" w:bidi="ar-SA"/>
    </w:rPr>
  </w:style>
  <w:style w:type="paragraph" w:customStyle="1" w:styleId="243">
    <w:name w:val="Table Text"/>
    <w:qFormat/>
    <w:uiPriority w:val="0"/>
    <w:pPr>
      <w:spacing w:before="80" w:after="80"/>
    </w:pPr>
    <w:rPr>
      <w:rFonts w:hint="default" w:ascii="Arial" w:hAnsi="Arial" w:eastAsia="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1227</Words>
  <Characters>1455</Characters>
  <TotalTime>2</TotalTime>
  <ScaleCrop>false</ScaleCrop>
  <LinksUpToDate>false</LinksUpToDate>
  <CharactersWithSpaces>1509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2023-03-17T02:54:00Z</dcterms:created>
  <dc:creator>Adminis</dc:creator>
  <cp:lastModifiedBy>南京南大尚诚软件科技有限公司</cp:lastModifiedBy>
  <dcterms:modified xsi:type="dcterms:W3CDTF">2025-06-09T06:01:35Z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eyJoZGlkIjoiN2JlMWY1ZThlYjgzNjU4ZWY4MmE4MGQ1ZjY3ZGQ0MWMiLCJ1c2VySWQiOiIyMjM2NDkyMjgifQ==</vt:lpwstr>
  </property>
  <property fmtid="{D5CDD505-2E9C-101B-9397-08002B2CF9AE}" pid="3" name="KSOProductBuildVer">
    <vt:lpwstr>2052-10.8.2.7072</vt:lpwstr>
  </property>
  <property fmtid="{D5CDD505-2E9C-101B-9397-08002B2CF9AE}" pid="4" name="ICV">
    <vt:lpwstr>A9B6F5913C8444988DBC169B24767FBF_13</vt:lpwstr>
  </property>
</Properties>
</file>