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07552">
      <w:pPr>
        <w:rPr>
          <w:rFonts w:hint="eastAsia" w:ascii="宋体" w:hAnsi="宋体" w:eastAsia="宋体" w:cs="宋体"/>
          <w:b/>
          <w:bCs/>
          <w:color w:val="auto"/>
          <w:sz w:val="36"/>
          <w:szCs w:val="36"/>
          <w:highlight w:val="none"/>
        </w:rPr>
      </w:pPr>
      <w:r>
        <w:rPr>
          <w:color w:val="auto"/>
          <w:sz w:val="24"/>
          <w:szCs w:val="24"/>
          <w:highlight w:val="none"/>
        </w:rPr>
        <w:t>如有建议或意见，请以书面形式并加盖公章、注明联系人、联系方式，于202</w:t>
      </w:r>
      <w:r>
        <w:rPr>
          <w:rFonts w:hint="eastAsia"/>
          <w:color w:val="auto"/>
          <w:sz w:val="24"/>
          <w:szCs w:val="24"/>
          <w:highlight w:val="none"/>
          <w:lang w:val="en-US" w:eastAsia="zh-CN"/>
        </w:rPr>
        <w:t>5</w:t>
      </w:r>
      <w:r>
        <w:rPr>
          <w:color w:val="auto"/>
          <w:sz w:val="24"/>
          <w:szCs w:val="24"/>
          <w:highlight w:val="none"/>
        </w:rPr>
        <w:t>年</w:t>
      </w:r>
      <w:r>
        <w:rPr>
          <w:rFonts w:hint="eastAsia"/>
          <w:color w:val="auto"/>
          <w:sz w:val="24"/>
          <w:szCs w:val="24"/>
          <w:highlight w:val="none"/>
          <w:lang w:val="en-US" w:eastAsia="zh-CN"/>
        </w:rPr>
        <w:t>7</w:t>
      </w:r>
      <w:r>
        <w:rPr>
          <w:color w:val="auto"/>
          <w:sz w:val="24"/>
          <w:szCs w:val="24"/>
          <w:highlight w:val="none"/>
        </w:rPr>
        <w:t>月</w:t>
      </w:r>
      <w:r>
        <w:rPr>
          <w:rFonts w:hint="eastAsia"/>
          <w:color w:val="auto"/>
          <w:sz w:val="24"/>
          <w:szCs w:val="24"/>
          <w:highlight w:val="none"/>
          <w:lang w:val="en-US" w:eastAsia="zh-CN"/>
        </w:rPr>
        <w:t>15</w:t>
      </w:r>
      <w:r>
        <w:rPr>
          <w:color w:val="auto"/>
          <w:sz w:val="24"/>
          <w:szCs w:val="24"/>
          <w:highlight w:val="none"/>
        </w:rPr>
        <w:t>日17:</w:t>
      </w:r>
      <w:r>
        <w:rPr>
          <w:rFonts w:hint="eastAsia"/>
          <w:color w:val="auto"/>
          <w:sz w:val="24"/>
          <w:szCs w:val="24"/>
          <w:highlight w:val="none"/>
          <w:lang w:val="en-US" w:eastAsia="zh-CN"/>
        </w:rPr>
        <w:t>0</w:t>
      </w:r>
      <w:r>
        <w:rPr>
          <w:color w:val="auto"/>
          <w:sz w:val="24"/>
          <w:szCs w:val="24"/>
          <w:highlight w:val="none"/>
        </w:rPr>
        <w:t>0之前送至我单位，逾期不受理（如邮寄，202</w:t>
      </w:r>
      <w:r>
        <w:rPr>
          <w:rFonts w:hint="eastAsia"/>
          <w:color w:val="auto"/>
          <w:sz w:val="24"/>
          <w:szCs w:val="24"/>
          <w:highlight w:val="none"/>
          <w:lang w:val="en-US" w:eastAsia="zh-CN"/>
        </w:rPr>
        <w:t>5</w:t>
      </w:r>
      <w:r>
        <w:rPr>
          <w:color w:val="auto"/>
          <w:sz w:val="24"/>
          <w:szCs w:val="24"/>
          <w:highlight w:val="none"/>
        </w:rPr>
        <w:t>年</w:t>
      </w:r>
      <w:r>
        <w:rPr>
          <w:rFonts w:hint="eastAsia"/>
          <w:color w:val="auto"/>
          <w:sz w:val="24"/>
          <w:szCs w:val="24"/>
          <w:highlight w:val="none"/>
          <w:lang w:val="en-US" w:eastAsia="zh-CN"/>
        </w:rPr>
        <w:t>7</w:t>
      </w:r>
      <w:r>
        <w:rPr>
          <w:color w:val="auto"/>
          <w:sz w:val="24"/>
          <w:szCs w:val="24"/>
          <w:highlight w:val="none"/>
        </w:rPr>
        <w:t>月</w:t>
      </w:r>
      <w:r>
        <w:rPr>
          <w:rFonts w:hint="eastAsia"/>
          <w:color w:val="auto"/>
          <w:sz w:val="24"/>
          <w:szCs w:val="24"/>
          <w:highlight w:val="none"/>
          <w:lang w:val="en-US" w:eastAsia="zh-CN"/>
        </w:rPr>
        <w:t>15</w:t>
      </w:r>
      <w:r>
        <w:rPr>
          <w:color w:val="auto"/>
          <w:sz w:val="24"/>
          <w:szCs w:val="24"/>
          <w:highlight w:val="none"/>
        </w:rPr>
        <w:t>日17:</w:t>
      </w:r>
      <w:r>
        <w:rPr>
          <w:rFonts w:hint="eastAsia"/>
          <w:color w:val="auto"/>
          <w:sz w:val="24"/>
          <w:szCs w:val="24"/>
          <w:highlight w:val="none"/>
          <w:lang w:val="en-US" w:eastAsia="zh-CN"/>
        </w:rPr>
        <w:t>0</w:t>
      </w:r>
      <w:r>
        <w:rPr>
          <w:color w:val="auto"/>
          <w:sz w:val="24"/>
          <w:szCs w:val="24"/>
          <w:highlight w:val="none"/>
        </w:rPr>
        <w:t>0之后到达本公司的邮件将不再受理）。</w:t>
      </w:r>
      <w:bookmarkStart w:id="0" w:name="_GoBack"/>
      <w:bookmarkEnd w:id="0"/>
      <w:r>
        <w:rPr>
          <w:rFonts w:hint="eastAsia" w:ascii="宋体" w:hAnsi="宋体" w:eastAsia="宋体" w:cs="宋体"/>
          <w:b/>
          <w:bCs/>
          <w:color w:val="auto"/>
          <w:sz w:val="36"/>
          <w:szCs w:val="36"/>
          <w:highlight w:val="none"/>
        </w:rPr>
        <w:br w:type="page"/>
      </w:r>
    </w:p>
    <w:p w14:paraId="02488A2A">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采购需求</w:t>
      </w:r>
    </w:p>
    <w:p w14:paraId="1B7BBF53">
      <w:pPr>
        <w:tabs>
          <w:tab w:val="left" w:pos="0"/>
        </w:tabs>
        <w:ind w:firstLine="3602" w:firstLineChars="1501"/>
        <w:jc w:val="both"/>
        <w:rPr>
          <w:rFonts w:hint="default"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采购包1至采购包12）</w:t>
      </w:r>
    </w:p>
    <w:p w14:paraId="78049795">
      <w:pPr>
        <w:tabs>
          <w:tab w:val="left" w:pos="0"/>
        </w:tabs>
        <w:ind w:firstLine="484"/>
        <w:rPr>
          <w:rFonts w:hint="eastAsia" w:ascii="宋体" w:hAnsi="宋体" w:eastAsia="宋体" w:cs="宋体"/>
          <w:sz w:val="24"/>
          <w:szCs w:val="24"/>
        </w:rPr>
      </w:pPr>
      <w:r>
        <w:rPr>
          <w:rFonts w:hint="eastAsia" w:ascii="宋体" w:hAnsi="宋体" w:eastAsia="宋体" w:cs="宋体"/>
          <w:sz w:val="24"/>
          <w:szCs w:val="24"/>
        </w:rPr>
        <w:t>一、说明</w:t>
      </w:r>
    </w:p>
    <w:p w14:paraId="539390BA">
      <w:pPr>
        <w:tabs>
          <w:tab w:val="left" w:pos="0"/>
        </w:tabs>
        <w:spacing w:line="360" w:lineRule="auto"/>
        <w:ind w:firstLine="484"/>
        <w:rPr>
          <w:rFonts w:hint="eastAsia" w:ascii="宋体" w:hAnsi="宋体" w:eastAsia="宋体" w:cs="宋体"/>
          <w:sz w:val="24"/>
          <w:szCs w:val="24"/>
          <w:lang w:eastAsia="zh-CN"/>
        </w:rPr>
      </w:pPr>
      <w:r>
        <w:rPr>
          <w:rFonts w:hint="eastAsia" w:ascii="宋体" w:hAnsi="宋体" w:eastAsia="宋体" w:cs="宋体"/>
          <w:sz w:val="24"/>
          <w:szCs w:val="24"/>
        </w:rPr>
        <w:t>1.采购人：</w:t>
      </w:r>
      <w:r>
        <w:rPr>
          <w:rFonts w:hint="eastAsia" w:ascii="宋体" w:hAnsi="宋体" w:cs="宋体"/>
          <w:sz w:val="24"/>
          <w:szCs w:val="24"/>
          <w:lang w:eastAsia="zh-CN"/>
        </w:rPr>
        <w:t>徐州市公安局铜山分局</w:t>
      </w:r>
    </w:p>
    <w:p w14:paraId="41E74CEC">
      <w:pPr>
        <w:tabs>
          <w:tab w:val="left" w:pos="0"/>
        </w:tabs>
        <w:spacing w:line="360" w:lineRule="auto"/>
        <w:ind w:firstLine="484"/>
        <w:rPr>
          <w:rFonts w:hint="eastAsia" w:ascii="宋体" w:hAnsi="宋体" w:eastAsia="宋体" w:cs="宋体"/>
          <w:sz w:val="24"/>
          <w:szCs w:val="24"/>
        </w:rPr>
      </w:pPr>
      <w:r>
        <w:rPr>
          <w:rFonts w:hint="eastAsia" w:ascii="宋体" w:hAnsi="宋体" w:eastAsia="宋体" w:cs="宋体"/>
          <w:sz w:val="24"/>
          <w:szCs w:val="24"/>
        </w:rPr>
        <w:t>2.采购项目名称：</w:t>
      </w:r>
      <w:r>
        <w:rPr>
          <w:rFonts w:hint="eastAsia" w:ascii="宋体" w:hAnsi="宋体" w:cs="宋体"/>
          <w:sz w:val="24"/>
          <w:szCs w:val="24"/>
          <w:lang w:eastAsia="zh-CN"/>
        </w:rPr>
        <w:t>徐州市公安局铜山分局交通管理大队关于涉案车辆停车场服务费</w:t>
      </w:r>
    </w:p>
    <w:p w14:paraId="22DB0708">
      <w:pPr>
        <w:tabs>
          <w:tab w:val="left" w:pos="0"/>
        </w:tabs>
        <w:spacing w:line="360" w:lineRule="auto"/>
        <w:ind w:firstLine="484"/>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.本项目为专门面向中小企业的项目。</w:t>
      </w:r>
    </w:p>
    <w:p w14:paraId="3124625E">
      <w:pPr>
        <w:spacing w:line="360" w:lineRule="auto"/>
        <w:ind w:firstLine="484"/>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highlight w:val="none"/>
          <w:lang w:val="en-US" w:eastAsia="zh-CN"/>
        </w:rPr>
        <w:t>本项目采购预算总金额</w:t>
      </w:r>
      <w:r>
        <w:rPr>
          <w:rFonts w:hint="eastAsia" w:ascii="宋体" w:hAnsi="宋体" w:cs="宋体"/>
          <w:b/>
          <w:bCs/>
          <w:color w:val="auto"/>
          <w:sz w:val="24"/>
          <w:szCs w:val="24"/>
          <w:highlight w:val="none"/>
          <w:lang w:val="en-US" w:eastAsia="zh-CN"/>
        </w:rPr>
        <w:t>68.5</w:t>
      </w:r>
      <w:r>
        <w:rPr>
          <w:rFonts w:hint="eastAsia" w:ascii="宋体" w:hAnsi="宋体" w:eastAsia="宋体" w:cs="宋体"/>
          <w:b/>
          <w:bCs/>
          <w:color w:val="auto"/>
          <w:sz w:val="24"/>
          <w:szCs w:val="24"/>
          <w:highlight w:val="none"/>
          <w:lang w:val="en-US" w:eastAsia="zh-CN"/>
        </w:rPr>
        <w:t>万元人民币，</w:t>
      </w:r>
      <w:r>
        <w:rPr>
          <w:rFonts w:hint="eastAsia" w:ascii="宋体" w:hAnsi="宋体" w:eastAsia="宋体" w:cs="宋体"/>
          <w:color w:val="auto"/>
          <w:sz w:val="24"/>
          <w:szCs w:val="24"/>
          <w:highlight w:val="none"/>
          <w:lang w:val="en-US" w:eastAsia="zh-CN"/>
        </w:rPr>
        <w:t>报价内容包括： 本项目服务期完成本项目所需人工、材料、车辆、保险、利润、税金、通讯、配合、服务、办公设备、档案管理、政策性文件规定及合同包含的所有风险、责任等各项应有费用以及直至服务期满过程中涉及到的其他一切费用。</w:t>
      </w:r>
    </w:p>
    <w:p w14:paraId="6F3EEE7D">
      <w:pPr>
        <w:spacing w:line="360" w:lineRule="auto"/>
        <w:ind w:firstLine="484"/>
        <w:rPr>
          <w:rFonts w:hint="eastAsia" w:ascii="宋体" w:hAnsi="宋体" w:eastAsia="宋体" w:cs="宋体"/>
          <w:lang w:val="en-US"/>
        </w:rPr>
      </w:pPr>
      <w:r>
        <w:rPr>
          <w:rFonts w:hint="eastAsia" w:ascii="宋体" w:hAnsi="宋体" w:eastAsia="宋体" w:cs="宋体"/>
          <w:color w:val="auto"/>
          <w:sz w:val="24"/>
          <w:szCs w:val="24"/>
          <w:highlight w:val="none"/>
          <w:lang w:val="en-US" w:eastAsia="zh-CN"/>
        </w:rPr>
        <w:t>5.服务时间：自签订合同之日起</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年。</w:t>
      </w:r>
    </w:p>
    <w:p w14:paraId="1EEFFA41">
      <w:pPr>
        <w:tabs>
          <w:tab w:val="left" w:pos="0"/>
        </w:tabs>
        <w:ind w:firstLine="484"/>
        <w:rPr>
          <w:rFonts w:hint="eastAsia" w:ascii="宋体" w:hAnsi="宋体" w:eastAsia="宋体" w:cs="宋体"/>
          <w:sz w:val="24"/>
          <w:szCs w:val="24"/>
          <w:lang w:val="en-US" w:eastAsia="zh-CN"/>
        </w:rPr>
      </w:pPr>
      <w:r>
        <w:rPr>
          <w:rFonts w:hint="eastAsia" w:ascii="宋体" w:hAnsi="宋体" w:eastAsia="宋体" w:cs="宋体"/>
          <w:sz w:val="24"/>
          <w:szCs w:val="24"/>
        </w:rPr>
        <w:t>二、</w:t>
      </w:r>
      <w:r>
        <w:rPr>
          <w:rFonts w:hint="eastAsia" w:ascii="宋体" w:hAnsi="宋体" w:eastAsia="宋体" w:cs="宋体"/>
          <w:sz w:val="24"/>
          <w:szCs w:val="24"/>
          <w:lang w:val="en-US" w:eastAsia="zh-CN"/>
        </w:rPr>
        <w:t>标段划分：</w:t>
      </w:r>
      <w:r>
        <w:rPr>
          <w:rFonts w:hint="eastAsia" w:ascii="宋体" w:hAnsi="宋体" w:cs="宋体"/>
          <w:sz w:val="24"/>
          <w:szCs w:val="24"/>
          <w:lang w:eastAsia="zh-CN"/>
        </w:rPr>
        <w:t>（</w:t>
      </w:r>
      <w:r>
        <w:rPr>
          <w:rFonts w:hint="eastAsia" w:ascii="宋体" w:hAnsi="宋体" w:cs="宋体"/>
          <w:sz w:val="24"/>
          <w:szCs w:val="24"/>
          <w:lang w:val="en-US" w:eastAsia="zh-CN"/>
        </w:rPr>
        <w:t>采购包1至采购包12）</w:t>
      </w:r>
    </w:p>
    <w:tbl>
      <w:tblPr>
        <w:tblStyle w:val="7"/>
        <w:tblpPr w:leftFromText="180" w:rightFromText="180" w:vertAnchor="text" w:horzAnchor="page" w:tblpX="1397" w:tblpY="313"/>
        <w:tblW w:w="94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3"/>
        <w:gridCol w:w="5535"/>
        <w:gridCol w:w="1222"/>
      </w:tblGrid>
      <w:tr w14:paraId="0E75E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noWrap w:val="0"/>
            <w:vAlign w:val="center"/>
          </w:tcPr>
          <w:p w14:paraId="5937D4BF">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leftChars="0" w:right="0" w:rightChars="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单位名称</w:t>
            </w:r>
          </w:p>
        </w:tc>
        <w:tc>
          <w:tcPr>
            <w:tcW w:w="5535" w:type="dxa"/>
            <w:noWrap w:val="0"/>
            <w:vAlign w:val="center"/>
          </w:tcPr>
          <w:p w14:paraId="4DCFAF3F">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b/>
                <w:bCs/>
                <w:color w:val="000000"/>
                <w:sz w:val="24"/>
                <w:szCs w:val="24"/>
              </w:rPr>
              <w:t>管辖</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服务</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区域/（标段划分）</w:t>
            </w:r>
          </w:p>
        </w:tc>
        <w:tc>
          <w:tcPr>
            <w:tcW w:w="1222" w:type="dxa"/>
            <w:noWrap w:val="0"/>
            <w:vAlign w:val="top"/>
          </w:tcPr>
          <w:p w14:paraId="5C5B47F9">
            <w:pPr>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最高限价</w:t>
            </w:r>
          </w:p>
          <w:p w14:paraId="1EABFD2B">
            <w:pPr>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（万元/</w:t>
            </w: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年/个）</w:t>
            </w:r>
          </w:p>
        </w:tc>
      </w:tr>
      <w:tr w14:paraId="5C301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noWrap w:val="0"/>
            <w:vAlign w:val="center"/>
          </w:tcPr>
          <w:p w14:paraId="23E74AE2">
            <w:pPr>
              <w:jc w:val="both"/>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茅村中队辖区</w:t>
            </w:r>
          </w:p>
        </w:tc>
        <w:tc>
          <w:tcPr>
            <w:tcW w:w="5535" w:type="dxa"/>
            <w:noWrap w:val="0"/>
            <w:vAlign w:val="center"/>
          </w:tcPr>
          <w:p w14:paraId="6F074CB4">
            <w:pP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含铜山区茅村镇、柳泉镇（采购包1）</w:t>
            </w:r>
          </w:p>
        </w:tc>
        <w:tc>
          <w:tcPr>
            <w:tcW w:w="1222" w:type="dxa"/>
            <w:noWrap w:val="0"/>
            <w:vAlign w:val="center"/>
          </w:tcPr>
          <w:p w14:paraId="3C23767A">
            <w:pPr>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6</w:t>
            </w:r>
          </w:p>
        </w:tc>
      </w:tr>
      <w:tr w14:paraId="0A109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noWrap w:val="0"/>
            <w:vAlign w:val="center"/>
          </w:tcPr>
          <w:p w14:paraId="64BA388B">
            <w:pPr>
              <w:jc w:val="both"/>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高新区中队及四堡公安检查站辖区</w:t>
            </w:r>
          </w:p>
        </w:tc>
        <w:tc>
          <w:tcPr>
            <w:tcW w:w="5535" w:type="dxa"/>
            <w:noWrap w:val="0"/>
            <w:vAlign w:val="center"/>
          </w:tcPr>
          <w:p w14:paraId="54D37CAB">
            <w:pP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含铜山区三堡街道、棠张镇、部分新区街道（具体以2个中队管辖区域为准）（采购包2）</w:t>
            </w:r>
          </w:p>
        </w:tc>
        <w:tc>
          <w:tcPr>
            <w:tcW w:w="1222" w:type="dxa"/>
            <w:noWrap w:val="0"/>
            <w:vAlign w:val="center"/>
          </w:tcPr>
          <w:p w14:paraId="40430D51">
            <w:pPr>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6.5</w:t>
            </w:r>
          </w:p>
        </w:tc>
      </w:tr>
      <w:tr w14:paraId="33720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vMerge w:val="restart"/>
            <w:noWrap w:val="0"/>
            <w:vAlign w:val="center"/>
          </w:tcPr>
          <w:p w14:paraId="55FF6F44">
            <w:pPr>
              <w:jc w:val="both"/>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大彭中队辖区</w:t>
            </w:r>
          </w:p>
        </w:tc>
        <w:tc>
          <w:tcPr>
            <w:tcW w:w="5535" w:type="dxa"/>
            <w:noWrap w:val="0"/>
            <w:vAlign w:val="center"/>
          </w:tcPr>
          <w:p w14:paraId="4CA101FD">
            <w:pP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含铜山区大彭镇（采购包3）</w:t>
            </w:r>
          </w:p>
        </w:tc>
        <w:tc>
          <w:tcPr>
            <w:tcW w:w="1222" w:type="dxa"/>
            <w:noWrap w:val="0"/>
            <w:vAlign w:val="center"/>
          </w:tcPr>
          <w:p w14:paraId="0F265EC9">
            <w:pPr>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5.5</w:t>
            </w:r>
          </w:p>
        </w:tc>
      </w:tr>
      <w:tr w14:paraId="79119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vMerge w:val="continue"/>
            <w:noWrap w:val="0"/>
            <w:vAlign w:val="center"/>
          </w:tcPr>
          <w:p w14:paraId="3172AED4">
            <w:pPr>
              <w:jc w:val="both"/>
              <w:rPr>
                <w:rFonts w:hint="eastAsia" w:ascii="宋体" w:hAnsi="宋体" w:eastAsia="宋体" w:cs="宋体"/>
                <w:b w:val="0"/>
                <w:bCs w:val="0"/>
                <w:color w:val="auto"/>
                <w:sz w:val="24"/>
                <w:szCs w:val="24"/>
                <w:lang w:val="en-US" w:eastAsia="zh-CN"/>
              </w:rPr>
            </w:pPr>
          </w:p>
        </w:tc>
        <w:tc>
          <w:tcPr>
            <w:tcW w:w="5535" w:type="dxa"/>
            <w:noWrap w:val="0"/>
            <w:vAlign w:val="center"/>
          </w:tcPr>
          <w:p w14:paraId="466132DA">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含汉王镇（采购包4）</w:t>
            </w:r>
          </w:p>
        </w:tc>
        <w:tc>
          <w:tcPr>
            <w:tcW w:w="1222" w:type="dxa"/>
            <w:noWrap w:val="0"/>
            <w:vAlign w:val="center"/>
          </w:tcPr>
          <w:p w14:paraId="0728ACD2">
            <w:pPr>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2.5</w:t>
            </w:r>
          </w:p>
        </w:tc>
      </w:tr>
      <w:tr w14:paraId="70C56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noWrap w:val="0"/>
            <w:vAlign w:val="center"/>
          </w:tcPr>
          <w:p w14:paraId="08E4A2F4">
            <w:pPr>
              <w:jc w:val="both"/>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大许中队辖区</w:t>
            </w:r>
          </w:p>
        </w:tc>
        <w:tc>
          <w:tcPr>
            <w:tcW w:w="5535" w:type="dxa"/>
            <w:noWrap w:val="0"/>
            <w:vAlign w:val="center"/>
          </w:tcPr>
          <w:p w14:paraId="037F85AA">
            <w:pP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含铜山区大许镇（采购包5）</w:t>
            </w:r>
          </w:p>
        </w:tc>
        <w:tc>
          <w:tcPr>
            <w:tcW w:w="1222" w:type="dxa"/>
            <w:noWrap w:val="0"/>
            <w:vAlign w:val="center"/>
          </w:tcPr>
          <w:p w14:paraId="08CD31AC">
            <w:pPr>
              <w:jc w:val="center"/>
              <w:rPr>
                <w:rFonts w:hint="default" w:ascii="宋体" w:hAnsi="宋体" w:eastAsia="宋体" w:cs="宋体"/>
                <w:b w:val="0"/>
                <w:bCs w:val="0"/>
                <w:lang w:val="en-US" w:eastAsia="zh-CN"/>
              </w:rPr>
            </w:pPr>
            <w:r>
              <w:rPr>
                <w:rFonts w:hint="eastAsia" w:ascii="宋体" w:hAnsi="宋体" w:cs="宋体"/>
                <w:b w:val="0"/>
                <w:bCs w:val="0"/>
                <w:sz w:val="24"/>
                <w:szCs w:val="24"/>
                <w:lang w:val="en-US" w:eastAsia="zh-CN"/>
              </w:rPr>
              <w:t>4</w:t>
            </w:r>
          </w:p>
        </w:tc>
      </w:tr>
      <w:tr w14:paraId="09EBF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noWrap w:val="0"/>
            <w:vAlign w:val="center"/>
          </w:tcPr>
          <w:p w14:paraId="67A0B8F4">
            <w:pPr>
              <w:jc w:val="both"/>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伊庄中队辖区</w:t>
            </w:r>
          </w:p>
        </w:tc>
        <w:tc>
          <w:tcPr>
            <w:tcW w:w="5535" w:type="dxa"/>
            <w:noWrap w:val="0"/>
            <w:vAlign w:val="center"/>
          </w:tcPr>
          <w:p w14:paraId="65C15C50">
            <w:pP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含铜山区伊庄镇、单集镇（采购包6）</w:t>
            </w:r>
          </w:p>
        </w:tc>
        <w:tc>
          <w:tcPr>
            <w:tcW w:w="1222" w:type="dxa"/>
            <w:noWrap w:val="0"/>
            <w:vAlign w:val="center"/>
          </w:tcPr>
          <w:p w14:paraId="48AB1271">
            <w:pPr>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4.5</w:t>
            </w:r>
          </w:p>
        </w:tc>
      </w:tr>
      <w:tr w14:paraId="1BCD5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noWrap w:val="0"/>
            <w:vAlign w:val="center"/>
          </w:tcPr>
          <w:p w14:paraId="5A4DE3EE">
            <w:pPr>
              <w:jc w:val="both"/>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机场路中队辖区</w:t>
            </w:r>
          </w:p>
        </w:tc>
        <w:tc>
          <w:tcPr>
            <w:tcW w:w="5535" w:type="dxa"/>
            <w:noWrap w:val="0"/>
            <w:vAlign w:val="center"/>
          </w:tcPr>
          <w:p w14:paraId="4F7E3E97">
            <w:pP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含铜山区张集镇、房村镇（采购包7）</w:t>
            </w:r>
          </w:p>
        </w:tc>
        <w:tc>
          <w:tcPr>
            <w:tcW w:w="1222" w:type="dxa"/>
            <w:noWrap w:val="0"/>
            <w:vAlign w:val="center"/>
          </w:tcPr>
          <w:p w14:paraId="2DE2EBBC">
            <w:pPr>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8</w:t>
            </w:r>
          </w:p>
        </w:tc>
      </w:tr>
      <w:tr w14:paraId="4EE48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noWrap w:val="0"/>
            <w:vAlign w:val="center"/>
          </w:tcPr>
          <w:p w14:paraId="2CD24220">
            <w:pPr>
              <w:jc w:val="both"/>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沿湖中队辖区</w:t>
            </w:r>
          </w:p>
        </w:tc>
        <w:tc>
          <w:tcPr>
            <w:tcW w:w="5535" w:type="dxa"/>
            <w:noWrap w:val="0"/>
            <w:vAlign w:val="center"/>
          </w:tcPr>
          <w:p w14:paraId="5401D301">
            <w:pP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含铜山区郑集镇、马坡镇、沿湖街道（采购包8）</w:t>
            </w:r>
          </w:p>
        </w:tc>
        <w:tc>
          <w:tcPr>
            <w:tcW w:w="1222" w:type="dxa"/>
            <w:noWrap w:val="0"/>
            <w:vAlign w:val="center"/>
          </w:tcPr>
          <w:p w14:paraId="3D6628E7">
            <w:pPr>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8.5</w:t>
            </w:r>
          </w:p>
        </w:tc>
      </w:tr>
      <w:tr w14:paraId="36CB3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noWrap w:val="0"/>
            <w:vAlign w:val="center"/>
          </w:tcPr>
          <w:p w14:paraId="67CCCA20">
            <w:pPr>
              <w:jc w:val="both"/>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刘集中队辖区</w:t>
            </w:r>
          </w:p>
        </w:tc>
        <w:tc>
          <w:tcPr>
            <w:tcW w:w="5535" w:type="dxa"/>
            <w:noWrap w:val="0"/>
            <w:vAlign w:val="center"/>
          </w:tcPr>
          <w:p w14:paraId="567B74C3">
            <w:pP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含铜山区刘集镇、黄集镇、何桥镇（采购包9）</w:t>
            </w:r>
          </w:p>
        </w:tc>
        <w:tc>
          <w:tcPr>
            <w:tcW w:w="1222" w:type="dxa"/>
            <w:noWrap w:val="0"/>
            <w:vAlign w:val="center"/>
          </w:tcPr>
          <w:p w14:paraId="0CA55762">
            <w:pPr>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5.5</w:t>
            </w:r>
          </w:p>
        </w:tc>
      </w:tr>
      <w:tr w14:paraId="4ACCA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noWrap w:val="0"/>
            <w:vAlign w:val="center"/>
          </w:tcPr>
          <w:p w14:paraId="6CC3D921">
            <w:pPr>
              <w:jc w:val="both"/>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利国公安检查站辖区</w:t>
            </w:r>
          </w:p>
        </w:tc>
        <w:tc>
          <w:tcPr>
            <w:tcW w:w="5535" w:type="dxa"/>
            <w:noWrap w:val="0"/>
            <w:vAlign w:val="center"/>
          </w:tcPr>
          <w:p w14:paraId="05D5A045">
            <w:pP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含铜山区利国镇（采购包10）</w:t>
            </w:r>
          </w:p>
        </w:tc>
        <w:tc>
          <w:tcPr>
            <w:tcW w:w="1222" w:type="dxa"/>
            <w:noWrap w:val="0"/>
            <w:vAlign w:val="center"/>
          </w:tcPr>
          <w:p w14:paraId="3C9762C5">
            <w:pPr>
              <w:jc w:val="center"/>
              <w:rPr>
                <w:rFonts w:hint="default" w:ascii="宋体" w:hAnsi="宋体" w:eastAsia="宋体" w:cs="宋体"/>
                <w:b w:val="0"/>
                <w:bCs w:val="0"/>
                <w:sz w:val="24"/>
                <w:szCs w:val="24"/>
                <w:lang w:val="en-US" w:eastAsia="zh-CN" w:bidi="ar-SA"/>
              </w:rPr>
            </w:pPr>
            <w:r>
              <w:rPr>
                <w:rFonts w:hint="eastAsia" w:ascii="宋体" w:hAnsi="宋体" w:cs="宋体"/>
                <w:b w:val="0"/>
                <w:bCs w:val="0"/>
                <w:sz w:val="24"/>
                <w:szCs w:val="24"/>
                <w:lang w:val="en-US" w:eastAsia="zh-CN"/>
              </w:rPr>
              <w:t>4.5</w:t>
            </w:r>
          </w:p>
        </w:tc>
      </w:tr>
      <w:tr w14:paraId="4C8EB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vMerge w:val="restart"/>
            <w:noWrap w:val="0"/>
            <w:vAlign w:val="center"/>
          </w:tcPr>
          <w:p w14:paraId="3D19FDF2">
            <w:pPr>
              <w:jc w:val="both"/>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城区中队辖区</w:t>
            </w:r>
          </w:p>
        </w:tc>
        <w:tc>
          <w:tcPr>
            <w:tcW w:w="5535" w:type="dxa"/>
            <w:noWrap w:val="0"/>
            <w:vAlign w:val="center"/>
          </w:tcPr>
          <w:p w14:paraId="267BB2AA">
            <w:pP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含铜山区城区（新区泉新路、嵩山路至珠江路至大学路至符离大道以西(含)）（采购包11）</w:t>
            </w:r>
          </w:p>
        </w:tc>
        <w:tc>
          <w:tcPr>
            <w:tcW w:w="1222" w:type="dxa"/>
            <w:noWrap w:val="0"/>
            <w:vAlign w:val="center"/>
          </w:tcPr>
          <w:p w14:paraId="5A286EAC">
            <w:pPr>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5.5</w:t>
            </w:r>
          </w:p>
        </w:tc>
      </w:tr>
      <w:tr w14:paraId="47D72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vMerge w:val="continue"/>
            <w:noWrap w:val="0"/>
            <w:vAlign w:val="center"/>
          </w:tcPr>
          <w:p w14:paraId="05CFC9C2">
            <w:pPr>
              <w:jc w:val="both"/>
              <w:rPr>
                <w:rFonts w:hint="eastAsia" w:ascii="宋体" w:hAnsi="宋体" w:eastAsia="宋体" w:cs="宋体"/>
                <w:b w:val="0"/>
                <w:bCs w:val="0"/>
                <w:color w:val="auto"/>
                <w:sz w:val="24"/>
                <w:szCs w:val="24"/>
                <w:lang w:val="en-US" w:eastAsia="zh-CN" w:bidi="ar-SA"/>
              </w:rPr>
            </w:pPr>
          </w:p>
        </w:tc>
        <w:tc>
          <w:tcPr>
            <w:tcW w:w="5535" w:type="dxa"/>
            <w:noWrap w:val="0"/>
            <w:vAlign w:val="center"/>
          </w:tcPr>
          <w:p w14:paraId="6F147FEE">
            <w:pP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含铜山区城区（新区泉新路、嵩山路至珠江路至大学路至符离大道以东(不含)）（采购包12）</w:t>
            </w:r>
          </w:p>
        </w:tc>
        <w:tc>
          <w:tcPr>
            <w:tcW w:w="1222" w:type="dxa"/>
            <w:noWrap w:val="0"/>
            <w:vAlign w:val="center"/>
          </w:tcPr>
          <w:p w14:paraId="5FE866CD">
            <w:pPr>
              <w:jc w:val="center"/>
              <w:rPr>
                <w:rFonts w:hint="default" w:ascii="宋体" w:hAnsi="宋体" w:eastAsia="宋体" w:cs="宋体"/>
                <w:b w:val="0"/>
                <w:bCs w:val="0"/>
                <w:sz w:val="24"/>
                <w:szCs w:val="24"/>
                <w:lang w:val="en-US" w:eastAsia="zh-CN" w:bidi="ar-SA"/>
              </w:rPr>
            </w:pPr>
            <w:r>
              <w:rPr>
                <w:rFonts w:hint="eastAsia" w:ascii="宋体" w:hAnsi="宋体" w:cs="宋体"/>
                <w:b w:val="0"/>
                <w:bCs w:val="0"/>
                <w:sz w:val="24"/>
                <w:szCs w:val="24"/>
                <w:lang w:val="en-US" w:eastAsia="zh-CN"/>
              </w:rPr>
              <w:t>7.5</w:t>
            </w:r>
          </w:p>
        </w:tc>
      </w:tr>
    </w:tbl>
    <w:p w14:paraId="44EEEC05">
      <w:pPr>
        <w:spacing w:line="360" w:lineRule="auto"/>
        <w:ind w:firstLine="480"/>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注：</w:t>
      </w:r>
    </w:p>
    <w:p w14:paraId="69EA839A">
      <w:pPr>
        <w:spacing w:line="360" w:lineRule="auto"/>
        <w:ind w:firstLine="480"/>
        <w:rPr>
          <w:rFonts w:hint="eastAsia" w:ascii="宋体" w:hAnsi="宋体" w:eastAsia="宋体" w:cs="宋体"/>
          <w:b w:val="0"/>
          <w:bCs w:val="0"/>
          <w:color w:val="auto"/>
          <w:szCs w:val="22"/>
          <w:highlight w:val="none"/>
        </w:rPr>
      </w:pPr>
      <w:r>
        <w:rPr>
          <w:rFonts w:hint="eastAsia" w:ascii="宋体" w:hAnsi="宋体" w:eastAsia="宋体" w:cs="宋体"/>
          <w:b w:val="0"/>
          <w:bCs w:val="0"/>
          <w:color w:val="auto"/>
          <w:szCs w:val="22"/>
          <w:highlight w:val="none"/>
        </w:rPr>
        <w:t>1.服务范围以标段内</w:t>
      </w:r>
      <w:r>
        <w:rPr>
          <w:rFonts w:hint="eastAsia" w:ascii="宋体" w:hAnsi="宋体" w:eastAsia="宋体" w:cs="宋体"/>
          <w:b w:val="0"/>
          <w:bCs w:val="0"/>
          <w:color w:val="auto"/>
          <w:szCs w:val="22"/>
          <w:highlight w:val="none"/>
          <w:lang w:val="en-US" w:eastAsia="zh-CN"/>
        </w:rPr>
        <w:t>中</w:t>
      </w:r>
      <w:r>
        <w:rPr>
          <w:rFonts w:hint="eastAsia" w:ascii="宋体" w:hAnsi="宋体" w:eastAsia="宋体" w:cs="宋体"/>
          <w:b w:val="0"/>
          <w:bCs w:val="0"/>
          <w:color w:val="auto"/>
          <w:szCs w:val="22"/>
          <w:highlight w:val="none"/>
        </w:rPr>
        <w:t>队管辖区域为准，</w:t>
      </w:r>
      <w:r>
        <w:rPr>
          <w:rFonts w:hint="eastAsia" w:ascii="宋体" w:hAnsi="宋体" w:eastAsia="宋体" w:cs="宋体"/>
          <w:b w:val="0"/>
          <w:bCs w:val="0"/>
          <w:color w:val="auto"/>
          <w:szCs w:val="22"/>
          <w:highlight w:val="none"/>
          <w:lang w:val="en-US" w:eastAsia="zh-CN"/>
        </w:rPr>
        <w:t>中</w:t>
      </w:r>
      <w:r>
        <w:rPr>
          <w:rFonts w:hint="eastAsia" w:ascii="宋体" w:hAnsi="宋体" w:eastAsia="宋体" w:cs="宋体"/>
          <w:b w:val="0"/>
          <w:bCs w:val="0"/>
          <w:color w:val="auto"/>
          <w:szCs w:val="22"/>
          <w:highlight w:val="none"/>
        </w:rPr>
        <w:t>队辖区出现调整的。服务范围以调整后的新辖区为准，如出现其他变化则由采购人确定范围。</w:t>
      </w:r>
    </w:p>
    <w:p w14:paraId="212B7C4A">
      <w:pPr>
        <w:spacing w:line="360" w:lineRule="auto"/>
        <w:ind w:firstLine="480"/>
        <w:rPr>
          <w:rFonts w:hint="eastAsia" w:ascii="宋体" w:hAnsi="宋体" w:eastAsia="宋体" w:cs="宋体"/>
          <w:color w:val="auto"/>
          <w:szCs w:val="22"/>
          <w:highlight w:val="none"/>
        </w:rPr>
      </w:pPr>
      <w:r>
        <w:rPr>
          <w:rFonts w:hint="eastAsia" w:ascii="宋体" w:hAnsi="宋体" w:eastAsia="宋体" w:cs="宋体"/>
          <w:color w:val="auto"/>
          <w:szCs w:val="22"/>
          <w:highlight w:val="none"/>
        </w:rPr>
        <w:t>2.停车场面积要求为提供给交警部门使用的实际最小面积要求。</w:t>
      </w:r>
    </w:p>
    <w:p w14:paraId="4DC90050">
      <w:pPr>
        <w:spacing w:line="360" w:lineRule="auto"/>
        <w:ind w:firstLine="480"/>
        <w:rPr>
          <w:rFonts w:hint="eastAsia" w:ascii="宋体" w:hAnsi="宋体" w:eastAsia="宋体" w:cs="宋体"/>
          <w:sz w:val="24"/>
          <w:szCs w:val="24"/>
        </w:rPr>
      </w:pPr>
      <w:r>
        <w:rPr>
          <w:rFonts w:hint="eastAsia" w:ascii="宋体" w:hAnsi="宋体" w:eastAsia="宋体" w:cs="宋体"/>
          <w:color w:val="auto"/>
          <w:szCs w:val="22"/>
          <w:highlight w:val="none"/>
        </w:rPr>
        <w:t>3.国家法律法规或上级管理部门有新规定的从其规定。</w:t>
      </w:r>
    </w:p>
    <w:p w14:paraId="3CCB653B">
      <w:pPr>
        <w:tabs>
          <w:tab w:val="left" w:pos="0"/>
          <w:tab w:val="left" w:pos="284"/>
        </w:tabs>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三、项目检查要求：</w:t>
      </w:r>
      <w:r>
        <w:rPr>
          <w:rFonts w:hint="eastAsia" w:ascii="宋体" w:hAnsi="宋体" w:cs="宋体"/>
          <w:sz w:val="24"/>
          <w:szCs w:val="24"/>
          <w:lang w:val="en-US" w:eastAsia="zh-CN"/>
        </w:rPr>
        <w:t>（采购包1至采购包12）</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519"/>
        <w:gridCol w:w="1261"/>
      </w:tblGrid>
      <w:tr w14:paraId="242C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top"/>
          </w:tcPr>
          <w:p w14:paraId="4968EDD1">
            <w:pPr>
              <w:pStyle w:val="5"/>
              <w:ind w:left="0" w:leftChars="0" w:firstLine="0" w:firstLineChars="0"/>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序号</w:t>
            </w:r>
          </w:p>
        </w:tc>
        <w:tc>
          <w:tcPr>
            <w:tcW w:w="7519" w:type="dxa"/>
            <w:noWrap w:val="0"/>
            <w:vAlign w:val="top"/>
          </w:tcPr>
          <w:p w14:paraId="723B164F">
            <w:pPr>
              <w:pStyle w:val="5"/>
              <w:ind w:firstLine="1680" w:firstLineChars="70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具体要求</w:t>
            </w:r>
          </w:p>
        </w:tc>
        <w:tc>
          <w:tcPr>
            <w:tcW w:w="1261" w:type="dxa"/>
            <w:noWrap w:val="0"/>
            <w:vAlign w:val="top"/>
          </w:tcPr>
          <w:p w14:paraId="6ADFE767">
            <w:pPr>
              <w:pStyle w:val="5"/>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备注</w:t>
            </w:r>
          </w:p>
        </w:tc>
      </w:tr>
      <w:tr w14:paraId="5BEC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top"/>
          </w:tcPr>
          <w:p w14:paraId="3E4CE4CC">
            <w:pPr>
              <w:pStyle w:val="5"/>
              <w:ind w:left="0" w:leftChars="0" w:firstLine="0" w:firstLineChars="0"/>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7519" w:type="dxa"/>
            <w:noWrap w:val="0"/>
            <w:vAlign w:val="top"/>
          </w:tcPr>
          <w:p w14:paraId="5D666B73">
            <w:pPr>
              <w:pStyle w:val="5"/>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投标人提供的涉案车辆停车场必须持有合法有效的道路施救及停车服务的营业手续，满足所报点位要求及交警大队停车需求。停车场至少可停放 30 辆涉案机动车辆，停车场要划分相应停车区域。</w:t>
            </w:r>
          </w:p>
        </w:tc>
        <w:tc>
          <w:tcPr>
            <w:tcW w:w="1261" w:type="dxa"/>
            <w:noWrap w:val="0"/>
            <w:vAlign w:val="top"/>
          </w:tcPr>
          <w:p w14:paraId="7E3351E7">
            <w:pPr>
              <w:pStyle w:val="5"/>
              <w:rPr>
                <w:rFonts w:hint="eastAsia" w:ascii="宋体" w:hAnsi="宋体" w:eastAsia="宋体" w:cs="宋体"/>
                <w:vertAlign w:val="baseline"/>
                <w:lang w:val="en-US" w:eastAsia="zh-CN"/>
              </w:rPr>
            </w:pPr>
          </w:p>
        </w:tc>
      </w:tr>
      <w:tr w14:paraId="063C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top"/>
          </w:tcPr>
          <w:p w14:paraId="6FEA936C">
            <w:pPr>
              <w:pStyle w:val="5"/>
              <w:ind w:left="0" w:leftChars="0" w:firstLine="0" w:firstLineChars="0"/>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7519" w:type="dxa"/>
            <w:noWrap w:val="0"/>
            <w:vAlign w:val="top"/>
          </w:tcPr>
          <w:p w14:paraId="4202CA2B">
            <w:pPr>
              <w:pStyle w:val="5"/>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标注尺寸的平面示意图</w:t>
            </w:r>
            <w:r>
              <w:rPr>
                <w:rFonts w:hint="eastAsia" w:ascii="宋体" w:hAnsi="宋体" w:eastAsia="宋体" w:cs="宋体"/>
                <w:strike w:val="0"/>
                <w:dstrike w:val="0"/>
                <w:color w:val="auto"/>
                <w:vertAlign w:val="baseline"/>
                <w:lang w:val="en-US" w:eastAsia="zh-CN"/>
              </w:rPr>
              <w:t>，并标注地面硬化材质</w:t>
            </w:r>
            <w:r>
              <w:rPr>
                <w:rFonts w:hint="eastAsia" w:ascii="宋体" w:hAnsi="宋体" w:eastAsia="宋体" w:cs="宋体"/>
                <w:vertAlign w:val="baseline"/>
                <w:lang w:val="en-US" w:eastAsia="zh-CN"/>
              </w:rPr>
              <w:t>(投标标书中体现)</w:t>
            </w:r>
          </w:p>
        </w:tc>
        <w:tc>
          <w:tcPr>
            <w:tcW w:w="1261" w:type="dxa"/>
            <w:noWrap w:val="0"/>
            <w:vAlign w:val="top"/>
          </w:tcPr>
          <w:p w14:paraId="51196563">
            <w:pPr>
              <w:pStyle w:val="5"/>
              <w:rPr>
                <w:rFonts w:hint="eastAsia" w:ascii="宋体" w:hAnsi="宋体" w:eastAsia="宋体" w:cs="宋体"/>
                <w:vertAlign w:val="baseline"/>
                <w:lang w:val="en-US" w:eastAsia="zh-CN"/>
              </w:rPr>
            </w:pPr>
          </w:p>
        </w:tc>
      </w:tr>
      <w:tr w14:paraId="7A8C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top"/>
          </w:tcPr>
          <w:p w14:paraId="5C0D6FE5">
            <w:pPr>
              <w:pStyle w:val="5"/>
              <w:ind w:left="0" w:leftChars="0" w:firstLine="0" w:firstLineChars="0"/>
              <w:jc w:val="left"/>
              <w:rPr>
                <w:rFonts w:hint="eastAsia" w:ascii="宋体" w:hAnsi="宋体" w:eastAsia="宋体" w:cs="宋体"/>
                <w:lang w:val="en-US" w:eastAsia="zh-CN"/>
              </w:rPr>
            </w:pPr>
            <w:r>
              <w:rPr>
                <w:rFonts w:hint="eastAsia" w:ascii="宋体" w:hAnsi="宋体" w:eastAsia="宋体" w:cs="宋体"/>
                <w:vertAlign w:val="baseline"/>
                <w:lang w:val="en-US" w:eastAsia="zh-CN"/>
              </w:rPr>
              <w:t>3</w:t>
            </w:r>
          </w:p>
        </w:tc>
        <w:tc>
          <w:tcPr>
            <w:tcW w:w="7519" w:type="dxa"/>
            <w:noWrap w:val="0"/>
            <w:vAlign w:val="top"/>
          </w:tcPr>
          <w:p w14:paraId="2B2685C3">
            <w:pPr>
              <w:pStyle w:val="5"/>
              <w:ind w:left="0" w:leftChars="0" w:firstLine="0" w:firstLineChars="0"/>
              <w:rPr>
                <w:rFonts w:hint="eastAsia" w:ascii="宋体" w:hAnsi="宋体" w:eastAsia="宋体" w:cs="宋体"/>
                <w:vertAlign w:val="baseline"/>
                <w:lang w:val="en-US" w:eastAsia="zh-CN"/>
              </w:rPr>
            </w:pPr>
            <w:r>
              <w:rPr>
                <w:rFonts w:hint="eastAsia" w:ascii="宋体" w:hAnsi="宋体" w:eastAsia="宋体" w:cs="宋体"/>
                <w:sz w:val="24"/>
                <w:szCs w:val="24"/>
                <w:vertAlign w:val="baseline"/>
                <w:lang w:val="en-US" w:eastAsia="zh-CN"/>
              </w:rPr>
              <w:t xml:space="preserve">▲ </w:t>
            </w:r>
            <w:r>
              <w:rPr>
                <w:rFonts w:hint="eastAsia" w:ascii="宋体" w:hAnsi="宋体" w:eastAsia="宋体" w:cs="宋体"/>
                <w:vertAlign w:val="baseline"/>
                <w:lang w:val="en-US" w:eastAsia="zh-CN"/>
              </w:rPr>
              <w:t>场地位置定位(高德或百度地图)截图，并标明所属区、街道或镇。(投标标书中体现)</w:t>
            </w:r>
          </w:p>
        </w:tc>
        <w:tc>
          <w:tcPr>
            <w:tcW w:w="1261" w:type="dxa"/>
            <w:noWrap w:val="0"/>
            <w:vAlign w:val="top"/>
          </w:tcPr>
          <w:p w14:paraId="3F435144">
            <w:pPr>
              <w:pStyle w:val="5"/>
              <w:rPr>
                <w:rFonts w:hint="eastAsia" w:ascii="宋体" w:hAnsi="宋体" w:eastAsia="宋体" w:cs="宋体"/>
                <w:vertAlign w:val="baseline"/>
                <w:lang w:val="en-US" w:eastAsia="zh-CN"/>
              </w:rPr>
            </w:pPr>
          </w:p>
        </w:tc>
      </w:tr>
      <w:tr w14:paraId="3DDE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top"/>
          </w:tcPr>
          <w:p w14:paraId="528FED36">
            <w:pPr>
              <w:pStyle w:val="5"/>
              <w:ind w:left="0" w:leftChars="0" w:firstLine="0" w:firstLineChars="0"/>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7519" w:type="dxa"/>
            <w:noWrap w:val="0"/>
            <w:vAlign w:val="top"/>
          </w:tcPr>
          <w:p w14:paraId="52B375ED">
            <w:pPr>
              <w:pStyle w:val="5"/>
              <w:ind w:left="0" w:leftChars="0" w:firstLine="0" w:firstLineChars="0"/>
              <w:rPr>
                <w:rFonts w:hint="eastAsia" w:ascii="宋体" w:hAnsi="宋体" w:eastAsia="宋体" w:cs="宋体"/>
                <w:color w:val="0000FF"/>
                <w:vertAlign w:val="baseline"/>
                <w:lang w:val="en-US" w:eastAsia="zh-CN"/>
              </w:rPr>
            </w:pPr>
            <w:r>
              <w:rPr>
                <w:rFonts w:hint="eastAsia" w:ascii="宋体" w:hAnsi="宋体" w:eastAsia="宋体" w:cs="宋体"/>
                <w:sz w:val="24"/>
                <w:szCs w:val="24"/>
                <w:vertAlign w:val="baseline"/>
                <w:lang w:val="en-US" w:eastAsia="zh-CN"/>
              </w:rPr>
              <w:t xml:space="preserve">▲ </w:t>
            </w:r>
            <w:r>
              <w:rPr>
                <w:rFonts w:hint="eastAsia" w:ascii="宋体" w:hAnsi="宋体" w:eastAsia="宋体" w:cs="宋体"/>
                <w:vertAlign w:val="baseline"/>
                <w:lang w:val="en-US" w:eastAsia="zh-CN"/>
              </w:rPr>
              <w:t>投标人须指定1名项目负责人，负责整个项目的管理，停车场还需要配置至少2名固定工作人员，负责车辆进出登记管理和施救车辆驾，人员相对稳定。(在服务方案中体现)</w:t>
            </w:r>
            <w:r>
              <w:rPr>
                <w:rFonts w:hint="eastAsia" w:ascii="宋体" w:hAnsi="宋体" w:eastAsia="宋体" w:cs="宋体"/>
                <w:color w:val="0000FF"/>
                <w:vertAlign w:val="baseline"/>
                <w:lang w:val="en-US" w:eastAsia="zh-CN"/>
              </w:rPr>
              <w:t xml:space="preserve"> </w:t>
            </w:r>
          </w:p>
          <w:p w14:paraId="155EB904">
            <w:pPr>
              <w:pStyle w:val="5"/>
              <w:ind w:left="0" w:leftChars="0" w:firstLine="0" w:firstLineChars="0"/>
              <w:rPr>
                <w:rFonts w:hint="eastAsia" w:ascii="宋体" w:hAnsi="宋体" w:eastAsia="宋体" w:cs="宋体"/>
                <w:vertAlign w:val="baseline"/>
                <w:lang w:val="en-US" w:eastAsia="zh-CN"/>
              </w:rPr>
            </w:pPr>
            <w:r>
              <w:rPr>
                <w:rFonts w:hint="eastAsia" w:ascii="宋体" w:hAnsi="宋体" w:eastAsia="宋体" w:cs="宋体"/>
                <w:b w:val="0"/>
                <w:bCs w:val="0"/>
                <w:color w:val="auto"/>
                <w:vertAlign w:val="baseline"/>
                <w:lang w:val="en-US" w:eastAsia="zh-CN"/>
              </w:rPr>
              <w:t>注：其中机场中队、沿湖中队辖区事故量较大，要求2部以上施救车及2名以上驾驶员。</w:t>
            </w:r>
          </w:p>
        </w:tc>
        <w:tc>
          <w:tcPr>
            <w:tcW w:w="1261" w:type="dxa"/>
            <w:noWrap w:val="0"/>
            <w:vAlign w:val="top"/>
          </w:tcPr>
          <w:p w14:paraId="45B586CA">
            <w:pPr>
              <w:pStyle w:val="5"/>
              <w:rPr>
                <w:rFonts w:hint="eastAsia" w:ascii="宋体" w:hAnsi="宋体" w:eastAsia="宋体" w:cs="宋体"/>
                <w:vertAlign w:val="baseline"/>
                <w:lang w:val="en-US" w:eastAsia="zh-CN"/>
              </w:rPr>
            </w:pPr>
          </w:p>
        </w:tc>
      </w:tr>
      <w:tr w14:paraId="48CB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top"/>
          </w:tcPr>
          <w:p w14:paraId="61592974">
            <w:pPr>
              <w:pStyle w:val="5"/>
              <w:ind w:left="0" w:leftChars="0" w:firstLine="0" w:firstLineChars="0"/>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tc>
        <w:tc>
          <w:tcPr>
            <w:tcW w:w="7519" w:type="dxa"/>
            <w:noWrap w:val="0"/>
            <w:vAlign w:val="top"/>
          </w:tcPr>
          <w:p w14:paraId="7E88D44C">
            <w:pPr>
              <w:pStyle w:val="5"/>
              <w:ind w:left="0" w:leftChars="0" w:firstLine="0" w:firstLineChars="0"/>
              <w:rPr>
                <w:rFonts w:hint="eastAsia" w:ascii="宋体" w:hAnsi="宋体" w:eastAsia="宋体" w:cs="宋体"/>
                <w:vertAlign w:val="baseline"/>
                <w:lang w:val="en-US" w:eastAsia="zh-CN"/>
              </w:rPr>
            </w:pPr>
            <w:r>
              <w:rPr>
                <w:rFonts w:hint="eastAsia" w:ascii="宋体" w:hAnsi="宋体" w:eastAsia="宋体" w:cs="宋体"/>
                <w:sz w:val="24"/>
                <w:szCs w:val="24"/>
                <w:vertAlign w:val="baseline"/>
                <w:lang w:val="en-US" w:eastAsia="zh-CN"/>
              </w:rPr>
              <w:t xml:space="preserve">▲ </w:t>
            </w:r>
            <w:r>
              <w:rPr>
                <w:rFonts w:hint="eastAsia" w:ascii="宋体" w:hAnsi="宋体" w:eastAsia="宋体" w:cs="宋体"/>
                <w:vertAlign w:val="baseline"/>
                <w:lang w:val="en-US" w:eastAsia="zh-CN"/>
              </w:rPr>
              <w:t>停车场出入口要规范合理，出入口不得存在逆行、跨实线变道等违反交通法规的情况，满足车辆正常出入条件，保证人员、车辆出入安全。</w:t>
            </w:r>
          </w:p>
          <w:p w14:paraId="696B4750">
            <w:pPr>
              <w:pStyle w:val="5"/>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停车场门口需设置醒目的停车场名称标牌，出入口安装1个以上照明设备，24小时办理车辆存取手续，做好登记备案，方便群众，停车场内夜间有辅助光源照明。</w:t>
            </w:r>
          </w:p>
        </w:tc>
        <w:tc>
          <w:tcPr>
            <w:tcW w:w="1261" w:type="dxa"/>
            <w:noWrap w:val="0"/>
            <w:vAlign w:val="top"/>
          </w:tcPr>
          <w:p w14:paraId="2307BB70">
            <w:pPr>
              <w:pStyle w:val="5"/>
              <w:rPr>
                <w:rFonts w:hint="eastAsia" w:ascii="宋体" w:hAnsi="宋体" w:eastAsia="宋体" w:cs="宋体"/>
                <w:vertAlign w:val="baseline"/>
                <w:lang w:val="en-US" w:eastAsia="zh-CN"/>
              </w:rPr>
            </w:pPr>
          </w:p>
        </w:tc>
      </w:tr>
      <w:tr w14:paraId="7C22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top"/>
          </w:tcPr>
          <w:p w14:paraId="445CE97B">
            <w:pPr>
              <w:pStyle w:val="5"/>
              <w:ind w:left="0" w:leftChars="0" w:firstLine="0" w:firstLineChars="0"/>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w:t>
            </w:r>
          </w:p>
        </w:tc>
        <w:tc>
          <w:tcPr>
            <w:tcW w:w="7519" w:type="dxa"/>
            <w:noWrap w:val="0"/>
            <w:vAlign w:val="top"/>
          </w:tcPr>
          <w:p w14:paraId="269E0C8E">
            <w:pPr>
              <w:pStyle w:val="5"/>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停车场存放车辆的区域需为封闭的区域，四周由大门和围墙组成，停车场围墙需为砖混结构或透视性围墙，不得有缺漏等安全隐患。</w:t>
            </w:r>
          </w:p>
        </w:tc>
        <w:tc>
          <w:tcPr>
            <w:tcW w:w="1261" w:type="dxa"/>
            <w:noWrap w:val="0"/>
            <w:vAlign w:val="top"/>
          </w:tcPr>
          <w:p w14:paraId="02D24803">
            <w:pPr>
              <w:pStyle w:val="5"/>
              <w:rPr>
                <w:rFonts w:hint="eastAsia" w:ascii="宋体" w:hAnsi="宋体" w:eastAsia="宋体" w:cs="宋体"/>
                <w:vertAlign w:val="baseline"/>
                <w:lang w:val="en-US" w:eastAsia="zh-CN"/>
              </w:rPr>
            </w:pPr>
          </w:p>
        </w:tc>
      </w:tr>
      <w:tr w14:paraId="7508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top"/>
          </w:tcPr>
          <w:p w14:paraId="57AE229D">
            <w:pPr>
              <w:pStyle w:val="5"/>
              <w:ind w:left="0" w:leftChars="0" w:firstLine="0" w:firstLineChars="0"/>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w:t>
            </w:r>
          </w:p>
        </w:tc>
        <w:tc>
          <w:tcPr>
            <w:tcW w:w="7519" w:type="dxa"/>
            <w:noWrap w:val="0"/>
            <w:vAlign w:val="top"/>
          </w:tcPr>
          <w:p w14:paraId="0997539B">
            <w:pPr>
              <w:pStyle w:val="5"/>
              <w:ind w:left="0" w:leftChars="0" w:firstLine="0" w:firstLineChars="0"/>
              <w:rPr>
                <w:rFonts w:hint="eastAsia" w:ascii="宋体" w:hAnsi="宋体" w:eastAsia="宋体" w:cs="宋体"/>
                <w:vertAlign w:val="baseline"/>
                <w:lang w:val="en-US" w:eastAsia="zh-CN"/>
              </w:rPr>
            </w:pPr>
            <w:r>
              <w:rPr>
                <w:rFonts w:hint="eastAsia" w:ascii="宋体" w:hAnsi="宋体" w:eastAsia="宋体" w:cs="宋体"/>
                <w:sz w:val="24"/>
                <w:szCs w:val="24"/>
                <w:vertAlign w:val="baseline"/>
                <w:lang w:val="en-US" w:eastAsia="zh-CN"/>
              </w:rPr>
              <w:t xml:space="preserve">▲ </w:t>
            </w:r>
            <w:r>
              <w:rPr>
                <w:rFonts w:hint="eastAsia" w:ascii="宋体" w:hAnsi="宋体" w:eastAsia="宋体" w:cs="宋体"/>
                <w:vertAlign w:val="baseline"/>
                <w:lang w:val="en-US" w:eastAsia="zh-CN"/>
              </w:rPr>
              <w:t>停车场停放车辆的场地需以沥青、水泥或石子等方式硬化，对涉案车辆按照事故、违法、机非分类管理，具备车棚、苫布等设施或物品，一个停车场有多个服务项目的，要针对本标的单独使用围栏或围墙封闭式管理，保证独立性，设置醒目的划分范围，保证专场专用。</w:t>
            </w:r>
          </w:p>
        </w:tc>
        <w:tc>
          <w:tcPr>
            <w:tcW w:w="1261" w:type="dxa"/>
            <w:noWrap w:val="0"/>
            <w:vAlign w:val="top"/>
          </w:tcPr>
          <w:p w14:paraId="2610AC50">
            <w:pPr>
              <w:pStyle w:val="5"/>
              <w:rPr>
                <w:rFonts w:hint="eastAsia" w:ascii="宋体" w:hAnsi="宋体" w:eastAsia="宋体" w:cs="宋体"/>
                <w:vertAlign w:val="baseline"/>
                <w:lang w:val="en-US" w:eastAsia="zh-CN"/>
              </w:rPr>
            </w:pPr>
          </w:p>
        </w:tc>
      </w:tr>
      <w:tr w14:paraId="0BD2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top"/>
          </w:tcPr>
          <w:p w14:paraId="475BE4DA">
            <w:pPr>
              <w:pStyle w:val="5"/>
              <w:ind w:left="0" w:leftChars="0" w:firstLine="0" w:firstLineChars="0"/>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w:t>
            </w:r>
          </w:p>
        </w:tc>
        <w:tc>
          <w:tcPr>
            <w:tcW w:w="7519" w:type="dxa"/>
            <w:noWrap w:val="0"/>
            <w:vAlign w:val="top"/>
          </w:tcPr>
          <w:p w14:paraId="5AAC3DA7">
            <w:pPr>
              <w:pStyle w:val="5"/>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停车场安装视频监控设备(大门、接待区、停放区远景对向无死角，近景若干)，视频可视范围要覆盖整个停车场，并24小时录像，存储3个月以上，提供可保证车辆安全的证据，具有履行妥善保管涉案车辆 职责和义务。</w:t>
            </w:r>
          </w:p>
        </w:tc>
        <w:tc>
          <w:tcPr>
            <w:tcW w:w="1261" w:type="dxa"/>
            <w:noWrap w:val="0"/>
            <w:vAlign w:val="top"/>
          </w:tcPr>
          <w:p w14:paraId="14B5129F">
            <w:pPr>
              <w:pStyle w:val="5"/>
              <w:rPr>
                <w:rFonts w:hint="eastAsia" w:ascii="宋体" w:hAnsi="宋体" w:eastAsia="宋体" w:cs="宋体"/>
                <w:vertAlign w:val="baseline"/>
                <w:lang w:val="en-US" w:eastAsia="zh-CN"/>
              </w:rPr>
            </w:pPr>
          </w:p>
        </w:tc>
      </w:tr>
      <w:tr w14:paraId="027E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top"/>
          </w:tcPr>
          <w:p w14:paraId="5F8B615A">
            <w:pPr>
              <w:pStyle w:val="5"/>
              <w:ind w:left="0" w:leftChars="0" w:firstLine="0" w:firstLineChars="0"/>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w:t>
            </w:r>
          </w:p>
        </w:tc>
        <w:tc>
          <w:tcPr>
            <w:tcW w:w="7519" w:type="dxa"/>
            <w:noWrap w:val="0"/>
            <w:vAlign w:val="top"/>
          </w:tcPr>
          <w:p w14:paraId="760F59A0">
            <w:pPr>
              <w:pStyle w:val="5"/>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停车场要具备防火、防汛、防盗安全设施，具备相应设施，有条件的停车场要油电分区停放。</w:t>
            </w:r>
          </w:p>
        </w:tc>
        <w:tc>
          <w:tcPr>
            <w:tcW w:w="1261" w:type="dxa"/>
            <w:noWrap w:val="0"/>
            <w:vAlign w:val="top"/>
          </w:tcPr>
          <w:p w14:paraId="524A8C1A">
            <w:pPr>
              <w:pStyle w:val="5"/>
              <w:rPr>
                <w:rFonts w:hint="eastAsia" w:ascii="宋体" w:hAnsi="宋体" w:eastAsia="宋体" w:cs="宋体"/>
                <w:vertAlign w:val="baseline"/>
                <w:lang w:val="en-US" w:eastAsia="zh-CN"/>
              </w:rPr>
            </w:pPr>
          </w:p>
        </w:tc>
      </w:tr>
      <w:tr w14:paraId="348A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top"/>
          </w:tcPr>
          <w:p w14:paraId="2CF5CD24">
            <w:pPr>
              <w:pStyle w:val="5"/>
              <w:ind w:left="0" w:leftChars="0" w:firstLine="0" w:firstLineChars="0"/>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7519" w:type="dxa"/>
            <w:noWrap w:val="0"/>
            <w:vAlign w:val="top"/>
          </w:tcPr>
          <w:p w14:paraId="0EE1555E">
            <w:pPr>
              <w:pStyle w:val="5"/>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停车场应具备砖混、集成式集装箱等专用业务办公用房，具备连接使用互联网的办公设备，设置群众接待区，要干净整洁，配备便民服务设施及交通安全宣传板、栏。</w:t>
            </w:r>
          </w:p>
        </w:tc>
        <w:tc>
          <w:tcPr>
            <w:tcW w:w="1261" w:type="dxa"/>
            <w:noWrap w:val="0"/>
            <w:vAlign w:val="top"/>
          </w:tcPr>
          <w:p w14:paraId="58FD4B5F">
            <w:pPr>
              <w:pStyle w:val="5"/>
              <w:rPr>
                <w:rFonts w:hint="eastAsia" w:ascii="宋体" w:hAnsi="宋体" w:eastAsia="宋体" w:cs="宋体"/>
                <w:vertAlign w:val="baseline"/>
                <w:lang w:val="en-US" w:eastAsia="zh-CN"/>
              </w:rPr>
            </w:pPr>
          </w:p>
        </w:tc>
      </w:tr>
      <w:tr w14:paraId="32F4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top"/>
          </w:tcPr>
          <w:p w14:paraId="6F54EDE8">
            <w:pPr>
              <w:pStyle w:val="5"/>
              <w:ind w:left="0" w:leftChars="0" w:firstLine="0" w:firstLineChars="0"/>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11</w:t>
            </w:r>
          </w:p>
        </w:tc>
        <w:tc>
          <w:tcPr>
            <w:tcW w:w="7519" w:type="dxa"/>
            <w:noWrap w:val="0"/>
            <w:vAlign w:val="top"/>
          </w:tcPr>
          <w:p w14:paraId="7E2D1545">
            <w:pPr>
              <w:pStyle w:val="5"/>
              <w:ind w:left="0" w:leftChars="0" w:firstLine="0" w:firstLineChars="0"/>
              <w:rPr>
                <w:rFonts w:hint="eastAsia" w:ascii="宋体" w:hAnsi="宋体" w:eastAsia="宋体" w:cs="宋体"/>
                <w:vertAlign w:val="baseline"/>
                <w:lang w:val="en-US" w:eastAsia="zh-CN"/>
              </w:rPr>
            </w:pPr>
            <w:r>
              <w:rPr>
                <w:rFonts w:hint="eastAsia" w:ascii="宋体" w:hAnsi="宋体" w:eastAsia="宋体" w:cs="宋体"/>
                <w:sz w:val="24"/>
                <w:szCs w:val="24"/>
                <w:vertAlign w:val="baseline"/>
                <w:lang w:val="en-US" w:eastAsia="zh-CN"/>
              </w:rPr>
              <w:t xml:space="preserve">▲ </w:t>
            </w:r>
            <w:r>
              <w:rPr>
                <w:rFonts w:hint="eastAsia" w:ascii="宋体" w:hAnsi="宋体" w:eastAsia="宋体" w:cs="宋体"/>
                <w:vertAlign w:val="baseline"/>
                <w:lang w:val="en-US" w:eastAsia="zh-CN"/>
              </w:rPr>
              <w:t>配备至少一辆专业施救车辆，要符合国家规定的安全技术标准，车辆登记手续齐全有效，并标有“***停车场交通施救车辆”等字样。提供施救车辆行驶证（机场路、沿湖辖区应满足2辆施救车辆，其中黄牌车辆一辆，蓝牌以上一辆）。注：机场路、沿湖辖区满足2名施救车辆驾驶员，提供驾驶证。</w:t>
            </w:r>
          </w:p>
        </w:tc>
        <w:tc>
          <w:tcPr>
            <w:tcW w:w="1261" w:type="dxa"/>
            <w:noWrap w:val="0"/>
            <w:vAlign w:val="top"/>
          </w:tcPr>
          <w:p w14:paraId="56D21A02">
            <w:pPr>
              <w:pStyle w:val="5"/>
              <w:rPr>
                <w:rFonts w:hint="eastAsia" w:ascii="宋体" w:hAnsi="宋体" w:eastAsia="宋体" w:cs="宋体"/>
                <w:vertAlign w:val="baseline"/>
                <w:lang w:val="en-US" w:eastAsia="zh-CN"/>
              </w:rPr>
            </w:pPr>
          </w:p>
        </w:tc>
      </w:tr>
      <w:tr w14:paraId="2DDD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top"/>
          </w:tcPr>
          <w:p w14:paraId="25DB6011">
            <w:pPr>
              <w:pStyle w:val="5"/>
              <w:ind w:left="0" w:leftChars="0" w:firstLine="0" w:firstLineChars="0"/>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12</w:t>
            </w:r>
          </w:p>
        </w:tc>
        <w:tc>
          <w:tcPr>
            <w:tcW w:w="7519" w:type="dxa"/>
            <w:noWrap w:val="0"/>
            <w:vAlign w:val="top"/>
          </w:tcPr>
          <w:p w14:paraId="097C984C">
            <w:pPr>
              <w:pStyle w:val="5"/>
              <w:ind w:left="0" w:leftChars="0" w:firstLine="0" w:firstLineChars="0"/>
              <w:rPr>
                <w:rFonts w:hint="eastAsia" w:ascii="宋体" w:hAnsi="宋体" w:eastAsia="宋体" w:cs="宋体"/>
                <w:vertAlign w:val="baseline"/>
                <w:lang w:val="en-US" w:eastAsia="zh-CN"/>
              </w:rPr>
            </w:pPr>
            <w:r>
              <w:rPr>
                <w:rFonts w:hint="eastAsia" w:ascii="宋体" w:hAnsi="宋体" w:eastAsia="宋体" w:cs="宋体"/>
                <w:sz w:val="24"/>
                <w:szCs w:val="24"/>
                <w:vertAlign w:val="baseline"/>
                <w:lang w:val="en-US" w:eastAsia="zh-CN"/>
              </w:rPr>
              <w:t xml:space="preserve">▲ </w:t>
            </w:r>
            <w:r>
              <w:rPr>
                <w:rFonts w:hint="eastAsia" w:ascii="宋体" w:hAnsi="宋体" w:eastAsia="宋体" w:cs="宋体"/>
                <w:vertAlign w:val="baseline"/>
                <w:lang w:val="en-US" w:eastAsia="zh-CN"/>
              </w:rPr>
              <w:t>配备至少1名施救车辆驾驶员，应当具备驾驶相应施救车辆的准驾车型资格。熟悉路面交通救援服务。要定期对驾驶人员进行排查或者检查，一旦出现不得驾驶车辆的情形的，一律不准安排上岗。</w:t>
            </w:r>
          </w:p>
        </w:tc>
        <w:tc>
          <w:tcPr>
            <w:tcW w:w="1261" w:type="dxa"/>
            <w:noWrap w:val="0"/>
            <w:vAlign w:val="top"/>
          </w:tcPr>
          <w:p w14:paraId="73B35FFE">
            <w:pPr>
              <w:pStyle w:val="5"/>
              <w:rPr>
                <w:rFonts w:hint="eastAsia" w:ascii="宋体" w:hAnsi="宋体" w:eastAsia="宋体" w:cs="宋体"/>
                <w:vertAlign w:val="baseline"/>
                <w:lang w:val="en-US" w:eastAsia="zh-CN"/>
              </w:rPr>
            </w:pPr>
          </w:p>
        </w:tc>
      </w:tr>
      <w:tr w14:paraId="60A9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top"/>
          </w:tcPr>
          <w:p w14:paraId="418F7116">
            <w:pPr>
              <w:pStyle w:val="5"/>
              <w:ind w:left="0" w:leftChars="0" w:firstLine="0" w:firstLineChars="0"/>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13</w:t>
            </w:r>
          </w:p>
        </w:tc>
        <w:tc>
          <w:tcPr>
            <w:tcW w:w="7519" w:type="dxa"/>
            <w:noWrap w:val="0"/>
            <w:vAlign w:val="top"/>
          </w:tcPr>
          <w:p w14:paraId="6B7677E3">
            <w:pPr>
              <w:pStyle w:val="5"/>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内部管理制度齐全。收费依据、收费项目、收费标准、监督电话要</w:t>
            </w:r>
          </w:p>
          <w:p w14:paraId="5DDB228D">
            <w:pPr>
              <w:pStyle w:val="5"/>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在场内设置公示栏进行醒目公示。并提供文明礼貌便捷服务。</w:t>
            </w:r>
          </w:p>
        </w:tc>
        <w:tc>
          <w:tcPr>
            <w:tcW w:w="1261" w:type="dxa"/>
            <w:noWrap w:val="0"/>
            <w:vAlign w:val="top"/>
          </w:tcPr>
          <w:p w14:paraId="28CB560D">
            <w:pPr>
              <w:pStyle w:val="5"/>
              <w:rPr>
                <w:rFonts w:hint="eastAsia" w:ascii="宋体" w:hAnsi="宋体" w:eastAsia="宋体" w:cs="宋体"/>
                <w:vertAlign w:val="baseline"/>
                <w:lang w:val="en-US" w:eastAsia="zh-CN"/>
              </w:rPr>
            </w:pPr>
          </w:p>
        </w:tc>
      </w:tr>
      <w:tr w14:paraId="6FA0C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top"/>
          </w:tcPr>
          <w:p w14:paraId="3A3C293E">
            <w:pPr>
              <w:pStyle w:val="5"/>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14</w:t>
            </w:r>
          </w:p>
        </w:tc>
        <w:tc>
          <w:tcPr>
            <w:tcW w:w="7519" w:type="dxa"/>
            <w:noWrap w:val="0"/>
            <w:vAlign w:val="top"/>
          </w:tcPr>
          <w:p w14:paraId="05855AF2">
            <w:pPr>
              <w:pStyle w:val="5"/>
              <w:ind w:left="0" w:leftChars="0" w:firstLine="0" w:firstLineChars="0"/>
              <w:rPr>
                <w:rFonts w:hint="eastAsia" w:ascii="宋体" w:hAnsi="宋体" w:eastAsia="宋体" w:cs="宋体"/>
                <w:vertAlign w:val="baseline"/>
                <w:lang w:val="en-US" w:eastAsia="zh-CN"/>
              </w:rPr>
            </w:pPr>
            <w:r>
              <w:rPr>
                <w:rFonts w:hint="eastAsia" w:ascii="宋体" w:hAnsi="宋体" w:eastAsia="宋体" w:cs="宋体"/>
                <w:sz w:val="24"/>
                <w:szCs w:val="24"/>
                <w:vertAlign w:val="baseline"/>
                <w:lang w:val="en-US" w:eastAsia="zh-CN"/>
              </w:rPr>
              <w:t xml:space="preserve">▲ </w:t>
            </w:r>
            <w:r>
              <w:rPr>
                <w:rFonts w:hint="eastAsia" w:ascii="宋体" w:hAnsi="宋体" w:eastAsia="宋体" w:cs="宋体"/>
                <w:vertAlign w:val="baseline"/>
                <w:lang w:val="en-US" w:eastAsia="zh-CN"/>
              </w:rPr>
              <w:t>接到指令后，施救车辆必须满足</w:t>
            </w:r>
            <w:r>
              <w:rPr>
                <w:rFonts w:hint="eastAsia" w:ascii="宋体" w:hAnsi="宋体" w:eastAsia="宋体" w:cs="宋体"/>
                <w:b/>
                <w:bCs/>
                <w:vertAlign w:val="baseline"/>
                <w:lang w:val="en-US" w:eastAsia="zh-CN"/>
              </w:rPr>
              <w:t>30分钟</w:t>
            </w:r>
            <w:r>
              <w:rPr>
                <w:rFonts w:hint="eastAsia" w:ascii="宋体" w:hAnsi="宋体" w:eastAsia="宋体" w:cs="宋体"/>
                <w:vertAlign w:val="baseline"/>
                <w:lang w:val="en-US" w:eastAsia="zh-CN"/>
              </w:rPr>
              <w:t>到达指定事故现场。提供承诺书（格式自拟）。</w:t>
            </w:r>
          </w:p>
        </w:tc>
        <w:tc>
          <w:tcPr>
            <w:tcW w:w="1261" w:type="dxa"/>
            <w:noWrap w:val="0"/>
            <w:vAlign w:val="top"/>
          </w:tcPr>
          <w:p w14:paraId="74F5FA71">
            <w:pPr>
              <w:pStyle w:val="5"/>
              <w:rPr>
                <w:rFonts w:hint="eastAsia" w:ascii="宋体" w:hAnsi="宋体" w:eastAsia="宋体" w:cs="宋体"/>
                <w:vertAlign w:val="baseline"/>
                <w:lang w:val="en-US" w:eastAsia="zh-CN"/>
              </w:rPr>
            </w:pPr>
          </w:p>
        </w:tc>
      </w:tr>
    </w:tbl>
    <w:p w14:paraId="46F327B6">
      <w:pPr>
        <w:pStyle w:val="5"/>
        <w:ind w:left="0"/>
        <w:rPr>
          <w:rFonts w:hint="eastAsia" w:ascii="宋体" w:hAnsi="宋体" w:eastAsia="宋体" w:cs="宋体"/>
          <w:color w:val="auto"/>
          <w:highlight w:val="none"/>
        </w:rPr>
      </w:pPr>
      <w:r>
        <w:rPr>
          <w:rFonts w:hint="eastAsia" w:ascii="宋体" w:hAnsi="宋体" w:eastAsia="宋体" w:cs="宋体"/>
          <w:b/>
          <w:color w:val="auto"/>
          <w:highlight w:val="none"/>
        </w:rPr>
        <w:t>注：以上内容需通过文字、照片等的形式在响应文件中逐一介绍展示</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若未提供或提供不详、模糊无法辨认的，不予认可</w:t>
      </w:r>
      <w:r>
        <w:rPr>
          <w:rFonts w:hint="eastAsia" w:ascii="宋体" w:hAnsi="宋体" w:eastAsia="宋体" w:cs="宋体"/>
          <w:b/>
          <w:color w:val="auto"/>
          <w:highlight w:val="none"/>
        </w:rPr>
        <w:t>。</w:t>
      </w:r>
    </w:p>
    <w:p w14:paraId="1DEB9C4D">
      <w:pPr>
        <w:pStyle w:val="3"/>
        <w:outlineLvl w:val="3"/>
        <w:rPr>
          <w:rFonts w:hint="eastAsia" w:ascii="宋体" w:hAnsi="宋体" w:eastAsia="宋体" w:cs="宋体"/>
          <w:b w:val="0"/>
          <w:bCs w:val="0"/>
          <w:color w:val="auto"/>
          <w:highlight w:val="none"/>
        </w:rPr>
      </w:pPr>
      <w:r>
        <w:rPr>
          <w:rFonts w:hint="eastAsia" w:ascii="宋体" w:hAnsi="宋体" w:eastAsia="宋体" w:cs="宋体"/>
          <w:b w:val="0"/>
          <w:bCs w:val="0"/>
          <w:lang w:val="en-US" w:eastAsia="zh-CN"/>
        </w:rPr>
        <w:t>四、</w:t>
      </w:r>
      <w:r>
        <w:rPr>
          <w:rFonts w:hint="eastAsia" w:ascii="宋体" w:hAnsi="宋体" w:eastAsia="宋体" w:cs="宋体"/>
          <w:b w:val="0"/>
          <w:bCs w:val="0"/>
          <w:color w:val="auto"/>
          <w:highlight w:val="none"/>
        </w:rPr>
        <w:t>项目目标：</w:t>
      </w:r>
    </w:p>
    <w:p w14:paraId="21E6EA03">
      <w:pPr>
        <w:spacing w:line="360" w:lineRule="auto"/>
        <w:ind w:firstLine="48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根据法律法规和公安部规章的规定，公安交警部门依法扣押的事故车辆和违法车辆，作为涉案车辆，应停放至指定停车场。此次招标通过政府购买服务的形式，确定有资质的社会停车场用于涉案车辆停放，同时做好日常违法车辆（不含违停车辆）及当事人自愿委托的事故车辆的清障工作。</w:t>
      </w:r>
    </w:p>
    <w:p w14:paraId="7B49A746">
      <w:pPr>
        <w:spacing w:line="360" w:lineRule="auto"/>
        <w:ind w:firstLine="48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五</w:t>
      </w:r>
      <w:r>
        <w:rPr>
          <w:rFonts w:hint="eastAsia" w:ascii="宋体" w:hAnsi="宋体" w:eastAsia="宋体" w:cs="宋体"/>
          <w:b w:val="0"/>
          <w:bCs w:val="0"/>
          <w:color w:val="auto"/>
          <w:highlight w:val="none"/>
        </w:rPr>
        <w:t>、项目执行的国家相关标准、行业标准、地方标准或者其他标准、规范：此次采购根据《中华人民共和国道路交通安全法》、《中华人民共和国行政强制法》、《徐州市公安局涉案财物管理工作规范》等法律法规。</w:t>
      </w:r>
    </w:p>
    <w:p w14:paraId="098EEF1C">
      <w:pPr>
        <w:spacing w:line="360" w:lineRule="auto"/>
        <w:ind w:firstLine="48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六</w:t>
      </w:r>
      <w:r>
        <w:rPr>
          <w:rFonts w:hint="eastAsia" w:ascii="宋体" w:hAnsi="宋体" w:eastAsia="宋体" w:cs="宋体"/>
          <w:b w:val="0"/>
          <w:bCs w:val="0"/>
          <w:color w:val="auto"/>
          <w:highlight w:val="none"/>
        </w:rPr>
        <w:t>、分包：采购人不允许采用分包方式履行合同。</w:t>
      </w:r>
    </w:p>
    <w:p w14:paraId="7FAFBC22">
      <w:pPr>
        <w:spacing w:line="360" w:lineRule="auto"/>
        <w:ind w:firstLine="480"/>
      </w:pPr>
      <w:r>
        <w:rPr>
          <w:rFonts w:hint="eastAsia" w:ascii="宋体" w:hAnsi="宋体" w:eastAsia="宋体" w:cs="宋体"/>
          <w:b w:val="0"/>
          <w:bCs w:val="0"/>
          <w:color w:val="auto"/>
          <w:highlight w:val="none"/>
          <w:lang w:val="en-US" w:eastAsia="zh-CN"/>
        </w:rPr>
        <w:t>七</w:t>
      </w:r>
      <w:r>
        <w:rPr>
          <w:rFonts w:hint="eastAsia" w:ascii="宋体" w:hAnsi="宋体" w:eastAsia="宋体" w:cs="宋体"/>
          <w:b w:val="0"/>
          <w:bCs w:val="0"/>
          <w:color w:val="auto"/>
          <w:highlight w:val="none"/>
        </w:rPr>
        <w:t>、其他要求：见《</w:t>
      </w:r>
      <w:r>
        <w:rPr>
          <w:rFonts w:hint="eastAsia" w:ascii="宋体" w:hAnsi="宋体" w:eastAsia="宋体" w:cs="宋体"/>
          <w:b w:val="0"/>
          <w:bCs w:val="0"/>
          <w:color w:val="auto"/>
          <w:highlight w:val="none"/>
          <w:lang w:eastAsia="zh-CN"/>
        </w:rPr>
        <w:t>招标文件</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第五章</w:t>
      </w:r>
      <w:r>
        <w:rPr>
          <w:rFonts w:hint="eastAsia" w:ascii="宋体" w:hAnsi="宋体" w:eastAsia="宋体" w:cs="宋体"/>
          <w:b w:val="0"/>
          <w:bCs w:val="0"/>
          <w:color w:val="auto"/>
          <w:highlight w:val="none"/>
        </w:rPr>
        <w:t>《拟签订的合同文本》。</w:t>
      </w:r>
    </w:p>
    <w:sectPr>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85447"/>
    <w:rsid w:val="0B5B7931"/>
    <w:rsid w:val="108E555E"/>
    <w:rsid w:val="2B2E76B8"/>
    <w:rsid w:val="3267097E"/>
    <w:rsid w:val="4A433989"/>
    <w:rsid w:val="4E5723A1"/>
    <w:rsid w:val="60185447"/>
    <w:rsid w:val="73E13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12" w:lineRule="auto"/>
    </w:pPr>
    <w:rPr>
      <w:rFonts w:hint="default" w:ascii="Times New Roman" w:hAnsi="Times New Roman" w:eastAsia="宋体" w:cs="Times New Roman"/>
      <w:sz w:val="24"/>
      <w:lang w:val="en-US" w:eastAsia="zh-CN" w:bidi="ar-SA"/>
    </w:rPr>
  </w:style>
  <w:style w:type="paragraph" w:styleId="2">
    <w:name w:val="heading 1"/>
    <w:basedOn w:val="1"/>
    <w:next w:val="1"/>
    <w:qFormat/>
    <w:uiPriority w:val="0"/>
    <w:pPr>
      <w:keepNext/>
      <w:keepLines/>
      <w:spacing w:line="360" w:lineRule="auto"/>
      <w:jc w:val="center"/>
      <w:outlineLvl w:val="0"/>
    </w:pPr>
    <w:rPr>
      <w:rFonts w:hint="default" w:ascii="Arial" w:hAnsi="Arial" w:eastAsia="宋体" w:cs="Arial"/>
      <w:b/>
      <w:sz w:val="36"/>
      <w:szCs w:val="40"/>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next w:val="4"/>
    <w:unhideWhenUsed/>
    <w:qFormat/>
    <w:uiPriority w:val="99"/>
    <w:pPr>
      <w:spacing w:line="360" w:lineRule="auto"/>
      <w:ind w:firstLine="425"/>
    </w:pPr>
  </w:style>
  <w:style w:type="paragraph" w:styleId="4">
    <w:name w:val="envelope return"/>
    <w:basedOn w:val="1"/>
    <w:unhideWhenUsed/>
    <w:qFormat/>
    <w:uiPriority w:val="99"/>
    <w:rPr>
      <w:rFonts w:ascii="Arial" w:hAnsi="Arial"/>
    </w:rPr>
  </w:style>
  <w:style w:type="paragraph" w:styleId="5">
    <w:name w:val="Block Text"/>
    <w:basedOn w:val="1"/>
    <w:qFormat/>
    <w:uiPriority w:val="0"/>
    <w:pPr>
      <w:spacing w:after="120" w:afterAutospacing="0"/>
      <w:ind w:left="1440"/>
    </w:p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2223</Words>
  <Characters>2270</Characters>
  <Lines>0</Lines>
  <Paragraphs>0</Paragraphs>
  <TotalTime>0</TotalTime>
  <ScaleCrop>false</ScaleCrop>
  <LinksUpToDate>false</LinksUpToDate>
  <CharactersWithSpaces>2282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2025-05-19T09:29:00Z</dcterms:created>
  <dc:creator>落雪飞花</dc:creator>
  <cp:lastModifiedBy>落雪飞花</cp:lastModifiedBy>
  <cp:lastPrinted>2025-05-19T09:30:00Z</cp:lastPrinted>
  <dcterms:modified xsi:type="dcterms:W3CDTF">2025-07-07T08:31:29Z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2D09DBCC748245979F20A6547B54F1B8_11</vt:lpwstr>
  </property>
  <property fmtid="{D5CDD505-2E9C-101B-9397-08002B2CF9AE}" pid="4" name="KSOTemplateDocerSaveRecord">
    <vt:lpwstr>eyJoZGlkIjoiZTJkZjQyYjI2ZWIyYTNlY2QwZWU0NjZjNWFkZWNlZDIiLCJ1c2VySWQiOiI0MDI0OTQyNzcifQ==</vt:lpwstr>
  </property>
</Properties>
</file>