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6F7A4">
      <w:pPr>
        <w:spacing w:line="360" w:lineRule="auto"/>
        <w:rPr>
          <w:rFonts w:ascii="宋体" w:hAnsi="宋体"/>
          <w:color w:val="000000"/>
          <w:sz w:val="28"/>
          <w:szCs w:val="28"/>
        </w:rPr>
      </w:pPr>
      <w:r>
        <w:rPr>
          <w:rFonts w:hint="eastAsia" w:ascii="宋体" w:hAnsi="宋体"/>
          <w:color w:val="000000"/>
          <w:sz w:val="28"/>
          <w:szCs w:val="28"/>
        </w:rPr>
        <w:t>附件：</w:t>
      </w:r>
    </w:p>
    <w:p w14:paraId="35624ED5">
      <w:pPr>
        <w:spacing w:line="360" w:lineRule="auto"/>
        <w:rPr>
          <w:rFonts w:hint="default" w:ascii="宋体" w:hAnsi="宋体" w:eastAsia="宋体"/>
          <w:color w:val="000000"/>
          <w:sz w:val="28"/>
          <w:szCs w:val="28"/>
          <w:highlight w:val="yellow"/>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color w:val="000000"/>
          <w:sz w:val="28"/>
          <w:szCs w:val="28"/>
        </w:rPr>
        <w:t>如有建议或意见，请以书面形式并加盖公章、注明联系人、联系方式，</w:t>
      </w:r>
      <w:r>
        <w:rPr>
          <w:rFonts w:hint="eastAsia" w:ascii="宋体" w:hAnsi="宋体"/>
          <w:color w:val="000000"/>
          <w:sz w:val="28"/>
          <w:szCs w:val="28"/>
          <w:highlight w:val="none"/>
        </w:rPr>
        <w:t>于202</w:t>
      </w:r>
      <w:r>
        <w:rPr>
          <w:rFonts w:hint="eastAsia" w:ascii="宋体" w:hAnsi="宋体"/>
          <w:color w:val="000000"/>
          <w:sz w:val="28"/>
          <w:szCs w:val="28"/>
          <w:highlight w:val="none"/>
          <w:lang w:val="en-US" w:eastAsia="zh-CN"/>
        </w:rPr>
        <w:t>5</w:t>
      </w:r>
      <w:r>
        <w:rPr>
          <w:rFonts w:hint="eastAsia" w:ascii="宋体" w:hAnsi="宋体"/>
          <w:color w:val="000000"/>
          <w:sz w:val="28"/>
          <w:szCs w:val="28"/>
          <w:highlight w:val="none"/>
        </w:rPr>
        <w:t>年</w:t>
      </w:r>
      <w:r>
        <w:rPr>
          <w:rFonts w:hint="eastAsia" w:ascii="宋体" w:hAnsi="宋体"/>
          <w:color w:val="000000"/>
          <w:sz w:val="28"/>
          <w:szCs w:val="28"/>
          <w:highlight w:val="none"/>
          <w:lang w:val="en-US" w:eastAsia="zh-CN"/>
        </w:rPr>
        <w:t>06</w:t>
      </w:r>
      <w:r>
        <w:rPr>
          <w:rFonts w:hint="eastAsia" w:ascii="宋体" w:hAnsi="宋体"/>
          <w:color w:val="000000"/>
          <w:sz w:val="28"/>
          <w:szCs w:val="28"/>
          <w:highlight w:val="none"/>
        </w:rPr>
        <w:t>月</w:t>
      </w:r>
      <w:r>
        <w:rPr>
          <w:rFonts w:hint="eastAsia" w:ascii="宋体" w:hAnsi="宋体"/>
          <w:color w:val="000000"/>
          <w:sz w:val="28"/>
          <w:szCs w:val="28"/>
          <w:highlight w:val="none"/>
          <w:lang w:val="en-US" w:eastAsia="zh-CN"/>
        </w:rPr>
        <w:t>26</w:t>
      </w:r>
      <w:r>
        <w:rPr>
          <w:rFonts w:hint="eastAsia" w:ascii="宋体" w:hAnsi="宋体"/>
          <w:color w:val="000000"/>
          <w:sz w:val="28"/>
          <w:szCs w:val="28"/>
          <w:highlight w:val="none"/>
        </w:rPr>
        <w:t>日1</w:t>
      </w:r>
      <w:r>
        <w:rPr>
          <w:rFonts w:hint="eastAsia" w:ascii="宋体" w:hAnsi="宋体"/>
          <w:color w:val="000000"/>
          <w:sz w:val="28"/>
          <w:szCs w:val="28"/>
          <w:highlight w:val="none"/>
          <w:lang w:val="en-US" w:eastAsia="zh-CN"/>
        </w:rPr>
        <w:t>7</w:t>
      </w:r>
      <w:r>
        <w:rPr>
          <w:rFonts w:hint="eastAsia" w:ascii="宋体" w:hAnsi="宋体"/>
          <w:color w:val="000000"/>
          <w:sz w:val="28"/>
          <w:szCs w:val="28"/>
          <w:highlight w:val="none"/>
        </w:rPr>
        <w:t>:00之前送至我单位，逾期不受理（如邮寄，202</w:t>
      </w:r>
      <w:r>
        <w:rPr>
          <w:rFonts w:hint="eastAsia" w:ascii="宋体" w:hAnsi="宋体"/>
          <w:color w:val="000000"/>
          <w:sz w:val="28"/>
          <w:szCs w:val="28"/>
          <w:highlight w:val="none"/>
          <w:lang w:val="en-US" w:eastAsia="zh-CN"/>
        </w:rPr>
        <w:t>5</w:t>
      </w:r>
      <w:r>
        <w:rPr>
          <w:rFonts w:hint="eastAsia" w:ascii="宋体" w:hAnsi="宋体"/>
          <w:color w:val="000000"/>
          <w:sz w:val="28"/>
          <w:szCs w:val="28"/>
          <w:highlight w:val="none"/>
        </w:rPr>
        <w:t>年</w:t>
      </w:r>
      <w:r>
        <w:rPr>
          <w:rFonts w:hint="eastAsia" w:ascii="宋体" w:hAnsi="宋体"/>
          <w:color w:val="000000"/>
          <w:sz w:val="28"/>
          <w:szCs w:val="28"/>
          <w:highlight w:val="none"/>
          <w:lang w:val="en-US" w:eastAsia="zh-CN"/>
        </w:rPr>
        <w:t>06</w:t>
      </w:r>
      <w:r>
        <w:rPr>
          <w:rFonts w:hint="eastAsia" w:ascii="宋体" w:hAnsi="宋体"/>
          <w:color w:val="000000"/>
          <w:sz w:val="28"/>
          <w:szCs w:val="28"/>
          <w:highlight w:val="none"/>
        </w:rPr>
        <w:t>月</w:t>
      </w:r>
      <w:r>
        <w:rPr>
          <w:rFonts w:hint="eastAsia" w:ascii="宋体" w:hAnsi="宋体"/>
          <w:color w:val="000000"/>
          <w:sz w:val="28"/>
          <w:szCs w:val="28"/>
          <w:highlight w:val="none"/>
          <w:lang w:val="en-US" w:eastAsia="zh-CN"/>
        </w:rPr>
        <w:t>26</w:t>
      </w:r>
      <w:r>
        <w:rPr>
          <w:rFonts w:hint="eastAsia" w:ascii="宋体" w:hAnsi="宋体"/>
          <w:color w:val="000000"/>
          <w:sz w:val="28"/>
          <w:szCs w:val="28"/>
          <w:highlight w:val="none"/>
        </w:rPr>
        <w:t>日1</w:t>
      </w:r>
      <w:r>
        <w:rPr>
          <w:rFonts w:hint="eastAsia" w:ascii="宋体" w:hAnsi="宋体"/>
          <w:color w:val="000000"/>
          <w:sz w:val="28"/>
          <w:szCs w:val="28"/>
          <w:highlight w:val="none"/>
          <w:lang w:val="en-US" w:eastAsia="zh-CN"/>
        </w:rPr>
        <w:t>7</w:t>
      </w:r>
      <w:r>
        <w:rPr>
          <w:rFonts w:hint="eastAsia" w:ascii="宋体" w:hAnsi="宋体"/>
          <w:color w:val="000000"/>
          <w:sz w:val="28"/>
          <w:szCs w:val="28"/>
          <w:highlight w:val="none"/>
        </w:rPr>
        <w:t>:00之后到达本公司的邮件将不再受</w:t>
      </w:r>
      <w:r>
        <w:rPr>
          <w:rFonts w:hint="eastAsia" w:ascii="宋体" w:hAnsi="宋体"/>
          <w:color w:val="000000"/>
          <w:sz w:val="28"/>
          <w:szCs w:val="28"/>
          <w:highlight w:val="none"/>
          <w:lang w:eastAsia="zh-CN"/>
        </w:rPr>
        <w:t>理。）</w:t>
      </w:r>
    </w:p>
    <w:p w14:paraId="08CA4623">
      <w:pPr>
        <w:pStyle w:val="6"/>
        <w:keepNext w:val="0"/>
        <w:keepLines w:val="0"/>
        <w:widowControl w:val="0"/>
        <w:spacing w:before="0" w:after="0" w:line="312" w:lineRule="auto"/>
        <w:jc w:val="center"/>
        <w:rPr>
          <w:rStyle w:val="10"/>
          <w:rFonts w:hAnsi="宋体"/>
          <w:color w:val="auto"/>
          <w:sz w:val="28"/>
          <w:highlight w:val="none"/>
        </w:rPr>
      </w:pPr>
      <w:r>
        <w:rPr>
          <w:rStyle w:val="10"/>
          <w:rFonts w:hAnsi="宋体"/>
          <w:color w:val="auto"/>
          <w:sz w:val="28"/>
          <w:highlight w:val="none"/>
        </w:rPr>
        <w:t xml:space="preserve"> 项目要求（采购需求）</w:t>
      </w:r>
    </w:p>
    <w:p w14:paraId="47885553">
      <w:pPr>
        <w:pStyle w:val="7"/>
        <w:widowControl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、项目概况</w:t>
      </w:r>
    </w:p>
    <w:p w14:paraId="40A5BA3C">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eastAsia="宋体" w:cs="宋体"/>
          <w:color w:val="auto"/>
          <w:sz w:val="21"/>
          <w:szCs w:val="21"/>
          <w:highlight w:val="none"/>
        </w:rPr>
        <w:t>为加强我县1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个乡镇空气自动检测站自动检测质量管理，提高外部质控检查的时效性，对我县乡镇空气自动检测站运维情况开展第四方质控服务。</w:t>
      </w:r>
    </w:p>
    <w:p w14:paraId="54BADD34">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1、项目名称：</w:t>
      </w:r>
      <w:r>
        <w:rPr>
          <w:rFonts w:hint="eastAsia" w:ascii="宋体" w:hAnsi="宋体" w:eastAsia="宋体" w:cs="宋体"/>
          <w:color w:val="auto"/>
          <w:sz w:val="21"/>
          <w:szCs w:val="21"/>
          <w:highlight w:val="none"/>
        </w:rPr>
        <w:t>丰县乡镇空气自动检测站运维第四方质控项目</w:t>
      </w:r>
    </w:p>
    <w:p w14:paraId="4221F340">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2、服务地点：</w:t>
      </w:r>
      <w:r>
        <w:rPr>
          <w:rFonts w:hint="eastAsia" w:ascii="宋体" w:hAnsi="宋体" w:cs="宋体"/>
          <w:color w:val="auto"/>
          <w:sz w:val="21"/>
          <w:szCs w:val="21"/>
          <w:highlight w:val="none"/>
          <w:lang w:val="en-US" w:eastAsia="zh-CN"/>
        </w:rPr>
        <w:t>丰县</w:t>
      </w:r>
      <w:r>
        <w:rPr>
          <w:rFonts w:hint="eastAsia" w:ascii="宋体" w:hAnsi="宋体" w:cs="宋体"/>
          <w:color w:val="auto"/>
          <w:sz w:val="21"/>
          <w:szCs w:val="21"/>
          <w:highlight w:val="none"/>
        </w:rPr>
        <w:t>乡镇（街道）</w:t>
      </w:r>
    </w:p>
    <w:p w14:paraId="3FEC73E2">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3、服务期限：1年</w:t>
      </w:r>
    </w:p>
    <w:p w14:paraId="62C63DBF">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4、质量标准：严格按照国家有关法律、法规、规章和标准规范实施。</w:t>
      </w:r>
      <w:bookmarkStart w:id="0" w:name="_Toc85203931"/>
      <w:bookmarkStart w:id="1" w:name="_Toc85203891"/>
      <w:bookmarkStart w:id="2" w:name="_Toc455153188"/>
    </w:p>
    <w:p w14:paraId="67169A77">
      <w:pPr>
        <w:pStyle w:val="7"/>
        <w:widowControl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二</w:t>
      </w:r>
      <w:r>
        <w:rPr>
          <w:rFonts w:hint="eastAsia" w:ascii="宋体" w:hAnsi="宋体" w:cs="宋体"/>
          <w:b/>
          <w:color w:val="auto"/>
          <w:sz w:val="21"/>
          <w:szCs w:val="21"/>
          <w:highlight w:val="none"/>
        </w:rPr>
        <w:t>、总体要求</w:t>
      </w:r>
      <w:bookmarkEnd w:id="0"/>
      <w:bookmarkEnd w:id="1"/>
      <w:bookmarkEnd w:id="2"/>
    </w:p>
    <w:p w14:paraId="045DC3FE">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1、成交供应商应提供详细的质控质保核查方案。</w:t>
      </w:r>
    </w:p>
    <w:p w14:paraId="4C32249B">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2、成交供应商应配备至少</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名经验丰富质控核查人员，并随时按照徐州市</w:t>
      </w:r>
      <w:r>
        <w:rPr>
          <w:rFonts w:hint="eastAsia" w:ascii="宋体" w:hAnsi="宋体" w:cs="宋体"/>
          <w:color w:val="auto"/>
          <w:sz w:val="21"/>
          <w:szCs w:val="21"/>
          <w:highlight w:val="none"/>
          <w:lang w:eastAsia="zh-CN"/>
        </w:rPr>
        <w:t>丰县</w:t>
      </w:r>
      <w:r>
        <w:rPr>
          <w:rFonts w:hint="eastAsia" w:ascii="宋体" w:hAnsi="宋体" w:cs="宋体"/>
          <w:color w:val="auto"/>
          <w:sz w:val="21"/>
          <w:szCs w:val="21"/>
          <w:highlight w:val="none"/>
        </w:rPr>
        <w:t>生态环境局要求开展自动监测质控比对工作，同时确保至少2辆专车用于日常巡检核查。</w:t>
      </w:r>
    </w:p>
    <w:p w14:paraId="69C11946">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3、成交供应商应提供完整的自动监测质控核查人员管理方案，提出解决稳定人员队伍的措施。</w:t>
      </w:r>
    </w:p>
    <w:p w14:paraId="7607C173">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4、成交供应商需承诺，中标后按照徐州市</w:t>
      </w:r>
      <w:r>
        <w:rPr>
          <w:rFonts w:hint="eastAsia" w:ascii="宋体" w:hAnsi="宋体" w:cs="宋体"/>
          <w:color w:val="auto"/>
          <w:sz w:val="21"/>
          <w:szCs w:val="21"/>
          <w:highlight w:val="none"/>
          <w:lang w:val="en-US" w:eastAsia="zh-CN"/>
        </w:rPr>
        <w:t>丰县</w:t>
      </w:r>
      <w:r>
        <w:rPr>
          <w:rFonts w:hint="eastAsia" w:ascii="宋体" w:hAnsi="宋体" w:cs="宋体"/>
          <w:color w:val="auto"/>
          <w:sz w:val="21"/>
          <w:szCs w:val="21"/>
          <w:highlight w:val="none"/>
        </w:rPr>
        <w:t>生态环境局制定的环境空气自动监测站质控质保核查细则，做好质控管理等工作，质控核查工作不符合徐州市</w:t>
      </w:r>
      <w:r>
        <w:rPr>
          <w:rFonts w:hint="eastAsia" w:ascii="宋体" w:hAnsi="宋体" w:cs="宋体"/>
          <w:color w:val="auto"/>
          <w:sz w:val="21"/>
          <w:szCs w:val="21"/>
          <w:highlight w:val="none"/>
          <w:lang w:val="en-US" w:eastAsia="zh-CN"/>
        </w:rPr>
        <w:t>丰县</w:t>
      </w:r>
      <w:r>
        <w:rPr>
          <w:rFonts w:hint="eastAsia" w:ascii="宋体" w:hAnsi="宋体" w:cs="宋体"/>
          <w:color w:val="auto"/>
          <w:sz w:val="21"/>
          <w:szCs w:val="21"/>
          <w:highlight w:val="none"/>
        </w:rPr>
        <w:t>生态环境局要求的，可以扣减相应的运维经费，并有权终止运维合同。</w:t>
      </w:r>
    </w:p>
    <w:p w14:paraId="76D2389A">
      <w:pPr>
        <w:pStyle w:val="7"/>
        <w:widowControl w:val="0"/>
        <w:spacing w:line="360" w:lineRule="auto"/>
        <w:jc w:val="left"/>
        <w:rPr>
          <w:rFonts w:ascii="宋体" w:hAnsi="宋体" w:cs="宋体"/>
          <w:b/>
          <w:color w:val="auto"/>
          <w:sz w:val="21"/>
          <w:szCs w:val="21"/>
          <w:highlight w:val="none"/>
        </w:rPr>
      </w:pPr>
      <w:bookmarkStart w:id="3" w:name="_Toc455153189"/>
      <w:bookmarkStart w:id="4" w:name="_Toc85203892"/>
      <w:bookmarkStart w:id="5" w:name="_Toc85203932"/>
      <w:r>
        <w:rPr>
          <w:rFonts w:hint="eastAsia" w:ascii="宋体" w:hAnsi="宋体" w:cs="宋体"/>
          <w:b/>
          <w:color w:val="auto"/>
          <w:sz w:val="21"/>
          <w:szCs w:val="21"/>
          <w:highlight w:val="none"/>
          <w:lang w:val="en-US" w:eastAsia="zh-CN"/>
        </w:rPr>
        <w:t>三</w:t>
      </w:r>
      <w:r>
        <w:rPr>
          <w:rFonts w:hint="eastAsia" w:ascii="宋体" w:hAnsi="宋体" w:cs="宋体"/>
          <w:b/>
          <w:color w:val="auto"/>
          <w:sz w:val="21"/>
          <w:szCs w:val="21"/>
          <w:highlight w:val="none"/>
        </w:rPr>
        <w:t>、质控、质保和核查目标</w:t>
      </w:r>
      <w:bookmarkEnd w:id="3"/>
      <w:bookmarkEnd w:id="4"/>
      <w:bookmarkEnd w:id="5"/>
    </w:p>
    <w:p w14:paraId="6885FCFE">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1、成交供应商需提供详细的质控（QC）、质保核查(QA)方案，其中QC核查不通知运维单位，独立完成核查工作，QA核查质控单位应与运维单位共同完成，并在相关记录上由质控单位和运维单位签字确认。</w:t>
      </w:r>
    </w:p>
    <w:p w14:paraId="502EEBA2">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2、按照徐州市</w:t>
      </w:r>
      <w:r>
        <w:rPr>
          <w:rFonts w:hint="eastAsia" w:ascii="宋体" w:hAnsi="宋体" w:cs="宋体"/>
          <w:color w:val="auto"/>
          <w:sz w:val="21"/>
          <w:szCs w:val="21"/>
          <w:highlight w:val="none"/>
          <w:lang w:val="en-US" w:eastAsia="zh-CN"/>
        </w:rPr>
        <w:t>丰县</w:t>
      </w:r>
      <w:r>
        <w:rPr>
          <w:rFonts w:hint="eastAsia" w:ascii="宋体" w:hAnsi="宋体" w:cs="宋体"/>
          <w:color w:val="auto"/>
          <w:sz w:val="21"/>
          <w:szCs w:val="21"/>
          <w:highlight w:val="none"/>
        </w:rPr>
        <w:t>生态环境局制定的《环境空气自动监测现场检查内容及评分表》相关技术要求，合同期内对现有1</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个站点每季度进行1次QC检查，共计</w:t>
      </w:r>
      <w:r>
        <w:rPr>
          <w:rFonts w:hint="eastAsia" w:ascii="宋体" w:hAnsi="宋体" w:cs="宋体"/>
          <w:color w:val="auto"/>
          <w:sz w:val="21"/>
          <w:szCs w:val="21"/>
          <w:highlight w:val="none"/>
          <w:lang w:val="en-US" w:eastAsia="zh-CN"/>
        </w:rPr>
        <w:t>68</w:t>
      </w:r>
      <w:r>
        <w:rPr>
          <w:rFonts w:hint="eastAsia" w:ascii="宋体" w:hAnsi="宋体" w:cs="宋体"/>
          <w:color w:val="auto"/>
          <w:sz w:val="21"/>
          <w:szCs w:val="21"/>
          <w:highlight w:val="none"/>
        </w:rPr>
        <w:t>次，合同期内对现有1</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个站点进行1次QA检查，共计1</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次，QA和QC不得同时进行，并按徐州市</w:t>
      </w:r>
      <w:r>
        <w:rPr>
          <w:rFonts w:hint="eastAsia" w:ascii="宋体" w:hAnsi="宋体" w:cs="宋体"/>
          <w:color w:val="auto"/>
          <w:sz w:val="21"/>
          <w:szCs w:val="21"/>
          <w:highlight w:val="none"/>
          <w:lang w:eastAsia="zh-CN"/>
        </w:rPr>
        <w:t>丰县</w:t>
      </w:r>
      <w:r>
        <w:rPr>
          <w:rFonts w:hint="eastAsia" w:ascii="宋体" w:hAnsi="宋体" w:cs="宋体"/>
          <w:color w:val="auto"/>
          <w:sz w:val="21"/>
          <w:szCs w:val="21"/>
          <w:highlight w:val="none"/>
        </w:rPr>
        <w:t>生态环境局的要求，确保各站点仪器正常运行。</w:t>
      </w:r>
    </w:p>
    <w:p w14:paraId="008B08EF">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3、合同期内需按时提交站点查核报告（内容包括：站点季度及年终检查报告汇总、运维单位工作评价等）。</w:t>
      </w:r>
    </w:p>
    <w:p w14:paraId="3C7241CF">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4、应根据徐州市</w:t>
      </w:r>
      <w:r>
        <w:rPr>
          <w:rFonts w:hint="eastAsia" w:ascii="宋体" w:hAnsi="宋体" w:cs="宋体"/>
          <w:color w:val="auto"/>
          <w:sz w:val="21"/>
          <w:szCs w:val="21"/>
          <w:highlight w:val="none"/>
          <w:lang w:val="en-US" w:eastAsia="zh-CN"/>
        </w:rPr>
        <w:t>丰县</w:t>
      </w:r>
      <w:r>
        <w:rPr>
          <w:rFonts w:hint="eastAsia" w:ascii="宋体" w:hAnsi="宋体" w:cs="宋体"/>
          <w:color w:val="auto"/>
          <w:sz w:val="21"/>
          <w:szCs w:val="21"/>
          <w:highlight w:val="none"/>
        </w:rPr>
        <w:t>生态环境局的要求，开展其他空气自动监测质量相关的其他工作。</w:t>
      </w:r>
      <w:bookmarkStart w:id="6" w:name="_Toc85203933"/>
      <w:bookmarkStart w:id="7" w:name="_Toc85203893"/>
      <w:bookmarkStart w:id="8" w:name="_Toc455153190"/>
    </w:p>
    <w:p w14:paraId="02D49C17">
      <w:pPr>
        <w:pStyle w:val="7"/>
        <w:widowControl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四</w:t>
      </w:r>
      <w:r>
        <w:rPr>
          <w:rFonts w:hint="eastAsia" w:ascii="宋体" w:hAnsi="宋体" w:cs="宋体"/>
          <w:b/>
          <w:color w:val="auto"/>
          <w:sz w:val="21"/>
          <w:szCs w:val="21"/>
          <w:highlight w:val="none"/>
        </w:rPr>
        <w:t>、核查用设备与标准品要求</w:t>
      </w:r>
      <w:bookmarkEnd w:id="6"/>
      <w:bookmarkEnd w:id="7"/>
      <w:bookmarkEnd w:id="8"/>
    </w:p>
    <w:p w14:paraId="0C154A3D">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1、所使用标准气体需要为国家生态环境部标样所或中国计量院生产的一级有证标准样品或物质；使用的臭氧校准设备需在江苏省环境监测中心NIST SRP 52#传递的一级标准光度计进行传递后使用。</w:t>
      </w:r>
    </w:p>
    <w:p w14:paraId="29A7C782">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2、5ml-30L标准流量计，要求精度≤±2%。</w:t>
      </w:r>
    </w:p>
    <w:p w14:paraId="0C54823E">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3、传统机械式，可校准风速、风向，用于与站房上安装的气象设备进行比对测试。</w:t>
      </w:r>
    </w:p>
    <w:p w14:paraId="1E63C833">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4、阿斯曼干湿球计，用于进行温度湿度的测量。</w:t>
      </w:r>
    </w:p>
    <w:p w14:paraId="1AA01257">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5、标准大气压力传感器。</w:t>
      </w:r>
    </w:p>
    <w:p w14:paraId="5F57CACA">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6、动态校准仪及零气发生器。</w:t>
      </w:r>
    </w:p>
    <w:p w14:paraId="00E00901">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7、便携式颗粒物自动监测仪。</w:t>
      </w:r>
    </w:p>
    <w:p w14:paraId="0909C176">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8、所有核查用的设备均由供应商自备，且每台设备均有相关计量部门的计量认证证书，且使用时，应在取得的证书有效期内。</w:t>
      </w:r>
    </w:p>
    <w:p w14:paraId="38588D52">
      <w:pPr>
        <w:pStyle w:val="7"/>
        <w:widowControl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五</w:t>
      </w:r>
      <w:r>
        <w:rPr>
          <w:rFonts w:hint="eastAsia" w:ascii="宋体" w:hAnsi="宋体" w:cs="宋体"/>
          <w:b/>
          <w:color w:val="auto"/>
          <w:sz w:val="21"/>
          <w:szCs w:val="21"/>
          <w:highlight w:val="none"/>
        </w:rPr>
        <w:t>、技术与装备要求</w:t>
      </w:r>
    </w:p>
    <w:p w14:paraId="53F17AB3">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1、车辆要求，质控检查所需车辆及车辆使用维护维修等费用均包含在投标报价中，采购人不再另行支付任何费用。</w:t>
      </w:r>
    </w:p>
    <w:p w14:paraId="5F7C8DEC">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2、监测实施和环境要求，成交供应商应拥有管理权和使用权的固定的监测实验场所，满足监测仪器设备放置、盲样配制、样品分析、开展质控检查和监测活动所需的条件要求。</w:t>
      </w:r>
    </w:p>
    <w:p w14:paraId="1F2B9357">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3、仪器设备要求，成交供应商应配备数量充足、技术指标符合相关监测方法要求的各类监测仪器设备和标准物质。与采样和监测结果的准确性和有效性相关的仪器设备在投入使用前，必须进行量值溯源，并保持其在有效期内进行监测。配备不少于1套检查所需的工具；并为本项目至少配备1套标准气体、流量计、零气发生器、动态校准仪、臭氧校准仪、质控比对用监测仪器。</w:t>
      </w:r>
      <w:bookmarkStart w:id="9" w:name="_Toc455153191"/>
      <w:bookmarkStart w:id="10" w:name="_Toc85203934"/>
      <w:bookmarkStart w:id="11" w:name="_Toc85203894"/>
      <w:bookmarkStart w:id="18" w:name="_GoBack"/>
      <w:bookmarkEnd w:id="18"/>
    </w:p>
    <w:p w14:paraId="7CA4C907">
      <w:pPr>
        <w:pStyle w:val="7"/>
        <w:widowControl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cs="宋体"/>
          <w:b/>
          <w:color w:val="auto"/>
          <w:sz w:val="21"/>
          <w:szCs w:val="21"/>
          <w:highlight w:val="none"/>
        </w:rPr>
        <w:t>、第三方核查人员要求</w:t>
      </w:r>
      <w:bookmarkEnd w:id="9"/>
      <w:bookmarkEnd w:id="10"/>
      <w:bookmarkEnd w:id="11"/>
    </w:p>
    <w:p w14:paraId="1DC33A86">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1、成交供应商至少需配备共</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人的核查人员，且核查人员具有相关设备维修、检查与维护经验。</w:t>
      </w:r>
    </w:p>
    <w:p w14:paraId="6FBB7CE9">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2、成交供应商技术人员需具备熟悉站房内各设备操作的能力，均应可独立完成各台设备的操作与检查。</w:t>
      </w:r>
    </w:p>
    <w:p w14:paraId="09A1526F">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3、成交供应商具备能够独立操作各厂牌分析仪及相关设备的能力。</w:t>
      </w:r>
    </w:p>
    <w:p w14:paraId="4D709599">
      <w:pPr>
        <w:pStyle w:val="7"/>
        <w:widowControl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七</w:t>
      </w:r>
      <w:r>
        <w:rPr>
          <w:rFonts w:hint="eastAsia" w:ascii="宋体" w:hAnsi="宋体" w:cs="宋体"/>
          <w:b/>
          <w:color w:val="auto"/>
          <w:sz w:val="21"/>
          <w:szCs w:val="21"/>
          <w:highlight w:val="none"/>
        </w:rPr>
        <w:t>、人员管理要求</w:t>
      </w:r>
    </w:p>
    <w:p w14:paraId="19C86259">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1、技术负责人及其指定的助理，负责与采购人对接每月的质控检查计划，协调处理安排具体的检查工作。在质控检查实施期间，该人员的联系电话必须保持24小时畅通，确保采购人能随时与之取得联系。</w:t>
      </w:r>
    </w:p>
    <w:p w14:paraId="3A7CAEF0">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2、合同期间，本项目所有技术服务人员的更换均须经过采购人同意。</w:t>
      </w:r>
    </w:p>
    <w:p w14:paraId="4922D91D">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3、合同期间，成交供应商应采取必要的安全保护及相关措施，保障质控检查活动中服务人员的人身和财产安全。如服务人员在工作中发生任何人身损害及财产损失，与采购人无关，成交供应商负责全权处理事故并承担全部费用，并且成交供应商自愿放弃对采购人提起任何索赔及法律责任之追究。</w:t>
      </w:r>
    </w:p>
    <w:p w14:paraId="605B3690">
      <w:pPr>
        <w:pStyle w:val="7"/>
        <w:widowControl w:val="0"/>
        <w:spacing w:line="360" w:lineRule="auto"/>
        <w:jc w:val="left"/>
        <w:rPr>
          <w:rFonts w:ascii="宋体" w:hAnsi="宋体" w:cs="宋体"/>
          <w:b/>
          <w:color w:val="auto"/>
          <w:sz w:val="21"/>
          <w:szCs w:val="21"/>
          <w:highlight w:val="none"/>
        </w:rPr>
      </w:pPr>
      <w:bookmarkStart w:id="12" w:name="_Toc85203935"/>
      <w:bookmarkStart w:id="13" w:name="_Toc85203895"/>
      <w:bookmarkStart w:id="14" w:name="_Toc455153192"/>
      <w:r>
        <w:rPr>
          <w:rFonts w:hint="eastAsia" w:ascii="宋体" w:hAnsi="宋体" w:cs="宋体"/>
          <w:b/>
          <w:color w:val="auto"/>
          <w:sz w:val="21"/>
          <w:szCs w:val="21"/>
          <w:highlight w:val="none"/>
          <w:lang w:val="en-US" w:eastAsia="zh-CN"/>
        </w:rPr>
        <w:t>八</w:t>
      </w:r>
      <w:r>
        <w:rPr>
          <w:rFonts w:hint="eastAsia" w:ascii="宋体" w:hAnsi="宋体" w:cs="宋体"/>
          <w:b/>
          <w:color w:val="auto"/>
          <w:sz w:val="21"/>
          <w:szCs w:val="21"/>
          <w:highlight w:val="none"/>
        </w:rPr>
        <w:t>、质控质保核查相关内容</w:t>
      </w:r>
      <w:bookmarkEnd w:id="12"/>
      <w:bookmarkEnd w:id="13"/>
      <w:bookmarkEnd w:id="14"/>
    </w:p>
    <w:p w14:paraId="44165D7F">
      <w:pPr>
        <w:pStyle w:val="7"/>
        <w:widowControl w:val="0"/>
        <w:spacing w:line="360" w:lineRule="auto"/>
        <w:ind w:firstLine="422"/>
        <w:jc w:val="left"/>
        <w:rPr>
          <w:rFonts w:ascii="宋体" w:hAnsi="宋体" w:cs="宋体"/>
          <w:color w:val="auto"/>
          <w:sz w:val="21"/>
          <w:szCs w:val="21"/>
          <w:highlight w:val="none"/>
        </w:rPr>
      </w:pPr>
      <w:bookmarkStart w:id="15" w:name="_Toc455153193"/>
      <w:r>
        <w:rPr>
          <w:rFonts w:hint="eastAsia" w:ascii="宋体" w:hAnsi="宋体" w:cs="宋体"/>
          <w:color w:val="auto"/>
          <w:sz w:val="21"/>
          <w:szCs w:val="21"/>
          <w:highlight w:val="none"/>
        </w:rPr>
        <w:t>质控质保核查单位应根据徐州市</w:t>
      </w:r>
      <w:r>
        <w:rPr>
          <w:rFonts w:hint="eastAsia" w:ascii="宋体" w:hAnsi="宋体" w:cs="宋体"/>
          <w:color w:val="auto"/>
          <w:sz w:val="21"/>
          <w:szCs w:val="21"/>
          <w:highlight w:val="none"/>
          <w:lang w:eastAsia="zh-CN"/>
        </w:rPr>
        <w:t>丰县</w:t>
      </w:r>
      <w:r>
        <w:rPr>
          <w:rFonts w:hint="eastAsia" w:ascii="宋体" w:hAnsi="宋体" w:cs="宋体"/>
          <w:color w:val="auto"/>
          <w:sz w:val="21"/>
          <w:szCs w:val="21"/>
          <w:highlight w:val="none"/>
        </w:rPr>
        <w:t>生态环境局制定的《环境空气自动监测现场检查内容及评分表》相关技术要求开展工作，需按照徐州市</w:t>
      </w:r>
      <w:r>
        <w:rPr>
          <w:rFonts w:hint="eastAsia" w:ascii="宋体" w:hAnsi="宋体" w:cs="宋体"/>
          <w:color w:val="auto"/>
          <w:sz w:val="21"/>
          <w:szCs w:val="21"/>
          <w:highlight w:val="none"/>
          <w:lang w:eastAsia="zh-CN"/>
        </w:rPr>
        <w:t>丰县</w:t>
      </w:r>
      <w:r>
        <w:rPr>
          <w:rFonts w:hint="eastAsia" w:ascii="宋体" w:hAnsi="宋体" w:cs="宋体"/>
          <w:color w:val="auto"/>
          <w:sz w:val="21"/>
          <w:szCs w:val="21"/>
          <w:highlight w:val="none"/>
        </w:rPr>
        <w:t>生态环境局要求制定、完成每月的检查计划。每季度全部站点开展1次QC检查，每年全部站点开展1次QA检查。检查内容包括不限于：</w:t>
      </w:r>
    </w:p>
    <w:p w14:paraId="379D0775">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1、质控（QC）工作内容至少需包含如下：</w:t>
      </w:r>
    </w:p>
    <w:p w14:paraId="5116D86A">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（1）检查站房内卫生、站房供电、空调、稳压器是否工作正常，协助开展防火、防水及防盗相关设施完整性与有效性检查。</w:t>
      </w:r>
    </w:p>
    <w:p w14:paraId="5F79E624">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（2）观察并记录站房周边变化，是否会有影响空气站房采样、局部污染等对测值带来影响的环境变化。</w:t>
      </w:r>
    </w:p>
    <w:p w14:paraId="723739CF">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（3）气态污染物分析仪（SO2、NOX、CO、O3）需对其精密度、响应时间、零点检查，并记录最终测试的情况。</w:t>
      </w:r>
    </w:p>
    <w:p w14:paraId="65DE44F2">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（4）颗粒物分析仪需对其流量及内部参数值检查、COUNT值测试、背景值检查、气密性、采样相关温度、压力传感器进行检查，并记录最终测试的情况。</w:t>
      </w:r>
    </w:p>
    <w:p w14:paraId="2D9A039A">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（5）采样管路、采样部件的清洁度、密封度检查。</w:t>
      </w:r>
    </w:p>
    <w:p w14:paraId="487A88B9">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（6）站房内动态校准设备与零空气工作性能检查，检查标准物质更换日期，并记录相关情况。</w:t>
      </w:r>
    </w:p>
    <w:p w14:paraId="6C937251">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（7）检查各分析仪内部运行参数，了解仪器工作状态是否正常。</w:t>
      </w:r>
    </w:p>
    <w:p w14:paraId="6A41E3A6">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（8）检查气象参数、站房内温湿度传感器工作状态。</w:t>
      </w:r>
    </w:p>
    <w:p w14:paraId="6F0F6327">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（9）检查站房内配套设置是否工作正常，如门禁、摄像头。</w:t>
      </w:r>
    </w:p>
    <w:p w14:paraId="5ECE0E48">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（10）对配备能见度和拍照系统的站点，应确保相关测值合理有效，且拍照系统上传照片正常。</w:t>
      </w:r>
    </w:p>
    <w:p w14:paraId="5E24931E">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（11）日常运维任务完成情况（查看记录）</w:t>
      </w:r>
    </w:p>
    <w:p w14:paraId="25088302">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（12）异常情况处理情况（调取异常数据、查看处理记录，并征求县（市、区）站反馈意见）；</w:t>
      </w:r>
    </w:p>
    <w:p w14:paraId="6266BE70">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（13）数据采集及通讯情况（查看数据上传情况）；</w:t>
      </w:r>
    </w:p>
    <w:p w14:paraId="7ACC5837">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（14）运维人员情况(检查运维人员配置情况)；</w:t>
      </w:r>
    </w:p>
    <w:p w14:paraId="31FA4061">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（15）核查异常报警时段视频；</w:t>
      </w:r>
    </w:p>
    <w:p w14:paraId="365B939F">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（16）档案管理情况等（查看记录）。</w:t>
      </w:r>
    </w:p>
    <w:p w14:paraId="668F6AD0">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质控质保核查单位需安排专门的审核人员对运维体系检查结果进行审核，及时发现异常检查结果，并报告徐州市</w:t>
      </w:r>
      <w:r>
        <w:rPr>
          <w:rFonts w:hint="eastAsia" w:ascii="宋体" w:hAnsi="宋体" w:cs="宋体"/>
          <w:color w:val="auto"/>
          <w:sz w:val="21"/>
          <w:szCs w:val="21"/>
          <w:highlight w:val="none"/>
          <w:lang w:eastAsia="zh-CN"/>
        </w:rPr>
        <w:t>丰县</w:t>
      </w:r>
      <w:r>
        <w:rPr>
          <w:rFonts w:hint="eastAsia" w:ascii="宋体" w:hAnsi="宋体" w:cs="宋体"/>
          <w:color w:val="auto"/>
          <w:sz w:val="21"/>
          <w:szCs w:val="21"/>
          <w:highlight w:val="none"/>
        </w:rPr>
        <w:t>生态环境局。</w:t>
      </w:r>
    </w:p>
    <w:p w14:paraId="41903C82">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2、质保（QA）工作内容至少需包含如下：</w:t>
      </w:r>
    </w:p>
    <w:p w14:paraId="56A1BC34">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（1）现场需使用比对追溯校验后的标准品（如追溯过的臭氧光度计），对气态分析仪进行多点校验，测试各测量因子与标准品之间的偏差、斜率、截距、相关系数。</w:t>
      </w:r>
    </w:p>
    <w:p w14:paraId="2BB99CA4">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（2）现场需对氮氧化物分析仪钼转化炉进行性能多点测试，并在同时对二氧化氮测值亦进行多点校准，测量其偏差、斜率、截距、相关系数。</w:t>
      </w:r>
    </w:p>
    <w:p w14:paraId="59F62867">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（3）现场需使用比对追溯校验后的流量计，对颗粒物分析仪的流量进行校验，记录分析仪内部的温度压力测值，对相关的偏差进行计算并记录。</w:t>
      </w:r>
    </w:p>
    <w:p w14:paraId="32C23AE8">
      <w:pPr>
        <w:pStyle w:val="7"/>
        <w:widowControl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九</w:t>
      </w:r>
      <w:r>
        <w:rPr>
          <w:rFonts w:hint="eastAsia" w:ascii="宋体" w:hAnsi="宋体" w:cs="宋体"/>
          <w:b/>
          <w:color w:val="auto"/>
          <w:sz w:val="21"/>
          <w:szCs w:val="21"/>
          <w:highlight w:val="none"/>
        </w:rPr>
        <w:t>、严禁出现数据弄虚造假行为：</w:t>
      </w:r>
    </w:p>
    <w:p w14:paraId="3DA878B7">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成交供应商不得以任何形式收受利益单位贿赂或在质控检查任务全过程中弄虚作假，一经发现并查实，严格执行原环保部关于印发《环境监测数据弄虚作假行为判定及处理办法》，立即报监管部门同意后终止合同，由此产生的一切责任全部由成交供应商承担，并将成交供应商列入黑名单。</w:t>
      </w:r>
    </w:p>
    <w:p w14:paraId="289CF168">
      <w:pPr>
        <w:pStyle w:val="7"/>
        <w:widowControl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十、数据归属及保密</w:t>
      </w:r>
    </w:p>
    <w:p w14:paraId="71018EDC">
      <w:pPr>
        <w:pStyle w:val="7"/>
        <w:widowControl w:val="0"/>
        <w:spacing w:line="360" w:lineRule="auto"/>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本项目所形成的所有质控检查形成的数据及报告归采购人所有。未经采购人授权，成交供应商无权使用任何质控检查结果或将质控检查结果发送给任何第三方。报告发送和保管人员应遵守《保密程序》的相关规定，为采购人保密。</w:t>
      </w:r>
      <w:bookmarkStart w:id="16" w:name="_Toc85203936"/>
      <w:bookmarkStart w:id="17" w:name="_Toc85203896"/>
    </w:p>
    <w:p w14:paraId="6D9EB457">
      <w:pPr>
        <w:pStyle w:val="7"/>
        <w:widowControl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、报告编写要求</w:t>
      </w:r>
      <w:bookmarkEnd w:id="15"/>
      <w:bookmarkEnd w:id="16"/>
      <w:bookmarkEnd w:id="17"/>
    </w:p>
    <w:p w14:paraId="5DE71B15">
      <w:pPr>
        <w:pStyle w:val="7"/>
        <w:widowControl w:val="0"/>
        <w:spacing w:line="360" w:lineRule="auto"/>
        <w:ind w:firstLine="422"/>
        <w:jc w:val="left"/>
        <w:rPr>
          <w:highlight w:val="none"/>
        </w:rPr>
      </w:pPr>
      <w:r>
        <w:rPr>
          <w:rFonts w:hint="eastAsia" w:ascii="宋体" w:hAnsi="宋体" w:cs="宋体"/>
          <w:color w:val="auto"/>
          <w:sz w:val="21"/>
          <w:szCs w:val="21"/>
          <w:highlight w:val="none"/>
        </w:rPr>
        <w:t>对</w:t>
      </w:r>
      <w:r>
        <w:rPr>
          <w:rFonts w:hint="eastAsia" w:ascii="宋体" w:hAnsi="宋体" w:cs="宋体"/>
          <w:color w:val="auto"/>
          <w:sz w:val="21"/>
          <w:szCs w:val="21"/>
          <w:highlight w:val="none"/>
          <w:lang w:val="en-US" w:eastAsia="zh-CN"/>
        </w:rPr>
        <w:t>全县</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个乡镇空气自动站开展质控质保评估，提交4份季度质控（QC）检查报告和1份年度质保（QA）检查报告。</w:t>
      </w:r>
    </w:p>
    <w:sectPr>
      <w:footerReference r:id="rId5" w:type="first"/>
      <w:headerReference r:id="rId3" w:type="default"/>
      <w:footerReference r:id="rId4" w:type="default"/>
      <w:pgSz w:w="11906" w:h="16838"/>
      <w:pgMar w:top="1440" w:right="1080" w:bottom="1440" w:left="1080" w:header="851" w:footer="992"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AB990">
    <w:pPr>
      <w:pStyle w:val="7"/>
      <w:tabs>
        <w:tab w:val="right" w:pos="4153"/>
        <w:tab w:val="left" w:leader="underscore" w:pos="8306"/>
      </w:tabs>
      <w:jc w:val="right"/>
      <w:rPr>
        <w:rStyle w:val="10"/>
        <w:rFonts w:ascii="隶书" w:eastAsia="隶书"/>
        <w:b/>
        <w:i/>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16256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53304" cy="162780"/>
                      </a:xfrm>
                      <a:prstGeom prst="rect">
                        <a:avLst/>
                      </a:prstGeom>
                      <a:noFill/>
                      <a:ln>
                        <a:noFill/>
                        <a:miter/>
                      </a:ln>
                    </wps:spPr>
                    <wps:txbx>
                      <w:txbxContent>
                        <w:p w14:paraId="17B855B8">
                          <w:pPr>
                            <w:pStyle w:val="2"/>
                          </w:pPr>
                          <w:r>
                            <w:fldChar w:fldCharType="begin"/>
                          </w:r>
                          <w:r>
                            <w:instrText xml:space="preserve"> PAGE  \* MERGEFORMAT </w:instrText>
                          </w:r>
                          <w:r>
                            <w:fldChar w:fldCharType="separate"/>
                          </w:r>
                          <w:r>
                            <w:t>39</w:t>
                          </w:r>
                          <w:r>
                            <w:fldChar w:fldCharType="end"/>
                          </w:r>
                        </w:p>
                      </w:txbxContent>
                    </wps:txbx>
                    <wps:bodyPr wrap="square" lIns="0" tIns="0" rIns="0" bIns="0" upright="1">
                      <a:noAutofit/>
                    </wps:bodyPr>
                  </wps:wsp>
                </a:graphicData>
              </a:graphic>
            </wp:anchor>
          </w:drawing>
        </mc:Choice>
        <mc:Fallback>
          <w:pict>
            <v:shape id="_x0000_s1026" o:spid="_x0000_s1026" o:spt="202" type="#_x0000_t202" style="position:absolute;left:0pt;margin-top:0pt;height:12.8pt;width:12.05pt;mso-position-horizontal:center;mso-position-horizontal-relative:margin;z-index:251659264;mso-width-relative:page;mso-height-relative:page;" filled="f" stroked="f" coordsize="21600,21600" o:gfxdata="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qNTK0wAAAAMBAAAPAAAAAAAA&#10;AAEAIAAAACIAAABkcnMvZG93bnJldi54bWxQSwECFAAUAAAACACHTuJASsb24N4BAACxAwAADgAA&#10;AAAAAAABACAAAAAiAQAAZHJzL2Uyb0RvYy54bWxQSwUGAAAAAAYABgBZAQAAcgUAAAAA&#10;">
              <v:fill on="f" focussize="0,0"/>
              <v:stroke on="f" joinstyle="miter"/>
              <v:imagedata o:title=""/>
              <o:lock v:ext="edit" aspectratio="f"/>
              <v:textbox inset="0mm,0mm,0mm,0mm">
                <w:txbxContent>
                  <w:p w14:paraId="17B855B8">
                    <w:pPr>
                      <w:pStyle w:val="2"/>
                    </w:pPr>
                    <w:r>
                      <w:fldChar w:fldCharType="begin"/>
                    </w:r>
                    <w:r>
                      <w:instrText xml:space="preserve"> PAGE  \* MERGEFORMAT </w:instrText>
                    </w:r>
                    <w:r>
                      <w:fldChar w:fldCharType="separate"/>
                    </w:r>
                    <w:r>
                      <w:t>39</w:t>
                    </w:r>
                    <w:r>
                      <w:fldChar w:fldCharType="end"/>
                    </w:r>
                  </w:p>
                </w:txbxContent>
              </v:textbox>
            </v:shape>
          </w:pict>
        </mc:Fallback>
      </mc:AlternateContent>
    </w:r>
  </w:p>
  <w:p w14:paraId="0F81976B">
    <w:pPr>
      <w:pStyle w:val="7"/>
      <w:rPr>
        <w:rStyle w:val="10"/>
        <w:rFonts w:ascii="隶书" w:eastAsia="隶书"/>
        <w:b/>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8F002">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miter/>
                      </a:ln>
                    </wps:spPr>
                    <wps:txbx>
                      <w:txbxContent>
                        <w:p w14:paraId="7367E628">
                          <w:pPr>
                            <w:pStyle w:val="2"/>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&#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kk2Zl9YBAACxAwAADgAAAAAAAAABACAAAAAe&#10;AQAAZHJzL2Uyb0RvYy54bWxQSwUGAAAAAAYABgBZAQAAZgUAAAAA&#10;">
              <v:fill on="f" focussize="0,0"/>
              <v:stroke on="f" joinstyle="miter"/>
              <v:imagedata o:title=""/>
              <o:lock v:ext="edit" aspectratio="f"/>
              <v:textbox inset="0mm,0mm,0mm,0mm" style="mso-fit-shape-to-text:t;">
                <w:txbxContent>
                  <w:p w14:paraId="7367E628">
                    <w:pPr>
                      <w:pStyle w:val="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B5A22">
    <w:pPr>
      <w:pStyle w:val="7"/>
      <w:tabs>
        <w:tab w:val="right" w:pos="4153"/>
        <w:tab w:val="left" w:leader="underscore" w:pos="8306"/>
      </w:tabs>
      <w:jc w:val="center"/>
      <w:rPr>
        <w:rStyle w:val="10"/>
        <w:sz w:val="18"/>
      </w:rPr>
    </w:pPr>
  </w:p>
  <w:p w14:paraId="565E68FA">
    <w:pPr>
      <w:pStyle w:val="7"/>
      <w:rPr>
        <w:rStyle w:val="1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pStyle w:val="12"/>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MGU5Nzg3MmY3ODc4OGY0NjA5ODJhY2VhNzA1YzgifQ=="/>
  </w:docVars>
  <w:rsids>
    <w:rsidRoot w:val="2137621D"/>
    <w:rsid w:val="123F0492"/>
    <w:rsid w:val="2137621D"/>
    <w:rsid w:val="46641B1A"/>
    <w:rsid w:val="4BE974FF"/>
    <w:rsid w:val="50641E32"/>
    <w:rsid w:val="66481F61"/>
    <w:rsid w:val="6F11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Calibri" w:hAnsi="Calibri" w:eastAsia="宋体" w:cs="Times New Roman"/>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7143"/>
        <w:tab w:val="right" w:pos="14287"/>
      </w:tabs>
    </w:pPr>
  </w:style>
  <w:style w:type="paragraph" w:styleId="3">
    <w:name w:val="footnote text"/>
    <w:basedOn w:val="1"/>
    <w:autoRedefine/>
    <w:qFormat/>
    <w:uiPriority w:val="0"/>
    <w:pPr>
      <w:snapToGrid w:val="0"/>
      <w:jc w:val="left"/>
    </w:pPr>
    <w:rPr>
      <w:sz w:val="18"/>
    </w:rPr>
  </w:style>
  <w:style w:type="paragraph" w:customStyle="1" w:styleId="6">
    <w:name w:val="标题 11"/>
    <w:basedOn w:val="7"/>
    <w:next w:val="7"/>
    <w:autoRedefine/>
    <w:qFormat/>
    <w:uiPriority w:val="0"/>
    <w:pPr>
      <w:keepNext/>
      <w:keepLines/>
      <w:spacing w:before="340" w:after="330" w:line="578" w:lineRule="auto"/>
      <w:outlineLvl w:val="0"/>
    </w:pPr>
    <w:rPr>
      <w:b/>
      <w:bCs/>
      <w:sz w:val="44"/>
      <w:szCs w:val="44"/>
    </w:rPr>
  </w:style>
  <w:style w:type="paragraph" w:customStyle="1" w:styleId="7">
    <w:name w:val="正文11"/>
    <w:next w:val="8"/>
    <w:autoRedefine/>
    <w:qFormat/>
    <w:uiPriority w:val="0"/>
    <w:pPr>
      <w:jc w:val="both"/>
    </w:pPr>
    <w:rPr>
      <w:rFonts w:hint="default" w:ascii="Times New Roman" w:hAnsi="Times New Roman" w:eastAsia="宋体" w:cs="Times New Roman"/>
      <w:lang w:val="en-US" w:eastAsia="zh-CN" w:bidi="ar-SA"/>
    </w:rPr>
  </w:style>
  <w:style w:type="paragraph" w:customStyle="1" w:styleId="8">
    <w:name w:val="标题 111"/>
    <w:basedOn w:val="7"/>
    <w:next w:val="7"/>
    <w:autoRedefine/>
    <w:qFormat/>
    <w:uiPriority w:val="0"/>
    <w:pPr>
      <w:keepNext/>
      <w:keepLines/>
      <w:spacing w:line="578" w:lineRule="auto"/>
      <w:jc w:val="center"/>
      <w:outlineLvl w:val="0"/>
    </w:pPr>
    <w:rPr>
      <w:rFonts w:eastAsia="新宋体"/>
      <w:b/>
      <w:bCs/>
      <w:sz w:val="30"/>
      <w:szCs w:val="44"/>
    </w:rPr>
  </w:style>
  <w:style w:type="paragraph" w:customStyle="1" w:styleId="9">
    <w:name w:val="正文缩进1"/>
    <w:basedOn w:val="7"/>
    <w:autoRedefine/>
    <w:qFormat/>
    <w:uiPriority w:val="0"/>
    <w:pPr>
      <w:ind w:firstLine="420"/>
    </w:pPr>
    <w:rPr>
      <w:sz w:val="21"/>
      <w:szCs w:val="21"/>
    </w:rPr>
  </w:style>
  <w:style w:type="character" w:customStyle="1" w:styleId="10">
    <w:name w:val="NormalCharacter"/>
    <w:link w:val="11"/>
    <w:autoRedefine/>
    <w:semiHidden/>
    <w:qFormat/>
    <w:uiPriority w:val="0"/>
    <w:rPr>
      <w:rFonts w:ascii="宋体"/>
      <w:sz w:val="24"/>
    </w:rPr>
  </w:style>
  <w:style w:type="paragraph" w:customStyle="1" w:styleId="11">
    <w:name w:val="正文1"/>
    <w:basedOn w:val="7"/>
    <w:next w:val="12"/>
    <w:link w:val="10"/>
    <w:autoRedefine/>
    <w:qFormat/>
    <w:uiPriority w:val="0"/>
    <w:pPr>
      <w:spacing w:line="360" w:lineRule="atLeast"/>
      <w:jc w:val="left"/>
    </w:pPr>
    <w:rPr>
      <w:rFonts w:ascii="宋体"/>
      <w:sz w:val="24"/>
    </w:rPr>
  </w:style>
  <w:style w:type="paragraph" w:customStyle="1" w:styleId="12">
    <w:name w:val="标题 21"/>
    <w:basedOn w:val="11"/>
    <w:next w:val="11"/>
    <w:autoRedefine/>
    <w:qFormat/>
    <w:uiPriority w:val="0"/>
    <w:pPr>
      <w:keepNext/>
      <w:keepLines/>
      <w:numPr>
        <w:ilvl w:val="0"/>
        <w:numId w:val="1"/>
      </w:numPr>
      <w:spacing w:before="260" w:after="260" w:line="416" w:lineRule="auto"/>
      <w:outlineLvl w:val="1"/>
    </w:pPr>
    <w:rPr>
      <w:rFonts w:ascii="Cambria" w:hAnsi="Cambria"/>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2973</Words>
  <Characters>3031</Characters>
  <Lines>0</Lines>
  <Paragraphs>0</Paragraphs>
  <TotalTime>3</TotalTime>
  <ScaleCrop>false</ScaleCrop>
  <LinksUpToDate>false</LinksUpToDate>
  <CharactersWithSpaces>3034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2024-03-26T10:26:00Z</dcterms:created>
  <dc:creator>紫雨</dc:creator>
  <cp:lastModifiedBy>紫雨</cp:lastModifiedBy>
  <dcterms:modified xsi:type="dcterms:W3CDTF">2025-06-23T01:23:22Z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B422CC6DDB99431F8C796269B2D796AE_11</vt:lpwstr>
  </property>
  <property fmtid="{D5CDD505-2E9C-101B-9397-08002B2CF9AE}" pid="4" name="KSOTemplateDocerSaveRecord">
    <vt:lpwstr>eyJoZGlkIjoiNzMxMGU5Nzg3MmY3ODc4OGY0NjA5ODJhY2VhNzA1YzgiLCJ1c2VySWQiOiIzNjQxOTEyMTcifQ==</vt:lpwstr>
  </property>
</Properties>
</file>