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E01CF">
      <w:pPr>
        <w:rPr>
          <w:color w:val="auto"/>
        </w:rPr>
      </w:pPr>
      <w:r>
        <w:rPr>
          <w:rFonts w:hint="eastAsia" w:ascii="宋体" w:hAnsi="宋体" w:eastAsia="宋体" w:cs="宋体"/>
          <w:color w:val="auto"/>
          <w:sz w:val="28"/>
          <w:szCs w:val="28"/>
          <w:lang w:eastAsia="zh-CN"/>
        </w:rPr>
        <w:t>如有建议或意见，请以书面形式并加盖公章、注明联系人、联系方式，于202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lang w:eastAsia="zh-CN"/>
        </w:rPr>
        <w:t>日17:00之前送至我单位，逾期不受理（如邮寄，202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lang w:eastAsia="zh-CN"/>
        </w:rPr>
        <w:t>日17：00之后到达本单位的邮件将不再受理）。</w:t>
      </w:r>
    </w:p>
    <w:p w14:paraId="34154126">
      <w:pPr>
        <w:rPr>
          <w:color w:val="auto"/>
        </w:rPr>
      </w:pPr>
    </w:p>
    <w:p w14:paraId="37E12FED">
      <w:pPr>
        <w:pStyle w:val="4"/>
        <w:rPr>
          <w:color w:val="auto"/>
        </w:rPr>
      </w:pPr>
    </w:p>
    <w:p w14:paraId="399D86C6">
      <w:pPr>
        <w:pStyle w:val="4"/>
        <w:rPr>
          <w:color w:val="auto"/>
        </w:rPr>
      </w:pPr>
    </w:p>
    <w:p w14:paraId="71AE4CC7">
      <w:pPr>
        <w:pStyle w:val="4"/>
        <w:rPr>
          <w:color w:val="auto"/>
        </w:rPr>
      </w:pPr>
    </w:p>
    <w:p w14:paraId="1EAAD6A2">
      <w:pPr>
        <w:pStyle w:val="4"/>
        <w:rPr>
          <w:color w:val="auto"/>
        </w:rPr>
      </w:pPr>
    </w:p>
    <w:p w14:paraId="73BE4E4A">
      <w:pPr>
        <w:pStyle w:val="4"/>
        <w:rPr>
          <w:color w:val="auto"/>
        </w:rPr>
      </w:pPr>
    </w:p>
    <w:p w14:paraId="61A2F24B">
      <w:pPr>
        <w:pStyle w:val="4"/>
        <w:rPr>
          <w:color w:val="auto"/>
        </w:rPr>
      </w:pPr>
    </w:p>
    <w:p w14:paraId="1AD852B0">
      <w:pPr>
        <w:pStyle w:val="4"/>
        <w:rPr>
          <w:color w:val="auto"/>
        </w:rPr>
      </w:pPr>
    </w:p>
    <w:p w14:paraId="5D89D8EE">
      <w:pPr>
        <w:pStyle w:val="4"/>
        <w:rPr>
          <w:color w:val="auto"/>
        </w:rPr>
      </w:pPr>
    </w:p>
    <w:p w14:paraId="72270CD7">
      <w:pPr>
        <w:pStyle w:val="4"/>
        <w:rPr>
          <w:color w:val="auto"/>
        </w:rPr>
      </w:pPr>
    </w:p>
    <w:p w14:paraId="45120025">
      <w:pPr>
        <w:pStyle w:val="4"/>
        <w:rPr>
          <w:color w:val="auto"/>
        </w:rPr>
      </w:pPr>
    </w:p>
    <w:p w14:paraId="2B0912F1">
      <w:pPr>
        <w:pStyle w:val="4"/>
        <w:rPr>
          <w:color w:val="auto"/>
        </w:rPr>
      </w:pPr>
    </w:p>
    <w:p w14:paraId="2EFB16EC">
      <w:pPr>
        <w:pStyle w:val="4"/>
        <w:rPr>
          <w:color w:val="auto"/>
        </w:rPr>
      </w:pPr>
    </w:p>
    <w:p w14:paraId="383B5E11">
      <w:pPr>
        <w:pStyle w:val="4"/>
        <w:rPr>
          <w:color w:val="auto"/>
        </w:rPr>
      </w:pPr>
    </w:p>
    <w:p w14:paraId="0B2AE4C9">
      <w:pPr>
        <w:pStyle w:val="4"/>
        <w:rPr>
          <w:color w:val="auto"/>
        </w:rPr>
      </w:pPr>
    </w:p>
    <w:p w14:paraId="6B6A54BD">
      <w:pPr>
        <w:pStyle w:val="4"/>
        <w:rPr>
          <w:color w:val="auto"/>
        </w:rPr>
      </w:pPr>
    </w:p>
    <w:p w14:paraId="27480C06">
      <w:pPr>
        <w:pStyle w:val="4"/>
        <w:rPr>
          <w:color w:val="auto"/>
        </w:rPr>
      </w:pPr>
    </w:p>
    <w:p w14:paraId="489D3E88">
      <w:pPr>
        <w:pStyle w:val="4"/>
        <w:rPr>
          <w:color w:val="auto"/>
        </w:rPr>
      </w:pPr>
    </w:p>
    <w:p w14:paraId="1D07B250">
      <w:pPr>
        <w:pStyle w:val="4"/>
        <w:rPr>
          <w:color w:val="auto"/>
        </w:rPr>
      </w:pPr>
    </w:p>
    <w:p w14:paraId="26E5A74E">
      <w:pPr>
        <w:pStyle w:val="4"/>
        <w:rPr>
          <w:color w:val="auto"/>
        </w:rPr>
      </w:pPr>
    </w:p>
    <w:p w14:paraId="728A8B1C">
      <w:pPr>
        <w:pStyle w:val="4"/>
        <w:rPr>
          <w:color w:val="auto"/>
        </w:rPr>
      </w:pPr>
    </w:p>
    <w:p w14:paraId="0C39EF62">
      <w:pPr>
        <w:pStyle w:val="4"/>
        <w:rPr>
          <w:color w:val="auto"/>
        </w:rPr>
      </w:pPr>
    </w:p>
    <w:p w14:paraId="04876558">
      <w:pPr>
        <w:pStyle w:val="4"/>
        <w:rPr>
          <w:color w:val="auto"/>
        </w:rPr>
      </w:pPr>
    </w:p>
    <w:p w14:paraId="5BBA2E9D">
      <w:pPr>
        <w:pStyle w:val="4"/>
        <w:rPr>
          <w:color w:val="auto"/>
        </w:rPr>
      </w:pPr>
    </w:p>
    <w:p w14:paraId="4047BD21">
      <w:pPr>
        <w:pStyle w:val="4"/>
        <w:rPr>
          <w:color w:val="auto"/>
        </w:rPr>
      </w:pPr>
    </w:p>
    <w:p w14:paraId="7A1E6F2D">
      <w:pPr>
        <w:pStyle w:val="4"/>
        <w:rPr>
          <w:color w:val="auto"/>
        </w:rPr>
      </w:pPr>
    </w:p>
    <w:p w14:paraId="358108B8">
      <w:pPr>
        <w:pStyle w:val="4"/>
        <w:rPr>
          <w:color w:val="auto"/>
        </w:rPr>
      </w:pPr>
    </w:p>
    <w:p w14:paraId="2A77E7EE">
      <w:pPr>
        <w:pStyle w:val="4"/>
        <w:rPr>
          <w:color w:val="auto"/>
        </w:rPr>
      </w:pPr>
    </w:p>
    <w:p w14:paraId="51DE131A">
      <w:pPr>
        <w:pStyle w:val="4"/>
        <w:rPr>
          <w:color w:val="auto"/>
        </w:rPr>
      </w:pPr>
    </w:p>
    <w:p w14:paraId="6103A4D1">
      <w:pPr>
        <w:pStyle w:val="4"/>
        <w:rPr>
          <w:color w:val="auto"/>
        </w:rPr>
      </w:pPr>
    </w:p>
    <w:p w14:paraId="44A8D99A">
      <w:pPr>
        <w:pStyle w:val="4"/>
        <w:rPr>
          <w:color w:val="auto"/>
        </w:rPr>
      </w:pPr>
    </w:p>
    <w:p w14:paraId="1D5CDE48">
      <w:pPr>
        <w:pStyle w:val="4"/>
        <w:rPr>
          <w:color w:val="auto"/>
        </w:rPr>
      </w:pPr>
    </w:p>
    <w:p w14:paraId="5F06AA39">
      <w:pPr>
        <w:pStyle w:val="4"/>
        <w:rPr>
          <w:color w:val="auto"/>
        </w:rPr>
      </w:pPr>
    </w:p>
    <w:p w14:paraId="2AB107B1">
      <w:pPr>
        <w:pStyle w:val="4"/>
        <w:rPr>
          <w:color w:val="auto"/>
        </w:rPr>
      </w:pPr>
    </w:p>
    <w:p w14:paraId="2B29AA44">
      <w:pPr>
        <w:pStyle w:val="4"/>
        <w:rPr>
          <w:color w:val="auto"/>
        </w:rPr>
      </w:pPr>
    </w:p>
    <w:p w14:paraId="7476A8A6">
      <w:pPr>
        <w:pStyle w:val="4"/>
        <w:rPr>
          <w:color w:val="auto"/>
        </w:rPr>
      </w:pPr>
    </w:p>
    <w:p w14:paraId="67E0C72D">
      <w:pPr>
        <w:pStyle w:val="4"/>
        <w:rPr>
          <w:color w:val="auto"/>
        </w:rPr>
      </w:pPr>
    </w:p>
    <w:p w14:paraId="415BDD4D">
      <w:pPr>
        <w:pStyle w:val="4"/>
        <w:rPr>
          <w:color w:val="auto"/>
        </w:rPr>
      </w:pPr>
    </w:p>
    <w:p w14:paraId="0DB2F34A">
      <w:pPr>
        <w:rPr>
          <w:rFonts w:hint="eastAsia" w:ascii="宋体" w:hAnsi="宋体"/>
          <w:b/>
          <w:bCs/>
          <w:sz w:val="24"/>
          <w:szCs w:val="24"/>
        </w:rPr>
      </w:pPr>
      <w:bookmarkStart w:id="0" w:name="_Toc401043840"/>
      <w:r>
        <w:rPr>
          <w:rFonts w:hint="eastAsia" w:ascii="宋体" w:hAnsi="宋体"/>
          <w:b/>
          <w:bCs/>
          <w:sz w:val="24"/>
          <w:szCs w:val="24"/>
        </w:rPr>
        <w:br w:type="page"/>
      </w:r>
    </w:p>
    <w:p w14:paraId="2BCBBFD7">
      <w:pPr>
        <w:spacing w:line="500" w:lineRule="exact"/>
        <w:jc w:val="center"/>
        <w:rPr>
          <w:rFonts w:ascii="宋体" w:hAnsi="宋体"/>
          <w:b/>
          <w:sz w:val="36"/>
          <w:szCs w:val="36"/>
        </w:rPr>
      </w:pPr>
      <w:r>
        <w:rPr>
          <w:rFonts w:hint="eastAsia" w:ascii="宋体" w:hAnsi="宋体"/>
          <w:b/>
          <w:sz w:val="36"/>
          <w:szCs w:val="36"/>
        </w:rPr>
        <w:t>采购需求</w:t>
      </w:r>
    </w:p>
    <w:p w14:paraId="4087F42D">
      <w:pPr>
        <w:spacing w:line="360" w:lineRule="auto"/>
        <w:ind w:firstLine="482"/>
        <w:rPr>
          <w:rFonts w:ascii="宋体" w:hAnsi="宋体"/>
          <w:b/>
          <w:bCs/>
          <w:sz w:val="24"/>
          <w:szCs w:val="24"/>
        </w:rPr>
      </w:pPr>
      <w:r>
        <w:rPr>
          <w:rFonts w:hint="eastAsia" w:ascii="宋体" w:hAnsi="宋体"/>
          <w:b/>
          <w:bCs/>
          <w:sz w:val="24"/>
          <w:szCs w:val="24"/>
        </w:rPr>
        <w:t>一、项目名称</w:t>
      </w:r>
      <w:bookmarkEnd w:id="0"/>
      <w:r>
        <w:rPr>
          <w:rFonts w:hint="eastAsia" w:ascii="宋体" w:hAnsi="宋体"/>
          <w:b/>
          <w:bCs/>
          <w:sz w:val="24"/>
          <w:szCs w:val="24"/>
        </w:rPr>
        <w:t>及预算</w:t>
      </w:r>
    </w:p>
    <w:p w14:paraId="7F298483">
      <w:pPr>
        <w:spacing w:line="360" w:lineRule="auto"/>
        <w:ind w:firstLine="480"/>
        <w:rPr>
          <w:rFonts w:ascii="宋体" w:hAnsi="宋体"/>
          <w:sz w:val="24"/>
          <w:szCs w:val="24"/>
        </w:rPr>
      </w:pPr>
      <w:r>
        <w:rPr>
          <w:rFonts w:hint="eastAsia" w:ascii="宋体" w:hAnsi="宋体"/>
          <w:sz w:val="24"/>
          <w:szCs w:val="24"/>
        </w:rPr>
        <w:t>1、邳州市</w:t>
      </w:r>
      <w:r>
        <w:rPr>
          <w:rFonts w:hint="eastAsia" w:ascii="宋体" w:hAnsi="宋体"/>
          <w:sz w:val="24"/>
          <w:szCs w:val="24"/>
          <w:lang w:eastAsia="zh-CN"/>
        </w:rPr>
        <w:t>经济开发区村居</w:t>
      </w:r>
      <w:r>
        <w:rPr>
          <w:rFonts w:hint="eastAsia" w:ascii="宋体" w:hAnsi="宋体"/>
          <w:sz w:val="24"/>
          <w:szCs w:val="24"/>
        </w:rPr>
        <w:t>环卫市场化作业服务采购项目</w:t>
      </w:r>
    </w:p>
    <w:p w14:paraId="47CEE266">
      <w:pPr>
        <w:spacing w:line="360" w:lineRule="auto"/>
        <w:ind w:firstLine="480"/>
        <w:rPr>
          <w:rFonts w:ascii="宋体" w:hAnsi="宋体"/>
          <w:sz w:val="24"/>
          <w:szCs w:val="24"/>
        </w:rPr>
      </w:pPr>
      <w:r>
        <w:rPr>
          <w:rFonts w:hint="eastAsia" w:ascii="宋体" w:hAnsi="宋体"/>
          <w:sz w:val="24"/>
          <w:szCs w:val="24"/>
        </w:rPr>
        <w:t>2、本项目不接受超过采购预算金额</w:t>
      </w:r>
      <w:r>
        <w:rPr>
          <w:rFonts w:hint="eastAsia" w:ascii="宋体" w:hAnsi="宋体"/>
          <w:sz w:val="24"/>
          <w:szCs w:val="24"/>
          <w:lang w:val="en-US" w:eastAsia="zh-CN"/>
        </w:rPr>
        <w:t>1264.86</w:t>
      </w:r>
      <w:r>
        <w:rPr>
          <w:rFonts w:hint="eastAsia" w:ascii="宋体" w:hAnsi="宋体"/>
          <w:sz w:val="24"/>
          <w:szCs w:val="24"/>
        </w:rPr>
        <w:t>万元的投标报价。投标报价应包含完成本项目所需的全部费用，包括但不限于人工费、资料费、服装、清扫工具、耗材、相关税金、合理利润以及投标人认为完成本项目所需要的其他费用等。采购人不再支付报价以外的任何费用。</w:t>
      </w:r>
    </w:p>
    <w:p w14:paraId="64351ED1">
      <w:pPr>
        <w:spacing w:line="360" w:lineRule="auto"/>
        <w:ind w:firstLine="482"/>
        <w:rPr>
          <w:rFonts w:ascii="宋体" w:hAnsi="宋体"/>
          <w:b/>
          <w:bCs/>
          <w:sz w:val="24"/>
          <w:szCs w:val="24"/>
        </w:rPr>
      </w:pPr>
      <w:r>
        <w:rPr>
          <w:rFonts w:hint="eastAsia" w:ascii="宋体" w:hAnsi="宋体"/>
          <w:b/>
          <w:bCs/>
          <w:sz w:val="24"/>
          <w:szCs w:val="24"/>
        </w:rPr>
        <w:t xml:space="preserve">二、项目内容及要求 </w:t>
      </w:r>
    </w:p>
    <w:p w14:paraId="6A540973">
      <w:pPr>
        <w:spacing w:line="360" w:lineRule="auto"/>
        <w:ind w:firstLine="480"/>
        <w:rPr>
          <w:rFonts w:ascii="宋体" w:hAnsi="宋体"/>
          <w:sz w:val="24"/>
          <w:szCs w:val="24"/>
        </w:rPr>
      </w:pPr>
      <w:r>
        <w:rPr>
          <w:rFonts w:hint="eastAsia" w:ascii="宋体" w:hAnsi="宋体"/>
          <w:sz w:val="24"/>
          <w:szCs w:val="24"/>
        </w:rPr>
        <w:t>1、村（居）保洁——符合江苏省村庄环境整洁村考核标准要求</w:t>
      </w:r>
    </w:p>
    <w:p w14:paraId="6E640883">
      <w:pPr>
        <w:numPr>
          <w:ilvl w:val="0"/>
          <w:numId w:val="1"/>
        </w:numPr>
        <w:spacing w:line="360" w:lineRule="auto"/>
        <w:ind w:firstLine="480"/>
        <w:rPr>
          <w:rFonts w:ascii="宋体" w:hAnsi="宋体"/>
          <w:sz w:val="24"/>
          <w:szCs w:val="24"/>
        </w:rPr>
      </w:pPr>
      <w:r>
        <w:rPr>
          <w:rFonts w:hint="eastAsia" w:ascii="宋体" w:hAnsi="宋体"/>
          <w:sz w:val="24"/>
          <w:szCs w:val="24"/>
        </w:rPr>
        <w:t>工作内容：</w:t>
      </w:r>
    </w:p>
    <w:p w14:paraId="5CA57182">
      <w:pPr>
        <w:spacing w:line="360" w:lineRule="auto"/>
        <w:ind w:firstLine="480"/>
        <w:rPr>
          <w:rFonts w:ascii="宋体" w:hAnsi="宋体"/>
          <w:sz w:val="24"/>
          <w:szCs w:val="24"/>
        </w:rPr>
      </w:pPr>
      <w:r>
        <w:rPr>
          <w:rFonts w:hint="eastAsia" w:ascii="宋体" w:hAnsi="宋体"/>
          <w:sz w:val="24"/>
          <w:szCs w:val="24"/>
        </w:rPr>
        <w:t>（1）村庄内外区域、沟塘河渠的保洁、村庄公厕的管护</w:t>
      </w:r>
      <w:r>
        <w:rPr>
          <w:rFonts w:hint="eastAsia" w:ascii="宋体" w:hAnsi="宋体"/>
          <w:sz w:val="24"/>
          <w:szCs w:val="24"/>
          <w:lang w:eastAsia="zh-CN"/>
        </w:rPr>
        <w:t>、</w:t>
      </w:r>
      <w:r>
        <w:rPr>
          <w:rFonts w:hint="eastAsia" w:ascii="宋体" w:hAnsi="宋体"/>
          <w:sz w:val="24"/>
          <w:szCs w:val="24"/>
          <w:lang w:val="en-US" w:eastAsia="zh-CN"/>
        </w:rPr>
        <w:t>垃圾分拣中心</w:t>
      </w:r>
      <w:r>
        <w:rPr>
          <w:rFonts w:hint="eastAsia" w:ascii="宋体" w:hAnsi="宋体"/>
          <w:sz w:val="24"/>
          <w:szCs w:val="24"/>
        </w:rPr>
        <w:t>的管护、墙体野广告的清理。</w:t>
      </w:r>
    </w:p>
    <w:p w14:paraId="5B35A527">
      <w:pPr>
        <w:spacing w:line="360" w:lineRule="auto"/>
        <w:ind w:firstLine="48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）农村生活垃圾分类试点。</w:t>
      </w:r>
    </w:p>
    <w:p w14:paraId="0C8A89F9">
      <w:pPr>
        <w:spacing w:line="360" w:lineRule="auto"/>
        <w:ind w:firstLine="48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）达到《邳州市农村环卫市场化保洁实施方案（试行）》的要求。</w:t>
      </w:r>
    </w:p>
    <w:p w14:paraId="1EF5C43D">
      <w:pPr>
        <w:spacing w:line="360" w:lineRule="auto"/>
        <w:ind w:firstLine="480"/>
        <w:rPr>
          <w:rFonts w:ascii="宋体" w:hAnsi="宋体"/>
          <w:sz w:val="24"/>
          <w:szCs w:val="24"/>
        </w:rPr>
      </w:pPr>
      <w:r>
        <w:rPr>
          <w:rFonts w:hint="eastAsia" w:ascii="宋体" w:hAnsi="宋体"/>
          <w:sz w:val="24"/>
          <w:szCs w:val="24"/>
        </w:rPr>
        <w:t>3、服务周期及承包费用：服务周期为3年，年承包费用为</w:t>
      </w:r>
      <w:r>
        <w:rPr>
          <w:rFonts w:hint="eastAsia" w:ascii="宋体" w:hAnsi="宋体"/>
          <w:sz w:val="24"/>
          <w:szCs w:val="24"/>
          <w:lang w:val="en-US" w:eastAsia="zh-CN"/>
        </w:rPr>
        <w:t>421.62</w:t>
      </w:r>
      <w:r>
        <w:rPr>
          <w:rFonts w:hint="eastAsia" w:ascii="宋体" w:hAnsi="宋体"/>
          <w:sz w:val="24"/>
          <w:szCs w:val="24"/>
        </w:rPr>
        <w:t>万元。</w:t>
      </w:r>
    </w:p>
    <w:p w14:paraId="7D83E96E">
      <w:pPr>
        <w:spacing w:line="360" w:lineRule="auto"/>
        <w:ind w:firstLine="482"/>
        <w:rPr>
          <w:rFonts w:ascii="宋体" w:hAnsi="宋体"/>
          <w:b/>
          <w:bCs/>
          <w:sz w:val="24"/>
          <w:szCs w:val="24"/>
        </w:rPr>
      </w:pPr>
      <w:r>
        <w:rPr>
          <w:rFonts w:hint="eastAsia" w:ascii="宋体" w:hAnsi="宋体"/>
          <w:b/>
          <w:bCs/>
          <w:sz w:val="24"/>
          <w:szCs w:val="24"/>
        </w:rPr>
        <w:t>（一）作业范围</w:t>
      </w:r>
    </w:p>
    <w:p w14:paraId="2FCB23F4">
      <w:pPr>
        <w:spacing w:line="360" w:lineRule="auto"/>
        <w:ind w:firstLine="480"/>
        <w:rPr>
          <w:rFonts w:hint="eastAsia" w:ascii="宋体" w:hAnsi="宋体"/>
          <w:sz w:val="24"/>
          <w:szCs w:val="24"/>
        </w:rPr>
      </w:pPr>
      <w:r>
        <w:rPr>
          <w:rFonts w:hint="eastAsia" w:ascii="宋体" w:hAnsi="宋体"/>
          <w:sz w:val="24"/>
          <w:szCs w:val="24"/>
        </w:rPr>
        <w:t>1.保洁：</w:t>
      </w:r>
      <w:r>
        <w:rPr>
          <w:rFonts w:hint="eastAsia" w:ascii="宋体" w:hAnsi="宋体"/>
          <w:sz w:val="24"/>
          <w:szCs w:val="24"/>
          <w:lang w:val="en-US" w:eastAsia="zh-CN"/>
        </w:rPr>
        <w:t>负责邳州经济开发区（戴圩街道）辖区的所有村（居）道路保洁、野广告清理、公厕保洁、垃圾分拣中心和分类点位保洁</w:t>
      </w:r>
      <w:r>
        <w:rPr>
          <w:rFonts w:hint="eastAsia" w:ascii="宋体" w:hAnsi="宋体"/>
          <w:sz w:val="24"/>
          <w:szCs w:val="24"/>
        </w:rPr>
        <w:t>等。</w:t>
      </w:r>
    </w:p>
    <w:p w14:paraId="5F2BEA6D">
      <w:pPr>
        <w:spacing w:line="360" w:lineRule="auto"/>
        <w:ind w:firstLine="48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.有争议的区域，由监管方指定承包方清理，须无条件执行。</w:t>
      </w:r>
    </w:p>
    <w:p w14:paraId="141E7D13">
      <w:pPr>
        <w:spacing w:line="360" w:lineRule="auto"/>
        <w:ind w:firstLine="482"/>
        <w:rPr>
          <w:rFonts w:ascii="宋体" w:hAnsi="宋体"/>
          <w:sz w:val="24"/>
          <w:szCs w:val="24"/>
        </w:rPr>
      </w:pPr>
      <w:r>
        <w:rPr>
          <w:rFonts w:hint="eastAsia" w:ascii="宋体" w:hAnsi="宋体"/>
          <w:b/>
          <w:bCs/>
          <w:sz w:val="24"/>
          <w:szCs w:val="24"/>
        </w:rPr>
        <w:t>（二）作业标准及要求</w:t>
      </w:r>
    </w:p>
    <w:p w14:paraId="505698C0">
      <w:pPr>
        <w:spacing w:line="360" w:lineRule="auto"/>
        <w:ind w:firstLine="480"/>
        <w:rPr>
          <w:rFonts w:ascii="宋体" w:hAnsi="宋体"/>
          <w:color w:val="FF0000"/>
          <w:sz w:val="24"/>
          <w:szCs w:val="24"/>
        </w:rPr>
      </w:pPr>
      <w:r>
        <w:rPr>
          <w:rFonts w:hint="eastAsia" w:ascii="宋体" w:hAnsi="宋体"/>
          <w:sz w:val="24"/>
          <w:szCs w:val="24"/>
          <w:lang w:val="en-US" w:eastAsia="zh-CN"/>
        </w:rPr>
        <w:t>1</w:t>
      </w:r>
      <w:r>
        <w:rPr>
          <w:rFonts w:hint="eastAsia" w:ascii="宋体" w:hAnsi="宋体"/>
          <w:sz w:val="24"/>
          <w:szCs w:val="24"/>
        </w:rPr>
        <w:t>.村庄道路、房前屋后、田边</w:t>
      </w:r>
      <w:r>
        <w:rPr>
          <w:rFonts w:hint="eastAsia" w:ascii="宋体" w:hAnsi="宋体"/>
          <w:sz w:val="24"/>
          <w:szCs w:val="24"/>
          <w:lang w:val="en-US" w:eastAsia="zh-CN"/>
        </w:rPr>
        <w:t>地</w:t>
      </w:r>
      <w:r>
        <w:rPr>
          <w:rFonts w:hint="eastAsia" w:ascii="宋体" w:hAnsi="宋体"/>
          <w:sz w:val="24"/>
          <w:szCs w:val="24"/>
        </w:rPr>
        <w:t>头、沟塘河渠等无积存、倾倒垃圾（包括生产经营垃圾及废弃物）、建筑垃圾和漂浮物，无焚烧垃圾现象；</w:t>
      </w:r>
      <w:r>
        <w:rPr>
          <w:rFonts w:hint="eastAsia" w:ascii="宋体" w:hAnsi="宋体"/>
          <w:sz w:val="24"/>
          <w:szCs w:val="24"/>
          <w:lang w:val="en-US" w:eastAsia="zh-CN"/>
        </w:rPr>
        <w:t>村</w:t>
      </w:r>
      <w:r>
        <w:rPr>
          <w:rFonts w:hint="eastAsia" w:ascii="宋体" w:hAnsi="宋体"/>
          <w:sz w:val="24"/>
          <w:szCs w:val="24"/>
        </w:rPr>
        <w:t>建筑物外立面无墙体野广告；垃圾收集容器整洁，不见垃圾外溢现象，无零星垃圾。公厕</w:t>
      </w:r>
      <w:r>
        <w:rPr>
          <w:rFonts w:hint="eastAsia" w:ascii="宋体" w:hAnsi="宋体"/>
          <w:sz w:val="24"/>
          <w:szCs w:val="24"/>
          <w:lang w:val="en-US" w:eastAsia="zh-CN"/>
        </w:rPr>
        <w:t>和垃圾分拣中心</w:t>
      </w:r>
      <w:r>
        <w:rPr>
          <w:rFonts w:hint="eastAsia" w:ascii="宋体" w:hAnsi="宋体"/>
          <w:sz w:val="24"/>
          <w:szCs w:val="24"/>
        </w:rPr>
        <w:t>干净、整洁、无蚊蝇、无异味、无杂物，定期消杀毒。</w:t>
      </w:r>
    </w:p>
    <w:p w14:paraId="072E95D8">
      <w:pPr>
        <w:spacing w:line="360" w:lineRule="auto"/>
        <w:ind w:firstLine="48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.提高</w:t>
      </w:r>
      <w:r>
        <w:rPr>
          <w:rFonts w:hint="eastAsia" w:ascii="宋体" w:hAnsi="宋体"/>
          <w:sz w:val="24"/>
          <w:szCs w:val="24"/>
          <w:lang w:val="en-US" w:eastAsia="zh-CN"/>
        </w:rPr>
        <w:t>村居</w:t>
      </w:r>
      <w:r>
        <w:rPr>
          <w:rFonts w:hint="eastAsia" w:ascii="宋体" w:hAnsi="宋体"/>
          <w:sz w:val="24"/>
          <w:szCs w:val="24"/>
        </w:rPr>
        <w:t>道路保洁机械化清扫比例。</w:t>
      </w:r>
    </w:p>
    <w:p w14:paraId="343B43A3">
      <w:pPr>
        <w:spacing w:line="360" w:lineRule="auto"/>
        <w:ind w:firstLine="48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.如遇重大活动及上级检查，按工作要求进行实时保洁。</w:t>
      </w:r>
    </w:p>
    <w:p w14:paraId="2922D387">
      <w:pPr>
        <w:spacing w:line="360" w:lineRule="auto"/>
        <w:ind w:firstLine="48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.人工普扫：道路及街巷人工普扫时间为冬春季节（11月1日至第二年4月30日）早上6：00至8：00；夏秋季节（5月1日至10月31日）早5：30至7：30。在普扫结束时间之前必须完成首次路面普扫工作</w:t>
      </w:r>
      <w:r>
        <w:rPr>
          <w:rFonts w:hint="eastAsia" w:ascii="宋体" w:hAnsi="宋体"/>
          <w:sz w:val="24"/>
          <w:szCs w:val="24"/>
          <w:lang w:val="en-US" w:eastAsia="zh-CN"/>
        </w:rPr>
        <w:t>配合垃圾转运工作</w:t>
      </w:r>
      <w:r>
        <w:rPr>
          <w:rFonts w:hint="eastAsia" w:ascii="宋体" w:hAnsi="宋体"/>
          <w:sz w:val="24"/>
          <w:szCs w:val="24"/>
        </w:rPr>
        <w:t>，下午14：00进行第二次普扫，重要区域根据实际情况晚上再增加一次普扫。</w:t>
      </w:r>
    </w:p>
    <w:p w14:paraId="7B7A4981">
      <w:pPr>
        <w:spacing w:line="360" w:lineRule="auto"/>
        <w:ind w:firstLine="48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.巡回保洁：道路普扫结束后，转入正常巡回保洁。冬春季节8：00至18：00，夏秋季节7：30至19：00。</w:t>
      </w:r>
    </w:p>
    <w:p w14:paraId="531FA2E4">
      <w:pPr>
        <w:spacing w:line="360" w:lineRule="auto"/>
        <w:ind w:firstLine="480"/>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公厕按照《邳州市开展农村人居环境“三清”活动实施方案》文件要求，需有专人管理，内外环境干净整洁，无“野广告”和乱张贴，化粪池及时清运，无外溢，粪污得到有效处理或就地资源化利用，每天保洁次数应不少于2次。</w:t>
      </w:r>
    </w:p>
    <w:p w14:paraId="5CA82E8B">
      <w:pPr>
        <w:spacing w:line="360" w:lineRule="auto"/>
        <w:ind w:firstLine="480"/>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.果皮箱和垃圾收集容器的保洁:果皮箱和垃圾收集容器每日进行保洁，便携式垃圾桶需放置垃圾袋，做到箱体（收集容器）无污迹、无野广告，清洁光亮，内部垃圾不得超过容积的1/2,周围地面洁净。</w:t>
      </w:r>
    </w:p>
    <w:p w14:paraId="67D7ACC9">
      <w:pPr>
        <w:spacing w:line="360" w:lineRule="auto"/>
        <w:ind w:firstLine="480"/>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.杂物清理:</w:t>
      </w:r>
      <w:r>
        <w:rPr>
          <w:rFonts w:hint="eastAsia" w:ascii="宋体" w:hAnsi="宋体"/>
          <w:sz w:val="24"/>
          <w:szCs w:val="24"/>
          <w:lang w:eastAsia="zh-CN"/>
        </w:rPr>
        <w:t>对村居主次干道两侧</w:t>
      </w:r>
      <w:r>
        <w:rPr>
          <w:rFonts w:hint="eastAsia" w:ascii="宋体" w:hAnsi="宋体"/>
          <w:sz w:val="24"/>
          <w:szCs w:val="24"/>
        </w:rPr>
        <w:t>的砖头、瓦块等杂物要及时进行清理，保证道路路面及两侧干净整齐。</w:t>
      </w:r>
    </w:p>
    <w:p w14:paraId="1CAC702B">
      <w:pPr>
        <w:spacing w:line="360" w:lineRule="auto"/>
        <w:ind w:firstLine="480"/>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.野广告清理:清理范围为所有承包区域、</w:t>
      </w:r>
      <w:r>
        <w:rPr>
          <w:rFonts w:hint="eastAsia" w:ascii="宋体" w:hAnsi="宋体"/>
          <w:sz w:val="24"/>
          <w:szCs w:val="24"/>
          <w:lang w:eastAsia="zh-CN"/>
        </w:rPr>
        <w:t>村居</w:t>
      </w:r>
      <w:r>
        <w:rPr>
          <w:rFonts w:hint="eastAsia" w:ascii="宋体" w:hAnsi="宋体"/>
          <w:sz w:val="24"/>
          <w:szCs w:val="24"/>
        </w:rPr>
        <w:t>广场、建筑物、构筑物、市政公用设施、管线、树木、地面及其他设施的乱张贴、乱涂写、乱刻画等。要求按照“色差一致，形状统一，干净协调美观”的要求使用相近色彩进行复原。确保每天早上8：00完成清理工作。</w:t>
      </w:r>
    </w:p>
    <w:p w14:paraId="1B36273A">
      <w:pPr>
        <w:spacing w:line="360" w:lineRule="auto"/>
        <w:ind w:firstLine="48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.配合各级环境卫生管理、监管部门做好检查考核工作。</w:t>
      </w:r>
    </w:p>
    <w:p w14:paraId="7DE97B38">
      <w:pPr>
        <w:spacing w:line="360" w:lineRule="auto"/>
        <w:ind w:firstLine="480"/>
        <w:rPr>
          <w:rFonts w:ascii="宋体" w:hAnsi="宋体"/>
          <w:sz w:val="24"/>
          <w:szCs w:val="24"/>
        </w:rPr>
      </w:pPr>
      <w:r>
        <w:rPr>
          <w:rFonts w:hint="eastAsia" w:ascii="宋体" w:hAnsi="宋体"/>
          <w:sz w:val="24"/>
          <w:szCs w:val="24"/>
          <w:lang w:val="en-US" w:eastAsia="zh-CN"/>
        </w:rPr>
        <w:t>11</w:t>
      </w:r>
      <w:r>
        <w:rPr>
          <w:rFonts w:hint="eastAsia" w:ascii="宋体" w:hAnsi="宋体"/>
          <w:sz w:val="24"/>
          <w:szCs w:val="24"/>
        </w:rPr>
        <w:t>.积极协助采购人及上级环境卫生管理部门对个人和单位违反市容环境卫生行为的取证工作。</w:t>
      </w:r>
    </w:p>
    <w:p w14:paraId="4C499A2E">
      <w:pPr>
        <w:spacing w:line="360" w:lineRule="auto"/>
        <w:ind w:firstLine="480"/>
        <w:rPr>
          <w:rFonts w:hint="eastAsia" w:ascii="宋体" w:hAnsi="宋体"/>
          <w:sz w:val="24"/>
          <w:szCs w:val="24"/>
        </w:rPr>
      </w:pPr>
      <w:r>
        <w:rPr>
          <w:rFonts w:hint="eastAsia" w:ascii="宋体" w:hAnsi="宋体"/>
          <w:sz w:val="24"/>
          <w:szCs w:val="24"/>
          <w:lang w:val="en-US" w:eastAsia="zh-CN"/>
        </w:rPr>
        <w:t>12</w:t>
      </w:r>
      <w:r>
        <w:rPr>
          <w:rFonts w:hint="eastAsia" w:ascii="宋体" w:hAnsi="宋体"/>
          <w:sz w:val="24"/>
          <w:szCs w:val="24"/>
        </w:rPr>
        <w:t>.做好紧急、突发事件的处理预案，如停电、冬季除雪等保障处理预案。按采购人规定的时间和要求做好保洁及清运工作。</w:t>
      </w:r>
    </w:p>
    <w:p w14:paraId="497C7345">
      <w:pPr>
        <w:pStyle w:val="2"/>
        <w:rPr>
          <w:rFonts w:hint="default" w:eastAsia="宋体"/>
          <w:lang w:val="en-US" w:eastAsia="zh-CN"/>
        </w:rPr>
      </w:pPr>
      <w:r>
        <w:rPr>
          <w:rFonts w:hint="eastAsia" w:ascii="宋体" w:hAnsi="宋体"/>
          <w:sz w:val="24"/>
          <w:szCs w:val="24"/>
          <w:lang w:val="en-US" w:eastAsia="zh-CN"/>
        </w:rPr>
        <w:t>13.做好垃圾分类点位管理和宣传工作，宣传要有台账记录，服从甲方要求新增垃圾分类点位，并设置配套设备。</w:t>
      </w:r>
    </w:p>
    <w:p w14:paraId="112A785F">
      <w:pPr>
        <w:spacing w:line="360" w:lineRule="auto"/>
        <w:ind w:firstLine="480"/>
        <w:rPr>
          <w:rFonts w:ascii="宋体" w:hAnsi="宋体"/>
          <w:sz w:val="24"/>
          <w:szCs w:val="24"/>
        </w:rPr>
      </w:pPr>
      <w:r>
        <w:rPr>
          <w:rFonts w:hint="eastAsia" w:ascii="宋体" w:hAnsi="宋体"/>
          <w:sz w:val="24"/>
          <w:szCs w:val="24"/>
          <w:lang w:val="en-US" w:eastAsia="zh-CN"/>
        </w:rPr>
        <w:t>14</w:t>
      </w:r>
      <w:r>
        <w:rPr>
          <w:rFonts w:hint="eastAsia" w:ascii="宋体" w:hAnsi="宋体"/>
          <w:sz w:val="24"/>
          <w:szCs w:val="24"/>
        </w:rPr>
        <w:t>.</w:t>
      </w:r>
      <w:r>
        <w:rPr>
          <w:rFonts w:hint="eastAsia" w:ascii="宋体" w:hAnsi="宋体"/>
          <w:sz w:val="24"/>
          <w:szCs w:val="24"/>
          <w:lang w:eastAsia="zh-CN"/>
        </w:rPr>
        <w:t>开发区</w:t>
      </w:r>
      <w:r>
        <w:rPr>
          <w:rFonts w:hint="eastAsia" w:ascii="宋体" w:hAnsi="宋体"/>
          <w:sz w:val="24"/>
          <w:szCs w:val="24"/>
        </w:rPr>
        <w:t>政府交办的临时紧急任务（不另增加费用）。</w:t>
      </w:r>
    </w:p>
    <w:p w14:paraId="36A76D7E">
      <w:pPr>
        <w:spacing w:line="360" w:lineRule="auto"/>
        <w:ind w:firstLine="482"/>
        <w:rPr>
          <w:rFonts w:ascii="宋体" w:hAnsi="宋体"/>
          <w:b/>
          <w:bCs/>
          <w:sz w:val="24"/>
          <w:szCs w:val="24"/>
        </w:rPr>
      </w:pPr>
      <w:r>
        <w:rPr>
          <w:rFonts w:hint="eastAsia" w:ascii="宋体" w:hAnsi="宋体"/>
          <w:b/>
          <w:bCs/>
          <w:sz w:val="24"/>
          <w:szCs w:val="24"/>
        </w:rPr>
        <w:t>（三）作业人员</w:t>
      </w:r>
      <w:r>
        <w:rPr>
          <w:rFonts w:hint="eastAsia" w:ascii="宋体" w:hAnsi="宋体"/>
          <w:b/>
          <w:bCs/>
          <w:sz w:val="24"/>
          <w:szCs w:val="24"/>
          <w:lang w:val="en-US" w:eastAsia="zh-CN"/>
        </w:rPr>
        <w:t>和设备</w:t>
      </w:r>
      <w:r>
        <w:rPr>
          <w:rFonts w:hint="eastAsia" w:ascii="宋体" w:hAnsi="宋体"/>
          <w:b/>
          <w:bCs/>
          <w:sz w:val="24"/>
          <w:szCs w:val="24"/>
        </w:rPr>
        <w:t>要求</w:t>
      </w:r>
    </w:p>
    <w:p w14:paraId="7C39E56F">
      <w:pPr>
        <w:spacing w:line="360" w:lineRule="auto"/>
        <w:ind w:firstLine="480"/>
        <w:rPr>
          <w:rFonts w:ascii="宋体" w:hAnsi="宋体"/>
          <w:sz w:val="24"/>
          <w:szCs w:val="24"/>
        </w:rPr>
      </w:pPr>
      <w:r>
        <w:rPr>
          <w:rFonts w:hint="eastAsia" w:ascii="宋体" w:hAnsi="宋体"/>
          <w:sz w:val="24"/>
          <w:szCs w:val="24"/>
        </w:rPr>
        <w:t>1.设置一个项目部，其中项目经理</w:t>
      </w:r>
      <w:r>
        <w:rPr>
          <w:rFonts w:hint="eastAsia" w:ascii="宋体" w:hAnsi="宋体"/>
          <w:sz w:val="24"/>
          <w:szCs w:val="24"/>
          <w:lang w:val="en-US" w:eastAsia="zh-CN"/>
        </w:rPr>
        <w:t>1</w:t>
      </w:r>
      <w:r>
        <w:rPr>
          <w:rFonts w:hint="eastAsia" w:ascii="宋体" w:hAnsi="宋体"/>
          <w:sz w:val="24"/>
          <w:szCs w:val="24"/>
        </w:rPr>
        <w:t>名，管理人员</w:t>
      </w:r>
      <w:r>
        <w:rPr>
          <w:rFonts w:hint="eastAsia" w:ascii="宋体" w:hAnsi="宋体"/>
          <w:sz w:val="24"/>
          <w:szCs w:val="24"/>
          <w:lang w:val="en-US" w:eastAsia="zh-CN"/>
        </w:rPr>
        <w:t>2</w:t>
      </w:r>
      <w:r>
        <w:rPr>
          <w:rFonts w:hint="eastAsia" w:ascii="宋体" w:hAnsi="宋体"/>
          <w:sz w:val="24"/>
          <w:szCs w:val="24"/>
        </w:rPr>
        <w:t>名，其余配备人员由投标人自行配置，并向</w:t>
      </w:r>
      <w:r>
        <w:rPr>
          <w:rFonts w:hint="eastAsia" w:ascii="宋体" w:hAnsi="宋体"/>
          <w:sz w:val="24"/>
          <w:szCs w:val="24"/>
          <w:lang w:eastAsia="zh-CN"/>
        </w:rPr>
        <w:t>开发区</w:t>
      </w:r>
      <w:r>
        <w:rPr>
          <w:rFonts w:hint="eastAsia" w:ascii="宋体" w:hAnsi="宋体"/>
          <w:sz w:val="24"/>
          <w:szCs w:val="24"/>
        </w:rPr>
        <w:t>政府报备。</w:t>
      </w:r>
    </w:p>
    <w:p w14:paraId="0B6FEB5C">
      <w:pPr>
        <w:spacing w:line="360" w:lineRule="auto"/>
        <w:ind w:firstLine="480"/>
        <w:rPr>
          <w:rFonts w:hint="default"/>
          <w:lang w:val="en-US" w:eastAsia="zh-CN"/>
        </w:rPr>
      </w:pPr>
      <w:r>
        <w:rPr>
          <w:rFonts w:hint="eastAsia" w:ascii="宋体" w:hAnsi="宋体"/>
          <w:sz w:val="24"/>
          <w:szCs w:val="24"/>
        </w:rPr>
        <w:t>2.村庄基本情况：</w:t>
      </w:r>
      <w:r>
        <w:rPr>
          <w:rFonts w:hint="eastAsia" w:ascii="宋体" w:hAnsi="宋体"/>
          <w:sz w:val="24"/>
          <w:szCs w:val="24"/>
          <w:lang w:val="en-US" w:eastAsia="zh-CN"/>
        </w:rPr>
        <w:t>全区</w:t>
      </w:r>
      <w:r>
        <w:rPr>
          <w:rFonts w:hint="eastAsia" w:ascii="宋体" w:hAnsi="宋体"/>
          <w:sz w:val="24"/>
          <w:szCs w:val="24"/>
        </w:rPr>
        <w:t>共</w:t>
      </w:r>
      <w:r>
        <w:rPr>
          <w:rFonts w:hint="eastAsia" w:ascii="宋体" w:hAnsi="宋体"/>
          <w:sz w:val="24"/>
          <w:szCs w:val="24"/>
          <w:lang w:val="en-US" w:eastAsia="zh-CN"/>
        </w:rPr>
        <w:t>25</w:t>
      </w:r>
      <w:r>
        <w:rPr>
          <w:rFonts w:hint="eastAsia" w:ascii="宋体" w:hAnsi="宋体"/>
          <w:sz w:val="24"/>
          <w:szCs w:val="24"/>
        </w:rPr>
        <w:t>个行政村</w:t>
      </w:r>
      <w:r>
        <w:rPr>
          <w:rFonts w:hint="eastAsia" w:ascii="宋体" w:hAnsi="宋体"/>
          <w:sz w:val="24"/>
          <w:szCs w:val="24"/>
          <w:lang w:val="en-US" w:eastAsia="zh-CN"/>
        </w:rPr>
        <w:t>69</w:t>
      </w:r>
      <w:r>
        <w:rPr>
          <w:rFonts w:hint="eastAsia" w:ascii="宋体" w:hAnsi="宋体"/>
          <w:sz w:val="24"/>
          <w:szCs w:val="24"/>
        </w:rPr>
        <w:t>个自然村，人口约</w:t>
      </w:r>
      <w:r>
        <w:rPr>
          <w:rFonts w:hint="eastAsia" w:ascii="宋体" w:hAnsi="宋体"/>
          <w:sz w:val="24"/>
          <w:szCs w:val="24"/>
          <w:lang w:val="en-US" w:eastAsia="zh-CN"/>
        </w:rPr>
        <w:t>92158</w:t>
      </w:r>
      <w:r>
        <w:rPr>
          <w:rFonts w:hint="eastAsia" w:ascii="宋体" w:hAnsi="宋体"/>
          <w:sz w:val="24"/>
          <w:szCs w:val="24"/>
        </w:rPr>
        <w:t>人。保洁人员配备：按人口数不低于3‰的比例配备保洁员</w:t>
      </w:r>
      <w:r>
        <w:rPr>
          <w:rFonts w:hint="eastAsia" w:ascii="宋体" w:hAnsi="宋体"/>
          <w:sz w:val="24"/>
          <w:szCs w:val="24"/>
          <w:lang w:eastAsia="zh-CN"/>
        </w:rPr>
        <w:t>；</w:t>
      </w:r>
      <w:r>
        <w:rPr>
          <w:rFonts w:hint="eastAsia" w:ascii="宋体" w:hAnsi="宋体"/>
          <w:sz w:val="24"/>
          <w:szCs w:val="24"/>
        </w:rPr>
        <w:t>公厕</w:t>
      </w:r>
      <w:r>
        <w:rPr>
          <w:rFonts w:hint="eastAsia" w:ascii="宋体" w:hAnsi="宋体"/>
          <w:sz w:val="24"/>
          <w:szCs w:val="24"/>
          <w:lang w:val="en-US" w:eastAsia="zh-CN"/>
        </w:rPr>
        <w:t>88</w:t>
      </w:r>
      <w:r>
        <w:rPr>
          <w:rFonts w:hint="eastAsia" w:ascii="宋体" w:hAnsi="宋体"/>
          <w:sz w:val="24"/>
          <w:szCs w:val="24"/>
        </w:rPr>
        <w:t>个</w:t>
      </w:r>
      <w:r>
        <w:rPr>
          <w:rFonts w:hint="eastAsia" w:ascii="宋体" w:hAnsi="宋体"/>
          <w:sz w:val="24"/>
          <w:szCs w:val="24"/>
          <w:lang w:val="en-US" w:eastAsia="zh-CN"/>
        </w:rPr>
        <w:t>配备88个保洁专职人员</w:t>
      </w:r>
      <w:r>
        <w:rPr>
          <w:rFonts w:hint="eastAsia" w:ascii="宋体" w:hAnsi="宋体"/>
          <w:sz w:val="24"/>
          <w:szCs w:val="24"/>
        </w:rPr>
        <w:t>，</w:t>
      </w:r>
      <w:r>
        <w:rPr>
          <w:rFonts w:hint="eastAsia" w:ascii="宋体" w:hAnsi="宋体"/>
          <w:sz w:val="24"/>
          <w:szCs w:val="24"/>
          <w:lang w:val="en-US" w:eastAsia="zh-CN"/>
        </w:rPr>
        <w:t>不得</w:t>
      </w:r>
      <w:r>
        <w:rPr>
          <w:rFonts w:hint="eastAsia" w:ascii="宋体" w:hAnsi="宋体"/>
          <w:sz w:val="24"/>
          <w:szCs w:val="24"/>
        </w:rPr>
        <w:t>由</w:t>
      </w:r>
      <w:r>
        <w:rPr>
          <w:rFonts w:hint="eastAsia" w:ascii="宋体" w:hAnsi="宋体"/>
          <w:sz w:val="24"/>
          <w:szCs w:val="24"/>
          <w:lang w:val="en-US" w:eastAsia="zh-CN"/>
        </w:rPr>
        <w:t>村居</w:t>
      </w:r>
      <w:r>
        <w:rPr>
          <w:rFonts w:hint="eastAsia" w:ascii="宋体" w:hAnsi="宋体"/>
          <w:sz w:val="24"/>
          <w:szCs w:val="24"/>
        </w:rPr>
        <w:t>保洁员兼职。</w:t>
      </w:r>
      <w:r>
        <w:rPr>
          <w:rFonts w:hint="eastAsia" w:ascii="宋体" w:hAnsi="宋体"/>
          <w:sz w:val="24"/>
          <w:szCs w:val="24"/>
          <w:lang w:eastAsia="zh-CN"/>
        </w:rPr>
        <w:t>（</w:t>
      </w:r>
      <w:r>
        <w:rPr>
          <w:rFonts w:hint="eastAsia" w:ascii="宋体" w:hAnsi="宋体"/>
          <w:sz w:val="24"/>
          <w:szCs w:val="24"/>
          <w:lang w:val="en-US" w:eastAsia="zh-CN"/>
        </w:rPr>
        <w:t>注：公厕保洁人员不计入村居保洁人员3‰比例</w:t>
      </w:r>
      <w:r>
        <w:rPr>
          <w:rFonts w:hint="eastAsia" w:ascii="宋体" w:hAnsi="宋体"/>
          <w:sz w:val="24"/>
          <w:szCs w:val="24"/>
          <w:lang w:eastAsia="zh-CN"/>
        </w:rPr>
        <w:t>）</w:t>
      </w:r>
    </w:p>
    <w:p w14:paraId="200FBCBD">
      <w:pPr>
        <w:spacing w:line="360" w:lineRule="auto"/>
        <w:ind w:firstLine="48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.要求：管理人员专职进行日常作业管理工作，不得兼做其他工作</w:t>
      </w:r>
      <w:r>
        <w:rPr>
          <w:rFonts w:hint="eastAsia" w:ascii="宋体" w:hAnsi="宋体"/>
          <w:sz w:val="24"/>
          <w:szCs w:val="24"/>
          <w:lang w:eastAsia="zh-CN"/>
        </w:rPr>
        <w:t>，</w:t>
      </w:r>
      <w:r>
        <w:rPr>
          <w:rFonts w:hint="eastAsia" w:ascii="宋体" w:hAnsi="宋体"/>
          <w:sz w:val="24"/>
          <w:szCs w:val="24"/>
        </w:rPr>
        <w:t>必须按规定驾驶的车型配备驾驶员、作业人员要经过岗位培训后方可上岗。</w:t>
      </w:r>
    </w:p>
    <w:p w14:paraId="4D14BD0B">
      <w:pPr>
        <w:spacing w:line="360" w:lineRule="auto"/>
        <w:ind w:firstLine="480"/>
        <w:rPr>
          <w:rFonts w:hint="default" w:ascii="宋体" w:hAnsi="宋体" w:eastAsiaTheme="minorEastAsia"/>
          <w:sz w:val="24"/>
          <w:szCs w:val="24"/>
          <w:lang w:val="en-US" w:eastAsia="zh-CN"/>
        </w:rPr>
      </w:pPr>
      <w:r>
        <w:rPr>
          <w:rFonts w:hint="eastAsia" w:ascii="宋体" w:hAnsi="宋体"/>
          <w:sz w:val="24"/>
          <w:szCs w:val="24"/>
          <w:lang w:val="en-US" w:eastAsia="zh-CN"/>
        </w:rPr>
        <w:t>三、其他要求：详见拟签订合同文本。</w:t>
      </w:r>
      <w:bookmarkStart w:id="1" w:name="_GoBack"/>
      <w:bookmarkEnd w:id="1"/>
    </w:p>
    <w:p w14:paraId="74DB86DC">
      <w:pPr>
        <w:rPr>
          <w:rFonts w:hint="eastAsia" w:ascii="宋体" w:hAnsi="宋体"/>
          <w:color w:val="auto"/>
          <w:sz w:val="24"/>
          <w:szCs w:val="24"/>
          <w:lang w:val="en-US" w:eastAsia="zh-CN"/>
        </w:rPr>
      </w:pPr>
      <w:r>
        <w:rPr>
          <w:rFonts w:hint="eastAsia" w:ascii="宋体" w:hAnsi="宋体"/>
          <w:color w:val="auto"/>
          <w:sz w:val="24"/>
          <w:szCs w:val="24"/>
          <w:lang w:val="en-US" w:eastAsia="zh-CN"/>
        </w:rPr>
        <w:br w:type="page" w:clear="all"/>
      </w:r>
    </w:p>
    <w:p w14:paraId="31D47075">
      <w:pPr>
        <w:pStyle w:val="2"/>
        <w:rPr>
          <w:rFonts w:hint="eastAsia" w:ascii="宋体" w:hAnsi="宋体"/>
          <w:color w:val="auto"/>
          <w:sz w:val="24"/>
          <w:szCs w:val="24"/>
          <w:lang w:val="en-US" w:eastAsia="zh-CN"/>
        </w:rPr>
      </w:pPr>
      <w:r>
        <w:rPr>
          <w:rFonts w:hint="eastAsia" w:ascii="宋体" w:hAnsi="宋体"/>
          <w:color w:val="auto"/>
          <w:sz w:val="24"/>
          <w:szCs w:val="24"/>
          <w:lang w:val="en-US" w:eastAsia="zh-CN"/>
        </w:rPr>
        <w:t>4.作业设备（车辆）配置投入基本标准</w:t>
      </w:r>
    </w:p>
    <w:tbl>
      <w:tblPr>
        <w:tblStyle w:val="6"/>
        <w:tblW w:w="8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6"/>
        <w:gridCol w:w="2640"/>
        <w:gridCol w:w="4515"/>
      </w:tblGrid>
      <w:tr w14:paraId="2472D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ABA591C">
            <w:pPr>
              <w:keepNext w:val="0"/>
              <w:keepLines w:val="0"/>
              <w:widowControl/>
              <w:suppressLineNumbers w:val="0"/>
              <w:jc w:val="center"/>
              <w:rPr>
                <w:rFonts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bidi="ar"/>
              </w:rPr>
              <w:t>车辆信息</w:t>
            </w:r>
          </w:p>
        </w:tc>
        <w:tc>
          <w:tcPr>
            <w:tcW w:w="7155" w:type="dxa"/>
            <w:gridSpan w:val="2"/>
            <w:tcBorders>
              <w:top w:val="single" w:color="000000" w:sz="8" w:space="0"/>
              <w:left w:val="nil"/>
              <w:bottom w:val="single" w:color="000000" w:sz="8" w:space="0"/>
              <w:right w:val="single" w:color="000000" w:sz="8" w:space="0"/>
            </w:tcBorders>
            <w:shd w:val="clear" w:color="auto" w:fill="FFFFFF"/>
            <w:noWrap/>
            <w:vAlign w:val="center"/>
          </w:tcPr>
          <w:p w14:paraId="1742E088">
            <w:pPr>
              <w:keepNext w:val="0"/>
              <w:keepLines w:val="0"/>
              <w:widowControl/>
              <w:suppressLineNumbers w:val="0"/>
              <w:jc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bidi="ar"/>
              </w:rPr>
              <w:t>车辆（设备）数量（台）</w:t>
            </w:r>
          </w:p>
        </w:tc>
      </w:tr>
      <w:tr w14:paraId="33652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814310B">
            <w:pPr>
              <w:jc w:val="center"/>
              <w:rPr>
                <w:rFonts w:hint="eastAsia" w:ascii="仿宋" w:hAnsi="仿宋" w:eastAsia="仿宋" w:cs="仿宋"/>
                <w:i w:val="0"/>
                <w:iCs w:val="0"/>
                <w:color w:val="auto"/>
                <w:sz w:val="20"/>
                <w:szCs w:val="20"/>
                <w:u w:val="none"/>
              </w:rPr>
            </w:pPr>
          </w:p>
        </w:tc>
        <w:tc>
          <w:tcPr>
            <w:tcW w:w="2640" w:type="dxa"/>
            <w:tcBorders>
              <w:top w:val="nil"/>
              <w:left w:val="nil"/>
              <w:bottom w:val="single" w:color="000000" w:sz="8" w:space="0"/>
              <w:right w:val="single" w:color="000000" w:sz="8" w:space="0"/>
            </w:tcBorders>
            <w:shd w:val="clear" w:color="auto" w:fill="FFFFFF"/>
            <w:noWrap w:val="0"/>
            <w:vAlign w:val="center"/>
          </w:tcPr>
          <w:p w14:paraId="2E1510E7">
            <w:pPr>
              <w:keepNext w:val="0"/>
              <w:keepLines w:val="0"/>
              <w:widowControl/>
              <w:suppressLineNumbers w:val="0"/>
              <w:jc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bidi="ar"/>
              </w:rPr>
              <w:t>洒水车</w:t>
            </w:r>
          </w:p>
        </w:tc>
        <w:tc>
          <w:tcPr>
            <w:tcW w:w="4515" w:type="dxa"/>
            <w:tcBorders>
              <w:top w:val="nil"/>
              <w:left w:val="nil"/>
              <w:bottom w:val="single" w:color="000000" w:sz="8" w:space="0"/>
              <w:right w:val="single" w:color="000000" w:sz="8" w:space="0"/>
            </w:tcBorders>
            <w:shd w:val="clear" w:color="auto" w:fill="FFFFFF"/>
            <w:noWrap w:val="0"/>
            <w:vAlign w:val="center"/>
          </w:tcPr>
          <w:p w14:paraId="2B860AB6">
            <w:pPr>
              <w:keepNext w:val="0"/>
              <w:keepLines w:val="0"/>
              <w:widowControl/>
              <w:suppressLineNumbers w:val="0"/>
              <w:jc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bidi="ar"/>
              </w:rPr>
              <w:t>小型环卫保洁车</w:t>
            </w:r>
          </w:p>
        </w:tc>
      </w:tr>
      <w:tr w14:paraId="6133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4446861">
            <w:pPr>
              <w:jc w:val="center"/>
              <w:rPr>
                <w:rFonts w:hint="eastAsia" w:ascii="仿宋" w:hAnsi="仿宋" w:eastAsia="仿宋" w:cs="仿宋"/>
                <w:i w:val="0"/>
                <w:iCs w:val="0"/>
                <w:color w:val="auto"/>
                <w:sz w:val="20"/>
                <w:szCs w:val="20"/>
                <w:u w:val="none"/>
              </w:rPr>
            </w:pPr>
          </w:p>
        </w:tc>
        <w:tc>
          <w:tcPr>
            <w:tcW w:w="2640" w:type="dxa"/>
            <w:tcBorders>
              <w:top w:val="nil"/>
              <w:left w:val="nil"/>
              <w:bottom w:val="single" w:color="000000" w:sz="8" w:space="0"/>
              <w:right w:val="single" w:color="000000" w:sz="8" w:space="0"/>
            </w:tcBorders>
            <w:shd w:val="clear" w:color="auto" w:fill="auto"/>
            <w:noWrap w:val="0"/>
            <w:vAlign w:val="center"/>
          </w:tcPr>
          <w:p w14:paraId="4246919C">
            <w:pPr>
              <w:keepNext w:val="0"/>
              <w:keepLines w:val="0"/>
              <w:widowControl/>
              <w:suppressLineNumbers w:val="0"/>
              <w:jc w:val="center"/>
              <w:rPr>
                <w:rFonts w:hint="default" w:ascii="仿宋" w:hAnsi="仿宋" w:eastAsia="仿宋" w:cs="仿宋"/>
                <w:i w:val="0"/>
                <w:iCs w:val="0"/>
                <w:color w:val="auto"/>
                <w:sz w:val="20"/>
                <w:szCs w:val="20"/>
                <w:u w:val="none"/>
                <w:lang w:val="en-US"/>
              </w:rPr>
            </w:pPr>
            <w:r>
              <w:rPr>
                <w:rFonts w:hint="eastAsia" w:ascii="仿宋" w:hAnsi="仿宋" w:eastAsia="仿宋" w:cs="仿宋"/>
                <w:i w:val="0"/>
                <w:iCs w:val="0"/>
                <w:color w:val="auto"/>
                <w:sz w:val="20"/>
                <w:szCs w:val="20"/>
                <w:u w:val="none"/>
                <w:lang w:val="en-US" w:eastAsia="zh-CN" w:bidi="ar"/>
              </w:rPr>
              <w:t>5方</w:t>
            </w:r>
          </w:p>
        </w:tc>
        <w:tc>
          <w:tcPr>
            <w:tcW w:w="4515" w:type="dxa"/>
            <w:tcBorders>
              <w:top w:val="nil"/>
              <w:left w:val="nil"/>
              <w:bottom w:val="single" w:color="000000" w:sz="8" w:space="0"/>
              <w:right w:val="single" w:color="000000" w:sz="8" w:space="0"/>
            </w:tcBorders>
            <w:shd w:val="clear" w:color="auto" w:fill="auto"/>
            <w:noWrap w:val="0"/>
            <w:vAlign w:val="center"/>
          </w:tcPr>
          <w:p w14:paraId="7C582184">
            <w:pPr>
              <w:keepNext w:val="0"/>
              <w:keepLines w:val="0"/>
              <w:widowControl/>
              <w:suppressLineNumbers w:val="0"/>
              <w:jc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bidi="ar"/>
              </w:rPr>
              <w:t>三轮</w:t>
            </w:r>
          </w:p>
        </w:tc>
      </w:tr>
      <w:tr w14:paraId="7D278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nil"/>
              <w:left w:val="single" w:color="000000" w:sz="8" w:space="0"/>
              <w:bottom w:val="single" w:color="000000" w:sz="8" w:space="0"/>
              <w:right w:val="single" w:color="000000" w:sz="8" w:space="0"/>
            </w:tcBorders>
            <w:shd w:val="clear" w:color="auto" w:fill="FFFFFF"/>
            <w:noWrap/>
            <w:vAlign w:val="center"/>
          </w:tcPr>
          <w:p w14:paraId="70DC8D69">
            <w:pPr>
              <w:keepNext w:val="0"/>
              <w:keepLines w:val="0"/>
              <w:widowControl/>
              <w:suppressLineNumbers w:val="0"/>
              <w:jc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bidi="ar"/>
              </w:rPr>
              <w:t>数量（辆）</w:t>
            </w:r>
          </w:p>
        </w:tc>
        <w:tc>
          <w:tcPr>
            <w:tcW w:w="0" w:type="auto"/>
            <w:tcBorders>
              <w:top w:val="nil"/>
              <w:left w:val="nil"/>
              <w:bottom w:val="single" w:color="000000" w:sz="8" w:space="0"/>
              <w:right w:val="single" w:color="000000" w:sz="8" w:space="0"/>
            </w:tcBorders>
            <w:shd w:val="clear" w:color="auto" w:fill="FFFFFF"/>
            <w:noWrap/>
            <w:vAlign w:val="center"/>
          </w:tcPr>
          <w:p w14:paraId="38AAA25B">
            <w:pPr>
              <w:keepNext w:val="0"/>
              <w:keepLines w:val="0"/>
              <w:widowControl/>
              <w:suppressLineNumbers w:val="0"/>
              <w:jc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bidi="ar"/>
              </w:rPr>
              <w:t>2</w:t>
            </w:r>
          </w:p>
        </w:tc>
        <w:tc>
          <w:tcPr>
            <w:tcW w:w="0" w:type="auto"/>
            <w:tcBorders>
              <w:top w:val="nil"/>
              <w:left w:val="nil"/>
              <w:bottom w:val="single" w:color="000000" w:sz="8" w:space="0"/>
              <w:right w:val="single" w:color="000000" w:sz="8" w:space="0"/>
            </w:tcBorders>
            <w:shd w:val="clear" w:color="auto" w:fill="FFFFFF"/>
            <w:noWrap/>
            <w:vAlign w:val="center"/>
          </w:tcPr>
          <w:p w14:paraId="191FAB9E">
            <w:pPr>
              <w:keepNext w:val="0"/>
              <w:keepLines w:val="0"/>
              <w:widowControl/>
              <w:suppressLineNumbers w:val="0"/>
              <w:jc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bidi="ar"/>
              </w:rPr>
              <w:t>每村不少于2辆</w:t>
            </w:r>
          </w:p>
        </w:tc>
      </w:tr>
    </w:tbl>
    <w:p w14:paraId="14DE4974">
      <w:pPr>
        <w:pStyle w:val="5"/>
        <w:ind w:left="0" w:firstLine="0"/>
        <w:rPr>
          <w:rFonts w:hint="eastAsia" w:ascii="Calibri" w:hAnsi="Calibri" w:eastAsia="宋体" w:cs="Times New Roman"/>
          <w:sz w:val="21"/>
          <w:szCs w:val="24"/>
          <w:lang w:val="en-US" w:eastAsia="zh-CN" w:bidi="ar-SA"/>
        </w:rPr>
      </w:pPr>
      <w:r>
        <w:rPr>
          <w:rFonts w:hint="eastAsia" w:ascii="Calibri" w:hAnsi="Calibri" w:eastAsia="宋体" w:cs="Times New Roman"/>
          <w:sz w:val="21"/>
          <w:szCs w:val="24"/>
          <w:lang w:val="en-US" w:eastAsia="zh-CN" w:bidi="ar-SA"/>
        </w:rPr>
        <w:t>1、设备（车辆）主要技术参数</w:t>
      </w:r>
      <w:r>
        <w:rPr>
          <w:rFonts w:hint="eastAsia" w:ascii="Calibri" w:hAnsi="Calibri" w:eastAsia="宋体" w:cs="Times New Roman"/>
          <w:sz w:val="21"/>
          <w:szCs w:val="24"/>
          <w:lang w:val="en-US" w:eastAsia="zh-CN" w:bidi="ar-SA"/>
        </w:rPr>
        <w:br w:type="textWrapping"/>
      </w:r>
      <w:r>
        <w:rPr>
          <w:rFonts w:hint="eastAsia" w:ascii="Calibri" w:hAnsi="Calibri" w:eastAsia="宋体" w:cs="Times New Roman"/>
          <w:sz w:val="21"/>
          <w:szCs w:val="24"/>
          <w:lang w:val="en-US" w:eastAsia="zh-CN" w:bidi="ar-SA"/>
        </w:rPr>
        <w:t>（1）5方洒水车技术参数（国ⅤI排放）：</w:t>
      </w:r>
    </w:p>
    <w:p w14:paraId="3E7AABC0">
      <w:pPr>
        <w:pStyle w:val="5"/>
        <w:ind w:left="0" w:firstLine="0"/>
        <w:rPr>
          <w:rFonts w:hint="eastAsia" w:ascii="Calibri" w:hAnsi="Calibri" w:eastAsia="宋体" w:cs="Times New Roman"/>
          <w:sz w:val="21"/>
          <w:szCs w:val="24"/>
          <w:lang w:val="en-US" w:eastAsia="zh-CN" w:bidi="ar-SA"/>
        </w:rPr>
      </w:pPr>
      <w:r>
        <w:rPr>
          <w:rFonts w:hint="default" w:ascii="Calibri" w:hAnsi="Calibri" w:eastAsia="宋体" w:cs="Times New Roman"/>
          <w:sz w:val="21"/>
          <w:szCs w:val="24"/>
          <w:lang w:val="en-US" w:eastAsia="zh-CN" w:bidi="ar-SA"/>
        </w:rPr>
        <w:t>水罐最大容积</w:t>
      </w:r>
      <w:r>
        <w:rPr>
          <w:rFonts w:hint="eastAsia" w:ascii="Calibri" w:hAnsi="Calibri" w:eastAsia="宋体" w:cs="Times New Roman"/>
          <w:sz w:val="21"/>
          <w:szCs w:val="24"/>
          <w:lang w:val="en-US" w:eastAsia="zh-CN" w:bidi="ar-SA"/>
        </w:rPr>
        <w:t>≥5m³</w:t>
      </w:r>
      <w:r>
        <w:rPr>
          <w:rFonts w:hint="eastAsia" w:cs="Times New Roman"/>
          <w:sz w:val="21"/>
          <w:szCs w:val="24"/>
          <w:lang w:val="en-US" w:eastAsia="zh-CN" w:bidi="ar-SA"/>
        </w:rPr>
        <w:t>；</w:t>
      </w:r>
    </w:p>
    <w:p w14:paraId="7281866A">
      <w:pPr>
        <w:rPr>
          <w:rFonts w:hint="eastAsia" w:cs="Times New Roman"/>
          <w:sz w:val="21"/>
          <w:szCs w:val="24"/>
          <w:lang w:val="en-US" w:eastAsia="zh-CN" w:bidi="ar-SA"/>
        </w:rPr>
      </w:pPr>
      <w:r>
        <w:rPr>
          <w:rFonts w:hint="eastAsia" w:cs="Times New Roman"/>
          <w:sz w:val="21"/>
          <w:szCs w:val="24"/>
          <w:lang w:val="en-US" w:eastAsia="zh-CN" w:bidi="ar-SA"/>
        </w:rPr>
        <w:t>洒水宽度</w:t>
      </w:r>
      <w:r>
        <w:rPr>
          <w:rFonts w:hint="eastAsia" w:ascii="Calibri" w:hAnsi="Calibri" w:eastAsia="宋体" w:cs="Times New Roman"/>
          <w:sz w:val="21"/>
          <w:szCs w:val="24"/>
          <w:lang w:val="en-US" w:eastAsia="zh-CN" w:bidi="ar-SA"/>
        </w:rPr>
        <w:t>≥</w:t>
      </w:r>
      <w:r>
        <w:rPr>
          <w:rFonts w:hint="eastAsia" w:cs="Times New Roman"/>
          <w:sz w:val="21"/>
          <w:szCs w:val="24"/>
          <w:lang w:val="en-US" w:eastAsia="zh-CN" w:bidi="ar-SA"/>
        </w:rPr>
        <w:t>14M；</w:t>
      </w:r>
    </w:p>
    <w:p w14:paraId="010F3E83">
      <w:pPr>
        <w:rPr>
          <w:rFonts w:hint="eastAsia" w:cs="Times New Roman"/>
          <w:sz w:val="21"/>
          <w:szCs w:val="24"/>
          <w:lang w:val="en-US" w:eastAsia="zh-CN" w:bidi="ar-SA"/>
        </w:rPr>
      </w:pPr>
      <w:r>
        <w:rPr>
          <w:rFonts w:hint="eastAsia" w:cs="Times New Roman"/>
          <w:sz w:val="21"/>
          <w:szCs w:val="24"/>
          <w:lang w:val="en-US" w:eastAsia="zh-CN" w:bidi="ar-SA"/>
        </w:rPr>
        <w:t>自吸高度</w:t>
      </w:r>
      <w:r>
        <w:rPr>
          <w:rFonts w:hint="eastAsia" w:ascii="Calibri" w:hAnsi="Calibri" w:eastAsia="宋体" w:cs="Times New Roman"/>
          <w:sz w:val="21"/>
          <w:szCs w:val="24"/>
          <w:lang w:val="en-US" w:eastAsia="zh-CN" w:bidi="ar-SA"/>
        </w:rPr>
        <w:t>≥</w:t>
      </w:r>
      <w:r>
        <w:rPr>
          <w:rFonts w:hint="eastAsia" w:cs="Times New Roman"/>
          <w:sz w:val="21"/>
          <w:szCs w:val="24"/>
          <w:lang w:val="en-US" w:eastAsia="zh-CN" w:bidi="ar-SA"/>
        </w:rPr>
        <w:t>7M；</w:t>
      </w:r>
    </w:p>
    <w:p w14:paraId="2C5D3CF9">
      <w:pPr>
        <w:rPr>
          <w:rFonts w:hint="default" w:cs="Times New Roman"/>
          <w:sz w:val="21"/>
          <w:szCs w:val="24"/>
          <w:lang w:val="en-US" w:eastAsia="zh-CN" w:bidi="ar-SA"/>
        </w:rPr>
      </w:pPr>
      <w:r>
        <w:rPr>
          <w:rFonts w:hint="eastAsia" w:cs="Times New Roman"/>
          <w:sz w:val="21"/>
          <w:szCs w:val="24"/>
          <w:lang w:val="en-US" w:eastAsia="zh-CN" w:bidi="ar-SA"/>
        </w:rPr>
        <w:t>最大射程</w:t>
      </w:r>
      <w:r>
        <w:rPr>
          <w:rFonts w:hint="eastAsia" w:ascii="Calibri" w:hAnsi="Calibri" w:eastAsia="宋体" w:cs="Times New Roman"/>
          <w:sz w:val="21"/>
          <w:szCs w:val="24"/>
          <w:lang w:val="en-US" w:eastAsia="zh-CN" w:bidi="ar-SA"/>
        </w:rPr>
        <w:t>≥</w:t>
      </w:r>
      <w:r>
        <w:rPr>
          <w:rFonts w:hint="eastAsia" w:cs="Times New Roman"/>
          <w:sz w:val="21"/>
          <w:szCs w:val="24"/>
          <w:lang w:val="en-US" w:eastAsia="zh-CN" w:bidi="ar-SA"/>
        </w:rPr>
        <w:t>28M。</w:t>
      </w:r>
    </w:p>
    <w:p w14:paraId="362E72C9">
      <w:pPr>
        <w:rPr>
          <w:rFonts w:hint="eastAsia"/>
          <w:lang w:val="en-US" w:eastAsia="zh-CN"/>
        </w:rPr>
      </w:pPr>
      <w:r>
        <w:rPr>
          <w:rFonts w:hint="eastAsia"/>
          <w:lang w:val="en-US" w:eastAsia="zh-CN"/>
        </w:rPr>
        <w:t>（2）电动三轮快速巡回保洁车技术参数：</w:t>
      </w:r>
    </w:p>
    <w:p w14:paraId="392CF5B7">
      <w:pPr>
        <w:rPr>
          <w:rFonts w:hint="eastAsia"/>
          <w:lang w:val="en-US" w:eastAsia="zh-CN"/>
        </w:rPr>
      </w:pPr>
      <w:r>
        <w:rPr>
          <w:rFonts w:hint="eastAsia"/>
          <w:lang w:val="en-US" w:eastAsia="zh-CN"/>
        </w:rPr>
        <w:t>外形尺寸：≥2100 ×1000×1100mm（长×宽×高）；</w:t>
      </w:r>
    </w:p>
    <w:p w14:paraId="24F83F43">
      <w:pPr>
        <w:rPr>
          <w:rFonts w:hint="eastAsia"/>
          <w:lang w:val="en-US" w:eastAsia="zh-CN"/>
        </w:rPr>
      </w:pPr>
      <w:r>
        <w:rPr>
          <w:rFonts w:hint="eastAsia"/>
          <w:lang w:val="en-US" w:eastAsia="zh-CN"/>
        </w:rPr>
        <w:t>续驶里程：≥50km；</w:t>
      </w:r>
    </w:p>
    <w:p w14:paraId="1574B77A">
      <w:pPr>
        <w:rPr>
          <w:rFonts w:hint="eastAsia"/>
          <w:lang w:val="en-US" w:eastAsia="zh-CN"/>
        </w:rPr>
      </w:pPr>
      <w:r>
        <w:rPr>
          <w:rFonts w:hint="eastAsia"/>
          <w:lang w:val="en-US" w:eastAsia="zh-CN"/>
        </w:rPr>
        <w:t>最小转弯半径：3M；</w:t>
      </w:r>
    </w:p>
    <w:p w14:paraId="17859EB4">
      <w:pPr>
        <w:rPr>
          <w:rFonts w:hint="eastAsia"/>
          <w:lang w:val="en-US" w:eastAsia="zh-CN"/>
        </w:rPr>
      </w:pPr>
      <w:r>
        <w:rPr>
          <w:rFonts w:hint="eastAsia"/>
          <w:lang w:val="en-US" w:eastAsia="zh-CN"/>
        </w:rPr>
        <w:t>最大爬坡度：18度；</w:t>
      </w:r>
    </w:p>
    <w:p w14:paraId="44B9698B">
      <w:pPr>
        <w:rPr>
          <w:rFonts w:hint="eastAsia"/>
          <w:lang w:val="en-US" w:eastAsia="zh-CN"/>
        </w:rPr>
      </w:pPr>
      <w:r>
        <w:rPr>
          <w:rFonts w:hint="eastAsia"/>
          <w:lang w:val="en-US" w:eastAsia="zh-CN"/>
        </w:rPr>
        <w:t>充电时间：6-8小时；</w:t>
      </w:r>
    </w:p>
    <w:p w14:paraId="499689DA">
      <w:pPr>
        <w:rPr>
          <w:rFonts w:hint="eastAsia"/>
          <w:lang w:val="en-US" w:eastAsia="zh-CN"/>
        </w:rPr>
      </w:pPr>
      <w:r>
        <w:rPr>
          <w:rFonts w:hint="eastAsia"/>
          <w:lang w:val="en-US" w:eastAsia="zh-CN"/>
        </w:rPr>
        <w:t>箱体容积：与240L标准塑料桶配合使用。</w:t>
      </w:r>
    </w:p>
    <w:p w14:paraId="58D2F87F">
      <w:pPr>
        <w:ind w:firstLine="420"/>
        <w:rPr>
          <w:rFonts w:hint="eastAsia"/>
          <w:lang w:val="en-US" w:eastAsia="zh-CN"/>
        </w:rPr>
      </w:pPr>
      <w:r>
        <w:rPr>
          <w:rFonts w:hint="eastAsia"/>
          <w:lang w:val="en-US" w:eastAsia="zh-CN"/>
        </w:rPr>
        <w:t>1.投标文件中提供投标人车辆相关证明材料；如暂未购买需在投标文件中提供“作业设备（车辆）配置车辆的”的承诺文件，否则按照无效投标处理。</w:t>
      </w:r>
    </w:p>
    <w:p w14:paraId="71BFC90E">
      <w:pPr>
        <w:ind w:firstLine="420"/>
        <w:rPr>
          <w:rFonts w:hint="eastAsia"/>
          <w:lang w:val="en-US" w:eastAsia="zh-CN"/>
        </w:rPr>
      </w:pPr>
      <w:r>
        <w:rPr>
          <w:rFonts w:hint="eastAsia"/>
          <w:lang w:val="en-US" w:eastAsia="zh-CN"/>
        </w:rPr>
        <w:t>2.设备（车辆）外观要求标识统一，中标后，必须按采购方要求进行车辆涂装，相关费用包含于投标报价内。</w:t>
      </w:r>
    </w:p>
    <w:p w14:paraId="3C23DBD7">
      <w:pPr>
        <w:pStyle w:val="2"/>
        <w:rPr>
          <w:rFonts w:hint="default" w:ascii="宋体" w:hAnsi="宋体"/>
          <w:sz w:val="24"/>
          <w:szCs w:val="24"/>
          <w:lang w:val="en-US" w:eastAsia="zh-CN"/>
        </w:rPr>
      </w:pPr>
    </w:p>
    <w:p w14:paraId="411E0E8E">
      <w:pPr>
        <w:spacing w:line="360" w:lineRule="auto"/>
        <w:ind w:firstLine="482"/>
        <w:rPr>
          <w:rFonts w:ascii="宋体" w:hAnsi="宋体"/>
          <w:b/>
          <w:bCs/>
          <w:sz w:val="24"/>
          <w:szCs w:val="24"/>
        </w:rPr>
      </w:pPr>
      <w:r>
        <w:rPr>
          <w:rFonts w:hint="eastAsia" w:ascii="宋体" w:hAnsi="宋体"/>
          <w:b/>
          <w:bCs/>
          <w:sz w:val="24"/>
          <w:szCs w:val="24"/>
        </w:rPr>
        <w:t>（四）垃圾桶保洁</w:t>
      </w:r>
    </w:p>
    <w:p w14:paraId="51658D5E">
      <w:pPr>
        <w:spacing w:line="360" w:lineRule="auto"/>
        <w:ind w:firstLine="480"/>
        <w:rPr>
          <w:rFonts w:ascii="宋体" w:hAnsi="宋体"/>
          <w:sz w:val="24"/>
          <w:szCs w:val="24"/>
        </w:rPr>
      </w:pPr>
      <w:r>
        <w:rPr>
          <w:rFonts w:hint="eastAsia" w:ascii="宋体" w:hAnsi="宋体"/>
          <w:sz w:val="24"/>
          <w:szCs w:val="24"/>
        </w:rPr>
        <w:t>定时对垃圾桶进行擦洗，确保垃圾桶外观整洁、摆放整齐，无垃圾外溢现象，垃圾桶周围无散落垃圾。4-10月份期间，对服务项目范围内的垃圾桶进行药物消杀。</w:t>
      </w:r>
    </w:p>
    <w:p w14:paraId="55D41AF8">
      <w:pPr>
        <w:spacing w:line="360" w:lineRule="auto"/>
        <w:ind w:firstLine="482"/>
        <w:rPr>
          <w:rFonts w:ascii="宋体" w:hAnsi="宋体"/>
          <w:b/>
          <w:bCs/>
          <w:sz w:val="24"/>
          <w:szCs w:val="24"/>
        </w:rPr>
      </w:pPr>
      <w:r>
        <w:rPr>
          <w:rFonts w:hint="eastAsia" w:ascii="宋体" w:hAnsi="宋体"/>
          <w:b/>
          <w:bCs/>
          <w:sz w:val="24"/>
          <w:szCs w:val="24"/>
        </w:rPr>
        <w:t>（五）文明作业要求</w:t>
      </w:r>
    </w:p>
    <w:p w14:paraId="31E787DE">
      <w:pPr>
        <w:spacing w:line="360" w:lineRule="auto"/>
        <w:ind w:firstLine="480"/>
        <w:rPr>
          <w:rFonts w:ascii="宋体" w:hAnsi="宋体"/>
          <w:sz w:val="24"/>
          <w:szCs w:val="24"/>
        </w:rPr>
      </w:pPr>
      <w:r>
        <w:rPr>
          <w:rFonts w:hint="eastAsia" w:ascii="宋体" w:hAnsi="宋体"/>
          <w:sz w:val="24"/>
          <w:szCs w:val="24"/>
        </w:rPr>
        <w:t>保洁人员应坚守岗位，上岗统一着工作服（反光服），雨雪天气要着统一雨衣作业，整洁干净，作业工具按要求配备，严格按照清扫保洁作业规范作业，服务文明优质，在作业时严禁向沟塘坑渠内及房前屋后倾倒垃圾，将清扫的垃圾倒入指定的垃圾收集容器内，严禁在道路上中转焚烧垃圾，严禁将垃圾、积灰尘土、杂物倒入绿化带、墙边、路边以及果皮箱内或扫入下水道。村庄和道路普扫率要达到100%，保洁率达到100%，要及时清除砖石及纸屑、塑料袋等杂物；清扫时不逆风、不扬尘，应主动避让行人，不得随意乱倒；必须在规定时间内完成好村庄及道路的清扫保洁工作任务；垃圾日产日清，清运率达到100%。</w:t>
      </w:r>
    </w:p>
    <w:p w14:paraId="0DC7308B">
      <w:pPr>
        <w:spacing w:line="360" w:lineRule="auto"/>
        <w:ind w:firstLine="482"/>
        <w:rPr>
          <w:rFonts w:ascii="宋体" w:hAnsi="宋体"/>
          <w:b/>
          <w:bCs/>
          <w:sz w:val="24"/>
          <w:szCs w:val="24"/>
        </w:rPr>
      </w:pPr>
      <w:r>
        <w:rPr>
          <w:rFonts w:hint="eastAsia" w:ascii="宋体" w:hAnsi="宋体"/>
          <w:b/>
          <w:bCs/>
          <w:sz w:val="24"/>
          <w:szCs w:val="24"/>
        </w:rPr>
        <w:t>（六）其他项目作业质量标准和要求</w:t>
      </w:r>
    </w:p>
    <w:p w14:paraId="04870A84">
      <w:pPr>
        <w:spacing w:line="360" w:lineRule="auto"/>
        <w:ind w:firstLine="480"/>
        <w:rPr>
          <w:rFonts w:ascii="宋体" w:hAnsi="宋体"/>
          <w:sz w:val="24"/>
          <w:szCs w:val="24"/>
        </w:rPr>
      </w:pPr>
      <w:r>
        <w:rPr>
          <w:rFonts w:hint="eastAsia" w:ascii="宋体" w:hAnsi="宋体"/>
          <w:sz w:val="24"/>
          <w:szCs w:val="24"/>
        </w:rPr>
        <w:t>1.人员投入：</w:t>
      </w:r>
    </w:p>
    <w:p w14:paraId="60940E9F">
      <w:pPr>
        <w:spacing w:line="360" w:lineRule="auto"/>
        <w:ind w:firstLine="480"/>
        <w:rPr>
          <w:rFonts w:ascii="宋体" w:hAnsi="宋体"/>
          <w:sz w:val="24"/>
          <w:szCs w:val="24"/>
        </w:rPr>
      </w:pPr>
      <w:r>
        <w:rPr>
          <w:rFonts w:hint="eastAsia" w:ascii="宋体" w:hAnsi="宋体"/>
          <w:sz w:val="24"/>
          <w:szCs w:val="24"/>
        </w:rPr>
        <w:t>（1）中标人必须保障道路保洁员及车辆驾驶员两项用工行为符合《劳动法》用工规范，办理相应保险等，工资均不得低于当地最低工资标准线的100%；村居保洁员工资根据实际情况设定。</w:t>
      </w:r>
    </w:p>
    <w:p w14:paraId="7669A109">
      <w:pPr>
        <w:spacing w:line="360" w:lineRule="auto"/>
        <w:ind w:firstLine="480"/>
        <w:rPr>
          <w:rFonts w:hint="eastAsia" w:ascii="宋体" w:hAnsi="宋体" w:eastAsia="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公司招收的管理人员和保洁人员等男不得大于60岁、女不得大于55岁的人员，必须身体健康；须按时按月发放人员工资，不得发生拖欠，同时为每个清扫保洁人员，按要求发放国家规定的各种补贴、福利待遇。</w:t>
      </w:r>
      <w:r>
        <w:rPr>
          <w:rFonts w:hint="eastAsia" w:ascii="宋体" w:hAnsi="宋体"/>
          <w:sz w:val="24"/>
          <w:szCs w:val="24"/>
          <w:lang w:eastAsia="zh-CN"/>
        </w:rPr>
        <w:t>（</w:t>
      </w:r>
      <w:r>
        <w:rPr>
          <w:rFonts w:hint="eastAsia" w:ascii="宋体" w:hAnsi="宋体"/>
          <w:sz w:val="24"/>
          <w:szCs w:val="24"/>
          <w:lang w:val="en-US" w:eastAsia="zh-CN"/>
        </w:rPr>
        <w:t>保洁和管理人员需开具无刑事犯罪证明</w:t>
      </w:r>
      <w:r>
        <w:rPr>
          <w:rFonts w:hint="eastAsia" w:ascii="宋体" w:hAnsi="宋体"/>
          <w:sz w:val="24"/>
          <w:szCs w:val="24"/>
          <w:lang w:eastAsia="zh-CN"/>
        </w:rPr>
        <w:t>）</w:t>
      </w:r>
    </w:p>
    <w:p w14:paraId="6DE3188C">
      <w:pPr>
        <w:spacing w:line="360" w:lineRule="auto"/>
        <w:ind w:firstLine="480"/>
        <w:rPr>
          <w:rFonts w:ascii="宋体" w:hAnsi="宋体"/>
          <w:sz w:val="24"/>
          <w:szCs w:val="24"/>
        </w:rPr>
      </w:pPr>
      <w:r>
        <w:rPr>
          <w:rFonts w:hint="eastAsia" w:ascii="宋体" w:hAnsi="宋体"/>
          <w:sz w:val="24"/>
          <w:szCs w:val="24"/>
        </w:rPr>
        <w:t>2.设备及工具、服装的要求：</w:t>
      </w:r>
    </w:p>
    <w:p w14:paraId="6249D7A4">
      <w:pPr>
        <w:spacing w:line="360" w:lineRule="auto"/>
        <w:ind w:firstLine="480"/>
        <w:rPr>
          <w:rFonts w:ascii="宋体" w:hAnsi="宋体"/>
          <w:sz w:val="24"/>
          <w:szCs w:val="24"/>
        </w:rPr>
      </w:pPr>
      <w:r>
        <w:rPr>
          <w:rFonts w:hint="eastAsia" w:ascii="宋体" w:hAnsi="宋体"/>
          <w:sz w:val="24"/>
          <w:szCs w:val="24"/>
        </w:rPr>
        <w:t>（1）合同生效后，在现有设备设施的基础上，投标人统一规划，根据项目要求，确保满足保洁、清运需求，原</w:t>
      </w:r>
      <w:r>
        <w:rPr>
          <w:rFonts w:hint="eastAsia" w:ascii="宋体" w:hAnsi="宋体"/>
          <w:sz w:val="24"/>
          <w:szCs w:val="24"/>
          <w:lang w:val="en-US" w:eastAsia="zh-CN"/>
        </w:rPr>
        <w:t>开发区</w:t>
      </w:r>
      <w:r>
        <w:rPr>
          <w:rFonts w:hint="eastAsia" w:ascii="宋体" w:hAnsi="宋体"/>
          <w:sz w:val="24"/>
          <w:szCs w:val="24"/>
        </w:rPr>
        <w:t>配备及投标人新增的垃圾收集容器归投标人使用。</w:t>
      </w:r>
    </w:p>
    <w:p w14:paraId="10A8308E">
      <w:pPr>
        <w:spacing w:line="360" w:lineRule="auto"/>
        <w:ind w:firstLine="48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）按标准为每名保洁员配备必备的保洁作业工具及材料。</w:t>
      </w:r>
    </w:p>
    <w:p w14:paraId="7D5B3FEF">
      <w:pPr>
        <w:spacing w:line="360" w:lineRule="auto"/>
        <w:ind w:firstLine="480"/>
        <w:rPr>
          <w:rFonts w:ascii="宋体" w:hAnsi="宋体"/>
          <w:sz w:val="24"/>
          <w:szCs w:val="24"/>
        </w:rPr>
      </w:pPr>
      <w:r>
        <w:rPr>
          <w:rFonts w:hint="eastAsia" w:ascii="宋体" w:hAnsi="宋体"/>
          <w:sz w:val="24"/>
          <w:szCs w:val="24"/>
        </w:rPr>
        <w:t>有关标准及要求：大扫把、小扫把按照每人每月不低于2把的定额配备；铁锨、簸箕、垃圾捡拾器按照每人1套的定额配备，随坏随换；另外根据绿化带、沟渠等保洁的具体情况，配备垃圾清理特制工具；根据垃圾桶、</w:t>
      </w:r>
      <w:r>
        <w:rPr>
          <w:rFonts w:hint="eastAsia" w:ascii="宋体" w:hAnsi="宋体"/>
          <w:sz w:val="24"/>
          <w:szCs w:val="24"/>
          <w:lang w:val="en-US" w:eastAsia="zh-CN"/>
        </w:rPr>
        <w:t>公厕、垃圾分拣中心</w:t>
      </w:r>
      <w:r>
        <w:rPr>
          <w:rFonts w:hint="eastAsia" w:ascii="宋体" w:hAnsi="宋体"/>
          <w:sz w:val="24"/>
          <w:szCs w:val="24"/>
        </w:rPr>
        <w:t>的卫生情况及时采购消毒药剂。</w:t>
      </w:r>
    </w:p>
    <w:p w14:paraId="20E6EAB0">
      <w:pPr>
        <w:spacing w:line="360" w:lineRule="auto"/>
        <w:ind w:firstLine="48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）按标准为每名人员配备必备的劳动保护服装及劳动防护用品。</w:t>
      </w:r>
    </w:p>
    <w:p w14:paraId="337B0095">
      <w:pPr>
        <w:spacing w:line="360" w:lineRule="auto"/>
        <w:ind w:firstLine="480"/>
        <w:rPr>
          <w:rFonts w:ascii="宋体" w:hAnsi="宋体"/>
          <w:sz w:val="24"/>
          <w:szCs w:val="24"/>
        </w:rPr>
      </w:pPr>
      <w:r>
        <w:rPr>
          <w:rFonts w:hint="eastAsia" w:ascii="宋体" w:hAnsi="宋体"/>
          <w:sz w:val="24"/>
          <w:szCs w:val="24"/>
        </w:rPr>
        <w:t>①每名保洁及垃圾收运作业人员每年夏装2套，冬装1套。</w:t>
      </w:r>
    </w:p>
    <w:p w14:paraId="600C4F3E">
      <w:pPr>
        <w:spacing w:line="360" w:lineRule="auto"/>
        <w:ind w:firstLine="480"/>
        <w:rPr>
          <w:rFonts w:ascii="宋体" w:hAnsi="宋体"/>
          <w:sz w:val="24"/>
          <w:szCs w:val="24"/>
        </w:rPr>
      </w:pPr>
      <w:r>
        <w:rPr>
          <w:rFonts w:hint="eastAsia" w:ascii="宋体" w:hAnsi="宋体"/>
          <w:sz w:val="24"/>
          <w:szCs w:val="24"/>
        </w:rPr>
        <w:t>②每名人员一套雨衣，一双雨靴。</w:t>
      </w:r>
    </w:p>
    <w:p w14:paraId="3DBF1E83">
      <w:pPr>
        <w:spacing w:line="360" w:lineRule="auto"/>
        <w:ind w:firstLine="480"/>
        <w:rPr>
          <w:rFonts w:ascii="宋体" w:hAnsi="宋体"/>
          <w:sz w:val="24"/>
          <w:szCs w:val="24"/>
        </w:rPr>
      </w:pPr>
      <w:r>
        <w:rPr>
          <w:rFonts w:hint="eastAsia" w:ascii="宋体" w:hAnsi="宋体"/>
          <w:sz w:val="24"/>
          <w:szCs w:val="24"/>
        </w:rPr>
        <w:t>③工作服装式样要符合环卫管理部门规定，要印有承包方企业标识，要有明显安全反光装饰。</w:t>
      </w:r>
    </w:p>
    <w:p w14:paraId="6C2E1E37">
      <w:pPr>
        <w:spacing w:line="360" w:lineRule="auto"/>
        <w:ind w:firstLine="480"/>
        <w:rPr>
          <w:rFonts w:ascii="宋体" w:hAnsi="宋体"/>
          <w:sz w:val="24"/>
          <w:szCs w:val="24"/>
        </w:rPr>
      </w:pPr>
      <w:r>
        <w:rPr>
          <w:rFonts w:hint="eastAsia" w:ascii="宋体" w:hAnsi="宋体"/>
          <w:sz w:val="24"/>
          <w:szCs w:val="24"/>
        </w:rPr>
        <w:t>④定期发放劳动防护及福利用品。</w:t>
      </w:r>
    </w:p>
    <w:p w14:paraId="66C6A65D">
      <w:pPr>
        <w:numPr>
          <w:ilvl w:val="0"/>
          <w:numId w:val="2"/>
        </w:numPr>
        <w:spacing w:line="360" w:lineRule="auto"/>
        <w:ind w:firstLine="480"/>
        <w:rPr>
          <w:rFonts w:hint="eastAsia" w:ascii="宋体" w:hAnsi="宋体"/>
          <w:sz w:val="24"/>
          <w:szCs w:val="24"/>
        </w:rPr>
      </w:pPr>
      <w:r>
        <w:rPr>
          <w:rFonts w:hint="eastAsia" w:ascii="宋体" w:hAnsi="宋体"/>
          <w:sz w:val="24"/>
          <w:szCs w:val="24"/>
        </w:rPr>
        <w:t>群众投诉：凡涉及</w:t>
      </w:r>
      <w:r>
        <w:rPr>
          <w:rFonts w:hint="eastAsia" w:ascii="宋体" w:hAnsi="宋体"/>
          <w:sz w:val="24"/>
          <w:szCs w:val="24"/>
          <w:lang w:val="en-US" w:eastAsia="zh-CN"/>
        </w:rPr>
        <w:t>区</w:t>
      </w:r>
      <w:r>
        <w:rPr>
          <w:rFonts w:hint="eastAsia" w:ascii="宋体" w:hAnsi="宋体"/>
          <w:sz w:val="24"/>
          <w:szCs w:val="24"/>
        </w:rPr>
        <w:t>政府对社会服务承诺内容的，投标人要按照承诺服务时限完成。对群众投诉的涉及道路和村居生活垃圾方面的问题要及时处理解决，不能造成影响，不能被媒体曝光。</w:t>
      </w:r>
    </w:p>
    <w:p w14:paraId="17E6443A">
      <w:pPr>
        <w:pStyle w:val="2"/>
        <w:rPr>
          <w:rFonts w:hint="default" w:eastAsia="宋体"/>
          <w:lang w:val="en-US" w:eastAsia="zh-CN"/>
        </w:rPr>
      </w:pPr>
      <w:r>
        <w:rPr>
          <w:rFonts w:hint="eastAsia" w:ascii="宋体" w:hAnsi="宋体"/>
          <w:sz w:val="24"/>
          <w:szCs w:val="24"/>
          <w:lang w:val="en-US" w:eastAsia="zh-CN"/>
        </w:rPr>
        <w:t>3.办公场所要求：</w:t>
      </w:r>
    </w:p>
    <w:p w14:paraId="40C07CBE">
      <w:pPr>
        <w:numPr>
          <w:ilvl w:val="0"/>
          <w:numId w:val="0"/>
        </w:numPr>
        <w:spacing w:line="360" w:lineRule="auto"/>
        <w:ind w:firstLine="480"/>
        <w:rPr>
          <w:rFonts w:hint="eastAsia" w:ascii="宋体" w:hAnsi="宋体"/>
          <w:color w:val="auto"/>
          <w:sz w:val="24"/>
          <w:szCs w:val="24"/>
        </w:rPr>
      </w:pPr>
      <w:r>
        <w:rPr>
          <w:rFonts w:hint="eastAsia" w:ascii="宋体" w:hAnsi="宋体"/>
          <w:color w:val="auto"/>
          <w:sz w:val="24"/>
          <w:szCs w:val="24"/>
        </w:rPr>
        <w:t>投标人必须在投标文件中承诺中标后在邳州经济开发区设立固定的办公场所（非住宅小区类），且办公场所面积不小于100平方米，满足办公、仓储、停车要求。合同签订前，中标人应提供自有房产证复印件或租赁合同及出租方房产证复印件和付款发票复印件（原件备查），且租赁结束日期不得早于本项目服务结束日期。如中标人未按本条规定提供相关材料，采购人有权拒绝与中标人签订合同，所有责任由中标人自行承担。中标人的办公场所必须真实，并上报采购人查证，如弄虚作假的，扣除当月保洁费用。</w:t>
      </w:r>
    </w:p>
    <w:p w14:paraId="099DAC21">
      <w:pPr>
        <w:numPr>
          <w:ilvl w:val="0"/>
          <w:numId w:val="0"/>
        </w:numPr>
        <w:spacing w:line="360" w:lineRule="auto"/>
        <w:ind w:firstLine="480"/>
      </w:pPr>
      <w:r>
        <w:rPr>
          <w:rFonts w:hint="eastAsia" w:ascii="宋体" w:hAnsi="宋体"/>
          <w:color w:val="auto"/>
          <w:sz w:val="24"/>
          <w:szCs w:val="24"/>
        </w:rPr>
        <w:t>说明：投标文件中必须提供 “中标后在邳州经济开发区设立固定的办公场所（非住宅小区类）”的承诺文件。否则按照无效投标处理。</w:t>
      </w:r>
    </w:p>
    <w:p w14:paraId="2A148BA2">
      <w:pPr>
        <w:numPr>
          <w:ilvl w:val="0"/>
          <w:numId w:val="0"/>
        </w:numPr>
        <w:spacing w:line="360" w:lineRule="auto"/>
        <w:ind w:firstLine="420"/>
      </w:pPr>
    </w:p>
    <w:p w14:paraId="6FFDAA39">
      <w:pPr>
        <w:numPr>
          <w:ilvl w:val="0"/>
          <w:numId w:val="0"/>
        </w:numPr>
        <w:spacing w:line="360" w:lineRule="auto"/>
        <w:ind w:firstLine="420"/>
      </w:pPr>
    </w:p>
    <w:p w14:paraId="5381DEEB">
      <w:pPr>
        <w:numPr>
          <w:ilvl w:val="0"/>
          <w:numId w:val="0"/>
        </w:numPr>
        <w:spacing w:line="360" w:lineRule="auto"/>
        <w:ind w:firstLine="482"/>
        <w:rPr>
          <w:rFonts w:ascii="宋体" w:hAnsi="宋体"/>
          <w:b/>
          <w:bCs/>
          <w:sz w:val="24"/>
          <w:szCs w:val="24"/>
        </w:rPr>
      </w:pPr>
      <w:r>
        <w:rPr>
          <w:rFonts w:hint="eastAsia" w:ascii="宋体" w:hAnsi="宋体"/>
          <w:b/>
          <w:bCs/>
          <w:sz w:val="24"/>
          <w:szCs w:val="24"/>
        </w:rPr>
        <w:t>（七）考核标准和方法</w:t>
      </w:r>
    </w:p>
    <w:p w14:paraId="4A690CA2">
      <w:pPr>
        <w:spacing w:line="360" w:lineRule="auto"/>
        <w:ind w:firstLine="480"/>
        <w:rPr>
          <w:rFonts w:ascii="宋体" w:hAnsi="宋体"/>
          <w:sz w:val="24"/>
          <w:szCs w:val="24"/>
        </w:rPr>
      </w:pPr>
      <w:r>
        <w:rPr>
          <w:rFonts w:hint="eastAsia" w:ascii="宋体" w:hAnsi="宋体"/>
          <w:sz w:val="24"/>
          <w:szCs w:val="24"/>
        </w:rPr>
        <w:t>1、对投标人的保洁工作按照</w:t>
      </w:r>
      <w:r>
        <w:rPr>
          <w:rFonts w:hint="eastAsia" w:ascii="宋体" w:hAnsi="宋体" w:cs="宋体"/>
          <w:sz w:val="24"/>
          <w:szCs w:val="24"/>
        </w:rPr>
        <w:t>“拟签订合同文本”</w:t>
      </w:r>
      <w:r>
        <w:rPr>
          <w:rFonts w:hint="eastAsia" w:ascii="宋体" w:hAnsi="宋体"/>
          <w:sz w:val="24"/>
          <w:szCs w:val="24"/>
        </w:rPr>
        <w:t>表1、2、3实施检查、考核。</w:t>
      </w:r>
    </w:p>
    <w:p w14:paraId="0FF0688E">
      <w:pPr>
        <w:spacing w:line="360" w:lineRule="auto"/>
        <w:ind w:firstLine="480"/>
        <w:rPr>
          <w:rFonts w:ascii="宋体" w:hAnsi="宋体"/>
          <w:sz w:val="24"/>
          <w:szCs w:val="24"/>
        </w:rPr>
      </w:pPr>
      <w:r>
        <w:rPr>
          <w:rFonts w:hint="eastAsia" w:ascii="宋体" w:hAnsi="宋体"/>
          <w:sz w:val="24"/>
          <w:szCs w:val="24"/>
        </w:rPr>
        <w:t>2、考核由</w:t>
      </w:r>
      <w:r>
        <w:rPr>
          <w:rFonts w:hint="eastAsia" w:ascii="宋体" w:hAnsi="宋体"/>
          <w:sz w:val="24"/>
          <w:szCs w:val="24"/>
          <w:lang w:val="en-US" w:eastAsia="zh-CN"/>
        </w:rPr>
        <w:t>邳州经济开发区城管局会同财政局、戴圩街道统筹负责</w:t>
      </w:r>
      <w:r>
        <w:rPr>
          <w:rFonts w:hint="eastAsia" w:ascii="宋体" w:hAnsi="宋体"/>
          <w:sz w:val="24"/>
          <w:szCs w:val="24"/>
        </w:rPr>
        <w:t>，根据《</w:t>
      </w:r>
      <w:r>
        <w:rPr>
          <w:rFonts w:hint="eastAsia" w:ascii="宋体" w:hAnsi="宋体"/>
          <w:sz w:val="24"/>
          <w:szCs w:val="24"/>
          <w:lang w:val="en-US" w:eastAsia="zh-CN"/>
        </w:rPr>
        <w:t>邳州经济开发区村居</w:t>
      </w:r>
      <w:r>
        <w:rPr>
          <w:rFonts w:hint="eastAsia" w:ascii="宋体" w:hAnsi="宋体"/>
          <w:sz w:val="24"/>
          <w:szCs w:val="24"/>
        </w:rPr>
        <w:t>环卫市场化作业服务评分标准》组织对村庄及保洁人员设置、保洁质量、保洁时间</w:t>
      </w:r>
      <w:r>
        <w:rPr>
          <w:rFonts w:hint="eastAsia" w:ascii="宋体" w:hAnsi="宋体"/>
          <w:sz w:val="24"/>
          <w:szCs w:val="24"/>
          <w:lang w:val="en-US" w:eastAsia="zh-CN"/>
        </w:rPr>
        <w:t>等</w:t>
      </w:r>
      <w:r>
        <w:rPr>
          <w:rFonts w:hint="eastAsia" w:ascii="宋体" w:hAnsi="宋体"/>
          <w:sz w:val="24"/>
          <w:szCs w:val="24"/>
        </w:rPr>
        <w:t>进行考核，并按照上述标准进行罚款；考核结果于次月的10号</w:t>
      </w:r>
      <w:r>
        <w:rPr>
          <w:rFonts w:hint="eastAsia" w:ascii="宋体" w:hAnsi="宋体"/>
          <w:sz w:val="24"/>
          <w:szCs w:val="24"/>
          <w:lang w:val="en-US" w:eastAsia="zh-CN"/>
        </w:rPr>
        <w:t>前</w:t>
      </w:r>
      <w:r>
        <w:rPr>
          <w:rFonts w:hint="eastAsia" w:ascii="宋体" w:hAnsi="宋体"/>
          <w:sz w:val="24"/>
          <w:szCs w:val="24"/>
        </w:rPr>
        <w:t>报至邳州经济开发区城市管理局考核领导小组办公室，汇总后统一上报给邳州经济开发区财政局，由区财政局核算每月应拨承包费用。</w:t>
      </w:r>
    </w:p>
    <w:p w14:paraId="26D19B49">
      <w:pPr>
        <w:spacing w:line="360" w:lineRule="auto"/>
        <w:ind w:firstLine="482"/>
        <w:rPr>
          <w:rFonts w:ascii="宋体" w:hAnsi="宋体"/>
          <w:color w:val="auto"/>
          <w:sz w:val="24"/>
          <w:szCs w:val="24"/>
        </w:rPr>
      </w:pPr>
      <w:r>
        <w:rPr>
          <w:rFonts w:hint="eastAsia" w:ascii="宋体" w:hAnsi="宋体"/>
          <w:b/>
          <w:bCs/>
          <w:color w:val="auto"/>
          <w:sz w:val="24"/>
          <w:szCs w:val="24"/>
        </w:rPr>
        <w:t>中标公司负担承包期内的设备维修及设备的更换等一切费用，</w:t>
      </w:r>
      <w:r>
        <w:rPr>
          <w:rFonts w:hint="eastAsia" w:ascii="宋体" w:hAnsi="宋体"/>
          <w:b/>
          <w:bCs/>
          <w:color w:val="auto"/>
          <w:sz w:val="24"/>
          <w:szCs w:val="24"/>
          <w:lang w:eastAsia="zh-CN"/>
        </w:rPr>
        <w:t>采购人</w:t>
      </w:r>
      <w:r>
        <w:rPr>
          <w:rFonts w:hint="eastAsia" w:ascii="宋体" w:hAnsi="宋体"/>
          <w:b/>
          <w:bCs/>
          <w:color w:val="auto"/>
          <w:sz w:val="24"/>
          <w:szCs w:val="24"/>
        </w:rPr>
        <w:t>不再承担任何费用。</w:t>
      </w:r>
    </w:p>
    <w:p w14:paraId="4947304E">
      <w:pPr>
        <w:widowControl/>
        <w:spacing w:line="360" w:lineRule="auto"/>
        <w:ind w:firstLine="442"/>
        <w:jc w:val="left"/>
        <w:rPr>
          <w:b/>
          <w:sz w:val="22"/>
          <w:szCs w:val="22"/>
        </w:rPr>
      </w:pPr>
      <w:r>
        <w:rPr>
          <w:rFonts w:hint="eastAsia" w:cs="宋体"/>
          <w:b/>
          <w:sz w:val="22"/>
          <w:szCs w:val="22"/>
        </w:rPr>
        <w:t>三、付款方式</w:t>
      </w:r>
    </w:p>
    <w:p w14:paraId="6110340B">
      <w:pPr>
        <w:widowControl/>
        <w:spacing w:line="360" w:lineRule="auto"/>
        <w:ind w:firstLine="440"/>
        <w:jc w:val="left"/>
        <w:rPr>
          <w:rFonts w:hint="eastAsia" w:ascii="宋体" w:hAnsi="宋体" w:cs="宋体"/>
          <w:sz w:val="22"/>
          <w:szCs w:val="22"/>
        </w:rPr>
      </w:pPr>
      <w:r>
        <w:rPr>
          <w:rFonts w:hint="eastAsia" w:ascii="宋体" w:hAnsi="宋体" w:cs="宋体"/>
          <w:sz w:val="22"/>
          <w:szCs w:val="22"/>
        </w:rPr>
        <w:t>详见招标文件“拟签订合同文本”具体内容。</w:t>
      </w:r>
    </w:p>
    <w:p w14:paraId="5154E6F0">
      <w:pPr>
        <w:pStyle w:val="5"/>
        <w:rPr>
          <w:rFonts w:hint="eastAsia" w:ascii="宋体" w:hAnsi="宋体" w:cs="宋体"/>
          <w:sz w:val="22"/>
          <w:szCs w:val="22"/>
        </w:rPr>
      </w:pPr>
    </w:p>
    <w:p w14:paraId="4A36A883">
      <w:pPr>
        <w:numPr>
          <w:ilvl w:val="0"/>
          <w:numId w:val="0"/>
        </w:numPr>
        <w:ind w:firstLine="442"/>
        <w:rPr>
          <w:rFonts w:hint="eastAsia"/>
          <w:b/>
          <w:bCs/>
          <w:sz w:val="22"/>
          <w:szCs w:val="28"/>
          <w:lang w:val="en-US" w:eastAsia="zh-CN"/>
        </w:rPr>
      </w:pPr>
      <w:r>
        <w:rPr>
          <w:rFonts w:hint="eastAsia"/>
          <w:b/>
          <w:bCs/>
          <w:sz w:val="22"/>
          <w:szCs w:val="28"/>
          <w:lang w:val="en-US" w:eastAsia="zh-CN"/>
        </w:rPr>
        <w:t>四、基本信息情况</w:t>
      </w:r>
    </w:p>
    <w:p w14:paraId="485F0D76">
      <w:pPr>
        <w:pStyle w:val="2"/>
        <w:numPr>
          <w:ilvl w:val="0"/>
          <w:numId w:val="0"/>
        </w:numPr>
        <w:jc w:val="center"/>
        <w:rPr>
          <w:rFonts w:hint="default"/>
          <w:lang w:val="en-US" w:eastAsia="zh-CN"/>
        </w:rPr>
      </w:pPr>
      <w:r>
        <w:rPr>
          <w:rFonts w:hint="eastAsia" w:ascii="宋体" w:hAnsi="宋体" w:eastAsia="宋体" w:cs="宋体"/>
          <w:b/>
          <w:i w:val="0"/>
          <w:color w:val="000000"/>
          <w:sz w:val="32"/>
          <w:szCs w:val="32"/>
          <w:u w:val="none"/>
          <w:lang w:val="en-US" w:eastAsia="zh-CN" w:bidi="ar"/>
        </w:rPr>
        <w:t>开发区各村（社区）</w:t>
      </w:r>
      <w:r>
        <w:rPr>
          <w:rFonts w:hint="eastAsia" w:ascii="宋体" w:hAnsi="宋体" w:cs="宋体"/>
          <w:b/>
          <w:i w:val="0"/>
          <w:color w:val="000000"/>
          <w:sz w:val="32"/>
          <w:szCs w:val="32"/>
          <w:u w:val="none"/>
          <w:lang w:val="en-US" w:eastAsia="zh-CN" w:bidi="ar"/>
        </w:rPr>
        <w:t>情况表</w:t>
      </w:r>
    </w:p>
    <w:tbl>
      <w:tblPr>
        <w:tblStyle w:val="6"/>
        <w:tblW w:w="8285" w:type="dxa"/>
        <w:jc w:val="center"/>
        <w:shd w:val="clear" w:color="auto" w:fill="auto"/>
        <w:tblLayout w:type="fixed"/>
        <w:tblCellMar>
          <w:top w:w="0" w:type="dxa"/>
          <w:left w:w="0" w:type="dxa"/>
          <w:bottom w:w="0" w:type="dxa"/>
          <w:right w:w="0" w:type="dxa"/>
        </w:tblCellMar>
      </w:tblPr>
      <w:tblGrid>
        <w:gridCol w:w="720"/>
        <w:gridCol w:w="218"/>
        <w:gridCol w:w="1252"/>
        <w:gridCol w:w="726"/>
        <w:gridCol w:w="579"/>
        <w:gridCol w:w="1415"/>
        <w:gridCol w:w="295"/>
        <w:gridCol w:w="1395"/>
        <w:gridCol w:w="1024"/>
        <w:gridCol w:w="661"/>
      </w:tblGrid>
      <w:tr w14:paraId="3C2B14C0">
        <w:tblPrEx>
          <w:shd w:val="clear" w:color="auto" w:fill="auto"/>
          <w:tblCellMar>
            <w:top w:w="0" w:type="dxa"/>
            <w:left w:w="0" w:type="dxa"/>
            <w:bottom w:w="0" w:type="dxa"/>
            <w:right w:w="0" w:type="dxa"/>
          </w:tblCellMar>
        </w:tblPrEx>
        <w:trPr>
          <w:gridAfter w:val="2"/>
          <w:wAfter w:w="1685" w:type="dxa"/>
          <w:trHeight w:val="312"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8FE0">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序号</w:t>
            </w:r>
          </w:p>
        </w:tc>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CDEAB">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村（社区）</w:t>
            </w:r>
          </w:p>
        </w:tc>
        <w:tc>
          <w:tcPr>
            <w:tcW w:w="13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9E5E9">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常住人口</w:t>
            </w:r>
          </w:p>
        </w:tc>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5C16">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户数</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DC845">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备注</w:t>
            </w:r>
          </w:p>
        </w:tc>
      </w:tr>
      <w:tr w14:paraId="39D44F45">
        <w:tblPrEx>
          <w:shd w:val="clear" w:color="auto" w:fill="auto"/>
          <w:tblCellMar>
            <w:top w:w="0" w:type="dxa"/>
            <w:left w:w="0" w:type="dxa"/>
            <w:bottom w:w="0" w:type="dxa"/>
            <w:right w:w="0" w:type="dxa"/>
          </w:tblCellMar>
        </w:tblPrEx>
        <w:trPr>
          <w:gridAfter w:val="2"/>
          <w:wAfter w:w="1685" w:type="dxa"/>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47A1">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AEFDD4">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红旗社区</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77C2C">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2600</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57CD6">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667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DF999">
            <w:pPr>
              <w:jc w:val="center"/>
              <w:rPr>
                <w:rFonts w:hint="eastAsia" w:ascii="宋体" w:hAnsi="宋体" w:eastAsia="宋体" w:cs="宋体"/>
                <w:i w:val="0"/>
                <w:color w:val="000000"/>
                <w:sz w:val="18"/>
                <w:szCs w:val="18"/>
                <w:u w:val="none"/>
              </w:rPr>
            </w:pPr>
          </w:p>
        </w:tc>
      </w:tr>
      <w:tr w14:paraId="79026351">
        <w:tblPrEx>
          <w:tblCellMar>
            <w:top w:w="0" w:type="dxa"/>
            <w:left w:w="0" w:type="dxa"/>
            <w:bottom w:w="0" w:type="dxa"/>
            <w:right w:w="0" w:type="dxa"/>
          </w:tblCellMar>
        </w:tblPrEx>
        <w:trPr>
          <w:gridAfter w:val="2"/>
          <w:wAfter w:w="1685" w:type="dxa"/>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F1365">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98BD7F">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邵场村</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CF075">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3200</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E0CF">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710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4EB67">
            <w:pPr>
              <w:jc w:val="center"/>
              <w:rPr>
                <w:rFonts w:hint="eastAsia" w:ascii="宋体" w:hAnsi="宋体" w:eastAsia="宋体" w:cs="宋体"/>
                <w:i w:val="0"/>
                <w:color w:val="000000"/>
                <w:sz w:val="18"/>
                <w:szCs w:val="18"/>
                <w:u w:val="none"/>
              </w:rPr>
            </w:pPr>
          </w:p>
        </w:tc>
      </w:tr>
      <w:tr w14:paraId="48AB7931">
        <w:tblPrEx>
          <w:shd w:val="clear" w:color="auto" w:fill="auto"/>
          <w:tblCellMar>
            <w:top w:w="0" w:type="dxa"/>
            <w:left w:w="0" w:type="dxa"/>
            <w:bottom w:w="0" w:type="dxa"/>
            <w:right w:w="0" w:type="dxa"/>
          </w:tblCellMar>
        </w:tblPrEx>
        <w:trPr>
          <w:gridAfter w:val="2"/>
          <w:wAfter w:w="1685" w:type="dxa"/>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00869">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8F9FBB">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徐塘社区</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C36A">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9800</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565DD">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2600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C6CF1">
            <w:pPr>
              <w:jc w:val="center"/>
              <w:rPr>
                <w:rFonts w:hint="eastAsia" w:ascii="宋体" w:hAnsi="宋体" w:eastAsia="宋体" w:cs="宋体"/>
                <w:i w:val="0"/>
                <w:color w:val="000000"/>
                <w:sz w:val="18"/>
                <w:szCs w:val="18"/>
                <w:u w:val="none"/>
              </w:rPr>
            </w:pPr>
          </w:p>
        </w:tc>
      </w:tr>
      <w:tr w14:paraId="7E6B1F04">
        <w:tblPrEx>
          <w:tblCellMar>
            <w:top w:w="0" w:type="dxa"/>
            <w:left w:w="0" w:type="dxa"/>
            <w:bottom w:w="0" w:type="dxa"/>
            <w:right w:w="0" w:type="dxa"/>
          </w:tblCellMar>
        </w:tblPrEx>
        <w:trPr>
          <w:gridAfter w:val="2"/>
          <w:wAfter w:w="1685" w:type="dxa"/>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BC148">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92B7E3">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马场社区</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5E36">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3600</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32F30">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560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98A1A">
            <w:pPr>
              <w:jc w:val="center"/>
              <w:rPr>
                <w:rFonts w:hint="eastAsia" w:ascii="宋体" w:hAnsi="宋体" w:eastAsia="宋体" w:cs="宋体"/>
                <w:i w:val="0"/>
                <w:color w:val="000000"/>
                <w:sz w:val="18"/>
                <w:szCs w:val="18"/>
                <w:u w:val="none"/>
              </w:rPr>
            </w:pPr>
          </w:p>
        </w:tc>
      </w:tr>
      <w:tr w14:paraId="6F5A9B15">
        <w:tblPrEx>
          <w:shd w:val="clear" w:color="auto" w:fill="auto"/>
          <w:tblCellMar>
            <w:top w:w="0" w:type="dxa"/>
            <w:left w:w="0" w:type="dxa"/>
            <w:bottom w:w="0" w:type="dxa"/>
            <w:right w:w="0" w:type="dxa"/>
          </w:tblCellMar>
        </w:tblPrEx>
        <w:trPr>
          <w:gridAfter w:val="2"/>
          <w:wAfter w:w="1685" w:type="dxa"/>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59318">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685695">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吴闸社区</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CFF79">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9361</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B0C06">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1443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D5FF9">
            <w:pPr>
              <w:jc w:val="center"/>
              <w:rPr>
                <w:rFonts w:hint="eastAsia" w:ascii="宋体" w:hAnsi="宋体" w:eastAsia="宋体" w:cs="宋体"/>
                <w:i w:val="0"/>
                <w:color w:val="000000"/>
                <w:sz w:val="18"/>
                <w:szCs w:val="18"/>
                <w:u w:val="none"/>
              </w:rPr>
            </w:pPr>
          </w:p>
        </w:tc>
      </w:tr>
      <w:tr w14:paraId="17A21259">
        <w:tblPrEx>
          <w:shd w:val="clear" w:color="auto" w:fill="auto"/>
          <w:tblCellMar>
            <w:top w:w="0" w:type="dxa"/>
            <w:left w:w="0" w:type="dxa"/>
            <w:bottom w:w="0" w:type="dxa"/>
            <w:right w:w="0" w:type="dxa"/>
          </w:tblCellMar>
        </w:tblPrEx>
        <w:trPr>
          <w:gridAfter w:val="2"/>
          <w:wAfter w:w="1685" w:type="dxa"/>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A85DB">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293F37">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曲坊村</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DBE2">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2143</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8346D">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470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87150">
            <w:pPr>
              <w:jc w:val="center"/>
              <w:rPr>
                <w:rFonts w:hint="eastAsia" w:ascii="宋体" w:hAnsi="宋体" w:eastAsia="宋体" w:cs="宋体"/>
                <w:i w:val="0"/>
                <w:color w:val="000000"/>
                <w:sz w:val="18"/>
                <w:szCs w:val="18"/>
                <w:u w:val="none"/>
              </w:rPr>
            </w:pPr>
          </w:p>
        </w:tc>
      </w:tr>
      <w:tr w14:paraId="47381487">
        <w:tblPrEx>
          <w:shd w:val="clear" w:color="auto" w:fill="auto"/>
          <w:tblCellMar>
            <w:top w:w="0" w:type="dxa"/>
            <w:left w:w="0" w:type="dxa"/>
            <w:bottom w:w="0" w:type="dxa"/>
            <w:right w:w="0" w:type="dxa"/>
          </w:tblCellMar>
        </w:tblPrEx>
        <w:trPr>
          <w:gridAfter w:val="2"/>
          <w:wAfter w:w="1685" w:type="dxa"/>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B864">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5ABF42">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华庄村</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3937">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4108</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13270">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623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D3C1C">
            <w:pPr>
              <w:jc w:val="center"/>
              <w:rPr>
                <w:rFonts w:hint="eastAsia" w:ascii="宋体" w:hAnsi="宋体" w:eastAsia="宋体" w:cs="宋体"/>
                <w:i w:val="0"/>
                <w:color w:val="000000"/>
                <w:sz w:val="18"/>
                <w:szCs w:val="18"/>
                <w:u w:val="none"/>
              </w:rPr>
            </w:pPr>
          </w:p>
        </w:tc>
      </w:tr>
      <w:tr w14:paraId="24CF6E57">
        <w:tblPrEx>
          <w:shd w:val="clear" w:color="auto" w:fill="auto"/>
          <w:tblCellMar>
            <w:top w:w="0" w:type="dxa"/>
            <w:left w:w="0" w:type="dxa"/>
            <w:bottom w:w="0" w:type="dxa"/>
            <w:right w:w="0" w:type="dxa"/>
          </w:tblCellMar>
        </w:tblPrEx>
        <w:trPr>
          <w:gridAfter w:val="2"/>
          <w:wAfter w:w="1685" w:type="dxa"/>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D9FC">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7E68F2">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葡萄村</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E63D">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4700</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255CF">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500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7DA6C">
            <w:pPr>
              <w:jc w:val="center"/>
              <w:rPr>
                <w:rFonts w:hint="eastAsia" w:ascii="宋体" w:hAnsi="宋体" w:eastAsia="宋体" w:cs="宋体"/>
                <w:i w:val="0"/>
                <w:color w:val="000000"/>
                <w:sz w:val="18"/>
                <w:szCs w:val="18"/>
                <w:u w:val="none"/>
              </w:rPr>
            </w:pPr>
          </w:p>
        </w:tc>
      </w:tr>
      <w:tr w14:paraId="1BDF72C2">
        <w:tblPrEx>
          <w:shd w:val="clear" w:color="auto" w:fill="auto"/>
          <w:tblCellMar>
            <w:top w:w="0" w:type="dxa"/>
            <w:left w:w="0" w:type="dxa"/>
            <w:bottom w:w="0" w:type="dxa"/>
            <w:right w:w="0" w:type="dxa"/>
          </w:tblCellMar>
        </w:tblPrEx>
        <w:trPr>
          <w:gridAfter w:val="2"/>
          <w:wAfter w:w="1685" w:type="dxa"/>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3335D">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5AB589">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常庄村</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E0E47">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2020</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BF49">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399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3F76">
            <w:pPr>
              <w:jc w:val="center"/>
              <w:rPr>
                <w:rFonts w:hint="eastAsia" w:ascii="宋体" w:hAnsi="宋体" w:eastAsia="宋体" w:cs="宋体"/>
                <w:i w:val="0"/>
                <w:color w:val="000000"/>
                <w:sz w:val="18"/>
                <w:szCs w:val="18"/>
                <w:u w:val="none"/>
              </w:rPr>
            </w:pPr>
          </w:p>
        </w:tc>
      </w:tr>
      <w:tr w14:paraId="79A5C8C8">
        <w:tblPrEx>
          <w:shd w:val="clear" w:color="auto" w:fill="auto"/>
          <w:tblCellMar>
            <w:top w:w="0" w:type="dxa"/>
            <w:left w:w="0" w:type="dxa"/>
            <w:bottom w:w="0" w:type="dxa"/>
            <w:right w:w="0" w:type="dxa"/>
          </w:tblCellMar>
        </w:tblPrEx>
        <w:trPr>
          <w:gridAfter w:val="2"/>
          <w:wAfter w:w="1685" w:type="dxa"/>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5CBF0">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85B409">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仕庄村</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E3784">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2046</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27F8E">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396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701F">
            <w:pPr>
              <w:jc w:val="center"/>
              <w:rPr>
                <w:rFonts w:hint="eastAsia" w:ascii="宋体" w:hAnsi="宋体" w:eastAsia="宋体" w:cs="宋体"/>
                <w:i w:val="0"/>
                <w:color w:val="000000"/>
                <w:sz w:val="18"/>
                <w:szCs w:val="18"/>
                <w:u w:val="none"/>
              </w:rPr>
            </w:pPr>
          </w:p>
        </w:tc>
      </w:tr>
      <w:tr w14:paraId="0EB42BCA">
        <w:tblPrEx>
          <w:shd w:val="clear" w:color="auto" w:fill="auto"/>
          <w:tblCellMar>
            <w:top w:w="0" w:type="dxa"/>
            <w:left w:w="0" w:type="dxa"/>
            <w:bottom w:w="0" w:type="dxa"/>
            <w:right w:w="0" w:type="dxa"/>
          </w:tblCellMar>
        </w:tblPrEx>
        <w:trPr>
          <w:gridAfter w:val="2"/>
          <w:wAfter w:w="1685" w:type="dxa"/>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519F0">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9DFC79">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五杨社区</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09C3">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3200</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A5E0">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717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ABA8E">
            <w:pPr>
              <w:jc w:val="center"/>
              <w:rPr>
                <w:rFonts w:hint="eastAsia" w:ascii="宋体" w:hAnsi="宋体" w:eastAsia="宋体" w:cs="宋体"/>
                <w:i w:val="0"/>
                <w:color w:val="000000"/>
                <w:sz w:val="18"/>
                <w:szCs w:val="18"/>
                <w:u w:val="none"/>
              </w:rPr>
            </w:pPr>
          </w:p>
        </w:tc>
      </w:tr>
      <w:tr w14:paraId="73E60705">
        <w:tblPrEx>
          <w:tblCellMar>
            <w:top w:w="0" w:type="dxa"/>
            <w:left w:w="0" w:type="dxa"/>
            <w:bottom w:w="0" w:type="dxa"/>
            <w:right w:w="0" w:type="dxa"/>
          </w:tblCellMar>
        </w:tblPrEx>
        <w:trPr>
          <w:gridAfter w:val="2"/>
          <w:wAfter w:w="1685" w:type="dxa"/>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4C52B">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1253E9">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戴圩村</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3E64E">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8650</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654F4">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998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794F">
            <w:pPr>
              <w:jc w:val="center"/>
              <w:rPr>
                <w:rFonts w:hint="eastAsia" w:ascii="宋体" w:hAnsi="宋体" w:eastAsia="宋体" w:cs="宋体"/>
                <w:i w:val="0"/>
                <w:color w:val="000000"/>
                <w:sz w:val="18"/>
                <w:szCs w:val="18"/>
                <w:u w:val="none"/>
              </w:rPr>
            </w:pPr>
          </w:p>
        </w:tc>
      </w:tr>
      <w:tr w14:paraId="200EA3BF">
        <w:tblPrEx>
          <w:shd w:val="clear" w:color="auto" w:fill="auto"/>
          <w:tblCellMar>
            <w:top w:w="0" w:type="dxa"/>
            <w:left w:w="0" w:type="dxa"/>
            <w:bottom w:w="0" w:type="dxa"/>
            <w:right w:w="0" w:type="dxa"/>
          </w:tblCellMar>
        </w:tblPrEx>
        <w:trPr>
          <w:gridAfter w:val="2"/>
          <w:wAfter w:w="1685" w:type="dxa"/>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7CD35">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357301">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寨墩村</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B25C">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2738</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C5C27">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589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1D75">
            <w:pPr>
              <w:jc w:val="center"/>
              <w:rPr>
                <w:rFonts w:hint="eastAsia" w:ascii="宋体" w:hAnsi="宋体" w:eastAsia="宋体" w:cs="宋体"/>
                <w:i w:val="0"/>
                <w:color w:val="000000"/>
                <w:sz w:val="18"/>
                <w:szCs w:val="18"/>
                <w:u w:val="none"/>
              </w:rPr>
            </w:pPr>
          </w:p>
        </w:tc>
      </w:tr>
      <w:tr w14:paraId="268DC216">
        <w:tblPrEx>
          <w:tblCellMar>
            <w:top w:w="0" w:type="dxa"/>
            <w:left w:w="0" w:type="dxa"/>
            <w:bottom w:w="0" w:type="dxa"/>
            <w:right w:w="0" w:type="dxa"/>
          </w:tblCellMar>
        </w:tblPrEx>
        <w:trPr>
          <w:gridAfter w:val="2"/>
          <w:wAfter w:w="1685" w:type="dxa"/>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2CE03">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426789">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高渡口</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2D2E">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3952</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2A82B">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923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7F42B">
            <w:pPr>
              <w:jc w:val="center"/>
              <w:rPr>
                <w:rFonts w:hint="eastAsia" w:ascii="宋体" w:hAnsi="宋体" w:eastAsia="宋体" w:cs="宋体"/>
                <w:i w:val="0"/>
                <w:color w:val="000000"/>
                <w:sz w:val="18"/>
                <w:szCs w:val="18"/>
                <w:u w:val="none"/>
              </w:rPr>
            </w:pPr>
          </w:p>
        </w:tc>
      </w:tr>
      <w:tr w14:paraId="15B00317">
        <w:tblPrEx>
          <w:shd w:val="clear" w:color="auto" w:fill="auto"/>
          <w:tblCellMar>
            <w:top w:w="0" w:type="dxa"/>
            <w:left w:w="0" w:type="dxa"/>
            <w:bottom w:w="0" w:type="dxa"/>
            <w:right w:w="0" w:type="dxa"/>
          </w:tblCellMar>
        </w:tblPrEx>
        <w:trPr>
          <w:gridAfter w:val="2"/>
          <w:wAfter w:w="1685" w:type="dxa"/>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70E3F">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FF877B">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杜家村</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2529">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3418</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D8563">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640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5F82">
            <w:pPr>
              <w:jc w:val="center"/>
              <w:rPr>
                <w:rFonts w:hint="eastAsia" w:ascii="宋体" w:hAnsi="宋体" w:eastAsia="宋体" w:cs="宋体"/>
                <w:i w:val="0"/>
                <w:color w:val="000000"/>
                <w:sz w:val="18"/>
                <w:szCs w:val="18"/>
                <w:u w:val="none"/>
              </w:rPr>
            </w:pPr>
          </w:p>
        </w:tc>
      </w:tr>
      <w:tr w14:paraId="39E97C57">
        <w:tblPrEx>
          <w:tblCellMar>
            <w:top w:w="0" w:type="dxa"/>
            <w:left w:w="0" w:type="dxa"/>
            <w:bottom w:w="0" w:type="dxa"/>
            <w:right w:w="0" w:type="dxa"/>
          </w:tblCellMar>
        </w:tblPrEx>
        <w:trPr>
          <w:gridAfter w:val="2"/>
          <w:wAfter w:w="1685" w:type="dxa"/>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CDB06">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46B52D">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申庄村</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85111">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2598</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AD3A">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589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23A6C">
            <w:pPr>
              <w:jc w:val="center"/>
              <w:rPr>
                <w:rFonts w:hint="eastAsia" w:ascii="宋体" w:hAnsi="宋体" w:eastAsia="宋体" w:cs="宋体"/>
                <w:i w:val="0"/>
                <w:color w:val="000000"/>
                <w:sz w:val="18"/>
                <w:szCs w:val="18"/>
                <w:u w:val="none"/>
              </w:rPr>
            </w:pPr>
          </w:p>
        </w:tc>
      </w:tr>
      <w:tr w14:paraId="1A7EC8EE">
        <w:tblPrEx>
          <w:shd w:val="clear" w:color="auto" w:fill="auto"/>
          <w:tblCellMar>
            <w:top w:w="0" w:type="dxa"/>
            <w:left w:w="0" w:type="dxa"/>
            <w:bottom w:w="0" w:type="dxa"/>
            <w:right w:w="0" w:type="dxa"/>
          </w:tblCellMar>
        </w:tblPrEx>
        <w:trPr>
          <w:gridAfter w:val="2"/>
          <w:wAfter w:w="1685" w:type="dxa"/>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F13F8">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CE33E3">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连渊村</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813AA">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4015</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563A">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845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51E1">
            <w:pPr>
              <w:jc w:val="center"/>
              <w:rPr>
                <w:rFonts w:hint="eastAsia" w:ascii="宋体" w:hAnsi="宋体" w:eastAsia="宋体" w:cs="宋体"/>
                <w:i w:val="0"/>
                <w:color w:val="000000"/>
                <w:sz w:val="18"/>
                <w:szCs w:val="18"/>
                <w:u w:val="none"/>
              </w:rPr>
            </w:pPr>
          </w:p>
        </w:tc>
      </w:tr>
      <w:tr w14:paraId="5413F598">
        <w:tblPrEx>
          <w:shd w:val="clear" w:color="auto" w:fill="auto"/>
          <w:tblCellMar>
            <w:top w:w="0" w:type="dxa"/>
            <w:left w:w="0" w:type="dxa"/>
            <w:bottom w:w="0" w:type="dxa"/>
            <w:right w:w="0" w:type="dxa"/>
          </w:tblCellMar>
        </w:tblPrEx>
        <w:trPr>
          <w:gridAfter w:val="2"/>
          <w:wAfter w:w="1685" w:type="dxa"/>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22385">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05ACA1">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戴场村</w:t>
            </w:r>
          </w:p>
        </w:tc>
        <w:tc>
          <w:tcPr>
            <w:tcW w:w="1305"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59D73396">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4852</w:t>
            </w:r>
          </w:p>
        </w:tc>
        <w:tc>
          <w:tcPr>
            <w:tcW w:w="1710"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51893867">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856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B100">
            <w:pPr>
              <w:jc w:val="center"/>
              <w:rPr>
                <w:rFonts w:hint="eastAsia" w:ascii="宋体" w:hAnsi="宋体" w:eastAsia="宋体" w:cs="宋体"/>
                <w:i w:val="0"/>
                <w:color w:val="000000"/>
                <w:sz w:val="18"/>
                <w:szCs w:val="18"/>
                <w:u w:val="none"/>
              </w:rPr>
            </w:pPr>
          </w:p>
        </w:tc>
      </w:tr>
      <w:tr w14:paraId="5E3DB8E4">
        <w:tblPrEx>
          <w:shd w:val="clear" w:color="auto" w:fill="auto"/>
          <w:tblCellMar>
            <w:top w:w="0" w:type="dxa"/>
            <w:left w:w="0" w:type="dxa"/>
            <w:bottom w:w="0" w:type="dxa"/>
            <w:right w:w="0" w:type="dxa"/>
          </w:tblCellMar>
        </w:tblPrEx>
        <w:trPr>
          <w:gridAfter w:val="2"/>
          <w:wAfter w:w="1685" w:type="dxa"/>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4A10F">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03F962">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耿埠村</w:t>
            </w:r>
          </w:p>
        </w:tc>
        <w:tc>
          <w:tcPr>
            <w:tcW w:w="1305"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EDB3C0E">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2520</w:t>
            </w:r>
          </w:p>
        </w:tc>
        <w:tc>
          <w:tcPr>
            <w:tcW w:w="1710"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0E727884">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709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B8DF0">
            <w:pPr>
              <w:jc w:val="center"/>
              <w:rPr>
                <w:rFonts w:hint="eastAsia" w:ascii="宋体" w:hAnsi="宋体" w:eastAsia="宋体" w:cs="宋体"/>
                <w:i w:val="0"/>
                <w:color w:val="000000"/>
                <w:sz w:val="18"/>
                <w:szCs w:val="18"/>
                <w:u w:val="none"/>
              </w:rPr>
            </w:pPr>
          </w:p>
        </w:tc>
      </w:tr>
      <w:tr w14:paraId="37EA15A7">
        <w:tblPrEx>
          <w:tblCellMar>
            <w:top w:w="0" w:type="dxa"/>
            <w:left w:w="0" w:type="dxa"/>
            <w:bottom w:w="0" w:type="dxa"/>
            <w:right w:w="0" w:type="dxa"/>
          </w:tblCellMar>
        </w:tblPrEx>
        <w:trPr>
          <w:gridAfter w:val="2"/>
          <w:wAfter w:w="1685" w:type="dxa"/>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F092">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197589">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val="en-US" w:eastAsia="zh-CN" w:bidi="ar"/>
              </w:rPr>
              <w:t>寨墩</w:t>
            </w:r>
            <w:r>
              <w:rPr>
                <w:rFonts w:hint="eastAsia" w:ascii="宋体" w:hAnsi="宋体" w:eastAsia="宋体" w:cs="宋体"/>
                <w:i w:val="0"/>
                <w:color w:val="000000"/>
                <w:sz w:val="22"/>
                <w:szCs w:val="22"/>
                <w:u w:val="none"/>
                <w:lang w:val="en-US" w:eastAsia="zh-CN" w:bidi="ar"/>
              </w:rPr>
              <w:t>村</w:t>
            </w:r>
          </w:p>
        </w:tc>
        <w:tc>
          <w:tcPr>
            <w:tcW w:w="1305"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310CCD8">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3786</w:t>
            </w:r>
          </w:p>
        </w:tc>
        <w:tc>
          <w:tcPr>
            <w:tcW w:w="1710"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358BC542">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364</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733F1">
            <w:pPr>
              <w:jc w:val="center"/>
              <w:rPr>
                <w:rFonts w:hint="eastAsia" w:ascii="宋体" w:hAnsi="宋体" w:eastAsia="宋体" w:cs="宋体"/>
                <w:i w:val="0"/>
                <w:color w:val="000000"/>
                <w:sz w:val="18"/>
                <w:szCs w:val="18"/>
                <w:u w:val="none"/>
              </w:rPr>
            </w:pPr>
          </w:p>
        </w:tc>
      </w:tr>
      <w:tr w14:paraId="57BBDDA3">
        <w:tblPrEx>
          <w:shd w:val="clear" w:color="auto" w:fill="auto"/>
          <w:tblCellMar>
            <w:top w:w="0" w:type="dxa"/>
            <w:left w:w="0" w:type="dxa"/>
            <w:bottom w:w="0" w:type="dxa"/>
            <w:right w:w="0" w:type="dxa"/>
          </w:tblCellMar>
        </w:tblPrEx>
        <w:trPr>
          <w:gridAfter w:val="2"/>
          <w:wAfter w:w="1685" w:type="dxa"/>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0B174">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8C2C95">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安贤村</w:t>
            </w:r>
          </w:p>
        </w:tc>
        <w:tc>
          <w:tcPr>
            <w:tcW w:w="1305"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637DCC1C">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2560</w:t>
            </w:r>
          </w:p>
        </w:tc>
        <w:tc>
          <w:tcPr>
            <w:tcW w:w="1710"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3FA07E9D">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602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0D483">
            <w:pPr>
              <w:jc w:val="center"/>
              <w:rPr>
                <w:rFonts w:hint="eastAsia" w:ascii="宋体" w:hAnsi="宋体" w:eastAsia="宋体" w:cs="宋体"/>
                <w:i w:val="0"/>
                <w:color w:val="000000"/>
                <w:sz w:val="18"/>
                <w:szCs w:val="18"/>
                <w:u w:val="none"/>
              </w:rPr>
            </w:pPr>
          </w:p>
        </w:tc>
      </w:tr>
      <w:tr w14:paraId="7B2B907D">
        <w:tblPrEx>
          <w:shd w:val="clear" w:color="auto" w:fill="auto"/>
          <w:tblCellMar>
            <w:top w:w="0" w:type="dxa"/>
            <w:left w:w="0" w:type="dxa"/>
            <w:bottom w:w="0" w:type="dxa"/>
            <w:right w:w="0" w:type="dxa"/>
          </w:tblCellMar>
        </w:tblPrEx>
        <w:trPr>
          <w:gridAfter w:val="2"/>
          <w:wAfter w:w="1685" w:type="dxa"/>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2C2D">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53C9AC">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林子村</w:t>
            </w:r>
          </w:p>
        </w:tc>
        <w:tc>
          <w:tcPr>
            <w:tcW w:w="1305"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DCA8666">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3875</w:t>
            </w:r>
          </w:p>
        </w:tc>
        <w:tc>
          <w:tcPr>
            <w:tcW w:w="1710"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3041DF7A">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857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99170">
            <w:pPr>
              <w:jc w:val="center"/>
              <w:rPr>
                <w:rFonts w:hint="eastAsia" w:ascii="宋体" w:hAnsi="宋体" w:eastAsia="宋体" w:cs="宋体"/>
                <w:i w:val="0"/>
                <w:color w:val="000000"/>
                <w:sz w:val="18"/>
                <w:szCs w:val="18"/>
                <w:u w:val="none"/>
              </w:rPr>
            </w:pPr>
          </w:p>
        </w:tc>
      </w:tr>
      <w:tr w14:paraId="492E69E1">
        <w:tblPrEx>
          <w:shd w:val="clear" w:color="auto" w:fill="auto"/>
          <w:tblCellMar>
            <w:top w:w="0" w:type="dxa"/>
            <w:left w:w="0" w:type="dxa"/>
            <w:bottom w:w="0" w:type="dxa"/>
            <w:right w:w="0" w:type="dxa"/>
          </w:tblCellMar>
        </w:tblPrEx>
        <w:trPr>
          <w:gridAfter w:val="2"/>
          <w:wAfter w:w="1685" w:type="dxa"/>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DD71E">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5B8945">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八杨社区</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8BCA">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2416</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59661">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787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9F10E">
            <w:pPr>
              <w:jc w:val="center"/>
              <w:rPr>
                <w:rFonts w:hint="eastAsia" w:ascii="宋体" w:hAnsi="宋体" w:eastAsia="宋体" w:cs="宋体"/>
                <w:i w:val="0"/>
                <w:color w:val="000000"/>
                <w:sz w:val="18"/>
                <w:szCs w:val="18"/>
                <w:u w:val="none"/>
              </w:rPr>
            </w:pPr>
          </w:p>
        </w:tc>
      </w:tr>
      <w:tr w14:paraId="383E8084">
        <w:tblPrEx>
          <w:shd w:val="clear" w:color="auto" w:fill="auto"/>
          <w:tblCellMar>
            <w:top w:w="0" w:type="dxa"/>
            <w:left w:w="0" w:type="dxa"/>
            <w:bottom w:w="0" w:type="dxa"/>
            <w:right w:w="0" w:type="dxa"/>
          </w:tblCellMar>
        </w:tblPrEx>
        <w:trPr>
          <w:gridAfter w:val="2"/>
          <w:wAfter w:w="1685" w:type="dxa"/>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593A1E">
            <w:pPr>
              <w:rPr>
                <w:rFonts w:hint="eastAsia" w:ascii="宋体" w:hAnsi="宋体" w:eastAsia="宋体" w:cs="宋体"/>
                <w:b/>
                <w:i w:val="0"/>
                <w:color w:val="000000"/>
                <w:sz w:val="24"/>
                <w:szCs w:val="24"/>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50D5F0">
            <w:pPr>
              <w:rPr>
                <w:rFonts w:hint="eastAsia" w:ascii="宋体" w:hAnsi="宋体" w:eastAsia="宋体" w:cs="宋体"/>
                <w:b/>
                <w:i w:val="0"/>
                <w:color w:val="000000"/>
                <w:sz w:val="24"/>
                <w:szCs w:val="24"/>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782BDD">
            <w:pPr>
              <w:keepNext w:val="0"/>
              <w:keepLines w:val="0"/>
              <w:widowControl/>
              <w:suppressLineNumbers w:val="0"/>
              <w:jc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sz w:val="32"/>
                <w:szCs w:val="32"/>
                <w:u w:val="none"/>
                <w:lang w:val="en-US" w:eastAsia="zh-CN" w:bidi="ar"/>
              </w:rPr>
              <w:t>92158</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3C5D5B">
            <w:pPr>
              <w:keepNext w:val="0"/>
              <w:keepLines w:val="0"/>
              <w:widowControl/>
              <w:suppressLineNumbers w:val="0"/>
              <w:jc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sz w:val="32"/>
                <w:szCs w:val="32"/>
                <w:u w:val="none"/>
                <w:lang w:val="en-US" w:eastAsia="zh-CN" w:bidi="ar"/>
              </w:rPr>
              <w:t>17844</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08A56">
            <w:pPr>
              <w:jc w:val="center"/>
              <w:rPr>
                <w:rFonts w:hint="eastAsia" w:ascii="宋体" w:hAnsi="宋体" w:eastAsia="宋体" w:cs="宋体"/>
                <w:b/>
                <w:i w:val="0"/>
                <w:color w:val="000000"/>
                <w:sz w:val="18"/>
                <w:szCs w:val="18"/>
                <w:u w:val="none"/>
              </w:rPr>
            </w:pPr>
          </w:p>
        </w:tc>
      </w:tr>
      <w:tr w14:paraId="46B30467">
        <w:tblPrEx>
          <w:shd w:val="clear" w:color="auto" w:fill="auto"/>
          <w:tblCellMar>
            <w:top w:w="0" w:type="dxa"/>
            <w:left w:w="0" w:type="dxa"/>
            <w:bottom w:w="0" w:type="dxa"/>
            <w:right w:w="0" w:type="dxa"/>
          </w:tblCellMar>
        </w:tblPrEx>
        <w:trPr>
          <w:gridAfter w:val="1"/>
          <w:wAfter w:w="661" w:type="dxa"/>
          <w:trHeight w:val="560" w:hRule="atLeast"/>
          <w:jc w:val="center"/>
        </w:trPr>
        <w:tc>
          <w:tcPr>
            <w:tcW w:w="7624" w:type="dxa"/>
            <w:gridSpan w:val="9"/>
            <w:vMerge w:val="restart"/>
            <w:tcBorders>
              <w:top w:val="nil"/>
              <w:left w:val="nil"/>
              <w:bottom w:val="nil"/>
              <w:right w:val="nil"/>
            </w:tcBorders>
            <w:shd w:val="clear" w:color="auto" w:fill="auto"/>
            <w:noWrap w:val="0"/>
            <w:tcMar>
              <w:top w:w="15" w:type="dxa"/>
              <w:left w:w="15" w:type="dxa"/>
              <w:right w:w="15" w:type="dxa"/>
            </w:tcMar>
            <w:vAlign w:val="center"/>
          </w:tcPr>
          <w:p w14:paraId="4435E0A9">
            <w:pPr>
              <w:keepNext w:val="0"/>
              <w:keepLines w:val="0"/>
              <w:widowControl/>
              <w:suppressLineNumbers w:val="0"/>
              <w:jc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sz w:val="28"/>
                <w:szCs w:val="28"/>
                <w:u w:val="none"/>
                <w:lang w:val="en-US" w:eastAsia="zh-CN" w:bidi="ar"/>
              </w:rPr>
              <w:t>开发区村（社区）公厕及垃圾分拣中心信息汇总</w:t>
            </w:r>
          </w:p>
        </w:tc>
      </w:tr>
      <w:tr w14:paraId="5521B9BE">
        <w:tblPrEx>
          <w:shd w:val="clear" w:color="auto" w:fill="auto"/>
          <w:tblCellMar>
            <w:top w:w="0" w:type="dxa"/>
            <w:left w:w="0" w:type="dxa"/>
            <w:bottom w:w="0" w:type="dxa"/>
            <w:right w:w="0" w:type="dxa"/>
          </w:tblCellMar>
        </w:tblPrEx>
        <w:trPr>
          <w:gridAfter w:val="1"/>
          <w:wAfter w:w="661" w:type="dxa"/>
          <w:trHeight w:val="180" w:hRule="atLeast"/>
          <w:jc w:val="center"/>
        </w:trPr>
        <w:tc>
          <w:tcPr>
            <w:tcW w:w="7624" w:type="dxa"/>
            <w:gridSpan w:val="9"/>
            <w:vMerge w:val="continue"/>
            <w:tcBorders>
              <w:top w:val="nil"/>
              <w:left w:val="nil"/>
              <w:bottom w:val="nil"/>
              <w:right w:val="nil"/>
            </w:tcBorders>
            <w:shd w:val="clear" w:color="auto" w:fill="auto"/>
            <w:noWrap w:val="0"/>
            <w:tcMar>
              <w:top w:w="15" w:type="dxa"/>
              <w:left w:w="15" w:type="dxa"/>
              <w:right w:w="15" w:type="dxa"/>
            </w:tcMar>
            <w:vAlign w:val="center"/>
          </w:tcPr>
          <w:p w14:paraId="37E02888">
            <w:pPr>
              <w:jc w:val="center"/>
              <w:rPr>
                <w:rFonts w:hint="eastAsia" w:ascii="宋体" w:hAnsi="宋体" w:eastAsia="宋体" w:cs="宋体"/>
                <w:b/>
                <w:i w:val="0"/>
                <w:color w:val="000000"/>
                <w:sz w:val="28"/>
                <w:szCs w:val="28"/>
                <w:u w:val="none"/>
              </w:rPr>
            </w:pPr>
          </w:p>
        </w:tc>
      </w:tr>
      <w:tr w14:paraId="6132B218">
        <w:tblPrEx>
          <w:shd w:val="clear" w:color="auto" w:fill="auto"/>
          <w:tblCellMar>
            <w:top w:w="0" w:type="dxa"/>
            <w:left w:w="0" w:type="dxa"/>
            <w:bottom w:w="0" w:type="dxa"/>
            <w:right w:w="0" w:type="dxa"/>
          </w:tblCellMar>
        </w:tblPrEx>
        <w:trPr>
          <w:trHeight w:val="600" w:hRule="atLeast"/>
          <w:jc w:val="center"/>
        </w:trPr>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110D43">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序号</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E0C878">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村（社区）</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9D130A">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公厕数量（座）</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06914E">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生活垃圾分拣中心（座）</w:t>
            </w:r>
          </w:p>
        </w:tc>
      </w:tr>
      <w:tr w14:paraId="7E0E04F9">
        <w:tblPrEx>
          <w:shd w:val="clear" w:color="auto" w:fill="auto"/>
          <w:tblCellMar>
            <w:top w:w="0" w:type="dxa"/>
            <w:left w:w="0" w:type="dxa"/>
            <w:bottom w:w="0" w:type="dxa"/>
            <w:right w:w="0" w:type="dxa"/>
          </w:tblCellMar>
        </w:tblPrEx>
        <w:trPr>
          <w:trHeight w:val="440" w:hRule="atLeast"/>
          <w:jc w:val="center"/>
        </w:trPr>
        <w:tc>
          <w:tcPr>
            <w:tcW w:w="938"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16FC23E">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w:t>
            </w:r>
          </w:p>
        </w:tc>
        <w:tc>
          <w:tcPr>
            <w:tcW w:w="197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E84DEC">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邵场村</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5D7C">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6</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2A4EC">
            <w:pPr>
              <w:jc w:val="center"/>
              <w:rPr>
                <w:rFonts w:hint="eastAsia" w:ascii="宋体" w:hAnsi="宋体" w:eastAsia="宋体" w:cs="宋体"/>
                <w:i w:val="0"/>
                <w:color w:val="000000"/>
                <w:sz w:val="24"/>
                <w:szCs w:val="24"/>
                <w:u w:val="none"/>
              </w:rPr>
            </w:pPr>
          </w:p>
        </w:tc>
      </w:tr>
      <w:tr w14:paraId="316B1D6C">
        <w:tblPrEx>
          <w:shd w:val="clear" w:color="auto" w:fill="auto"/>
          <w:tblCellMar>
            <w:top w:w="0" w:type="dxa"/>
            <w:left w:w="0" w:type="dxa"/>
            <w:bottom w:w="0" w:type="dxa"/>
            <w:right w:w="0" w:type="dxa"/>
          </w:tblCellMar>
        </w:tblPrEx>
        <w:trPr>
          <w:trHeight w:val="440" w:hRule="atLeast"/>
          <w:jc w:val="center"/>
        </w:trPr>
        <w:tc>
          <w:tcPr>
            <w:tcW w:w="938"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60A4EF6E">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w:t>
            </w:r>
          </w:p>
        </w:tc>
        <w:tc>
          <w:tcPr>
            <w:tcW w:w="197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512241">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徐塘社区</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ADD34">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9</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137C">
            <w:pPr>
              <w:jc w:val="center"/>
              <w:rPr>
                <w:rFonts w:hint="eastAsia" w:ascii="宋体" w:hAnsi="宋体" w:eastAsia="宋体" w:cs="宋体"/>
                <w:i w:val="0"/>
                <w:color w:val="000000"/>
                <w:sz w:val="24"/>
                <w:szCs w:val="24"/>
                <w:u w:val="none"/>
              </w:rPr>
            </w:pPr>
          </w:p>
        </w:tc>
      </w:tr>
      <w:tr w14:paraId="2F65E5B6">
        <w:tblPrEx>
          <w:shd w:val="clear" w:color="auto" w:fill="auto"/>
          <w:tblCellMar>
            <w:top w:w="0" w:type="dxa"/>
            <w:left w:w="0" w:type="dxa"/>
            <w:bottom w:w="0" w:type="dxa"/>
            <w:right w:w="0" w:type="dxa"/>
          </w:tblCellMar>
        </w:tblPrEx>
        <w:trPr>
          <w:trHeight w:val="440" w:hRule="atLeast"/>
          <w:jc w:val="center"/>
        </w:trPr>
        <w:tc>
          <w:tcPr>
            <w:tcW w:w="938"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3CDF7A21">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3</w:t>
            </w:r>
          </w:p>
        </w:tc>
        <w:tc>
          <w:tcPr>
            <w:tcW w:w="197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3D15B0">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马场社区</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7BD1F">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12</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7AD1">
            <w:pPr>
              <w:jc w:val="center"/>
              <w:rPr>
                <w:rFonts w:hint="eastAsia" w:ascii="宋体" w:hAnsi="宋体" w:eastAsia="宋体" w:cs="宋体"/>
                <w:i w:val="0"/>
                <w:color w:val="000000"/>
                <w:sz w:val="24"/>
                <w:szCs w:val="24"/>
                <w:u w:val="none"/>
              </w:rPr>
            </w:pPr>
          </w:p>
        </w:tc>
      </w:tr>
      <w:tr w14:paraId="7C982B96">
        <w:tblPrEx>
          <w:shd w:val="clear" w:color="auto" w:fill="auto"/>
          <w:tblCellMar>
            <w:top w:w="0" w:type="dxa"/>
            <w:left w:w="0" w:type="dxa"/>
            <w:bottom w:w="0" w:type="dxa"/>
            <w:right w:w="0" w:type="dxa"/>
          </w:tblCellMar>
        </w:tblPrEx>
        <w:trPr>
          <w:trHeight w:val="440" w:hRule="atLeast"/>
          <w:jc w:val="center"/>
        </w:trPr>
        <w:tc>
          <w:tcPr>
            <w:tcW w:w="938"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04C9CA6E">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4</w:t>
            </w:r>
          </w:p>
        </w:tc>
        <w:tc>
          <w:tcPr>
            <w:tcW w:w="197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694977">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吴闸社区</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B131">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10</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35CA5">
            <w:pPr>
              <w:jc w:val="center"/>
              <w:rPr>
                <w:rFonts w:hint="eastAsia" w:ascii="宋体" w:hAnsi="宋体" w:eastAsia="宋体" w:cs="宋体"/>
                <w:i w:val="0"/>
                <w:color w:val="000000"/>
                <w:sz w:val="24"/>
                <w:szCs w:val="24"/>
                <w:u w:val="none"/>
              </w:rPr>
            </w:pPr>
          </w:p>
        </w:tc>
      </w:tr>
      <w:tr w14:paraId="5E8F71C7">
        <w:tblPrEx>
          <w:tblCellMar>
            <w:top w:w="0" w:type="dxa"/>
            <w:left w:w="0" w:type="dxa"/>
            <w:bottom w:w="0" w:type="dxa"/>
            <w:right w:w="0" w:type="dxa"/>
          </w:tblCellMar>
        </w:tblPrEx>
        <w:trPr>
          <w:trHeight w:val="440" w:hRule="atLeast"/>
          <w:jc w:val="center"/>
        </w:trPr>
        <w:tc>
          <w:tcPr>
            <w:tcW w:w="938"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0DE91AF">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5</w:t>
            </w:r>
          </w:p>
        </w:tc>
        <w:tc>
          <w:tcPr>
            <w:tcW w:w="197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9B6207">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戴圩村</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A5594">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2</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18DE">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r>
      <w:tr w14:paraId="4E1E507D">
        <w:tblPrEx>
          <w:shd w:val="clear" w:color="auto" w:fill="auto"/>
          <w:tblCellMar>
            <w:top w:w="0" w:type="dxa"/>
            <w:left w:w="0" w:type="dxa"/>
            <w:bottom w:w="0" w:type="dxa"/>
            <w:right w:w="0" w:type="dxa"/>
          </w:tblCellMar>
        </w:tblPrEx>
        <w:trPr>
          <w:trHeight w:val="440" w:hRule="atLeast"/>
          <w:jc w:val="center"/>
        </w:trPr>
        <w:tc>
          <w:tcPr>
            <w:tcW w:w="938"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6109EA18">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6</w:t>
            </w:r>
          </w:p>
        </w:tc>
        <w:tc>
          <w:tcPr>
            <w:tcW w:w="197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41665F">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五杨社区</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982D">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4</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A59F4">
            <w:pPr>
              <w:jc w:val="center"/>
              <w:rPr>
                <w:rFonts w:hint="eastAsia" w:ascii="宋体" w:hAnsi="宋体" w:eastAsia="宋体" w:cs="宋体"/>
                <w:i w:val="0"/>
                <w:color w:val="000000"/>
                <w:sz w:val="24"/>
                <w:szCs w:val="24"/>
                <w:u w:val="none"/>
              </w:rPr>
            </w:pPr>
          </w:p>
        </w:tc>
      </w:tr>
      <w:tr w14:paraId="2CA411BF">
        <w:tblPrEx>
          <w:shd w:val="clear" w:color="auto" w:fill="auto"/>
          <w:tblCellMar>
            <w:top w:w="0" w:type="dxa"/>
            <w:left w:w="0" w:type="dxa"/>
            <w:bottom w:w="0" w:type="dxa"/>
            <w:right w:w="0" w:type="dxa"/>
          </w:tblCellMar>
        </w:tblPrEx>
        <w:trPr>
          <w:trHeight w:val="440" w:hRule="atLeast"/>
          <w:jc w:val="center"/>
        </w:trPr>
        <w:tc>
          <w:tcPr>
            <w:tcW w:w="938"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BCCD0F5">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7</w:t>
            </w:r>
          </w:p>
        </w:tc>
        <w:tc>
          <w:tcPr>
            <w:tcW w:w="197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ED19DF">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红旗社区</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773F">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2</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99F5A">
            <w:pPr>
              <w:jc w:val="center"/>
              <w:rPr>
                <w:rFonts w:hint="eastAsia" w:ascii="宋体" w:hAnsi="宋体" w:eastAsia="宋体" w:cs="宋体"/>
                <w:i w:val="0"/>
                <w:color w:val="000000"/>
                <w:sz w:val="24"/>
                <w:szCs w:val="24"/>
                <w:u w:val="none"/>
              </w:rPr>
            </w:pPr>
          </w:p>
        </w:tc>
      </w:tr>
      <w:tr w14:paraId="6E47B927">
        <w:tblPrEx>
          <w:shd w:val="clear" w:color="auto" w:fill="auto"/>
          <w:tblCellMar>
            <w:top w:w="0" w:type="dxa"/>
            <w:left w:w="0" w:type="dxa"/>
            <w:bottom w:w="0" w:type="dxa"/>
            <w:right w:w="0" w:type="dxa"/>
          </w:tblCellMar>
        </w:tblPrEx>
        <w:trPr>
          <w:trHeight w:val="440" w:hRule="atLeast"/>
          <w:jc w:val="center"/>
        </w:trPr>
        <w:tc>
          <w:tcPr>
            <w:tcW w:w="938"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BFE3642">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8</w:t>
            </w:r>
          </w:p>
        </w:tc>
        <w:tc>
          <w:tcPr>
            <w:tcW w:w="197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10B797">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华庄村</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BF39">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4</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AA39C">
            <w:pPr>
              <w:jc w:val="center"/>
              <w:rPr>
                <w:rFonts w:hint="eastAsia" w:ascii="宋体" w:hAnsi="宋体" w:eastAsia="宋体" w:cs="宋体"/>
                <w:i w:val="0"/>
                <w:color w:val="000000"/>
                <w:sz w:val="24"/>
                <w:szCs w:val="24"/>
                <w:u w:val="none"/>
              </w:rPr>
            </w:pPr>
          </w:p>
        </w:tc>
      </w:tr>
      <w:tr w14:paraId="1D58B643">
        <w:tblPrEx>
          <w:shd w:val="clear" w:color="auto" w:fill="auto"/>
          <w:tblCellMar>
            <w:top w:w="0" w:type="dxa"/>
            <w:left w:w="0" w:type="dxa"/>
            <w:bottom w:w="0" w:type="dxa"/>
            <w:right w:w="0" w:type="dxa"/>
          </w:tblCellMar>
        </w:tblPrEx>
        <w:trPr>
          <w:trHeight w:val="440" w:hRule="atLeast"/>
          <w:jc w:val="center"/>
        </w:trPr>
        <w:tc>
          <w:tcPr>
            <w:tcW w:w="938"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569227F6">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9</w:t>
            </w:r>
          </w:p>
        </w:tc>
        <w:tc>
          <w:tcPr>
            <w:tcW w:w="197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83E81F">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申庄村</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5D24">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5</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07F5">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1</w:t>
            </w:r>
          </w:p>
        </w:tc>
      </w:tr>
      <w:tr w14:paraId="6C919A1C">
        <w:tblPrEx>
          <w:shd w:val="clear" w:color="auto" w:fill="auto"/>
          <w:tblCellMar>
            <w:top w:w="0" w:type="dxa"/>
            <w:left w:w="0" w:type="dxa"/>
            <w:bottom w:w="0" w:type="dxa"/>
            <w:right w:w="0" w:type="dxa"/>
          </w:tblCellMar>
        </w:tblPrEx>
        <w:trPr>
          <w:trHeight w:val="440" w:hRule="atLeast"/>
          <w:jc w:val="center"/>
        </w:trPr>
        <w:tc>
          <w:tcPr>
            <w:tcW w:w="938"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5E869CE8">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10</w:t>
            </w:r>
          </w:p>
        </w:tc>
        <w:tc>
          <w:tcPr>
            <w:tcW w:w="197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75D14B">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戴场村</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E349E">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4</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19D5B">
            <w:pPr>
              <w:jc w:val="center"/>
              <w:rPr>
                <w:rFonts w:hint="eastAsia" w:ascii="宋体" w:hAnsi="宋体" w:eastAsia="宋体" w:cs="宋体"/>
                <w:i w:val="0"/>
                <w:color w:val="000000"/>
                <w:sz w:val="24"/>
                <w:szCs w:val="24"/>
                <w:u w:val="none"/>
              </w:rPr>
            </w:pPr>
          </w:p>
        </w:tc>
      </w:tr>
      <w:tr w14:paraId="2C047A8D">
        <w:tblPrEx>
          <w:shd w:val="clear" w:color="auto" w:fill="auto"/>
          <w:tblCellMar>
            <w:top w:w="0" w:type="dxa"/>
            <w:left w:w="0" w:type="dxa"/>
            <w:bottom w:w="0" w:type="dxa"/>
            <w:right w:w="0" w:type="dxa"/>
          </w:tblCellMar>
        </w:tblPrEx>
        <w:trPr>
          <w:trHeight w:val="440" w:hRule="atLeast"/>
          <w:jc w:val="center"/>
        </w:trPr>
        <w:tc>
          <w:tcPr>
            <w:tcW w:w="938"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24283229">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11</w:t>
            </w:r>
          </w:p>
        </w:tc>
        <w:tc>
          <w:tcPr>
            <w:tcW w:w="197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57A63D">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杜家村</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9BFF8">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1</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751E7">
            <w:pPr>
              <w:jc w:val="center"/>
              <w:rPr>
                <w:rFonts w:hint="eastAsia" w:ascii="宋体" w:hAnsi="宋体" w:eastAsia="宋体" w:cs="宋体"/>
                <w:i w:val="0"/>
                <w:color w:val="000000"/>
                <w:sz w:val="24"/>
                <w:szCs w:val="24"/>
                <w:u w:val="none"/>
              </w:rPr>
            </w:pPr>
          </w:p>
        </w:tc>
      </w:tr>
      <w:tr w14:paraId="1E956023">
        <w:tblPrEx>
          <w:shd w:val="clear" w:color="auto" w:fill="auto"/>
          <w:tblCellMar>
            <w:top w:w="0" w:type="dxa"/>
            <w:left w:w="0" w:type="dxa"/>
            <w:bottom w:w="0" w:type="dxa"/>
            <w:right w:w="0" w:type="dxa"/>
          </w:tblCellMar>
        </w:tblPrEx>
        <w:trPr>
          <w:trHeight w:val="440" w:hRule="atLeast"/>
          <w:jc w:val="center"/>
        </w:trPr>
        <w:tc>
          <w:tcPr>
            <w:tcW w:w="938"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24D2C616">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12</w:t>
            </w:r>
          </w:p>
        </w:tc>
        <w:tc>
          <w:tcPr>
            <w:tcW w:w="197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D5D888">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仕庄村</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2153">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2</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E31E">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r>
      <w:tr w14:paraId="5BE90268">
        <w:tblPrEx>
          <w:shd w:val="clear" w:color="auto" w:fill="auto"/>
          <w:tblCellMar>
            <w:top w:w="0" w:type="dxa"/>
            <w:left w:w="0" w:type="dxa"/>
            <w:bottom w:w="0" w:type="dxa"/>
            <w:right w:w="0" w:type="dxa"/>
          </w:tblCellMar>
        </w:tblPrEx>
        <w:trPr>
          <w:trHeight w:val="440" w:hRule="atLeast"/>
          <w:jc w:val="center"/>
        </w:trPr>
        <w:tc>
          <w:tcPr>
            <w:tcW w:w="938"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0CA456C8">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13</w:t>
            </w:r>
          </w:p>
        </w:tc>
        <w:tc>
          <w:tcPr>
            <w:tcW w:w="197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5F6830">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林子村</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45555">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5</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BE03A">
            <w:pPr>
              <w:jc w:val="center"/>
              <w:rPr>
                <w:rFonts w:hint="eastAsia" w:ascii="宋体" w:hAnsi="宋体" w:eastAsia="宋体" w:cs="宋体"/>
                <w:i w:val="0"/>
                <w:color w:val="000000"/>
                <w:sz w:val="24"/>
                <w:szCs w:val="24"/>
                <w:u w:val="none"/>
              </w:rPr>
            </w:pPr>
          </w:p>
        </w:tc>
      </w:tr>
      <w:tr w14:paraId="5A5E3FAF">
        <w:tblPrEx>
          <w:shd w:val="clear" w:color="auto" w:fill="auto"/>
          <w:tblCellMar>
            <w:top w:w="0" w:type="dxa"/>
            <w:left w:w="0" w:type="dxa"/>
            <w:bottom w:w="0" w:type="dxa"/>
            <w:right w:w="0" w:type="dxa"/>
          </w:tblCellMar>
        </w:tblPrEx>
        <w:trPr>
          <w:trHeight w:val="440" w:hRule="atLeast"/>
          <w:jc w:val="center"/>
        </w:trPr>
        <w:tc>
          <w:tcPr>
            <w:tcW w:w="938"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7FE1A69">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14</w:t>
            </w:r>
          </w:p>
        </w:tc>
        <w:tc>
          <w:tcPr>
            <w:tcW w:w="1978" w:type="dxa"/>
            <w:gridSpan w:val="2"/>
            <w:tcBorders>
              <w:top w:val="single" w:color="000000" w:sz="4" w:space="0"/>
              <w:left w:val="nil"/>
              <w:bottom w:val="single" w:color="000000" w:sz="4" w:space="0"/>
              <w:right w:val="single" w:color="000000" w:sz="4" w:space="0"/>
            </w:tcBorders>
            <w:shd w:val="clear" w:color="auto" w:fill="auto"/>
            <w:noWrap w:val="0"/>
            <w:tcMar>
              <w:top w:w="15" w:type="dxa"/>
              <w:left w:w="15" w:type="dxa"/>
              <w:right w:w="15" w:type="dxa"/>
            </w:tcMar>
            <w:vAlign w:val="center"/>
          </w:tcPr>
          <w:p w14:paraId="35C39C7B">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葡萄村</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B3CE3E">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1</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58DEFD">
            <w:pPr>
              <w:jc w:val="center"/>
              <w:rPr>
                <w:rFonts w:hint="eastAsia" w:ascii="宋体" w:hAnsi="宋体" w:eastAsia="宋体" w:cs="宋体"/>
                <w:i w:val="0"/>
                <w:color w:val="000000"/>
                <w:sz w:val="24"/>
                <w:szCs w:val="24"/>
                <w:u w:val="none"/>
              </w:rPr>
            </w:pPr>
          </w:p>
        </w:tc>
      </w:tr>
      <w:tr w14:paraId="6BE8B5C8">
        <w:tblPrEx>
          <w:tblCellMar>
            <w:top w:w="0" w:type="dxa"/>
            <w:left w:w="0" w:type="dxa"/>
            <w:bottom w:w="0" w:type="dxa"/>
            <w:right w:w="0" w:type="dxa"/>
          </w:tblCellMar>
        </w:tblPrEx>
        <w:trPr>
          <w:trHeight w:val="440" w:hRule="atLeast"/>
          <w:jc w:val="center"/>
        </w:trPr>
        <w:tc>
          <w:tcPr>
            <w:tcW w:w="938"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4A18364">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15</w:t>
            </w:r>
          </w:p>
        </w:tc>
        <w:tc>
          <w:tcPr>
            <w:tcW w:w="197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9F017F">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安贤村</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F816">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1</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499D">
            <w:pPr>
              <w:jc w:val="center"/>
              <w:rPr>
                <w:rFonts w:hint="eastAsia" w:ascii="宋体" w:hAnsi="宋体" w:eastAsia="宋体" w:cs="宋体"/>
                <w:i w:val="0"/>
                <w:color w:val="000000"/>
                <w:sz w:val="24"/>
                <w:szCs w:val="24"/>
                <w:u w:val="none"/>
              </w:rPr>
            </w:pPr>
          </w:p>
        </w:tc>
      </w:tr>
      <w:tr w14:paraId="44E3EC25">
        <w:tblPrEx>
          <w:shd w:val="clear" w:color="auto" w:fill="auto"/>
          <w:tblCellMar>
            <w:top w:w="0" w:type="dxa"/>
            <w:left w:w="0" w:type="dxa"/>
            <w:bottom w:w="0" w:type="dxa"/>
            <w:right w:w="0" w:type="dxa"/>
          </w:tblCellMar>
        </w:tblPrEx>
        <w:trPr>
          <w:trHeight w:val="440" w:hRule="atLeast"/>
          <w:jc w:val="center"/>
        </w:trPr>
        <w:tc>
          <w:tcPr>
            <w:tcW w:w="938"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24A8E1C3">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16</w:t>
            </w:r>
          </w:p>
        </w:tc>
        <w:tc>
          <w:tcPr>
            <w:tcW w:w="197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F499D8">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寨墩村</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58489">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1</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16146">
            <w:pPr>
              <w:jc w:val="center"/>
              <w:rPr>
                <w:rFonts w:hint="eastAsia" w:ascii="宋体" w:hAnsi="宋体" w:eastAsia="宋体" w:cs="宋体"/>
                <w:i w:val="0"/>
                <w:color w:val="000000"/>
                <w:sz w:val="24"/>
                <w:szCs w:val="24"/>
                <w:u w:val="none"/>
              </w:rPr>
            </w:pPr>
          </w:p>
        </w:tc>
      </w:tr>
      <w:tr w14:paraId="67007DFC">
        <w:tblPrEx>
          <w:shd w:val="clear" w:color="auto" w:fill="auto"/>
          <w:tblCellMar>
            <w:top w:w="0" w:type="dxa"/>
            <w:left w:w="0" w:type="dxa"/>
            <w:bottom w:w="0" w:type="dxa"/>
            <w:right w:w="0" w:type="dxa"/>
          </w:tblCellMar>
        </w:tblPrEx>
        <w:trPr>
          <w:trHeight w:val="440" w:hRule="atLeast"/>
          <w:jc w:val="center"/>
        </w:trPr>
        <w:tc>
          <w:tcPr>
            <w:tcW w:w="938"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03FE3D7B">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17</w:t>
            </w:r>
          </w:p>
        </w:tc>
        <w:tc>
          <w:tcPr>
            <w:tcW w:w="197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8824C2">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常庄村</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0845">
            <w:pPr>
              <w:keepNext w:val="0"/>
              <w:keepLines w:val="0"/>
              <w:widowControl/>
              <w:suppressLineNumbers w:val="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ACCE">
            <w:pPr>
              <w:jc w:val="center"/>
              <w:rPr>
                <w:rFonts w:hint="eastAsia" w:ascii="宋体" w:hAnsi="宋体" w:eastAsia="宋体" w:cs="宋体"/>
                <w:i w:val="0"/>
                <w:color w:val="000000"/>
                <w:sz w:val="24"/>
                <w:szCs w:val="24"/>
                <w:u w:val="none"/>
              </w:rPr>
            </w:pPr>
          </w:p>
        </w:tc>
      </w:tr>
      <w:tr w14:paraId="58128439">
        <w:tblPrEx>
          <w:tblCellMar>
            <w:top w:w="0" w:type="dxa"/>
            <w:left w:w="0" w:type="dxa"/>
            <w:bottom w:w="0" w:type="dxa"/>
            <w:right w:w="0" w:type="dxa"/>
          </w:tblCellMar>
        </w:tblPrEx>
        <w:trPr>
          <w:trHeight w:val="440" w:hRule="atLeast"/>
          <w:jc w:val="center"/>
        </w:trPr>
        <w:tc>
          <w:tcPr>
            <w:tcW w:w="938"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40E690F">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18</w:t>
            </w:r>
          </w:p>
        </w:tc>
        <w:tc>
          <w:tcPr>
            <w:tcW w:w="197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358E4B">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耿埠村</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15EF7">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1</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70A0E">
            <w:pPr>
              <w:jc w:val="center"/>
              <w:rPr>
                <w:rFonts w:hint="eastAsia" w:ascii="宋体" w:hAnsi="宋体" w:eastAsia="宋体" w:cs="宋体"/>
                <w:i w:val="0"/>
                <w:color w:val="000000"/>
                <w:sz w:val="24"/>
                <w:szCs w:val="24"/>
                <w:u w:val="none"/>
              </w:rPr>
            </w:pPr>
          </w:p>
        </w:tc>
      </w:tr>
      <w:tr w14:paraId="40467BE8">
        <w:tblPrEx>
          <w:tblCellMar>
            <w:top w:w="0" w:type="dxa"/>
            <w:left w:w="0" w:type="dxa"/>
            <w:bottom w:w="0" w:type="dxa"/>
            <w:right w:w="0" w:type="dxa"/>
          </w:tblCellMar>
        </w:tblPrEx>
        <w:trPr>
          <w:trHeight w:val="440" w:hRule="atLeast"/>
          <w:jc w:val="center"/>
        </w:trPr>
        <w:tc>
          <w:tcPr>
            <w:tcW w:w="938"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04F430A">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19</w:t>
            </w:r>
          </w:p>
        </w:tc>
        <w:tc>
          <w:tcPr>
            <w:tcW w:w="197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3CB02A">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楚埠村</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97BF">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1</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CDD2">
            <w:pPr>
              <w:jc w:val="center"/>
              <w:rPr>
                <w:rFonts w:hint="eastAsia" w:ascii="宋体" w:hAnsi="宋体" w:eastAsia="宋体" w:cs="宋体"/>
                <w:i w:val="0"/>
                <w:color w:val="000000"/>
                <w:sz w:val="24"/>
                <w:szCs w:val="24"/>
                <w:u w:val="none"/>
              </w:rPr>
            </w:pPr>
          </w:p>
        </w:tc>
      </w:tr>
      <w:tr w14:paraId="07639EE0">
        <w:tblPrEx>
          <w:tblCellMar>
            <w:top w:w="0" w:type="dxa"/>
            <w:left w:w="0" w:type="dxa"/>
            <w:bottom w:w="0" w:type="dxa"/>
            <w:right w:w="0" w:type="dxa"/>
          </w:tblCellMar>
        </w:tblPrEx>
        <w:trPr>
          <w:trHeight w:val="440" w:hRule="atLeast"/>
          <w:jc w:val="center"/>
        </w:trPr>
        <w:tc>
          <w:tcPr>
            <w:tcW w:w="938"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349D5644">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20</w:t>
            </w:r>
          </w:p>
        </w:tc>
        <w:tc>
          <w:tcPr>
            <w:tcW w:w="197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95B606">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曲坊村</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C899B">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bidi="ar"/>
              </w:rPr>
              <w:t>3</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B10A0">
            <w:pPr>
              <w:jc w:val="center"/>
              <w:rPr>
                <w:rFonts w:hint="eastAsia" w:ascii="宋体" w:hAnsi="宋体" w:eastAsia="宋体" w:cs="宋体"/>
                <w:i w:val="0"/>
                <w:color w:val="000000"/>
                <w:sz w:val="24"/>
                <w:szCs w:val="24"/>
                <w:u w:val="none"/>
              </w:rPr>
            </w:pPr>
          </w:p>
        </w:tc>
      </w:tr>
      <w:tr w14:paraId="5494351C">
        <w:tblPrEx>
          <w:shd w:val="clear" w:color="auto" w:fill="auto"/>
          <w:tblCellMar>
            <w:top w:w="0" w:type="dxa"/>
            <w:left w:w="0" w:type="dxa"/>
            <w:bottom w:w="0" w:type="dxa"/>
            <w:right w:w="0" w:type="dxa"/>
          </w:tblCellMar>
        </w:tblPrEx>
        <w:trPr>
          <w:trHeight w:val="440" w:hRule="atLeast"/>
          <w:jc w:val="center"/>
        </w:trPr>
        <w:tc>
          <w:tcPr>
            <w:tcW w:w="938"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F5302A7">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21</w:t>
            </w:r>
          </w:p>
        </w:tc>
        <w:tc>
          <w:tcPr>
            <w:tcW w:w="197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C39A4C">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高渡口村</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7C98">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1</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BA5A6">
            <w:pPr>
              <w:jc w:val="center"/>
              <w:rPr>
                <w:rFonts w:hint="eastAsia" w:ascii="宋体" w:hAnsi="宋体" w:eastAsia="宋体" w:cs="宋体"/>
                <w:i w:val="0"/>
                <w:color w:val="000000"/>
                <w:sz w:val="24"/>
                <w:szCs w:val="24"/>
                <w:u w:val="none"/>
              </w:rPr>
            </w:pPr>
          </w:p>
        </w:tc>
      </w:tr>
      <w:tr w14:paraId="5C716046">
        <w:tblPrEx>
          <w:tblCellMar>
            <w:top w:w="0" w:type="dxa"/>
            <w:left w:w="0" w:type="dxa"/>
            <w:bottom w:w="0" w:type="dxa"/>
            <w:right w:w="0" w:type="dxa"/>
          </w:tblCellMar>
        </w:tblPrEx>
        <w:trPr>
          <w:trHeight w:val="440" w:hRule="atLeast"/>
          <w:jc w:val="center"/>
        </w:trPr>
        <w:tc>
          <w:tcPr>
            <w:tcW w:w="938"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535980B9">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22</w:t>
            </w:r>
          </w:p>
        </w:tc>
        <w:tc>
          <w:tcPr>
            <w:tcW w:w="1978" w:type="dxa"/>
            <w:gridSpan w:val="2"/>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14:paraId="50FE595F">
            <w:pPr>
              <w:keepNext w:val="0"/>
              <w:keepLines w:val="0"/>
              <w:widowControl/>
              <w:suppressLineNumbers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ar"/>
              </w:rPr>
              <w:t>连渊村</w:t>
            </w:r>
          </w:p>
        </w:tc>
        <w:tc>
          <w:tcPr>
            <w:tcW w:w="1994"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05FFA029">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1</w:t>
            </w:r>
          </w:p>
        </w:tc>
        <w:tc>
          <w:tcPr>
            <w:tcW w:w="3375" w:type="dxa"/>
            <w:gridSpan w:val="4"/>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1BF75B64">
            <w:pPr>
              <w:keepNext w:val="0"/>
              <w:keepLines w:val="0"/>
              <w:widowControl/>
              <w:suppressLineNumbers w:val="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ar"/>
              </w:rPr>
              <w:t>1</w:t>
            </w:r>
          </w:p>
        </w:tc>
      </w:tr>
      <w:tr w14:paraId="12FB20F3">
        <w:tblPrEx>
          <w:shd w:val="clear" w:color="auto" w:fill="auto"/>
          <w:tblCellMar>
            <w:top w:w="0" w:type="dxa"/>
            <w:left w:w="0" w:type="dxa"/>
            <w:bottom w:w="0" w:type="dxa"/>
            <w:right w:w="0" w:type="dxa"/>
          </w:tblCellMar>
        </w:tblPrEx>
        <w:trPr>
          <w:trHeight w:val="440" w:hRule="atLeast"/>
          <w:jc w:val="center"/>
        </w:trPr>
        <w:tc>
          <w:tcPr>
            <w:tcW w:w="938"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34740DB4">
            <w:pPr>
              <w:keepNext w:val="0"/>
              <w:keepLines w:val="0"/>
              <w:widowControl/>
              <w:suppressLineNumbers w:val="0"/>
              <w:jc w:val="center"/>
              <w:rPr>
                <w:rFonts w:hint="default" w:ascii="宋体" w:hAnsi="宋体" w:eastAsia="宋体" w:cs="宋体"/>
                <w:i w:val="0"/>
                <w:color w:val="000000"/>
                <w:sz w:val="22"/>
                <w:szCs w:val="22"/>
                <w:u w:val="none"/>
                <w:lang w:val="en-US" w:eastAsia="zh-CN" w:bidi="ar"/>
              </w:rPr>
            </w:pPr>
            <w:r>
              <w:rPr>
                <w:rFonts w:hint="eastAsia" w:ascii="宋体" w:hAnsi="宋体" w:eastAsia="宋体" w:cs="宋体"/>
                <w:i w:val="0"/>
                <w:color w:val="000000"/>
                <w:sz w:val="22"/>
                <w:szCs w:val="22"/>
                <w:u w:val="none"/>
                <w:lang w:val="en-US" w:eastAsia="zh-CN" w:bidi="ar"/>
              </w:rPr>
              <w:t>23</w:t>
            </w:r>
          </w:p>
        </w:tc>
        <w:tc>
          <w:tcPr>
            <w:tcW w:w="1978" w:type="dxa"/>
            <w:gridSpan w:val="2"/>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14:paraId="65A77762">
            <w:pPr>
              <w:keepNext w:val="0"/>
              <w:keepLines w:val="0"/>
              <w:widowControl/>
              <w:suppressLineNumbers w:val="0"/>
              <w:jc w:val="center"/>
              <w:rPr>
                <w:rFonts w:hint="default" w:ascii="宋体" w:hAnsi="宋体" w:eastAsia="宋体" w:cs="宋体"/>
                <w:i w:val="0"/>
                <w:color w:val="000000"/>
                <w:sz w:val="22"/>
                <w:szCs w:val="22"/>
                <w:u w:val="none"/>
                <w:lang w:val="en-US" w:eastAsia="zh-CN" w:bidi="ar"/>
              </w:rPr>
            </w:pPr>
            <w:r>
              <w:rPr>
                <w:rFonts w:hint="eastAsia" w:ascii="宋体" w:hAnsi="宋体" w:eastAsia="宋体" w:cs="宋体"/>
                <w:i w:val="0"/>
                <w:color w:val="000000"/>
                <w:sz w:val="22"/>
                <w:szCs w:val="22"/>
                <w:u w:val="none"/>
                <w:lang w:val="en-US" w:eastAsia="zh-CN" w:bidi="ar"/>
              </w:rPr>
              <w:t>主次干道</w:t>
            </w:r>
          </w:p>
        </w:tc>
        <w:tc>
          <w:tcPr>
            <w:tcW w:w="1994"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3A38B67D">
            <w:pPr>
              <w:keepNext w:val="0"/>
              <w:keepLines w:val="0"/>
              <w:widowControl/>
              <w:suppressLineNumbers w:val="0"/>
              <w:jc w:val="center"/>
              <w:rPr>
                <w:rFonts w:hint="default" w:ascii="宋体" w:hAnsi="宋体" w:eastAsia="宋体" w:cs="宋体"/>
                <w:i w:val="0"/>
                <w:color w:val="000000"/>
                <w:sz w:val="24"/>
                <w:szCs w:val="24"/>
                <w:u w:val="none"/>
                <w:lang w:val="en-US" w:eastAsia="zh-CN" w:bidi="ar"/>
              </w:rPr>
            </w:pPr>
            <w:r>
              <w:rPr>
                <w:rFonts w:hint="eastAsia" w:ascii="宋体" w:hAnsi="宋体" w:eastAsia="宋体" w:cs="宋体"/>
                <w:i w:val="0"/>
                <w:color w:val="000000"/>
                <w:sz w:val="24"/>
                <w:szCs w:val="24"/>
                <w:u w:val="none"/>
                <w:lang w:val="en-US" w:eastAsia="zh-CN" w:bidi="ar"/>
              </w:rPr>
              <w:t>8</w:t>
            </w:r>
          </w:p>
        </w:tc>
        <w:tc>
          <w:tcPr>
            <w:tcW w:w="3375" w:type="dxa"/>
            <w:gridSpan w:val="4"/>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0CF7DDCF">
            <w:pPr>
              <w:keepNext w:val="0"/>
              <w:keepLines w:val="0"/>
              <w:widowControl/>
              <w:suppressLineNumbers w:val="0"/>
              <w:jc w:val="center"/>
              <w:rPr>
                <w:rFonts w:hint="eastAsia" w:ascii="宋体" w:hAnsi="宋体" w:eastAsia="宋体" w:cs="宋体"/>
                <w:i w:val="0"/>
                <w:color w:val="000000"/>
                <w:sz w:val="24"/>
                <w:szCs w:val="24"/>
                <w:u w:val="none"/>
                <w:lang w:val="en-US" w:eastAsia="zh-CN" w:bidi="ar"/>
              </w:rPr>
            </w:pPr>
          </w:p>
        </w:tc>
      </w:tr>
      <w:tr w14:paraId="30921B84">
        <w:tblPrEx>
          <w:shd w:val="clear" w:color="auto" w:fill="auto"/>
          <w:tblCellMar>
            <w:top w:w="0" w:type="dxa"/>
            <w:left w:w="0" w:type="dxa"/>
            <w:bottom w:w="0" w:type="dxa"/>
            <w:right w:w="0" w:type="dxa"/>
          </w:tblCellMar>
        </w:tblPrEx>
        <w:trPr>
          <w:trHeight w:val="420" w:hRule="atLeast"/>
          <w:jc w:val="center"/>
        </w:trPr>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381C5F">
            <w:pPr>
              <w:keepNext w:val="0"/>
              <w:keepLines w:val="0"/>
              <w:widowControl/>
              <w:suppressLineNumbers w:val="0"/>
              <w:jc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sz w:val="32"/>
                <w:szCs w:val="32"/>
                <w:u w:val="none"/>
                <w:lang w:val="en-US" w:eastAsia="zh-CN" w:bidi="ar"/>
              </w:rPr>
              <w:t>合计</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950AA">
            <w:pPr>
              <w:rPr>
                <w:rFonts w:hint="eastAsia" w:ascii="宋体" w:hAnsi="宋体" w:eastAsia="宋体" w:cs="宋体"/>
                <w:b/>
                <w:i w:val="0"/>
                <w:color w:val="000000"/>
                <w:sz w:val="32"/>
                <w:szCs w:val="32"/>
                <w:u w:val="none"/>
              </w:rPr>
            </w:pP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21AC9">
            <w:pPr>
              <w:keepNext w:val="0"/>
              <w:keepLines w:val="0"/>
              <w:widowControl/>
              <w:suppressLineNumbers w:val="0"/>
              <w:jc w:val="center"/>
              <w:rPr>
                <w:rFonts w:hint="default" w:ascii="宋体" w:hAnsi="宋体" w:eastAsia="宋体" w:cs="宋体"/>
                <w:b/>
                <w:i w:val="0"/>
                <w:color w:val="000000"/>
                <w:sz w:val="32"/>
                <w:szCs w:val="32"/>
                <w:u w:val="none"/>
                <w:lang w:val="en-US"/>
              </w:rPr>
            </w:pPr>
            <w:r>
              <w:rPr>
                <w:rFonts w:hint="eastAsia" w:ascii="宋体" w:hAnsi="宋体" w:eastAsia="宋体" w:cs="宋体"/>
                <w:b/>
                <w:i w:val="0"/>
                <w:color w:val="000000"/>
                <w:sz w:val="32"/>
                <w:szCs w:val="32"/>
                <w:u w:val="none"/>
                <w:lang w:val="en-US" w:eastAsia="zh-CN" w:bidi="ar"/>
              </w:rPr>
              <w:t>88</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DCB1">
            <w:pPr>
              <w:keepNext w:val="0"/>
              <w:keepLines w:val="0"/>
              <w:widowControl/>
              <w:suppressLineNumbers w:val="0"/>
              <w:jc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sz w:val="32"/>
                <w:szCs w:val="32"/>
                <w:u w:val="none"/>
                <w:lang w:val="en-US" w:eastAsia="zh-CN" w:bidi="ar"/>
              </w:rPr>
              <w:t>4</w:t>
            </w:r>
          </w:p>
        </w:tc>
      </w:tr>
    </w:tbl>
    <w:p w14:paraId="47F92639">
      <w:pPr>
        <w:pStyle w:val="3"/>
      </w:pPr>
    </w:p>
    <w:p w14:paraId="598C2691">
      <w:pPr>
        <w:pStyle w:val="3"/>
      </w:pPr>
    </w:p>
    <w:p w14:paraId="080F92DD">
      <w:pPr>
        <w:pStyle w:val="3"/>
      </w:pPr>
    </w:p>
    <w:p w14:paraId="7CCABAB6">
      <w:pPr>
        <w:pStyle w:val="3"/>
      </w:pPr>
    </w:p>
    <w:p w14:paraId="29EFB6AF">
      <w:pPr>
        <w:pStyle w:val="3"/>
      </w:pPr>
    </w:p>
    <w:p w14:paraId="47ADABBF">
      <w:pPr>
        <w:pStyle w:val="3"/>
      </w:pPr>
    </w:p>
    <w:p w14:paraId="3BCDB3F5">
      <w:pPr>
        <w:pStyle w:val="3"/>
      </w:pPr>
    </w:p>
    <w:p w14:paraId="2E166794">
      <w:pPr>
        <w:pStyle w:val="3"/>
      </w:pPr>
    </w:p>
    <w:p w14:paraId="7BA9057C">
      <w:pPr>
        <w:pStyle w:val="3"/>
      </w:pPr>
    </w:p>
    <w:p w14:paraId="2C61F283">
      <w:pPr>
        <w:pStyle w:val="3"/>
      </w:pPr>
    </w:p>
    <w:p w14:paraId="7ACA0A43">
      <w:pPr>
        <w:pStyle w:val="3"/>
      </w:pPr>
    </w:p>
    <w:p w14:paraId="4717C0DD">
      <w:pPr>
        <w:pStyle w:val="3"/>
      </w:pPr>
    </w:p>
    <w:p w14:paraId="6962EF4C">
      <w:pPr>
        <w:pStyle w:val="3"/>
      </w:pPr>
    </w:p>
    <w:p w14:paraId="0FBBB763">
      <w:pPr>
        <w:pStyle w:val="3"/>
      </w:pPr>
    </w:p>
    <w:p w14:paraId="1E62A05F">
      <w:pPr>
        <w:pStyle w:val="3"/>
        <w:ind w:left="0" w:firstLine="0"/>
      </w:pPr>
    </w:p>
    <w:p w14:paraId="1A29C66D">
      <w:pPr>
        <w:jc w:val="center"/>
        <w:rPr>
          <w:rFonts w:hint="eastAsia" w:ascii="方正小标宋简体" w:eastAsia="方正小标宋简体"/>
          <w:color w:val="000000"/>
          <w:sz w:val="44"/>
          <w:szCs w:val="44"/>
        </w:rPr>
      </w:pPr>
    </w:p>
    <w:p w14:paraId="70A100D6">
      <w:pPr>
        <w:jc w:val="center"/>
        <w:rPr>
          <w:rFonts w:hint="eastAsia" w:ascii="方正小标宋简体" w:eastAsia="方正小标宋简体"/>
          <w:color w:val="000000"/>
          <w:sz w:val="44"/>
          <w:szCs w:val="44"/>
        </w:rPr>
      </w:pPr>
    </w:p>
    <w:p w14:paraId="170F59A2">
      <w:pPr>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表1：邳州经济开发区村居保洁考核细则</w:t>
      </w:r>
    </w:p>
    <w:tbl>
      <w:tblPr>
        <w:tblStyle w:val="6"/>
        <w:tblW w:w="80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5310"/>
        <w:gridCol w:w="930"/>
        <w:gridCol w:w="1080"/>
      </w:tblGrid>
      <w:tr w14:paraId="47C27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47FF4">
            <w:pPr>
              <w:keepNext w:val="0"/>
              <w:keepLines w:val="0"/>
              <w:widowControl/>
              <w:suppressLineNumbers w:val="0"/>
              <w:jc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序号</w:t>
            </w:r>
          </w:p>
        </w:tc>
        <w:tc>
          <w:tcPr>
            <w:tcW w:w="53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B9CE7">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考核分类</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272C2">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扣分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34A62">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备注</w:t>
            </w:r>
          </w:p>
        </w:tc>
      </w:tr>
      <w:tr w14:paraId="7C711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239CE">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E598D">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村庄内有陈年积存垃圾及卫生死角，未得到有效清理的，有一处扣0.5分，扣完为止。</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40F7C">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55DB5">
            <w:pPr>
              <w:jc w:val="center"/>
              <w:rPr>
                <w:rFonts w:hint="eastAsia" w:ascii="仿宋" w:hAnsi="仿宋" w:eastAsia="仿宋" w:cs="仿宋"/>
                <w:i w:val="0"/>
                <w:iCs w:val="0"/>
                <w:color w:val="000000"/>
                <w:sz w:val="24"/>
                <w:szCs w:val="24"/>
                <w:u w:val="none"/>
              </w:rPr>
            </w:pPr>
          </w:p>
        </w:tc>
      </w:tr>
      <w:tr w14:paraId="5FEC8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B15B8">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2</w:t>
            </w:r>
          </w:p>
        </w:tc>
        <w:tc>
          <w:tcPr>
            <w:tcW w:w="53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DF0FB">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村级道路两侧有生活垃圾，发现一处扣0.5分，扣完为止。</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508F5">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05C4D">
            <w:pPr>
              <w:jc w:val="center"/>
              <w:rPr>
                <w:rFonts w:hint="eastAsia" w:ascii="仿宋" w:hAnsi="仿宋" w:eastAsia="仿宋" w:cs="仿宋"/>
                <w:i w:val="0"/>
                <w:iCs w:val="0"/>
                <w:color w:val="000000"/>
                <w:sz w:val="24"/>
                <w:szCs w:val="24"/>
                <w:u w:val="none"/>
              </w:rPr>
            </w:pPr>
          </w:p>
        </w:tc>
      </w:tr>
      <w:tr w14:paraId="3F85B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89F3A">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3</w:t>
            </w:r>
          </w:p>
        </w:tc>
        <w:tc>
          <w:tcPr>
            <w:tcW w:w="53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FE24A">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村民家前屋后、道路、水旁、公共场所等有乱堆乱放且影响村容村貌的，有一处扣0.2分，扣完为止。</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C04D2">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E1AE3">
            <w:pPr>
              <w:jc w:val="center"/>
              <w:rPr>
                <w:rFonts w:hint="eastAsia" w:ascii="仿宋" w:hAnsi="仿宋" w:eastAsia="仿宋" w:cs="仿宋"/>
                <w:i w:val="0"/>
                <w:iCs w:val="0"/>
                <w:color w:val="000000"/>
                <w:sz w:val="24"/>
                <w:szCs w:val="24"/>
                <w:u w:val="none"/>
              </w:rPr>
            </w:pPr>
          </w:p>
        </w:tc>
      </w:tr>
      <w:tr w14:paraId="429D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95D3F">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4</w:t>
            </w:r>
          </w:p>
        </w:tc>
        <w:tc>
          <w:tcPr>
            <w:tcW w:w="53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4AF8E">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河道沟塘有一处垃圾或杂物、漂浮物的，扣1分，扣完为止。</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1D8F2">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0D784">
            <w:pPr>
              <w:jc w:val="center"/>
              <w:rPr>
                <w:rFonts w:hint="eastAsia" w:ascii="仿宋" w:hAnsi="仿宋" w:eastAsia="仿宋" w:cs="仿宋"/>
                <w:i w:val="0"/>
                <w:iCs w:val="0"/>
                <w:color w:val="000000"/>
                <w:sz w:val="24"/>
                <w:szCs w:val="24"/>
                <w:u w:val="none"/>
              </w:rPr>
            </w:pPr>
          </w:p>
        </w:tc>
      </w:tr>
      <w:tr w14:paraId="6F82D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4B92A">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5</w:t>
            </w:r>
          </w:p>
        </w:tc>
        <w:tc>
          <w:tcPr>
            <w:tcW w:w="53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36DCE">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村庄内有未加盖露天粪坑的，有一处扣1分；规模畜禽养殖场粪便等污染物未得到有效治理，扣1分；发现一处露天焚烧着火点扣0.5分；扣完为止。</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FFAF1">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D1965">
            <w:pPr>
              <w:jc w:val="center"/>
              <w:rPr>
                <w:rFonts w:hint="eastAsia" w:ascii="仿宋" w:hAnsi="仿宋" w:eastAsia="仿宋" w:cs="仿宋"/>
                <w:i w:val="0"/>
                <w:iCs w:val="0"/>
                <w:color w:val="000000"/>
                <w:sz w:val="24"/>
                <w:szCs w:val="24"/>
                <w:u w:val="none"/>
              </w:rPr>
            </w:pPr>
          </w:p>
        </w:tc>
      </w:tr>
      <w:tr w14:paraId="4AB9A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E4E56">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6</w:t>
            </w:r>
          </w:p>
        </w:tc>
        <w:tc>
          <w:tcPr>
            <w:tcW w:w="53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CA2AF">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建筑垃圾等垃圾杂物占道影响出行，发现一处，扣1分，扣完为止。</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5DA3E">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EF624">
            <w:pPr>
              <w:jc w:val="center"/>
              <w:rPr>
                <w:rFonts w:hint="eastAsia" w:ascii="仿宋" w:hAnsi="仿宋" w:eastAsia="仿宋" w:cs="仿宋"/>
                <w:i w:val="0"/>
                <w:iCs w:val="0"/>
                <w:color w:val="000000"/>
                <w:sz w:val="24"/>
                <w:szCs w:val="24"/>
                <w:u w:val="none"/>
              </w:rPr>
            </w:pPr>
          </w:p>
        </w:tc>
      </w:tr>
      <w:tr w14:paraId="3C737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CA1CD">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7</w:t>
            </w:r>
          </w:p>
        </w:tc>
        <w:tc>
          <w:tcPr>
            <w:tcW w:w="53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33EAF">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无专职管理人员，扣0.5分；保洁人员擅自脱岗、离岗，发现一次扣0.5分；村庄每户门前放置生活垃圾收集器具未达到80%，扣1分；扣完为止。</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B435E">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1DC3B">
            <w:pPr>
              <w:jc w:val="center"/>
              <w:rPr>
                <w:rFonts w:hint="eastAsia" w:ascii="仿宋" w:hAnsi="仿宋" w:eastAsia="仿宋" w:cs="仿宋"/>
                <w:i w:val="0"/>
                <w:iCs w:val="0"/>
                <w:color w:val="000000"/>
                <w:sz w:val="24"/>
                <w:szCs w:val="24"/>
                <w:u w:val="none"/>
              </w:rPr>
            </w:pPr>
          </w:p>
        </w:tc>
      </w:tr>
      <w:tr w14:paraId="6AC7B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44F50">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8</w:t>
            </w:r>
          </w:p>
        </w:tc>
        <w:tc>
          <w:tcPr>
            <w:tcW w:w="53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C0539">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发现垃圾池内存在建筑垃圾，一次扣2分；发现露天焚烧点，一次扣1分；扣完为止。</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82863E">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CEA9E">
            <w:pPr>
              <w:jc w:val="center"/>
              <w:rPr>
                <w:rFonts w:hint="eastAsia" w:ascii="仿宋" w:hAnsi="仿宋" w:eastAsia="仿宋" w:cs="仿宋"/>
                <w:i w:val="0"/>
                <w:iCs w:val="0"/>
                <w:color w:val="000000"/>
                <w:sz w:val="24"/>
                <w:szCs w:val="24"/>
                <w:u w:val="none"/>
              </w:rPr>
            </w:pPr>
          </w:p>
        </w:tc>
      </w:tr>
      <w:tr w14:paraId="21086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79D38">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9</w:t>
            </w:r>
          </w:p>
        </w:tc>
        <w:tc>
          <w:tcPr>
            <w:tcW w:w="53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DEECD">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生活垃圾收集量未达到任务标准，按实际垃圾量占任务数比例扣分。</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1D647">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070CF">
            <w:pPr>
              <w:jc w:val="center"/>
              <w:rPr>
                <w:rFonts w:hint="eastAsia" w:ascii="仿宋" w:hAnsi="仿宋" w:eastAsia="仿宋" w:cs="仿宋"/>
                <w:i w:val="0"/>
                <w:iCs w:val="0"/>
                <w:color w:val="000000"/>
                <w:sz w:val="24"/>
                <w:szCs w:val="24"/>
                <w:u w:val="none"/>
              </w:rPr>
            </w:pPr>
          </w:p>
        </w:tc>
      </w:tr>
      <w:tr w14:paraId="4328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080D9">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10</w:t>
            </w:r>
          </w:p>
        </w:tc>
        <w:tc>
          <w:tcPr>
            <w:tcW w:w="53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DB352">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开发区开展重大整治、重大保障活动期间，按照城管局的统一要求和布置，积极做好环卫管理保障工作，及时整改存在问题，确保整治和保障活动保质保量地完成。未达标准的，视情节轻重，1次扣10—20分；市长热线的、被新闻媒体曝光、造成恶劣影响的扣20分；被市领导点名批评的扣20分。</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28BB6">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1C5CE">
            <w:pPr>
              <w:jc w:val="center"/>
              <w:rPr>
                <w:rFonts w:hint="eastAsia" w:ascii="仿宋" w:hAnsi="仿宋" w:eastAsia="仿宋" w:cs="仿宋"/>
                <w:i w:val="0"/>
                <w:iCs w:val="0"/>
                <w:color w:val="000000"/>
                <w:sz w:val="24"/>
                <w:szCs w:val="24"/>
                <w:u w:val="none"/>
              </w:rPr>
            </w:pPr>
          </w:p>
        </w:tc>
      </w:tr>
      <w:tr w14:paraId="460F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B0118">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11</w:t>
            </w:r>
          </w:p>
        </w:tc>
        <w:tc>
          <w:tcPr>
            <w:tcW w:w="53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F4F21">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市县两级涉及环卫内容的各项考核要取得前三名的成绩，每降一名扣5分。</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324A7">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9CB31">
            <w:pPr>
              <w:jc w:val="center"/>
              <w:rPr>
                <w:rFonts w:hint="eastAsia" w:ascii="仿宋" w:hAnsi="仿宋" w:eastAsia="仿宋" w:cs="仿宋"/>
                <w:i w:val="0"/>
                <w:iCs w:val="0"/>
                <w:color w:val="000000"/>
                <w:sz w:val="24"/>
                <w:szCs w:val="24"/>
                <w:u w:val="none"/>
              </w:rPr>
            </w:pPr>
          </w:p>
        </w:tc>
      </w:tr>
      <w:tr w14:paraId="0840B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6EA8C">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12</w:t>
            </w:r>
          </w:p>
        </w:tc>
        <w:tc>
          <w:tcPr>
            <w:tcW w:w="53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4F92E">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存在被动管理，将甲方的考核结果恶意转嫁给保洁人员及其他第三方的，每次扣1分。</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ED9A1">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5BD6E">
            <w:pPr>
              <w:jc w:val="center"/>
              <w:rPr>
                <w:rFonts w:hint="eastAsia" w:ascii="仿宋" w:hAnsi="仿宋" w:eastAsia="仿宋" w:cs="仿宋"/>
                <w:i w:val="0"/>
                <w:iCs w:val="0"/>
                <w:color w:val="000000"/>
                <w:sz w:val="24"/>
                <w:szCs w:val="24"/>
                <w:u w:val="none"/>
              </w:rPr>
            </w:pPr>
          </w:p>
        </w:tc>
      </w:tr>
      <w:tr w14:paraId="188B9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6B355">
            <w:pPr>
              <w:jc w:val="center"/>
              <w:rPr>
                <w:rFonts w:hint="eastAsia" w:ascii="仿宋" w:hAnsi="仿宋" w:eastAsia="仿宋" w:cs="仿宋"/>
                <w:i w:val="0"/>
                <w:iCs w:val="0"/>
                <w:color w:val="000000"/>
                <w:sz w:val="24"/>
                <w:szCs w:val="24"/>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2138B">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重点保障期间出现上述问题，扣分加倍。</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CC396">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77490">
            <w:pPr>
              <w:jc w:val="center"/>
              <w:rPr>
                <w:rFonts w:hint="eastAsia" w:ascii="仿宋" w:hAnsi="仿宋" w:eastAsia="仿宋" w:cs="仿宋"/>
                <w:i w:val="0"/>
                <w:iCs w:val="0"/>
                <w:color w:val="000000"/>
                <w:sz w:val="24"/>
                <w:szCs w:val="24"/>
                <w:u w:val="none"/>
              </w:rPr>
            </w:pPr>
          </w:p>
        </w:tc>
      </w:tr>
      <w:tr w14:paraId="35886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1A16E">
            <w:pPr>
              <w:jc w:val="center"/>
              <w:rPr>
                <w:rFonts w:hint="eastAsia" w:ascii="仿宋" w:hAnsi="仿宋" w:eastAsia="仿宋" w:cs="仿宋"/>
                <w:i w:val="0"/>
                <w:iCs w:val="0"/>
                <w:color w:val="000000"/>
                <w:sz w:val="24"/>
                <w:szCs w:val="24"/>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E9201">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bidi="ar"/>
              </w:rPr>
              <w:t>本表得分</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2C852">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032FC">
            <w:pPr>
              <w:jc w:val="center"/>
              <w:rPr>
                <w:rFonts w:hint="eastAsia" w:ascii="仿宋" w:hAnsi="仿宋" w:eastAsia="仿宋" w:cs="仿宋"/>
                <w:i w:val="0"/>
                <w:iCs w:val="0"/>
                <w:color w:val="000000"/>
                <w:sz w:val="24"/>
                <w:szCs w:val="24"/>
                <w:u w:val="none"/>
              </w:rPr>
            </w:pPr>
          </w:p>
        </w:tc>
      </w:tr>
    </w:tbl>
    <w:p w14:paraId="0F71C569">
      <w:pPr>
        <w:pStyle w:val="3"/>
        <w:ind w:left="0" w:firstLine="0"/>
      </w:pPr>
    </w:p>
    <w:p w14:paraId="46E8D75E">
      <w:pPr>
        <w:pStyle w:val="3"/>
        <w:ind w:left="0" w:firstLine="0"/>
        <w:sectPr>
          <w:pgSz w:w="11906" w:h="16838"/>
          <w:pgMar w:top="1440" w:right="1800" w:bottom="1440" w:left="1800" w:header="851" w:footer="992" w:gutter="0"/>
          <w:cols w:space="425" w:num="1"/>
          <w:docGrid w:linePitch="360" w:charSpace="0"/>
        </w:sectPr>
      </w:pPr>
    </w:p>
    <w:p w14:paraId="7F18D009">
      <w:pPr>
        <w:pStyle w:val="3"/>
        <w:ind w:left="0" w:firstLine="0"/>
      </w:pPr>
    </w:p>
    <w:p w14:paraId="6BDB4B68">
      <w:pPr>
        <w:jc w:val="center"/>
        <w:rPr>
          <w:rFonts w:ascii="方正小标宋简体" w:eastAsia="方正小标宋简体"/>
          <w:color w:val="000000"/>
          <w:sz w:val="44"/>
          <w:szCs w:val="44"/>
        </w:rPr>
      </w:pPr>
      <w:r>
        <w:rPr>
          <w:rFonts w:hint="eastAsia" w:ascii="方正小标宋简体" w:eastAsia="方正小标宋简体"/>
          <w:color w:val="000000"/>
          <w:sz w:val="44"/>
          <w:szCs w:val="44"/>
          <w:lang w:val="en-US" w:eastAsia="zh-CN"/>
        </w:rPr>
        <w:t>表2：</w:t>
      </w:r>
      <w:r>
        <w:rPr>
          <w:rFonts w:hint="eastAsia" w:ascii="方正小标宋简体" w:eastAsia="方正小标宋简体"/>
          <w:color w:val="000000"/>
          <w:sz w:val="44"/>
          <w:szCs w:val="44"/>
        </w:rPr>
        <w:t>邳州经济开发区</w:t>
      </w:r>
      <w:r>
        <w:rPr>
          <w:rFonts w:hint="eastAsia" w:ascii="方正小标宋简体" w:eastAsia="方正小标宋简体"/>
          <w:color w:val="000000"/>
          <w:sz w:val="44"/>
          <w:szCs w:val="44"/>
          <w:lang w:val="en-US" w:eastAsia="zh-CN"/>
        </w:rPr>
        <w:t>公厕</w:t>
      </w:r>
      <w:r>
        <w:rPr>
          <w:rFonts w:hint="eastAsia" w:ascii="方正小标宋简体" w:eastAsia="方正小标宋简体"/>
          <w:color w:val="000000"/>
          <w:sz w:val="44"/>
          <w:szCs w:val="44"/>
        </w:rPr>
        <w:t>市场化作业服务评分标准</w:t>
      </w:r>
    </w:p>
    <w:tbl>
      <w:tblPr>
        <w:tblStyle w:val="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4800"/>
        <w:gridCol w:w="6765"/>
        <w:gridCol w:w="1438"/>
      </w:tblGrid>
      <w:tr w14:paraId="188F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70" w:type="dxa"/>
            <w:noWrap w:val="0"/>
            <w:vAlign w:val="top"/>
          </w:tcPr>
          <w:p w14:paraId="60D234F0">
            <w:pPr>
              <w:spacing w:line="320" w:lineRule="exact"/>
              <w:jc w:val="center"/>
              <w:rPr>
                <w:rFonts w:ascii="宋体"/>
                <w:b/>
                <w:color w:val="000000"/>
              </w:rPr>
            </w:pPr>
            <w:r>
              <w:rPr>
                <w:rFonts w:hint="eastAsia" w:ascii="宋体" w:hAnsi="宋体"/>
                <w:b/>
                <w:color w:val="000000"/>
              </w:rPr>
              <w:t>考核项目</w:t>
            </w:r>
          </w:p>
        </w:tc>
        <w:tc>
          <w:tcPr>
            <w:tcW w:w="4800" w:type="dxa"/>
            <w:noWrap w:val="0"/>
            <w:vAlign w:val="top"/>
          </w:tcPr>
          <w:p w14:paraId="3F55548F">
            <w:pPr>
              <w:spacing w:line="320" w:lineRule="exact"/>
              <w:jc w:val="center"/>
              <w:rPr>
                <w:rFonts w:ascii="宋体"/>
                <w:b/>
                <w:color w:val="000000"/>
              </w:rPr>
            </w:pPr>
            <w:r>
              <w:rPr>
                <w:rFonts w:hint="eastAsia" w:ascii="宋体" w:hAnsi="宋体"/>
                <w:b/>
                <w:color w:val="000000"/>
              </w:rPr>
              <w:t>内容及要求</w:t>
            </w:r>
          </w:p>
        </w:tc>
        <w:tc>
          <w:tcPr>
            <w:tcW w:w="6765" w:type="dxa"/>
            <w:noWrap w:val="0"/>
            <w:vAlign w:val="top"/>
          </w:tcPr>
          <w:p w14:paraId="7473F910">
            <w:pPr>
              <w:spacing w:line="320" w:lineRule="exact"/>
              <w:jc w:val="center"/>
              <w:rPr>
                <w:rFonts w:ascii="宋体"/>
                <w:b/>
                <w:color w:val="000000"/>
              </w:rPr>
            </w:pPr>
            <w:r>
              <w:rPr>
                <w:rFonts w:hint="eastAsia" w:ascii="宋体" w:hAnsi="宋体"/>
                <w:b/>
                <w:color w:val="000000"/>
              </w:rPr>
              <w:t>计分方法</w:t>
            </w:r>
          </w:p>
        </w:tc>
        <w:tc>
          <w:tcPr>
            <w:tcW w:w="1438" w:type="dxa"/>
            <w:noWrap w:val="0"/>
            <w:vAlign w:val="top"/>
          </w:tcPr>
          <w:p w14:paraId="0A909A6C">
            <w:pPr>
              <w:spacing w:line="320" w:lineRule="exact"/>
              <w:jc w:val="center"/>
              <w:rPr>
                <w:rFonts w:hint="eastAsia" w:ascii="宋体" w:hAnsi="宋体" w:eastAsia="宋体"/>
                <w:b/>
                <w:color w:val="000000"/>
                <w:lang w:val="en-US" w:eastAsia="zh-CN"/>
              </w:rPr>
            </w:pPr>
            <w:r>
              <w:rPr>
                <w:rFonts w:hint="eastAsia" w:ascii="宋体" w:hAnsi="宋体"/>
                <w:b/>
                <w:color w:val="000000"/>
                <w:lang w:val="en-US" w:eastAsia="zh-CN"/>
              </w:rPr>
              <w:t>备注</w:t>
            </w:r>
          </w:p>
        </w:tc>
      </w:tr>
      <w:tr w14:paraId="4BC1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70" w:type="dxa"/>
            <w:noWrap w:val="0"/>
            <w:vAlign w:val="center"/>
          </w:tcPr>
          <w:p w14:paraId="69AC3B8E">
            <w:pPr>
              <w:spacing w:line="320" w:lineRule="exact"/>
              <w:jc w:val="center"/>
              <w:rPr>
                <w:rFonts w:ascii="宋体"/>
                <w:color w:val="000000"/>
              </w:rPr>
            </w:pPr>
            <w:r>
              <w:rPr>
                <w:rFonts w:hint="eastAsia" w:ascii="宋体" w:hAnsi="宋体"/>
                <w:color w:val="000000"/>
              </w:rPr>
              <w:t>开放时间</w:t>
            </w:r>
          </w:p>
        </w:tc>
        <w:tc>
          <w:tcPr>
            <w:tcW w:w="4800" w:type="dxa"/>
            <w:noWrap w:val="0"/>
            <w:vAlign w:val="top"/>
          </w:tcPr>
          <w:p w14:paraId="6726AB53">
            <w:pPr>
              <w:rPr>
                <w:rFonts w:ascii="宋体"/>
                <w:color w:val="000000"/>
              </w:rPr>
            </w:pPr>
            <w:r>
              <w:rPr>
                <w:rFonts w:hint="eastAsia"/>
                <w:color w:val="000000"/>
              </w:rPr>
              <w:t>公厕设专人管理保洁，无断岗、脱岗现象，</w:t>
            </w:r>
            <w:r>
              <w:rPr>
                <w:color w:val="000000"/>
              </w:rPr>
              <w:t>24</w:t>
            </w:r>
            <w:r>
              <w:rPr>
                <w:rFonts w:hint="eastAsia"/>
                <w:color w:val="000000"/>
              </w:rPr>
              <w:t>小时开放。</w:t>
            </w:r>
          </w:p>
        </w:tc>
        <w:tc>
          <w:tcPr>
            <w:tcW w:w="6765" w:type="dxa"/>
            <w:noWrap w:val="0"/>
            <w:vAlign w:val="top"/>
          </w:tcPr>
          <w:p w14:paraId="38D58AC1">
            <w:pPr>
              <w:rPr>
                <w:rFonts w:hint="eastAsia" w:ascii="宋体" w:eastAsia="宋体"/>
                <w:color w:val="000000"/>
                <w:lang w:eastAsia="zh-CN"/>
              </w:rPr>
            </w:pPr>
            <w:r>
              <w:rPr>
                <w:rFonts w:hint="eastAsia"/>
                <w:color w:val="000000"/>
              </w:rPr>
              <w:t>公厕无专人管理保洁的，每例扣</w:t>
            </w:r>
            <w:r>
              <w:rPr>
                <w:color w:val="000000"/>
              </w:rPr>
              <w:t>10</w:t>
            </w:r>
            <w:r>
              <w:rPr>
                <w:rFonts w:hint="eastAsia"/>
                <w:color w:val="000000"/>
              </w:rPr>
              <w:t>分；有断岗、脱岗现象，每例扣</w:t>
            </w:r>
            <w:r>
              <w:rPr>
                <w:color w:val="000000"/>
              </w:rPr>
              <w:t>5</w:t>
            </w:r>
            <w:r>
              <w:rPr>
                <w:rFonts w:hint="eastAsia"/>
                <w:color w:val="000000"/>
              </w:rPr>
              <w:t>分；未按规定时间开放，每例扣</w:t>
            </w:r>
            <w:r>
              <w:rPr>
                <w:color w:val="000000"/>
              </w:rPr>
              <w:t>5</w:t>
            </w:r>
            <w:r>
              <w:rPr>
                <w:rFonts w:hint="eastAsia"/>
                <w:color w:val="000000"/>
              </w:rPr>
              <w:t>分</w:t>
            </w:r>
            <w:r>
              <w:rPr>
                <w:rFonts w:hint="eastAsia"/>
                <w:color w:val="000000"/>
                <w:lang w:eastAsia="zh-CN"/>
              </w:rPr>
              <w:t>。</w:t>
            </w:r>
          </w:p>
        </w:tc>
        <w:tc>
          <w:tcPr>
            <w:tcW w:w="1438" w:type="dxa"/>
            <w:noWrap w:val="0"/>
            <w:vAlign w:val="top"/>
          </w:tcPr>
          <w:p w14:paraId="39849949">
            <w:pPr>
              <w:rPr>
                <w:rFonts w:hint="eastAsia"/>
                <w:color w:val="000000"/>
              </w:rPr>
            </w:pPr>
          </w:p>
        </w:tc>
      </w:tr>
      <w:tr w14:paraId="218E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70" w:type="dxa"/>
            <w:noWrap w:val="0"/>
            <w:vAlign w:val="center"/>
          </w:tcPr>
          <w:p w14:paraId="31E2EDF5">
            <w:pPr>
              <w:spacing w:line="320" w:lineRule="exact"/>
              <w:jc w:val="center"/>
              <w:rPr>
                <w:rFonts w:ascii="宋体"/>
                <w:color w:val="000000"/>
              </w:rPr>
            </w:pPr>
            <w:r>
              <w:rPr>
                <w:rFonts w:hint="eastAsia" w:ascii="宋体" w:hAnsi="宋体"/>
                <w:color w:val="000000"/>
              </w:rPr>
              <w:t>管理制度</w:t>
            </w:r>
          </w:p>
          <w:p w14:paraId="14B41461">
            <w:pPr>
              <w:spacing w:line="320" w:lineRule="exact"/>
              <w:jc w:val="center"/>
              <w:rPr>
                <w:rFonts w:ascii="宋体"/>
                <w:color w:val="000000"/>
              </w:rPr>
            </w:pPr>
            <w:r>
              <w:rPr>
                <w:rFonts w:hint="eastAsia" w:ascii="宋体" w:hAnsi="宋体"/>
                <w:color w:val="000000"/>
              </w:rPr>
              <w:t>和文明服务</w:t>
            </w:r>
          </w:p>
        </w:tc>
        <w:tc>
          <w:tcPr>
            <w:tcW w:w="4800" w:type="dxa"/>
            <w:noWrap w:val="0"/>
            <w:vAlign w:val="top"/>
          </w:tcPr>
          <w:p w14:paraId="00DD1219">
            <w:pPr>
              <w:rPr>
                <w:rFonts w:ascii="宋体"/>
                <w:color w:val="000000"/>
              </w:rPr>
            </w:pPr>
            <w:r>
              <w:rPr>
                <w:rFonts w:hint="eastAsia"/>
                <w:color w:val="000000"/>
              </w:rPr>
              <w:t>服务公约等规章制度上墙；管理人员文明服务，上班时间不做与公厕保洁无关事项，积极配合检查人员检查；免费公厕不得有收费或变相收费现象。</w:t>
            </w:r>
          </w:p>
        </w:tc>
        <w:tc>
          <w:tcPr>
            <w:tcW w:w="6765" w:type="dxa"/>
            <w:noWrap w:val="0"/>
            <w:vAlign w:val="top"/>
          </w:tcPr>
          <w:p w14:paraId="0744CA4B">
            <w:pPr>
              <w:rPr>
                <w:rFonts w:hint="eastAsia" w:ascii="宋体" w:eastAsia="宋体"/>
                <w:color w:val="000000"/>
                <w:lang w:eastAsia="zh-CN"/>
              </w:rPr>
            </w:pPr>
            <w:r>
              <w:rPr>
                <w:rFonts w:hint="eastAsia"/>
                <w:color w:val="000000"/>
              </w:rPr>
              <w:t>管理人员上班时间从事与公厕保洁无关事项的，每例扣</w:t>
            </w:r>
            <w:r>
              <w:rPr>
                <w:color w:val="000000"/>
              </w:rPr>
              <w:t>2</w:t>
            </w:r>
            <w:r>
              <w:rPr>
                <w:rFonts w:hint="eastAsia"/>
                <w:color w:val="000000"/>
              </w:rPr>
              <w:t>分，不配合检查人员检查工作的，每例扣</w:t>
            </w:r>
            <w:r>
              <w:rPr>
                <w:color w:val="000000"/>
              </w:rPr>
              <w:t>5</w:t>
            </w:r>
            <w:r>
              <w:rPr>
                <w:rFonts w:hint="eastAsia"/>
                <w:color w:val="000000"/>
              </w:rPr>
              <w:t>分；免费公厕违反规定擅自收费或变相收费的每例扣</w:t>
            </w:r>
            <w:r>
              <w:rPr>
                <w:color w:val="000000"/>
              </w:rPr>
              <w:t>10</w:t>
            </w:r>
            <w:r>
              <w:rPr>
                <w:rFonts w:hint="eastAsia"/>
                <w:color w:val="000000"/>
              </w:rPr>
              <w:t>分</w:t>
            </w:r>
            <w:r>
              <w:rPr>
                <w:rFonts w:hint="eastAsia"/>
                <w:color w:val="000000"/>
                <w:lang w:eastAsia="zh-CN"/>
              </w:rPr>
              <w:t>。</w:t>
            </w:r>
          </w:p>
        </w:tc>
        <w:tc>
          <w:tcPr>
            <w:tcW w:w="1438" w:type="dxa"/>
            <w:noWrap w:val="0"/>
            <w:vAlign w:val="top"/>
          </w:tcPr>
          <w:p w14:paraId="7F0AC2CC">
            <w:pPr>
              <w:rPr>
                <w:rFonts w:hint="eastAsia"/>
                <w:color w:val="000000"/>
              </w:rPr>
            </w:pPr>
          </w:p>
        </w:tc>
      </w:tr>
      <w:tr w14:paraId="3019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1170" w:type="dxa"/>
            <w:noWrap w:val="0"/>
            <w:vAlign w:val="center"/>
          </w:tcPr>
          <w:p w14:paraId="3C0716E2">
            <w:pPr>
              <w:spacing w:line="320" w:lineRule="exact"/>
              <w:jc w:val="center"/>
              <w:rPr>
                <w:rFonts w:ascii="宋体"/>
                <w:color w:val="000000"/>
              </w:rPr>
            </w:pPr>
            <w:r>
              <w:rPr>
                <w:rFonts w:hint="eastAsia" w:ascii="宋体" w:hAnsi="宋体"/>
                <w:color w:val="000000"/>
              </w:rPr>
              <w:t>公厕保洁质量</w:t>
            </w:r>
          </w:p>
        </w:tc>
        <w:tc>
          <w:tcPr>
            <w:tcW w:w="4800" w:type="dxa"/>
            <w:noWrap w:val="0"/>
            <w:vAlign w:val="top"/>
          </w:tcPr>
          <w:p w14:paraId="179F1F3A">
            <w:pPr>
              <w:rPr>
                <w:rFonts w:ascii="宋体"/>
                <w:color w:val="000000"/>
              </w:rPr>
            </w:pPr>
            <w:r>
              <w:rPr>
                <w:rFonts w:hint="eastAsia" w:ascii="宋体" w:hAnsi="宋体"/>
                <w:color w:val="000000"/>
              </w:rPr>
              <w:t>公厕及时保洁，室内地面无积水（</w:t>
            </w:r>
            <w:r>
              <w:rPr>
                <w:rFonts w:ascii="宋体" w:hAnsi="宋体"/>
                <w:color w:val="000000"/>
              </w:rPr>
              <w:t>0.5</w:t>
            </w:r>
            <w:r>
              <w:rPr>
                <w:rFonts w:hint="eastAsia" w:ascii="宋体" w:hAnsi="宋体"/>
                <w:color w:val="000000"/>
              </w:rPr>
              <w:t>平方米以上）或纸张、烟头等杂物。公厕便池无积粪、无尿碱；踏步及四周干净，隔板、蹲坑、墙裙无粪疤、尿碱、涂写、刻画、喷涂等现象；墙壁、天花、窗台、灯具、隔离板无蛛网和积灰；消杀彻底，无明显异味、无蝇蛆和鼠患；化粪池有盖，不满溢。</w:t>
            </w:r>
          </w:p>
        </w:tc>
        <w:tc>
          <w:tcPr>
            <w:tcW w:w="6765" w:type="dxa"/>
            <w:noWrap w:val="0"/>
            <w:vAlign w:val="top"/>
          </w:tcPr>
          <w:p w14:paraId="7FC2F676">
            <w:pPr>
              <w:rPr>
                <w:rFonts w:ascii="宋体"/>
                <w:color w:val="000000"/>
              </w:rPr>
            </w:pPr>
            <w:r>
              <w:rPr>
                <w:rFonts w:hint="eastAsia" w:ascii="宋体" w:hAnsi="宋体"/>
                <w:color w:val="000000"/>
              </w:rPr>
              <w:t>公厕内未保洁的扣</w:t>
            </w:r>
            <w:r>
              <w:rPr>
                <w:rFonts w:ascii="宋体" w:hAnsi="宋体"/>
                <w:color w:val="000000"/>
              </w:rPr>
              <w:t>10</w:t>
            </w:r>
            <w:r>
              <w:rPr>
                <w:rFonts w:hint="eastAsia" w:ascii="宋体" w:hAnsi="宋体"/>
                <w:color w:val="000000"/>
              </w:rPr>
              <w:t>分，室内地面有积水（</w:t>
            </w:r>
            <w:r>
              <w:rPr>
                <w:rFonts w:ascii="宋体" w:hAnsi="宋体"/>
                <w:color w:val="000000"/>
              </w:rPr>
              <w:t>0.5</w:t>
            </w:r>
            <w:r>
              <w:rPr>
                <w:rFonts w:hint="eastAsia" w:ascii="宋体" w:hAnsi="宋体"/>
                <w:color w:val="000000"/>
              </w:rPr>
              <w:t>平方米以上）或有纸张、烟头等杂物</w:t>
            </w:r>
            <w:r>
              <w:rPr>
                <w:rFonts w:ascii="宋体" w:hAnsi="宋体"/>
                <w:color w:val="000000"/>
              </w:rPr>
              <w:t>3</w:t>
            </w:r>
            <w:r>
              <w:rPr>
                <w:rFonts w:hint="eastAsia" w:ascii="宋体" w:hAnsi="宋体"/>
                <w:color w:val="000000"/>
              </w:rPr>
              <w:t>片以上扣</w:t>
            </w:r>
            <w:r>
              <w:rPr>
                <w:rFonts w:ascii="宋体" w:hAnsi="宋体"/>
                <w:color w:val="000000"/>
              </w:rPr>
              <w:t>2</w:t>
            </w:r>
            <w:r>
              <w:rPr>
                <w:rFonts w:hint="eastAsia" w:ascii="宋体" w:hAnsi="宋体"/>
                <w:color w:val="000000"/>
              </w:rPr>
              <w:t>分。公厕便池有积粪，每处扣</w:t>
            </w:r>
            <w:r>
              <w:rPr>
                <w:rFonts w:ascii="宋体" w:hAnsi="宋体"/>
                <w:color w:val="000000"/>
              </w:rPr>
              <w:t>2</w:t>
            </w:r>
            <w:r>
              <w:rPr>
                <w:rFonts w:hint="eastAsia" w:ascii="宋体" w:hAnsi="宋体"/>
                <w:color w:val="000000"/>
              </w:rPr>
              <w:t>分，有尿碱每处扣</w:t>
            </w:r>
            <w:r>
              <w:rPr>
                <w:rFonts w:ascii="宋体" w:hAnsi="宋体"/>
                <w:color w:val="000000"/>
              </w:rPr>
              <w:t>1</w:t>
            </w:r>
            <w:r>
              <w:rPr>
                <w:rFonts w:hint="eastAsia" w:ascii="宋体" w:hAnsi="宋体"/>
                <w:color w:val="000000"/>
              </w:rPr>
              <w:t>分；踏步及四周不净，隔板、蹲坑、墙裙有粪疤、尿碱、涂写、刻画、喷涂等现象的每处扣</w:t>
            </w:r>
            <w:r>
              <w:rPr>
                <w:rFonts w:ascii="宋体" w:hAnsi="宋体"/>
                <w:color w:val="000000"/>
              </w:rPr>
              <w:t>1</w:t>
            </w:r>
            <w:r>
              <w:rPr>
                <w:rFonts w:hint="eastAsia" w:ascii="宋体" w:hAnsi="宋体"/>
                <w:color w:val="000000"/>
              </w:rPr>
              <w:t>分；墙壁、天花、窗台、灯具、隔离板有蛛网和积灰的；每处扣</w:t>
            </w:r>
            <w:r>
              <w:rPr>
                <w:rFonts w:ascii="宋体" w:hAnsi="宋体"/>
                <w:color w:val="000000"/>
              </w:rPr>
              <w:t>1</w:t>
            </w:r>
            <w:r>
              <w:rPr>
                <w:rFonts w:hint="eastAsia" w:ascii="宋体" w:hAnsi="宋体"/>
                <w:color w:val="000000"/>
              </w:rPr>
              <w:t>分；消杀不及时，可视范围内蝇蛆超过</w:t>
            </w:r>
            <w:r>
              <w:rPr>
                <w:rFonts w:ascii="宋体" w:hAnsi="宋体"/>
                <w:color w:val="000000"/>
              </w:rPr>
              <w:t>5</w:t>
            </w:r>
            <w:r>
              <w:rPr>
                <w:rFonts w:hint="eastAsia" w:ascii="宋体" w:hAnsi="宋体"/>
                <w:color w:val="000000"/>
              </w:rPr>
              <w:t>只扣</w:t>
            </w:r>
            <w:r>
              <w:rPr>
                <w:rFonts w:ascii="宋体" w:hAnsi="宋体"/>
                <w:color w:val="000000"/>
              </w:rPr>
              <w:t>1</w:t>
            </w:r>
            <w:r>
              <w:rPr>
                <w:rFonts w:hint="eastAsia" w:ascii="宋体" w:hAnsi="宋体"/>
                <w:color w:val="000000"/>
              </w:rPr>
              <w:t>分，</w:t>
            </w:r>
            <w:r>
              <w:rPr>
                <w:rFonts w:ascii="宋体" w:hAnsi="宋体"/>
                <w:color w:val="000000"/>
              </w:rPr>
              <w:t>10</w:t>
            </w:r>
            <w:r>
              <w:rPr>
                <w:rFonts w:hint="eastAsia" w:ascii="宋体" w:hAnsi="宋体"/>
                <w:color w:val="000000"/>
              </w:rPr>
              <w:t>只以上扣</w:t>
            </w:r>
            <w:r>
              <w:rPr>
                <w:rFonts w:ascii="宋体" w:hAnsi="宋体"/>
                <w:color w:val="000000"/>
              </w:rPr>
              <w:t>2</w:t>
            </w:r>
            <w:r>
              <w:rPr>
                <w:rFonts w:hint="eastAsia" w:ascii="宋体" w:hAnsi="宋体"/>
                <w:color w:val="000000"/>
              </w:rPr>
              <w:t>分，有鼠患每只扣</w:t>
            </w:r>
            <w:r>
              <w:rPr>
                <w:rFonts w:ascii="宋体" w:hAnsi="宋体"/>
                <w:color w:val="000000"/>
              </w:rPr>
              <w:t>2</w:t>
            </w:r>
            <w:r>
              <w:rPr>
                <w:rFonts w:hint="eastAsia" w:ascii="宋体" w:hAnsi="宋体"/>
                <w:color w:val="000000"/>
              </w:rPr>
              <w:t>分，有明显异味的扣</w:t>
            </w:r>
            <w:r>
              <w:rPr>
                <w:rFonts w:ascii="宋体" w:hAnsi="宋体"/>
                <w:color w:val="000000"/>
              </w:rPr>
              <w:t>2</w:t>
            </w:r>
            <w:r>
              <w:rPr>
                <w:rFonts w:hint="eastAsia" w:ascii="宋体" w:hAnsi="宋体"/>
                <w:color w:val="000000"/>
              </w:rPr>
              <w:t>分；化粪池无盖或有盖未盖的扣</w:t>
            </w:r>
            <w:r>
              <w:rPr>
                <w:rFonts w:ascii="宋体" w:hAnsi="宋体"/>
                <w:color w:val="000000"/>
              </w:rPr>
              <w:t>2</w:t>
            </w:r>
            <w:r>
              <w:rPr>
                <w:rFonts w:hint="eastAsia" w:ascii="宋体" w:hAnsi="宋体"/>
                <w:color w:val="000000"/>
              </w:rPr>
              <w:t>分，满溢的扣</w:t>
            </w:r>
            <w:r>
              <w:rPr>
                <w:rFonts w:ascii="宋体" w:hAnsi="宋体"/>
                <w:color w:val="000000"/>
              </w:rPr>
              <w:t>5</w:t>
            </w:r>
            <w:r>
              <w:rPr>
                <w:rFonts w:hint="eastAsia" w:ascii="宋体" w:hAnsi="宋体"/>
                <w:color w:val="000000"/>
              </w:rPr>
              <w:t>分。</w:t>
            </w:r>
          </w:p>
        </w:tc>
        <w:tc>
          <w:tcPr>
            <w:tcW w:w="1438" w:type="dxa"/>
            <w:noWrap w:val="0"/>
            <w:vAlign w:val="top"/>
          </w:tcPr>
          <w:p w14:paraId="367D2B74">
            <w:pPr>
              <w:rPr>
                <w:rFonts w:hint="eastAsia" w:ascii="宋体" w:hAnsi="宋体"/>
                <w:color w:val="000000"/>
              </w:rPr>
            </w:pPr>
          </w:p>
        </w:tc>
      </w:tr>
      <w:tr w14:paraId="5DB5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170" w:type="dxa"/>
            <w:noWrap w:val="0"/>
            <w:vAlign w:val="center"/>
          </w:tcPr>
          <w:p w14:paraId="174124C0">
            <w:pPr>
              <w:spacing w:line="320" w:lineRule="exact"/>
              <w:jc w:val="center"/>
              <w:rPr>
                <w:rFonts w:ascii="宋体"/>
                <w:color w:val="000000"/>
              </w:rPr>
            </w:pPr>
            <w:r>
              <w:rPr>
                <w:rFonts w:hint="eastAsia" w:ascii="宋体" w:hAnsi="宋体"/>
                <w:color w:val="000000"/>
              </w:rPr>
              <w:t>设施情况</w:t>
            </w:r>
          </w:p>
        </w:tc>
        <w:tc>
          <w:tcPr>
            <w:tcW w:w="4800" w:type="dxa"/>
            <w:noWrap w:val="0"/>
            <w:vAlign w:val="top"/>
          </w:tcPr>
          <w:p w14:paraId="7A4A00E5">
            <w:pPr>
              <w:rPr>
                <w:rFonts w:ascii="宋体"/>
                <w:color w:val="000000"/>
              </w:rPr>
            </w:pPr>
            <w:r>
              <w:rPr>
                <w:rFonts w:hint="eastAsia"/>
                <w:color w:val="000000"/>
              </w:rPr>
              <w:t>设置统一规范的公厕标识和指示牌；</w:t>
            </w:r>
            <w:r>
              <w:rPr>
                <w:rFonts w:hint="eastAsia" w:ascii="宋体" w:hAnsi="宋体"/>
                <w:color w:val="000000"/>
              </w:rPr>
              <w:t>水电齐全、设施完好，</w:t>
            </w:r>
            <w:r>
              <w:rPr>
                <w:rFonts w:hint="eastAsia" w:ascii="宋体" w:hAnsi="宋体"/>
              </w:rPr>
              <w:t>水流满足冲刷要求。</w:t>
            </w:r>
          </w:p>
        </w:tc>
        <w:tc>
          <w:tcPr>
            <w:tcW w:w="6765" w:type="dxa"/>
            <w:noWrap w:val="0"/>
            <w:vAlign w:val="top"/>
          </w:tcPr>
          <w:p w14:paraId="487C68BA">
            <w:pPr>
              <w:rPr>
                <w:rFonts w:ascii="宋体"/>
                <w:color w:val="000000"/>
              </w:rPr>
            </w:pPr>
            <w:r>
              <w:rPr>
                <w:rFonts w:hint="eastAsia"/>
                <w:color w:val="000000"/>
              </w:rPr>
              <w:t>未设置统一规范的公厕标识和指示牌，每例扣</w:t>
            </w:r>
            <w:r>
              <w:rPr>
                <w:color w:val="000000"/>
              </w:rPr>
              <w:t>1</w:t>
            </w:r>
            <w:r>
              <w:rPr>
                <w:rFonts w:hint="eastAsia"/>
                <w:color w:val="000000"/>
              </w:rPr>
              <w:t>分；</w:t>
            </w:r>
            <w:r>
              <w:rPr>
                <w:rFonts w:hint="eastAsia" w:ascii="宋体" w:hAnsi="宋体"/>
                <w:color w:val="000000"/>
              </w:rPr>
              <w:t>公厕无水、电扣</w:t>
            </w:r>
            <w:r>
              <w:rPr>
                <w:rFonts w:ascii="宋体" w:hAnsi="宋体"/>
                <w:color w:val="000000"/>
              </w:rPr>
              <w:t>2</w:t>
            </w:r>
            <w:r>
              <w:rPr>
                <w:rFonts w:hint="eastAsia" w:ascii="宋体" w:hAnsi="宋体"/>
                <w:color w:val="000000"/>
              </w:rPr>
              <w:t>分，设施缺损的每处扣</w:t>
            </w:r>
            <w:r>
              <w:rPr>
                <w:rFonts w:ascii="宋体" w:hAnsi="宋体"/>
                <w:color w:val="000000"/>
              </w:rPr>
              <w:t>1</w:t>
            </w:r>
            <w:r>
              <w:rPr>
                <w:rFonts w:hint="eastAsia" w:ascii="宋体" w:hAnsi="宋体"/>
                <w:color w:val="000000"/>
              </w:rPr>
              <w:t>分，</w:t>
            </w:r>
            <w:r>
              <w:rPr>
                <w:rFonts w:hint="eastAsia" w:ascii="宋体" w:hAnsi="宋体"/>
              </w:rPr>
              <w:t>水流不能满足冲刷要求的，每处扣</w:t>
            </w:r>
            <w:r>
              <w:rPr>
                <w:rFonts w:ascii="宋体" w:hAnsi="宋体"/>
              </w:rPr>
              <w:t>1</w:t>
            </w:r>
            <w:r>
              <w:rPr>
                <w:rFonts w:hint="eastAsia" w:ascii="宋体" w:hAnsi="宋体"/>
              </w:rPr>
              <w:t>分。</w:t>
            </w:r>
          </w:p>
        </w:tc>
        <w:tc>
          <w:tcPr>
            <w:tcW w:w="1438" w:type="dxa"/>
            <w:noWrap w:val="0"/>
            <w:vAlign w:val="top"/>
          </w:tcPr>
          <w:p w14:paraId="43E96BBF">
            <w:pPr>
              <w:rPr>
                <w:rFonts w:hint="eastAsia"/>
                <w:color w:val="000000"/>
              </w:rPr>
            </w:pPr>
          </w:p>
        </w:tc>
      </w:tr>
      <w:tr w14:paraId="56A4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170" w:type="dxa"/>
            <w:noWrap w:val="0"/>
            <w:vAlign w:val="center"/>
          </w:tcPr>
          <w:p w14:paraId="0259E7CA">
            <w:pPr>
              <w:spacing w:line="320" w:lineRule="exact"/>
              <w:jc w:val="center"/>
              <w:rPr>
                <w:rFonts w:ascii="宋体"/>
                <w:color w:val="000000"/>
              </w:rPr>
            </w:pPr>
            <w:r>
              <w:rPr>
                <w:rFonts w:hint="eastAsia" w:ascii="宋体" w:hAnsi="宋体"/>
                <w:color w:val="000000"/>
              </w:rPr>
              <w:t>责任区环境</w:t>
            </w:r>
          </w:p>
        </w:tc>
        <w:tc>
          <w:tcPr>
            <w:tcW w:w="4800" w:type="dxa"/>
            <w:noWrap w:val="0"/>
            <w:vAlign w:val="top"/>
          </w:tcPr>
          <w:p w14:paraId="3B418A5F">
            <w:pPr>
              <w:rPr>
                <w:rFonts w:ascii="宋体"/>
                <w:color w:val="000000"/>
              </w:rPr>
            </w:pPr>
            <w:r>
              <w:rPr>
                <w:rFonts w:hint="eastAsia" w:ascii="宋体" w:hAnsi="宋体"/>
                <w:color w:val="000000"/>
              </w:rPr>
              <w:t>管理室整洁、无乱堆放杂物、私拉乱接电线现象；公厕周边</w:t>
            </w:r>
            <w:r>
              <w:rPr>
                <w:rFonts w:ascii="宋体" w:hAnsi="宋体"/>
                <w:color w:val="000000"/>
              </w:rPr>
              <w:t>3</w:t>
            </w:r>
            <w:r>
              <w:rPr>
                <w:rFonts w:hint="eastAsia" w:ascii="宋体" w:hAnsi="宋体"/>
                <w:color w:val="000000"/>
              </w:rPr>
              <w:t>米范围内地面整洁；无乱晾晒乱搭建；无暴露垃圾。</w:t>
            </w:r>
          </w:p>
        </w:tc>
        <w:tc>
          <w:tcPr>
            <w:tcW w:w="6765" w:type="dxa"/>
            <w:noWrap w:val="0"/>
            <w:vAlign w:val="top"/>
          </w:tcPr>
          <w:p w14:paraId="1080A8CA">
            <w:pPr>
              <w:rPr>
                <w:rFonts w:ascii="宋体"/>
                <w:color w:val="000000"/>
              </w:rPr>
            </w:pPr>
            <w:r>
              <w:rPr>
                <w:rFonts w:hint="eastAsia" w:ascii="宋体" w:hAnsi="宋体"/>
                <w:color w:val="000000"/>
              </w:rPr>
              <w:t>管理室不整洁、有乱堆放杂物、私拉乱接电线的，每例扣</w:t>
            </w:r>
            <w:r>
              <w:rPr>
                <w:rFonts w:ascii="宋体" w:hAnsi="宋体"/>
                <w:color w:val="000000"/>
              </w:rPr>
              <w:t>1</w:t>
            </w:r>
            <w:r>
              <w:rPr>
                <w:rFonts w:hint="eastAsia" w:ascii="宋体" w:hAnsi="宋体"/>
                <w:color w:val="000000"/>
              </w:rPr>
              <w:t>分。公厕周边</w:t>
            </w:r>
            <w:r>
              <w:rPr>
                <w:rFonts w:ascii="宋体" w:hAnsi="宋体"/>
                <w:color w:val="000000"/>
              </w:rPr>
              <w:t>3</w:t>
            </w:r>
            <w:r>
              <w:rPr>
                <w:rFonts w:hint="eastAsia" w:ascii="宋体" w:hAnsi="宋体"/>
                <w:color w:val="000000"/>
              </w:rPr>
              <w:t>米范围内地面不洁的，每例扣</w:t>
            </w:r>
            <w:r>
              <w:rPr>
                <w:rFonts w:ascii="宋体" w:hAnsi="宋体"/>
                <w:color w:val="000000"/>
              </w:rPr>
              <w:t>1</w:t>
            </w:r>
            <w:r>
              <w:rPr>
                <w:rFonts w:hint="eastAsia" w:ascii="宋体" w:hAnsi="宋体"/>
                <w:color w:val="000000"/>
              </w:rPr>
              <w:t>分；有乱晾晒乱搭建的，每例扣</w:t>
            </w:r>
            <w:r>
              <w:rPr>
                <w:rFonts w:ascii="宋体" w:hAnsi="宋体"/>
                <w:color w:val="000000"/>
              </w:rPr>
              <w:t>2</w:t>
            </w:r>
            <w:r>
              <w:rPr>
                <w:rFonts w:hint="eastAsia" w:ascii="宋体" w:hAnsi="宋体"/>
                <w:color w:val="000000"/>
              </w:rPr>
              <w:t>分；有暴露垃圾的，每例扣</w:t>
            </w:r>
            <w:r>
              <w:rPr>
                <w:rFonts w:ascii="宋体" w:hAnsi="宋体"/>
                <w:color w:val="000000"/>
              </w:rPr>
              <w:t>2</w:t>
            </w:r>
            <w:r>
              <w:rPr>
                <w:rFonts w:hint="eastAsia" w:ascii="宋体" w:hAnsi="宋体"/>
                <w:color w:val="000000"/>
              </w:rPr>
              <w:t>分。</w:t>
            </w:r>
          </w:p>
        </w:tc>
        <w:tc>
          <w:tcPr>
            <w:tcW w:w="1438" w:type="dxa"/>
            <w:noWrap w:val="0"/>
            <w:vAlign w:val="top"/>
          </w:tcPr>
          <w:p w14:paraId="7BB38164">
            <w:pPr>
              <w:rPr>
                <w:rFonts w:hint="eastAsia" w:ascii="宋体" w:hAnsi="宋体"/>
                <w:color w:val="000000"/>
              </w:rPr>
            </w:pPr>
          </w:p>
        </w:tc>
      </w:tr>
      <w:tr w14:paraId="4A5E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70" w:type="dxa"/>
            <w:noWrap w:val="0"/>
            <w:vAlign w:val="center"/>
          </w:tcPr>
          <w:p w14:paraId="1B87F1F5">
            <w:pPr>
              <w:spacing w:line="320" w:lineRule="exact"/>
              <w:jc w:val="center"/>
              <w:rPr>
                <w:rFonts w:hint="eastAsia" w:ascii="宋体" w:hAnsi="宋体" w:eastAsia="宋体"/>
                <w:color w:val="000000"/>
                <w:lang w:val="en-US" w:eastAsia="zh-CN"/>
              </w:rPr>
            </w:pPr>
            <w:r>
              <w:rPr>
                <w:rFonts w:hint="eastAsia" w:ascii="宋体" w:hAnsi="宋体"/>
                <w:color w:val="000000"/>
                <w:lang w:val="en-US" w:eastAsia="zh-CN"/>
              </w:rPr>
              <w:t>得分</w:t>
            </w:r>
          </w:p>
        </w:tc>
        <w:tc>
          <w:tcPr>
            <w:tcW w:w="13003" w:type="dxa"/>
            <w:gridSpan w:val="3"/>
            <w:noWrap w:val="0"/>
            <w:vAlign w:val="top"/>
          </w:tcPr>
          <w:p w14:paraId="71B2F258">
            <w:pPr>
              <w:rPr>
                <w:rFonts w:hint="eastAsia" w:ascii="宋体" w:hAnsi="宋体"/>
                <w:color w:val="000000"/>
              </w:rPr>
            </w:pPr>
          </w:p>
        </w:tc>
      </w:tr>
    </w:tbl>
    <w:p w14:paraId="1F5EE9C6">
      <w:pPr>
        <w:pStyle w:val="3"/>
        <w:ind w:left="0" w:firstLine="0"/>
        <w:sectPr>
          <w:pgSz w:w="16838" w:h="11906" w:orient="landscape"/>
          <w:pgMar w:top="1800" w:right="1440" w:bottom="1800" w:left="1440" w:header="851" w:footer="992" w:gutter="0"/>
          <w:cols w:space="425" w:num="1"/>
          <w:docGrid w:linePitch="360" w:charSpace="0"/>
        </w:sectPr>
      </w:pPr>
    </w:p>
    <w:p w14:paraId="0DCAE23B">
      <w:pPr>
        <w:jc w:val="center"/>
        <w:rPr>
          <w:rFonts w:ascii="方正小标宋简体" w:eastAsia="方正小标宋简体"/>
          <w:color w:val="000000"/>
          <w:sz w:val="44"/>
          <w:szCs w:val="44"/>
        </w:rPr>
      </w:pPr>
      <w:r>
        <w:rPr>
          <w:rFonts w:hint="eastAsia" w:ascii="方正小标宋简体" w:eastAsia="方正小标宋简体"/>
          <w:color w:val="000000"/>
          <w:sz w:val="44"/>
          <w:szCs w:val="44"/>
          <w:lang w:val="en-US" w:eastAsia="zh-CN"/>
        </w:rPr>
        <w:t>表3：</w:t>
      </w:r>
      <w:r>
        <w:rPr>
          <w:rFonts w:hint="eastAsia" w:ascii="方正小标宋简体" w:eastAsia="方正小标宋简体"/>
          <w:color w:val="000000"/>
          <w:sz w:val="44"/>
          <w:szCs w:val="44"/>
        </w:rPr>
        <w:t>邳州经济开发区</w:t>
      </w:r>
      <w:r>
        <w:rPr>
          <w:rFonts w:hint="eastAsia" w:ascii="方正小标宋简体" w:eastAsia="方正小标宋简体"/>
          <w:color w:val="000000"/>
          <w:sz w:val="44"/>
          <w:szCs w:val="44"/>
          <w:lang w:val="en-US" w:eastAsia="zh-CN"/>
        </w:rPr>
        <w:t>垃圾房</w:t>
      </w:r>
      <w:r>
        <w:rPr>
          <w:rFonts w:hint="eastAsia" w:ascii="方正小标宋简体" w:eastAsia="方正小标宋简体"/>
          <w:color w:val="000000"/>
          <w:sz w:val="44"/>
          <w:szCs w:val="44"/>
        </w:rPr>
        <w:t>市场化作业服务评分标准</w:t>
      </w:r>
    </w:p>
    <w:tbl>
      <w:tblPr>
        <w:tblStyle w:val="6"/>
        <w:tblW w:w="13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4850"/>
        <w:gridCol w:w="6750"/>
        <w:gridCol w:w="1270"/>
      </w:tblGrid>
      <w:tr w14:paraId="03EF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63" w:type="dxa"/>
            <w:noWrap w:val="0"/>
            <w:vAlign w:val="top"/>
          </w:tcPr>
          <w:p w14:paraId="1530FD4E">
            <w:pPr>
              <w:spacing w:line="320" w:lineRule="exact"/>
              <w:jc w:val="center"/>
              <w:rPr>
                <w:rFonts w:ascii="宋体"/>
                <w:b/>
                <w:color w:val="000000"/>
              </w:rPr>
            </w:pPr>
            <w:r>
              <w:rPr>
                <w:rFonts w:hint="eastAsia" w:ascii="宋体" w:hAnsi="宋体"/>
                <w:b/>
                <w:color w:val="000000"/>
              </w:rPr>
              <w:t>考核项目</w:t>
            </w:r>
          </w:p>
        </w:tc>
        <w:tc>
          <w:tcPr>
            <w:tcW w:w="4850" w:type="dxa"/>
            <w:noWrap w:val="0"/>
            <w:vAlign w:val="top"/>
          </w:tcPr>
          <w:p w14:paraId="065E6119">
            <w:pPr>
              <w:spacing w:line="320" w:lineRule="exact"/>
              <w:jc w:val="center"/>
              <w:rPr>
                <w:rFonts w:ascii="宋体"/>
                <w:b/>
                <w:color w:val="000000"/>
              </w:rPr>
            </w:pPr>
            <w:r>
              <w:rPr>
                <w:rFonts w:hint="eastAsia" w:ascii="宋体" w:hAnsi="宋体"/>
                <w:b/>
                <w:color w:val="000000"/>
              </w:rPr>
              <w:t>内容及要求</w:t>
            </w:r>
          </w:p>
        </w:tc>
        <w:tc>
          <w:tcPr>
            <w:tcW w:w="6750" w:type="dxa"/>
            <w:noWrap w:val="0"/>
            <w:vAlign w:val="top"/>
          </w:tcPr>
          <w:p w14:paraId="76FD4754">
            <w:pPr>
              <w:spacing w:line="320" w:lineRule="exact"/>
              <w:jc w:val="center"/>
              <w:rPr>
                <w:rFonts w:ascii="宋体"/>
                <w:b/>
                <w:color w:val="000000"/>
              </w:rPr>
            </w:pPr>
            <w:r>
              <w:rPr>
                <w:rFonts w:hint="eastAsia" w:ascii="宋体" w:hAnsi="宋体"/>
                <w:b/>
                <w:color w:val="000000"/>
              </w:rPr>
              <w:t>计分方法</w:t>
            </w:r>
          </w:p>
        </w:tc>
        <w:tc>
          <w:tcPr>
            <w:tcW w:w="1270" w:type="dxa"/>
            <w:noWrap w:val="0"/>
            <w:vAlign w:val="top"/>
          </w:tcPr>
          <w:p w14:paraId="11D9A42F">
            <w:pPr>
              <w:spacing w:line="320" w:lineRule="exact"/>
              <w:jc w:val="center"/>
              <w:rPr>
                <w:rFonts w:hint="eastAsia" w:ascii="宋体" w:hAnsi="宋体" w:eastAsia="宋体"/>
                <w:b/>
                <w:color w:val="000000"/>
                <w:lang w:val="en-US" w:eastAsia="zh-CN"/>
              </w:rPr>
            </w:pPr>
            <w:r>
              <w:rPr>
                <w:rFonts w:hint="eastAsia" w:ascii="宋体" w:hAnsi="宋体"/>
                <w:b/>
                <w:color w:val="000000"/>
                <w:lang w:val="en-US" w:eastAsia="zh-CN"/>
              </w:rPr>
              <w:t>备注</w:t>
            </w:r>
          </w:p>
        </w:tc>
      </w:tr>
      <w:tr w14:paraId="5E12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63" w:type="dxa"/>
            <w:noWrap w:val="0"/>
            <w:vAlign w:val="center"/>
          </w:tcPr>
          <w:p w14:paraId="58F1E04E">
            <w:pPr>
              <w:spacing w:line="320" w:lineRule="exact"/>
              <w:jc w:val="center"/>
              <w:rPr>
                <w:rFonts w:ascii="宋体"/>
                <w:color w:val="000000"/>
              </w:rPr>
            </w:pPr>
            <w:r>
              <w:rPr>
                <w:rFonts w:hint="eastAsia" w:ascii="宋体" w:hAnsi="宋体"/>
                <w:color w:val="000000"/>
              </w:rPr>
              <w:t>开放时间</w:t>
            </w:r>
          </w:p>
        </w:tc>
        <w:tc>
          <w:tcPr>
            <w:tcW w:w="4850" w:type="dxa"/>
            <w:noWrap w:val="0"/>
            <w:vAlign w:val="top"/>
          </w:tcPr>
          <w:p w14:paraId="43A53714">
            <w:pPr>
              <w:rPr>
                <w:rFonts w:ascii="宋体"/>
                <w:color w:val="000000"/>
              </w:rPr>
            </w:pPr>
            <w:r>
              <w:rPr>
                <w:rFonts w:hint="eastAsia"/>
                <w:color w:val="000000"/>
                <w:lang w:eastAsia="zh-CN"/>
              </w:rPr>
              <w:t>垃圾房</w:t>
            </w:r>
            <w:r>
              <w:rPr>
                <w:rFonts w:hint="eastAsia"/>
                <w:color w:val="000000"/>
              </w:rPr>
              <w:t>设专人管理保洁，无断岗、脱岗现象，</w:t>
            </w:r>
            <w:r>
              <w:rPr>
                <w:rFonts w:hint="eastAsia"/>
                <w:color w:val="000000"/>
                <w:lang w:val="en-US" w:eastAsia="zh-CN"/>
              </w:rPr>
              <w:t>根据甲方要求时间</w:t>
            </w:r>
            <w:r>
              <w:rPr>
                <w:rFonts w:hint="eastAsia"/>
                <w:color w:val="000000"/>
              </w:rPr>
              <w:t>开放。</w:t>
            </w:r>
          </w:p>
        </w:tc>
        <w:tc>
          <w:tcPr>
            <w:tcW w:w="6750" w:type="dxa"/>
            <w:noWrap w:val="0"/>
            <w:vAlign w:val="top"/>
          </w:tcPr>
          <w:p w14:paraId="38686308">
            <w:pPr>
              <w:rPr>
                <w:rFonts w:hint="eastAsia" w:ascii="宋体" w:eastAsia="宋体"/>
                <w:color w:val="000000"/>
                <w:lang w:eastAsia="zh-CN"/>
              </w:rPr>
            </w:pPr>
            <w:r>
              <w:rPr>
                <w:rFonts w:hint="eastAsia"/>
                <w:color w:val="000000"/>
                <w:lang w:eastAsia="zh-CN"/>
              </w:rPr>
              <w:t>垃圾房</w:t>
            </w:r>
            <w:r>
              <w:rPr>
                <w:rFonts w:hint="eastAsia"/>
                <w:color w:val="000000"/>
              </w:rPr>
              <w:t>无专人管理保洁的，每例扣</w:t>
            </w:r>
            <w:r>
              <w:rPr>
                <w:color w:val="000000"/>
              </w:rPr>
              <w:t>10</w:t>
            </w:r>
            <w:r>
              <w:rPr>
                <w:rFonts w:hint="eastAsia"/>
                <w:color w:val="000000"/>
              </w:rPr>
              <w:t>分；有断岗、脱岗现象，每例扣</w:t>
            </w:r>
            <w:r>
              <w:rPr>
                <w:color w:val="000000"/>
              </w:rPr>
              <w:t>5</w:t>
            </w:r>
            <w:r>
              <w:rPr>
                <w:rFonts w:hint="eastAsia"/>
                <w:color w:val="000000"/>
              </w:rPr>
              <w:t>分；未按规定时间开放，每例扣</w:t>
            </w:r>
            <w:r>
              <w:rPr>
                <w:color w:val="000000"/>
              </w:rPr>
              <w:t>5</w:t>
            </w:r>
            <w:r>
              <w:rPr>
                <w:rFonts w:hint="eastAsia"/>
                <w:color w:val="000000"/>
              </w:rPr>
              <w:t>分</w:t>
            </w:r>
            <w:r>
              <w:rPr>
                <w:rFonts w:hint="eastAsia"/>
                <w:color w:val="000000"/>
                <w:lang w:eastAsia="zh-CN"/>
              </w:rPr>
              <w:t>。</w:t>
            </w:r>
          </w:p>
        </w:tc>
        <w:tc>
          <w:tcPr>
            <w:tcW w:w="1270" w:type="dxa"/>
            <w:noWrap w:val="0"/>
            <w:vAlign w:val="top"/>
          </w:tcPr>
          <w:p w14:paraId="2AD9C3AD">
            <w:pPr>
              <w:rPr>
                <w:rFonts w:hint="eastAsia"/>
                <w:color w:val="000000"/>
              </w:rPr>
            </w:pPr>
          </w:p>
        </w:tc>
      </w:tr>
      <w:tr w14:paraId="30C8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063" w:type="dxa"/>
            <w:noWrap w:val="0"/>
            <w:vAlign w:val="center"/>
          </w:tcPr>
          <w:p w14:paraId="1D862F74">
            <w:pPr>
              <w:spacing w:line="320" w:lineRule="exact"/>
              <w:jc w:val="center"/>
              <w:rPr>
                <w:rFonts w:ascii="宋体"/>
                <w:color w:val="000000"/>
              </w:rPr>
            </w:pPr>
            <w:r>
              <w:rPr>
                <w:rFonts w:hint="eastAsia" w:ascii="宋体" w:hAnsi="宋体"/>
                <w:color w:val="000000"/>
              </w:rPr>
              <w:t>管理制度</w:t>
            </w:r>
          </w:p>
          <w:p w14:paraId="1E3B84C1">
            <w:pPr>
              <w:spacing w:line="320" w:lineRule="exact"/>
              <w:jc w:val="center"/>
              <w:rPr>
                <w:rFonts w:ascii="宋体"/>
                <w:color w:val="000000"/>
              </w:rPr>
            </w:pPr>
            <w:r>
              <w:rPr>
                <w:rFonts w:hint="eastAsia" w:ascii="宋体" w:hAnsi="宋体"/>
                <w:color w:val="000000"/>
              </w:rPr>
              <w:t>和文明服务</w:t>
            </w:r>
          </w:p>
        </w:tc>
        <w:tc>
          <w:tcPr>
            <w:tcW w:w="4850" w:type="dxa"/>
            <w:noWrap w:val="0"/>
            <w:vAlign w:val="top"/>
          </w:tcPr>
          <w:p w14:paraId="378B748A">
            <w:pPr>
              <w:rPr>
                <w:rFonts w:ascii="宋体"/>
                <w:color w:val="000000"/>
              </w:rPr>
            </w:pPr>
            <w:r>
              <w:rPr>
                <w:rFonts w:hint="eastAsia"/>
                <w:color w:val="000000"/>
              </w:rPr>
              <w:t>服务公约等规章制度上墙；管理人员文明服务，上班时间不做与</w:t>
            </w:r>
            <w:r>
              <w:rPr>
                <w:rFonts w:hint="eastAsia"/>
                <w:color w:val="000000"/>
                <w:lang w:eastAsia="zh-CN"/>
              </w:rPr>
              <w:t>垃圾房</w:t>
            </w:r>
            <w:r>
              <w:rPr>
                <w:rFonts w:hint="eastAsia"/>
                <w:color w:val="000000"/>
              </w:rPr>
              <w:t>保洁无关事项，积极配合检查人员检查；</w:t>
            </w:r>
            <w:r>
              <w:rPr>
                <w:rFonts w:hint="eastAsia"/>
                <w:color w:val="000000"/>
                <w:lang w:eastAsia="zh-CN"/>
              </w:rPr>
              <w:t>垃圾房</w:t>
            </w:r>
            <w:r>
              <w:rPr>
                <w:rFonts w:hint="eastAsia"/>
                <w:color w:val="000000"/>
              </w:rPr>
              <w:t>不得有收费或变相收费现象。</w:t>
            </w:r>
          </w:p>
        </w:tc>
        <w:tc>
          <w:tcPr>
            <w:tcW w:w="6750" w:type="dxa"/>
            <w:noWrap w:val="0"/>
            <w:vAlign w:val="top"/>
          </w:tcPr>
          <w:p w14:paraId="47BC41E3">
            <w:pPr>
              <w:rPr>
                <w:rFonts w:hint="eastAsia" w:ascii="宋体" w:eastAsia="宋体"/>
                <w:color w:val="000000"/>
                <w:lang w:eastAsia="zh-CN"/>
              </w:rPr>
            </w:pPr>
            <w:r>
              <w:rPr>
                <w:rFonts w:hint="eastAsia"/>
                <w:color w:val="000000"/>
              </w:rPr>
              <w:t>管理人员上班时间从事与</w:t>
            </w:r>
            <w:r>
              <w:rPr>
                <w:rFonts w:hint="eastAsia"/>
                <w:color w:val="000000"/>
                <w:lang w:eastAsia="zh-CN"/>
              </w:rPr>
              <w:t>垃圾房</w:t>
            </w:r>
            <w:r>
              <w:rPr>
                <w:rFonts w:hint="eastAsia"/>
                <w:color w:val="000000"/>
              </w:rPr>
              <w:t>保洁无关事项的，每例扣</w:t>
            </w:r>
            <w:r>
              <w:rPr>
                <w:color w:val="000000"/>
              </w:rPr>
              <w:t>2</w:t>
            </w:r>
            <w:r>
              <w:rPr>
                <w:rFonts w:hint="eastAsia"/>
                <w:color w:val="000000"/>
              </w:rPr>
              <w:t>分，不配合检查人员检查工作的，每例扣</w:t>
            </w:r>
            <w:r>
              <w:rPr>
                <w:color w:val="000000"/>
              </w:rPr>
              <w:t>5</w:t>
            </w:r>
            <w:r>
              <w:rPr>
                <w:rFonts w:hint="eastAsia"/>
                <w:color w:val="000000"/>
              </w:rPr>
              <w:t>分；违反规定擅自收费或变相收费的每例扣</w:t>
            </w:r>
            <w:r>
              <w:rPr>
                <w:color w:val="000000"/>
              </w:rPr>
              <w:t>10</w:t>
            </w:r>
            <w:r>
              <w:rPr>
                <w:rFonts w:hint="eastAsia"/>
                <w:color w:val="000000"/>
              </w:rPr>
              <w:t>分</w:t>
            </w:r>
            <w:r>
              <w:rPr>
                <w:rFonts w:hint="eastAsia"/>
                <w:color w:val="000000"/>
                <w:lang w:eastAsia="zh-CN"/>
              </w:rPr>
              <w:t>。</w:t>
            </w:r>
          </w:p>
        </w:tc>
        <w:tc>
          <w:tcPr>
            <w:tcW w:w="1270" w:type="dxa"/>
            <w:noWrap w:val="0"/>
            <w:vAlign w:val="top"/>
          </w:tcPr>
          <w:p w14:paraId="74B3C2EB">
            <w:pPr>
              <w:rPr>
                <w:rFonts w:hint="eastAsia"/>
                <w:color w:val="000000"/>
              </w:rPr>
            </w:pPr>
          </w:p>
        </w:tc>
      </w:tr>
      <w:tr w14:paraId="6327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1063" w:type="dxa"/>
            <w:noWrap w:val="0"/>
            <w:vAlign w:val="center"/>
          </w:tcPr>
          <w:p w14:paraId="5D52B36A">
            <w:pPr>
              <w:spacing w:line="320" w:lineRule="exact"/>
              <w:jc w:val="center"/>
              <w:rPr>
                <w:rFonts w:ascii="宋体"/>
                <w:color w:val="000000"/>
              </w:rPr>
            </w:pPr>
            <w:r>
              <w:rPr>
                <w:rFonts w:hint="eastAsia" w:ascii="宋体" w:hAnsi="宋体"/>
                <w:color w:val="000000"/>
                <w:lang w:eastAsia="zh-CN"/>
              </w:rPr>
              <w:t>垃圾房</w:t>
            </w:r>
            <w:r>
              <w:rPr>
                <w:rFonts w:hint="eastAsia" w:ascii="宋体" w:hAnsi="宋体"/>
                <w:color w:val="000000"/>
              </w:rPr>
              <w:t>保洁质量</w:t>
            </w:r>
          </w:p>
        </w:tc>
        <w:tc>
          <w:tcPr>
            <w:tcW w:w="4850" w:type="dxa"/>
            <w:noWrap w:val="0"/>
            <w:vAlign w:val="top"/>
          </w:tcPr>
          <w:p w14:paraId="778B33E4">
            <w:pPr>
              <w:rPr>
                <w:rFonts w:hint="eastAsia"/>
                <w:lang w:val="en-US" w:eastAsia="zh-CN"/>
              </w:rPr>
            </w:pPr>
            <w:r>
              <w:rPr>
                <w:rFonts w:hint="eastAsia"/>
                <w:lang w:val="en-US" w:eastAsia="zh-CN"/>
              </w:rPr>
              <w:t>垃圾房仅临时存储生活垃圾，不得存在建筑垃圾混入的情况，定时消杀，日产日清。不得存在秸秆垃圾混入。定期清理渗滤液，渗滤液为有毒有害液体，不得随意处置，需转运光大垃圾发电厂定点处置。</w:t>
            </w:r>
          </w:p>
          <w:p w14:paraId="2E234D99">
            <w:pPr>
              <w:pStyle w:val="3"/>
              <w:ind w:left="0" w:firstLine="0"/>
              <w:rPr>
                <w:rFonts w:hint="default"/>
                <w:lang w:val="en-US" w:eastAsia="zh-CN"/>
              </w:rPr>
            </w:pPr>
            <w:r>
              <w:rPr>
                <w:rFonts w:hint="eastAsia" w:ascii="Calibri" w:hAnsi="Calibri" w:eastAsia="宋体" w:cs="Times New Roman"/>
                <w:sz w:val="21"/>
                <w:szCs w:val="24"/>
                <w:lang w:val="en-US" w:eastAsia="zh-CN" w:bidi="ar-SA"/>
              </w:rPr>
              <w:t>原则上垃圾房为农村生活垃圾临时存放点，为下一步农村生活垃圾分类做过渡，</w:t>
            </w:r>
            <w:r>
              <w:rPr>
                <w:rFonts w:hint="eastAsia" w:ascii="Calibri" w:eastAsia="宋体" w:cs="Times New Roman"/>
                <w:sz w:val="21"/>
                <w:szCs w:val="24"/>
                <w:lang w:val="en-US" w:eastAsia="zh-CN" w:bidi="ar-SA"/>
              </w:rPr>
              <w:t>后期</w:t>
            </w:r>
            <w:r>
              <w:rPr>
                <w:rFonts w:hint="eastAsia" w:ascii="Calibri" w:hAnsi="Calibri" w:eastAsia="宋体" w:cs="Times New Roman"/>
                <w:sz w:val="21"/>
                <w:szCs w:val="24"/>
                <w:lang w:val="en-US" w:eastAsia="zh-CN" w:bidi="ar-SA"/>
              </w:rPr>
              <w:t>需垃圾房管理人员主动分拣生活垃圾，做到垃圾分类存放。</w:t>
            </w:r>
          </w:p>
        </w:tc>
        <w:tc>
          <w:tcPr>
            <w:tcW w:w="6750" w:type="dxa"/>
            <w:noWrap w:val="0"/>
            <w:vAlign w:val="top"/>
          </w:tcPr>
          <w:p w14:paraId="7BEE167F">
            <w:pPr>
              <w:rPr>
                <w:rFonts w:hint="default" w:ascii="宋体"/>
                <w:color w:val="000000"/>
                <w:lang w:val="en-US"/>
              </w:rPr>
            </w:pPr>
            <w:r>
              <w:rPr>
                <w:rFonts w:hint="eastAsia"/>
                <w:lang w:val="en-US" w:eastAsia="zh-CN"/>
              </w:rPr>
              <w:t>存在建筑垃圾混入发现一次，扣10分；未定时消杀发现一次，扣10分；日产日清。秸秆垃圾混入发现一次，扣10分。渗滤液处置不当发现一次，扣10分；生活垃圾未主动分拣，存在垃圾混投现象，发现一次，扣10分；按次扣分，上不封顶。</w:t>
            </w:r>
          </w:p>
        </w:tc>
        <w:tc>
          <w:tcPr>
            <w:tcW w:w="1270" w:type="dxa"/>
            <w:noWrap w:val="0"/>
            <w:vAlign w:val="top"/>
          </w:tcPr>
          <w:p w14:paraId="1EB577C8">
            <w:pPr>
              <w:rPr>
                <w:rFonts w:hint="eastAsia" w:ascii="宋体" w:hAnsi="宋体"/>
                <w:color w:val="000000"/>
              </w:rPr>
            </w:pPr>
          </w:p>
        </w:tc>
      </w:tr>
      <w:tr w14:paraId="61AE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63" w:type="dxa"/>
            <w:noWrap w:val="0"/>
            <w:vAlign w:val="center"/>
          </w:tcPr>
          <w:p w14:paraId="74C015F7">
            <w:pPr>
              <w:spacing w:line="320" w:lineRule="exact"/>
              <w:jc w:val="center"/>
              <w:rPr>
                <w:rFonts w:ascii="宋体"/>
                <w:color w:val="000000"/>
              </w:rPr>
            </w:pPr>
            <w:r>
              <w:rPr>
                <w:rFonts w:hint="eastAsia" w:ascii="宋体" w:hAnsi="宋体"/>
                <w:color w:val="000000"/>
              </w:rPr>
              <w:t>设施情况</w:t>
            </w:r>
          </w:p>
        </w:tc>
        <w:tc>
          <w:tcPr>
            <w:tcW w:w="4850" w:type="dxa"/>
            <w:noWrap w:val="0"/>
            <w:vAlign w:val="top"/>
          </w:tcPr>
          <w:p w14:paraId="780D0CE5">
            <w:pPr>
              <w:rPr>
                <w:rFonts w:ascii="宋体"/>
                <w:color w:val="000000"/>
              </w:rPr>
            </w:pPr>
            <w:r>
              <w:rPr>
                <w:rFonts w:hint="eastAsia"/>
                <w:color w:val="000000"/>
              </w:rPr>
              <w:t>设置统一规范的</w:t>
            </w:r>
            <w:r>
              <w:rPr>
                <w:rFonts w:hint="eastAsia"/>
                <w:color w:val="000000"/>
                <w:lang w:eastAsia="zh-CN"/>
              </w:rPr>
              <w:t>垃圾房</w:t>
            </w:r>
            <w:r>
              <w:rPr>
                <w:rFonts w:hint="eastAsia"/>
                <w:color w:val="000000"/>
              </w:rPr>
              <w:t>标识和指示牌；</w:t>
            </w:r>
            <w:r>
              <w:rPr>
                <w:rFonts w:hint="eastAsia" w:ascii="宋体" w:hAnsi="宋体"/>
                <w:color w:val="000000"/>
              </w:rPr>
              <w:t>水电齐全、设施完好</w:t>
            </w:r>
            <w:r>
              <w:rPr>
                <w:rFonts w:hint="eastAsia" w:ascii="宋体" w:hAnsi="宋体"/>
              </w:rPr>
              <w:t>。</w:t>
            </w:r>
          </w:p>
        </w:tc>
        <w:tc>
          <w:tcPr>
            <w:tcW w:w="6750" w:type="dxa"/>
            <w:noWrap w:val="0"/>
            <w:vAlign w:val="top"/>
          </w:tcPr>
          <w:p w14:paraId="65C87FB2">
            <w:pPr>
              <w:rPr>
                <w:rFonts w:ascii="宋体"/>
                <w:color w:val="000000"/>
              </w:rPr>
            </w:pPr>
            <w:r>
              <w:rPr>
                <w:rFonts w:hint="eastAsia"/>
                <w:color w:val="000000"/>
              </w:rPr>
              <w:t>未设置统一规范的</w:t>
            </w:r>
            <w:r>
              <w:rPr>
                <w:rFonts w:hint="eastAsia"/>
                <w:color w:val="000000"/>
                <w:lang w:eastAsia="zh-CN"/>
              </w:rPr>
              <w:t>垃圾房</w:t>
            </w:r>
            <w:r>
              <w:rPr>
                <w:rFonts w:hint="eastAsia"/>
                <w:color w:val="000000"/>
              </w:rPr>
              <w:t>标识和指示牌，每例扣</w:t>
            </w:r>
            <w:r>
              <w:rPr>
                <w:color w:val="000000"/>
              </w:rPr>
              <w:t>1</w:t>
            </w:r>
            <w:r>
              <w:rPr>
                <w:rFonts w:hint="eastAsia"/>
                <w:color w:val="000000"/>
              </w:rPr>
              <w:t>分；</w:t>
            </w:r>
            <w:r>
              <w:rPr>
                <w:rFonts w:hint="eastAsia" w:ascii="宋体" w:hAnsi="宋体"/>
                <w:color w:val="000000"/>
                <w:lang w:eastAsia="zh-CN"/>
              </w:rPr>
              <w:t>垃圾房</w:t>
            </w:r>
            <w:r>
              <w:rPr>
                <w:rFonts w:hint="eastAsia" w:ascii="宋体" w:hAnsi="宋体"/>
                <w:color w:val="000000"/>
              </w:rPr>
              <w:t>无水、电扣</w:t>
            </w:r>
            <w:r>
              <w:rPr>
                <w:rFonts w:ascii="宋体" w:hAnsi="宋体"/>
                <w:color w:val="000000"/>
              </w:rPr>
              <w:t>2</w:t>
            </w:r>
            <w:r>
              <w:rPr>
                <w:rFonts w:hint="eastAsia" w:ascii="宋体" w:hAnsi="宋体"/>
                <w:color w:val="000000"/>
              </w:rPr>
              <w:t>分，设施缺损的每处扣</w:t>
            </w:r>
            <w:r>
              <w:rPr>
                <w:rFonts w:ascii="宋体" w:hAnsi="宋体"/>
                <w:color w:val="000000"/>
              </w:rPr>
              <w:t>1</w:t>
            </w:r>
            <w:r>
              <w:rPr>
                <w:rFonts w:hint="eastAsia" w:ascii="宋体" w:hAnsi="宋体"/>
                <w:color w:val="000000"/>
              </w:rPr>
              <w:t>分，</w:t>
            </w:r>
            <w:r>
              <w:rPr>
                <w:rFonts w:hint="eastAsia" w:ascii="宋体" w:hAnsi="宋体"/>
              </w:rPr>
              <w:t>水流不能满足冲刷要求的，每处扣</w:t>
            </w:r>
            <w:r>
              <w:rPr>
                <w:rFonts w:ascii="宋体" w:hAnsi="宋体"/>
              </w:rPr>
              <w:t>1</w:t>
            </w:r>
            <w:r>
              <w:rPr>
                <w:rFonts w:hint="eastAsia" w:ascii="宋体" w:hAnsi="宋体"/>
              </w:rPr>
              <w:t>分。</w:t>
            </w:r>
          </w:p>
        </w:tc>
        <w:tc>
          <w:tcPr>
            <w:tcW w:w="1270" w:type="dxa"/>
            <w:noWrap w:val="0"/>
            <w:vAlign w:val="top"/>
          </w:tcPr>
          <w:p w14:paraId="72413377">
            <w:pPr>
              <w:rPr>
                <w:rFonts w:hint="eastAsia"/>
                <w:color w:val="000000"/>
              </w:rPr>
            </w:pPr>
          </w:p>
        </w:tc>
      </w:tr>
      <w:tr w14:paraId="121C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063" w:type="dxa"/>
            <w:noWrap w:val="0"/>
            <w:vAlign w:val="center"/>
          </w:tcPr>
          <w:p w14:paraId="15E07656">
            <w:pPr>
              <w:spacing w:line="320" w:lineRule="exact"/>
              <w:jc w:val="center"/>
              <w:rPr>
                <w:rFonts w:ascii="宋体"/>
                <w:color w:val="000000"/>
              </w:rPr>
            </w:pPr>
            <w:r>
              <w:rPr>
                <w:rFonts w:hint="eastAsia" w:ascii="宋体" w:hAnsi="宋体"/>
                <w:color w:val="000000"/>
              </w:rPr>
              <w:t>责任区环境</w:t>
            </w:r>
          </w:p>
        </w:tc>
        <w:tc>
          <w:tcPr>
            <w:tcW w:w="4850" w:type="dxa"/>
            <w:noWrap w:val="0"/>
            <w:vAlign w:val="top"/>
          </w:tcPr>
          <w:p w14:paraId="12B2DB7A">
            <w:pPr>
              <w:rPr>
                <w:rFonts w:ascii="宋体"/>
                <w:color w:val="000000"/>
              </w:rPr>
            </w:pPr>
            <w:r>
              <w:rPr>
                <w:rFonts w:hint="eastAsia" w:ascii="宋体" w:hAnsi="宋体"/>
                <w:color w:val="000000"/>
                <w:lang w:val="en-US" w:eastAsia="zh-CN"/>
              </w:rPr>
              <w:t>周边环境</w:t>
            </w:r>
            <w:r>
              <w:rPr>
                <w:rFonts w:hint="eastAsia" w:ascii="宋体" w:hAnsi="宋体"/>
                <w:color w:val="000000"/>
              </w:rPr>
              <w:t>整洁、无乱堆放杂物、私拉乱接电线现象；</w:t>
            </w:r>
            <w:r>
              <w:rPr>
                <w:rFonts w:hint="eastAsia" w:ascii="宋体" w:hAnsi="宋体"/>
                <w:color w:val="000000"/>
                <w:lang w:eastAsia="zh-CN"/>
              </w:rPr>
              <w:t>垃圾房</w:t>
            </w:r>
            <w:r>
              <w:rPr>
                <w:rFonts w:hint="eastAsia" w:ascii="宋体" w:hAnsi="宋体"/>
                <w:color w:val="000000"/>
              </w:rPr>
              <w:t>周边</w:t>
            </w:r>
            <w:r>
              <w:rPr>
                <w:rFonts w:ascii="宋体" w:hAnsi="宋体"/>
                <w:color w:val="000000"/>
              </w:rPr>
              <w:t>3</w:t>
            </w:r>
            <w:r>
              <w:rPr>
                <w:rFonts w:hint="eastAsia" w:ascii="宋体" w:hAnsi="宋体"/>
                <w:color w:val="000000"/>
              </w:rPr>
              <w:t>米范围内地面整洁；无乱晾晒乱搭建；无暴露垃圾。</w:t>
            </w:r>
          </w:p>
        </w:tc>
        <w:tc>
          <w:tcPr>
            <w:tcW w:w="6750" w:type="dxa"/>
            <w:noWrap w:val="0"/>
            <w:vAlign w:val="top"/>
          </w:tcPr>
          <w:p w14:paraId="7D4878ED">
            <w:pPr>
              <w:rPr>
                <w:rFonts w:ascii="宋体"/>
                <w:color w:val="000000"/>
              </w:rPr>
            </w:pPr>
            <w:r>
              <w:rPr>
                <w:rFonts w:hint="eastAsia" w:ascii="宋体" w:hAnsi="宋体"/>
                <w:color w:val="000000"/>
                <w:lang w:val="en-US" w:eastAsia="zh-CN"/>
              </w:rPr>
              <w:t>周边</w:t>
            </w:r>
            <w:r>
              <w:rPr>
                <w:rFonts w:hint="eastAsia" w:ascii="宋体" w:hAnsi="宋体"/>
                <w:color w:val="000000"/>
              </w:rPr>
              <w:t>不整洁、有乱堆放杂物、私拉乱接电线的，每例扣</w:t>
            </w:r>
            <w:r>
              <w:rPr>
                <w:rFonts w:ascii="宋体" w:hAnsi="宋体"/>
                <w:color w:val="000000"/>
              </w:rPr>
              <w:t>1</w:t>
            </w:r>
            <w:r>
              <w:rPr>
                <w:rFonts w:hint="eastAsia" w:ascii="宋体" w:hAnsi="宋体"/>
                <w:color w:val="000000"/>
              </w:rPr>
              <w:t>分。</w:t>
            </w:r>
            <w:r>
              <w:rPr>
                <w:rFonts w:hint="eastAsia" w:ascii="宋体" w:hAnsi="宋体"/>
                <w:color w:val="000000"/>
                <w:lang w:eastAsia="zh-CN"/>
              </w:rPr>
              <w:t>垃圾房</w:t>
            </w:r>
            <w:r>
              <w:rPr>
                <w:rFonts w:hint="eastAsia" w:ascii="宋体" w:hAnsi="宋体"/>
                <w:color w:val="000000"/>
              </w:rPr>
              <w:t>周边</w:t>
            </w:r>
            <w:r>
              <w:rPr>
                <w:rFonts w:ascii="宋体" w:hAnsi="宋体"/>
                <w:color w:val="000000"/>
              </w:rPr>
              <w:t>3</w:t>
            </w:r>
            <w:r>
              <w:rPr>
                <w:rFonts w:hint="eastAsia" w:ascii="宋体" w:hAnsi="宋体"/>
                <w:color w:val="000000"/>
              </w:rPr>
              <w:t>米范围内地面不洁的，每例扣</w:t>
            </w:r>
            <w:r>
              <w:rPr>
                <w:rFonts w:ascii="宋体" w:hAnsi="宋体"/>
                <w:color w:val="000000"/>
              </w:rPr>
              <w:t>1</w:t>
            </w:r>
            <w:r>
              <w:rPr>
                <w:rFonts w:hint="eastAsia" w:ascii="宋体" w:hAnsi="宋体"/>
                <w:color w:val="000000"/>
              </w:rPr>
              <w:t>分；有乱晾晒乱搭建的，每例扣</w:t>
            </w:r>
            <w:r>
              <w:rPr>
                <w:rFonts w:ascii="宋体" w:hAnsi="宋体"/>
                <w:color w:val="000000"/>
              </w:rPr>
              <w:t>2</w:t>
            </w:r>
            <w:r>
              <w:rPr>
                <w:rFonts w:hint="eastAsia" w:ascii="宋体" w:hAnsi="宋体"/>
                <w:color w:val="000000"/>
              </w:rPr>
              <w:t>分；有暴露垃圾的，每例扣</w:t>
            </w:r>
            <w:r>
              <w:rPr>
                <w:rFonts w:ascii="宋体" w:hAnsi="宋体"/>
                <w:color w:val="000000"/>
              </w:rPr>
              <w:t>2</w:t>
            </w:r>
            <w:r>
              <w:rPr>
                <w:rFonts w:hint="eastAsia" w:ascii="宋体" w:hAnsi="宋体"/>
                <w:color w:val="000000"/>
              </w:rPr>
              <w:t>分。</w:t>
            </w:r>
          </w:p>
        </w:tc>
        <w:tc>
          <w:tcPr>
            <w:tcW w:w="1270" w:type="dxa"/>
            <w:noWrap w:val="0"/>
            <w:vAlign w:val="top"/>
          </w:tcPr>
          <w:p w14:paraId="1F02AF89">
            <w:pPr>
              <w:rPr>
                <w:rFonts w:hint="eastAsia" w:ascii="宋体" w:hAnsi="宋体"/>
                <w:color w:val="000000"/>
              </w:rPr>
            </w:pPr>
          </w:p>
        </w:tc>
      </w:tr>
      <w:tr w14:paraId="13E2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63" w:type="dxa"/>
            <w:noWrap w:val="0"/>
            <w:vAlign w:val="center"/>
          </w:tcPr>
          <w:p w14:paraId="700FC883">
            <w:pPr>
              <w:spacing w:line="320" w:lineRule="exact"/>
              <w:jc w:val="center"/>
              <w:rPr>
                <w:rFonts w:hint="eastAsia" w:ascii="宋体" w:hAnsi="宋体" w:eastAsia="宋体"/>
                <w:color w:val="000000"/>
                <w:lang w:val="en-US" w:eastAsia="zh-CN"/>
              </w:rPr>
            </w:pPr>
            <w:r>
              <w:rPr>
                <w:rFonts w:hint="eastAsia" w:ascii="宋体" w:hAnsi="宋体"/>
                <w:color w:val="000000"/>
                <w:lang w:val="en-US" w:eastAsia="zh-CN"/>
              </w:rPr>
              <w:t>得分</w:t>
            </w:r>
          </w:p>
        </w:tc>
        <w:tc>
          <w:tcPr>
            <w:tcW w:w="12870" w:type="dxa"/>
            <w:gridSpan w:val="3"/>
            <w:noWrap w:val="0"/>
            <w:vAlign w:val="top"/>
          </w:tcPr>
          <w:p w14:paraId="39402DF5">
            <w:pPr>
              <w:rPr>
                <w:rFonts w:hint="eastAsia" w:ascii="宋体" w:hAnsi="宋体"/>
                <w:color w:val="000000"/>
              </w:rPr>
            </w:pPr>
          </w:p>
        </w:tc>
      </w:tr>
    </w:tbl>
    <w:p w14:paraId="17B5B2AE">
      <w:pPr>
        <w:pStyle w:val="3"/>
        <w:ind w:left="0" w:firstLine="0"/>
      </w:pPr>
    </w:p>
    <w:p w14:paraId="4F13551A">
      <w:pPr>
        <w:pStyle w:val="4"/>
        <w:ind w:left="0" w:leftChars="0" w:firstLine="0" w:firstLineChars="0"/>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4"/>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245EA"/>
    <w:rsid w:val="240A431E"/>
    <w:rsid w:val="26C64400"/>
    <w:rsid w:val="26F72900"/>
    <w:rsid w:val="36A349EE"/>
    <w:rsid w:val="37E666B0"/>
    <w:rsid w:val="3A9E3272"/>
    <w:rsid w:val="4007470F"/>
    <w:rsid w:val="47C1489A"/>
    <w:rsid w:val="4CB24FBD"/>
    <w:rsid w:val="4D7560B4"/>
    <w:rsid w:val="548E389E"/>
    <w:rsid w:val="5C2C1263"/>
    <w:rsid w:val="630B1202"/>
    <w:rsid w:val="692A3D9F"/>
    <w:rsid w:val="6B8511DC"/>
    <w:rsid w:val="6E0F17B6"/>
    <w:rsid w:val="73092C77"/>
    <w:rsid w:val="78544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Indent"/>
    <w:basedOn w:val="1"/>
    <w:qFormat/>
    <w:uiPriority w:val="0"/>
    <w:pPr>
      <w:ind w:firstLine="480"/>
    </w:pPr>
    <w:rPr>
      <w:rFonts w:hint="eastAsia" w:ascii="仿宋_GB2312" w:eastAsia="仿宋_GB2312"/>
      <w:sz w:val="24"/>
    </w:rPr>
  </w:style>
  <w:style w:type="paragraph" w:styleId="4">
    <w:name w:val="Block Text"/>
    <w:basedOn w:val="1"/>
    <w:qFormat/>
    <w:uiPriority w:val="6"/>
    <w:pPr>
      <w:ind w:left="420" w:right="33"/>
      <w:jc w:val="left"/>
    </w:pPr>
    <w:rPr>
      <w:sz w:val="24"/>
      <w:szCs w:val="20"/>
    </w:rPr>
  </w:style>
  <w:style w:type="paragraph" w:styleId="5">
    <w:name w:val="index 4"/>
    <w:basedOn w:val="1"/>
    <w:next w:val="1"/>
    <w:qFormat/>
    <w:uiPriority w:val="99"/>
    <w:pPr>
      <w:ind w:left="600"/>
    </w:pPr>
    <w:rPr>
      <w:rFonts w:ascii="Calibri" w:hAnsi="Calibri"/>
    </w:rPr>
  </w:style>
  <w:style w:type="character" w:customStyle="1" w:styleId="8">
    <w:name w:val="NormalCharacter1"/>
    <w:semiHidden/>
    <w:qFormat/>
    <w:uiPriority w:val="0"/>
    <w:rPr>
      <w:sz w:val="28"/>
      <w:lang w:val="en-US" w:eastAsia="zh-CN" w:bidi="ar-SA"/>
    </w:rPr>
  </w:style>
  <w:style w:type="paragraph" w:customStyle="1" w:styleId="9">
    <w:name w:val="文本块11"/>
    <w:basedOn w:val="1"/>
    <w:qFormat/>
    <w:uiPriority w:val="6"/>
    <w:pPr>
      <w:ind w:left="256" w:right="6" w:firstLine="624"/>
    </w:pPr>
    <w:rPr>
      <w:rFonts w:eastAsia="仿宋"/>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11224</Words>
  <Characters>11606</Characters>
  <Lines>0</Lines>
  <Paragraphs>0</Paragraphs>
  <TotalTime>0</TotalTime>
  <ScaleCrop>false</ScaleCrop>
  <LinksUpToDate>false</LinksUpToDate>
  <CharactersWithSpaces>11658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2025-05-16T07:46:00Z</dcterms:created>
  <dc:creator>Administrator</dc:creator>
  <cp:lastModifiedBy>◤LDX</cp:lastModifiedBy>
  <dcterms:modified xsi:type="dcterms:W3CDTF">2025-06-09T08:19:14Z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eyJoZGlkIjoiNGJmYmE2N2I0MTllM2Q0MmJjNDE0M2ExYWQ0YjI0MzEiLCJ1c2VySWQiOiIzMTY1MjI1NzgifQ==</vt:lpwstr>
  </property>
  <property fmtid="{D5CDD505-2E9C-101B-9397-08002B2CF9AE}" pid="4" name="ICV">
    <vt:lpwstr>1D70930AA9704B2EB438ED4B0C90F497_12</vt:lpwstr>
  </property>
</Properties>
</file>