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宋体"/>
          <w:color w:val="auto"/>
          <w:sz w:val="24"/>
          <w:szCs w:val="24"/>
        </w:rPr>
        <w:sectPr>
          <w:pgSz w:w="11906" w:h="16838"/>
          <w:pgMar w:top="1440" w:right="144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rPr>
        <w:t>如有建议或意见，请以书面形式并加盖公章、注明联系人、联系方式，于</w:t>
      </w:r>
      <w:r>
        <w:rPr>
          <w:rFonts w:hint="eastAsia" w:ascii="宋体" w:hAnsi="宋体" w:eastAsia="宋体" w:cs="宋体"/>
          <w:color w:val="auto"/>
          <w:kern w:val="0"/>
          <w:sz w:val="24"/>
          <w:szCs w:val="24"/>
          <w:lang w:eastAsia="zh-CN"/>
        </w:rPr>
        <w:t>2025年6月</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eastAsia="zh-CN"/>
        </w:rPr>
        <w:t>日17：00</w:t>
      </w:r>
      <w:r>
        <w:rPr>
          <w:rFonts w:hint="eastAsia" w:ascii="宋体" w:hAnsi="宋体" w:eastAsia="宋体" w:cs="宋体"/>
          <w:color w:val="auto"/>
          <w:kern w:val="0"/>
          <w:sz w:val="24"/>
          <w:szCs w:val="24"/>
        </w:rPr>
        <w:t>之前送至我单位，逾期不受理（如邮寄，</w:t>
      </w:r>
      <w:r>
        <w:rPr>
          <w:rFonts w:hint="eastAsia" w:ascii="宋体" w:hAnsi="宋体" w:eastAsia="宋体" w:cs="宋体"/>
          <w:color w:val="auto"/>
          <w:kern w:val="0"/>
          <w:sz w:val="24"/>
          <w:szCs w:val="24"/>
          <w:lang w:eastAsia="zh-CN"/>
        </w:rPr>
        <w:t>2025年6月</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eastAsia="zh-CN"/>
        </w:rPr>
        <w:t>日17：00</w:t>
      </w:r>
      <w:r>
        <w:rPr>
          <w:rFonts w:hint="eastAsia" w:ascii="宋体" w:hAnsi="宋体" w:eastAsia="宋体" w:cs="宋体"/>
          <w:color w:val="auto"/>
          <w:kern w:val="0"/>
          <w:sz w:val="24"/>
          <w:szCs w:val="24"/>
        </w:rPr>
        <w:t>之后到达本公司的邮件将不再受理）。</w:t>
      </w:r>
    </w:p>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default" w:ascii="宋体" w:hAnsi="宋体" w:eastAsia="宋体" w:cs="仿宋_GB2312"/>
          <w:b/>
          <w:bCs/>
          <w:kern w:val="0"/>
          <w:sz w:val="22"/>
          <w:szCs w:val="22"/>
        </w:rPr>
      </w:pPr>
      <w:r>
        <w:rPr>
          <w:rFonts w:hint="eastAsia" w:ascii="Times New Roman" w:hAnsi="Times New Roman" w:eastAsia="宋体" w:cs="Times New Roman"/>
          <w:b/>
          <w:bCs/>
          <w:color w:val="auto"/>
          <w:kern w:val="0"/>
          <w:sz w:val="32"/>
          <w:szCs w:val="22"/>
          <w:highlight w:val="none"/>
        </w:rPr>
        <w:t>采购需求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 xml:space="preserve">一、项目名称：园博园配套道路沿线绿化养护项目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color w:val="000000"/>
          <w:kern w:val="0"/>
          <w:sz w:val="24"/>
          <w:szCs w:val="24"/>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、项目预算</w:t>
      </w:r>
      <w:r>
        <w:rPr>
          <w:rFonts w:hint="eastAsia" w:ascii="宋体" w:hAnsi="宋体" w:eastAsia="宋体" w:cs="宋体"/>
          <w:b/>
          <w:kern w:val="0"/>
          <w:sz w:val="24"/>
          <w:szCs w:val="24"/>
          <w:lang w:eastAsia="zh-CN"/>
        </w:rPr>
        <w:t>：</w:t>
      </w:r>
      <w:r>
        <w:rPr>
          <w:rFonts w:hint="eastAsia" w:ascii="宋体" w:hAnsi="宋体" w:eastAsia="宋体" w:cs="宋体"/>
          <w:color w:val="000000"/>
          <w:kern w:val="0"/>
          <w:sz w:val="24"/>
          <w:szCs w:val="24"/>
        </w:rPr>
        <w:t>本项目不接受超过</w:t>
      </w:r>
      <w:r>
        <w:rPr>
          <w:rFonts w:hint="eastAsia" w:ascii="宋体" w:hAnsi="宋体" w:eastAsia="宋体" w:cs="宋体"/>
          <w:color w:val="000000"/>
          <w:kern w:val="0"/>
          <w:sz w:val="24"/>
          <w:szCs w:val="24"/>
          <w:u w:val="single"/>
          <w:lang w:val="en-US" w:eastAsia="zh-CN"/>
        </w:rPr>
        <w:t xml:space="preserve"> 133.2 </w:t>
      </w:r>
      <w:r>
        <w:rPr>
          <w:rFonts w:hint="eastAsia" w:ascii="宋体" w:hAnsi="宋体" w:eastAsia="宋体" w:cs="宋体"/>
          <w:color w:val="000000"/>
          <w:kern w:val="0"/>
          <w:sz w:val="24"/>
          <w:szCs w:val="24"/>
          <w:u w:val="none"/>
          <w:lang w:val="en-US" w:eastAsia="zh-CN"/>
        </w:rPr>
        <w:t>万</w:t>
      </w:r>
      <w:r>
        <w:rPr>
          <w:rFonts w:hint="eastAsia" w:ascii="宋体" w:hAnsi="宋体" w:eastAsia="宋体" w:cs="宋体"/>
          <w:color w:val="000000"/>
          <w:kern w:val="0"/>
          <w:sz w:val="24"/>
          <w:szCs w:val="24"/>
        </w:rPr>
        <w:t>元人民币（采购项目预算金额）的响</w:t>
      </w:r>
      <w:bookmarkStart w:id="0" w:name="_GoBack"/>
      <w:bookmarkEnd w:id="0"/>
      <w:r>
        <w:rPr>
          <w:rFonts w:hint="eastAsia" w:ascii="宋体" w:hAnsi="宋体" w:eastAsia="宋体" w:cs="宋体"/>
          <w:color w:val="000000"/>
          <w:kern w:val="0"/>
          <w:sz w:val="24"/>
          <w:szCs w:val="24"/>
        </w:rPr>
        <w:t>应报价</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其中采购包1  </w:t>
      </w:r>
      <w:r>
        <w:rPr>
          <w:rFonts w:hint="eastAsia" w:ascii="宋体" w:hAnsi="宋体" w:eastAsia="宋体" w:cs="宋体"/>
          <w:color w:val="000000"/>
          <w:kern w:val="0"/>
          <w:sz w:val="24"/>
          <w:szCs w:val="24"/>
          <w:u w:val="single"/>
          <w:lang w:val="en-US" w:eastAsia="zh-CN"/>
        </w:rPr>
        <w:t xml:space="preserve">  50.4万元</w:t>
      </w:r>
      <w:r>
        <w:rPr>
          <w:rFonts w:hint="eastAsia" w:ascii="宋体" w:hAnsi="宋体" w:eastAsia="宋体" w:cs="宋体"/>
          <w:color w:val="000000"/>
          <w:kern w:val="0"/>
          <w:sz w:val="24"/>
          <w:szCs w:val="24"/>
          <w:u w:val="none"/>
          <w:lang w:val="en-US" w:eastAsia="zh-CN"/>
        </w:rPr>
        <w:t xml:space="preserve">，采购包2 </w:t>
      </w:r>
      <w:r>
        <w:rPr>
          <w:rFonts w:hint="eastAsia" w:ascii="宋体" w:hAnsi="宋体" w:eastAsia="宋体" w:cs="宋体"/>
          <w:color w:val="000000"/>
          <w:kern w:val="0"/>
          <w:sz w:val="24"/>
          <w:szCs w:val="24"/>
          <w:u w:val="single"/>
          <w:lang w:val="en-US" w:eastAsia="zh-CN"/>
        </w:rPr>
        <w:t xml:space="preserve">   82.8 万元</w:t>
      </w:r>
      <w:r>
        <w:rPr>
          <w:rFonts w:hint="eastAsia" w:ascii="宋体" w:hAnsi="宋体" w:eastAsia="宋体" w:cs="宋体"/>
          <w:color w:val="000000"/>
          <w:kern w:val="0"/>
          <w:sz w:val="24"/>
          <w:szCs w:val="24"/>
        </w:rPr>
        <w:t>。报价包含项目完成所需全部费用，采购人不再支付报价以外的任何费用。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color w:val="000000"/>
          <w:kern w:val="0"/>
          <w:sz w:val="24"/>
          <w:szCs w:val="24"/>
        </w:rPr>
      </w:pPr>
      <w:r>
        <w:rPr>
          <w:rFonts w:hint="eastAsia" w:ascii="宋体" w:hAnsi="宋体" w:eastAsia="宋体" w:cs="宋体"/>
          <w:b/>
          <w:kern w:val="0"/>
          <w:sz w:val="24"/>
          <w:szCs w:val="24"/>
        </w:rPr>
        <w:t>二、服务期限：合同养护管理期限为</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项目概况</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bCs/>
          <w:kern w:val="0"/>
          <w:sz w:val="24"/>
          <w:szCs w:val="24"/>
          <w:lang w:eastAsia="zh-CN"/>
        </w:rPr>
      </w:pPr>
      <w:r>
        <w:rPr>
          <w:rFonts w:hint="eastAsia" w:ascii="宋体" w:hAnsi="宋体" w:eastAsia="宋体" w:cs="宋体"/>
          <w:b/>
          <w:kern w:val="0"/>
          <w:sz w:val="24"/>
          <w:szCs w:val="24"/>
        </w:rPr>
        <w:t>养护地点：见标段范围明细</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center"/>
        <w:outlineLvl w:val="9"/>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采购包1</w:t>
      </w:r>
    </w:p>
    <w:tbl>
      <w:tblPr>
        <w:tblStyle w:val="6"/>
        <w:tblpPr w:leftFromText="180" w:rightFromText="180" w:vertAnchor="text" w:horzAnchor="page" w:tblpX="1904" w:tblpY="83"/>
        <w:tblOverlap w:val="neve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1215"/>
        <w:gridCol w:w="1605"/>
        <w:gridCol w:w="153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2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道路名称</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绿化面积(m²)</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行道树种类</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数量(株)</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故黄河南岸旅游路（铜山段）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110600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柳树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五环路以东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连霍高速公路至吕梁风景区连接线（铜山段）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17000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栾树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iCs w:val="0"/>
                <w:color w:val="000000"/>
                <w:kern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202县道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楸树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iCs w:val="0"/>
                <w:color w:val="000000"/>
                <w:kern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309县道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乌桕</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iCs w:val="0"/>
                <w:color w:val="000000"/>
                <w:kern w:val="0"/>
                <w:sz w:val="24"/>
                <w:szCs w:val="24"/>
                <w:u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left"/>
        <w:outlineLvl w:val="9"/>
        <w:rPr>
          <w:rFonts w:hint="eastAsia" w:ascii="宋体" w:hAnsi="宋体" w:eastAsia="宋体" w:cs="宋体"/>
          <w:b/>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default" w:ascii="宋体" w:hAnsi="宋体" w:eastAsia="宋体" w:cs="宋体"/>
          <w:b/>
          <w:kern w:val="0"/>
          <w:sz w:val="24"/>
          <w:szCs w:val="24"/>
          <w:lang w:val="en-US" w:eastAsia="zh-CN"/>
        </w:rPr>
      </w:pPr>
      <w:r>
        <w:rPr>
          <w:rFonts w:hint="eastAsia" w:ascii="宋体" w:hAnsi="宋体" w:eastAsia="宋体" w:cs="宋体"/>
          <w:b/>
          <w:bCs/>
          <w:kern w:val="0"/>
          <w:sz w:val="24"/>
          <w:szCs w:val="24"/>
          <w:lang w:val="en-US" w:eastAsia="zh-CN"/>
        </w:rPr>
        <w:t>采购包2</w:t>
      </w:r>
    </w:p>
    <w:tbl>
      <w:tblPr>
        <w:tblStyle w:val="6"/>
        <w:tblpPr w:leftFromText="180" w:rightFromText="180" w:vertAnchor="text" w:horzAnchor="page" w:tblpX="1889" w:tblpY="417"/>
        <w:tblOverlap w:val="neve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0"/>
        <w:gridCol w:w="1740"/>
        <w:gridCol w:w="1425"/>
        <w:gridCol w:w="117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trPr>
        <w:tc>
          <w:tcPr>
            <w:tcW w:w="2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道路名称</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绿化面积(m²)</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行道树种类</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数量(株)</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9"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故黄河南岸旅游路（铜山段）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289400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柳树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2112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五环路以西</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outlineLvl w:val="9"/>
        <w:rPr>
          <w:rFonts w:hint="eastAsia" w:ascii="宋体" w:hAnsi="宋体" w:eastAsia="宋体" w:cs="宋体"/>
          <w:b/>
          <w:kern w:val="0"/>
          <w:sz w:val="24"/>
          <w:szCs w:val="24"/>
        </w:rPr>
      </w:pPr>
      <w:r>
        <w:rPr>
          <w:rFonts w:hint="eastAsia" w:ascii="宋体" w:hAnsi="宋体" w:eastAsia="宋体" w:cs="宋体"/>
          <w:b/>
          <w:kern w:val="0"/>
          <w:sz w:val="24"/>
          <w:szCs w:val="24"/>
        </w:rPr>
        <w:t>三、服务内容</w:t>
      </w:r>
    </w:p>
    <w:p>
      <w:pPr>
        <w:keepNext w:val="0"/>
        <w:keepLines w:val="0"/>
        <w:pageBreakBefore w:val="0"/>
        <w:widowControl/>
        <w:kinsoku/>
        <w:wordWrap/>
        <w:overflowPunct/>
        <w:topLinePunct w:val="0"/>
        <w:autoSpaceDE/>
        <w:autoSpaceDN/>
        <w:bidi w:val="0"/>
        <w:adjustRightInd/>
        <w:snapToGrid/>
        <w:spacing w:line="360" w:lineRule="auto"/>
        <w:ind w:firstLine="482"/>
        <w:jc w:val="left"/>
        <w:outlineLvl w:val="9"/>
        <w:rPr>
          <w:rFonts w:hint="eastAsia" w:ascii="宋体" w:hAnsi="宋体" w:eastAsia="宋体" w:cs="宋体"/>
          <w:b/>
          <w:kern w:val="0"/>
          <w:sz w:val="24"/>
          <w:szCs w:val="24"/>
        </w:rPr>
      </w:pPr>
      <w:r>
        <w:rPr>
          <w:rFonts w:hint="eastAsia" w:ascii="宋体" w:hAnsi="宋体" w:eastAsia="宋体" w:cs="宋体"/>
          <w:b/>
          <w:kern w:val="0"/>
          <w:sz w:val="24"/>
          <w:szCs w:val="24"/>
        </w:rPr>
        <w:t>服务范围内所有绿地和行道树的养护管理,包括园艺养护（修剪、除草、施肥等）、卫生保</w:t>
      </w:r>
      <w:r>
        <w:rPr>
          <w:rFonts w:hint="eastAsia" w:ascii="宋体" w:hAnsi="宋体" w:eastAsia="宋体" w:cs="宋体"/>
          <w:b/>
          <w:color w:val="auto"/>
          <w:kern w:val="0"/>
          <w:sz w:val="24"/>
          <w:szCs w:val="24"/>
        </w:rPr>
        <w:t>洁、秩序管理、设施设备维修保养、病虫害防治、垃圾清理清运、景观照明、城管数字化案件处理、园林植物补植种植迁移</w:t>
      </w:r>
      <w:r>
        <w:rPr>
          <w:rFonts w:hint="eastAsia" w:ascii="宋体" w:hAnsi="宋体" w:eastAsia="宋体" w:cs="宋体"/>
          <w:b/>
          <w:kern w:val="0"/>
          <w:sz w:val="24"/>
          <w:szCs w:val="24"/>
        </w:rPr>
        <w:t>、抗旱防汛防冻、文明城市卫生城市等各类创建评比、安全生产及其他重大活动。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jc w:val="left"/>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项目要求：</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Times New Roman" w:hAnsi="Times New Roman" w:eastAsia="宋体" w:cs="Times New Roman"/>
          <w:kern w:val="0"/>
          <w:sz w:val="24"/>
          <w:szCs w:val="20"/>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养护标准：</w:t>
      </w:r>
      <w:r>
        <w:rPr>
          <w:rFonts w:hint="eastAsia" w:ascii="宋体" w:hAnsi="宋体" w:eastAsia="宋体" w:cs="宋体"/>
          <w:kern w:val="0"/>
          <w:sz w:val="24"/>
          <w:szCs w:val="24"/>
          <w:lang w:eastAsia="zh-CN"/>
        </w:rPr>
        <w:t>三级</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rPr>
        <w:t>）园艺部分</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1、树木</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1.1生长旺盛，树干挺直，倾斜度不超过10度，树冠圆整，主侧枝分枝均匀，内膛通风透光；行道树分枝点统一、整齐；花灌木修剪及时合理。</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1.2叶色正常，无卷叶、黄叶（生长季节），无病虫害；枝干健壮，无枯死枝，无蛀干害虫危害。</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1.3无死树枯枝，缺株率在2%以下（含2%）。</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1.4树干伤口及时处理，树洞及时修补。</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1.5树池规格一致，池缘整齐，完好无损。</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1.6涂白均匀，上口平齐，距地面1.2米。</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1.7苗木扶正，要求对道路及绿地内歪斜苗木进行及时扶正。</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1.8生长季节连续20天无降雨需及时浇水或喷雾除尘，喷雾除尘时需结合使用植物清洗剂，提高植物鲜洁度。</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5-10月每月修剪（或剥芽）二次，冬天整形修剪一次。</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1.10 每年施厩肥一次。</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2、草坪、地被</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2.1生长旺盛，色泽正常，覆盖率不低于95%，单块空秃面积不超过0.1平方米（0.3m*0.3m）。草坪绿色期：冷季型草坪不得少于300天，暖季型草坪不得少于210天。</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2.2、5-10月每半月清除杂草一遍，冬季前再清除一遍，确保绿地内基本无杂草，杂草率不超过10%</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2.3、修剪及时，4月修剪一次，5-10月份冷季型草坪一月修剪两次，暖季型一个月一次，11月上旬一次。修剪高度符合要求，净高度冷季型草坪冬季不超过8cm，夏季不超过10cm，暖季型草坪夏季不超过8cm，冬季尽量低剪。</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2.4、地形平整，无坑，不积水。</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2.5、草坪与模纹及苗木树穴之间界限清晰，切边线条流畅。</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2.6、生长季节连续1 5天无降雨需及时浇水，确保无旱情；进入冬季前全面灌冬水一遍。</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2.7、每年施尿素、复合肥等4次以上，确保长势良好。</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3、绿篱色块及球类</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3.1生长旺盛，枝条茂密，色泽正常。</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3.2、“五一”前全面修剪一次，5—1 0月生长旺季随时修剪，新生萌蘖枝条不得高于2cm；修剪线条整齐划一，按设计要求严格控制高度，同一地段球类的形状、规格一致。</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3.3、完整无缺，缺株空秃应及时补齐。</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3.4、生长季节连续1 5天无降雨需及时浇水，并结合使用植物清洗剂，冲刷除尘一次，确保植物无旱情并保持清洁度；进入冬季前全面灌冬水一遍。</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3.5、冬、春季及时清理越冬杂草，5—1 0月杂草生长旺季，随时清除，确保无明显杂草；冬季前再彻底清除一遍。</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3.6、生长季节每月叶面施肥一次；绿篱、色块、球类每年施厩肥二次，确保生长旺盛。</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4、花坛</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4.1、根据季节，及时更换草花。</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4.2、栽植草花整齐、高度一致，无残花败叶，花色鲜艳。</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4.3、花坛和周围地被之间有明显边界。</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4.4、及时清理杂草，确保无明显杂草。</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4.5、及时进行草花浇水，确保整体效果。</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)病虫害防治部分</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病虫害控制在不影响观赏效果的程度内，防治费用由乙方承担。</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1、树木基本无明显的病虫害危害迹象，危害率在8％以下。</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2、草坪、地被类地上地下无明显病虫危害迹象，危害率8％以下。</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3、花坛内无严重地上地下无明显病虫危害现象，危害率8％以下。</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4、绿篱色块及球类基本无明显病虫危害迹象，危害率5％以下。</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)其他</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1、园林设施完好无损，广场、体育设施、卫生间等完好，无乱贴乱画现象。</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2、绿化生产垃圾能及时清运。</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3、秩序管理绿地内无设摊摆卖，无拴挂，无践踏绿地和其他破坏绿化的行为。</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4、台账记录详细如实。</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5、确保甲方在上级各种检查以及各类创建评比活动中不失分，做到批评投诉少。</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6、履行合同承诺，每分区绿地内有固定养护人员进行日常养护。</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7、养护单位须配备必要的种植、运输工具，负责养护范围内的树木修补、种植、迁移工作。</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8、负责养护范围内的盆花、盆景及水生植物的修剪、施肥、除草、浇水等日常养护工作。</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9、按要求每月将苗木生长情况及日常养护计划，人员安排计划上报业主 。</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 0、遭遇市政工程、重大活动时，乙方应派人员做好绿地的维护管理工作，保证绿化及设施完好。</w:t>
      </w:r>
    </w:p>
    <w:p>
      <w:pPr>
        <w:keepNext w:val="0"/>
        <w:keepLines w:val="0"/>
        <w:pageBreakBefore w:val="0"/>
        <w:widowControl/>
        <w:kinsoku/>
        <w:wordWrap/>
        <w:overflowPunct/>
        <w:topLinePunct w:val="0"/>
        <w:autoSpaceDE/>
        <w:autoSpaceDN/>
        <w:bidi w:val="0"/>
        <w:adjustRightInd/>
        <w:snapToGrid/>
        <w:spacing w:line="360" w:lineRule="auto"/>
        <w:ind w:firstLine="48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11、及时缴纳水费电费，及时修复各类设备设施</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jc w:val="left"/>
        <w:outlineLvl w:val="9"/>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、工作人员配备要求（本条为实质性响应指标，如不满足，投标将被拒绝）</w:t>
      </w:r>
    </w:p>
    <w:p>
      <w:pPr>
        <w:keepNext w:val="0"/>
        <w:keepLines w:val="0"/>
        <w:pageBreakBefore w:val="0"/>
        <w:widowControl/>
        <w:kinsoku/>
        <w:wordWrap/>
        <w:overflowPunct/>
        <w:topLinePunct w:val="0"/>
        <w:autoSpaceDE/>
        <w:autoSpaceDN/>
        <w:bidi w:val="0"/>
        <w:adjustRightInd/>
        <w:snapToGrid/>
        <w:spacing w:line="360" w:lineRule="auto"/>
        <w:ind w:firstLine="482"/>
        <w:jc w:val="left"/>
        <w:outlineLvl w:val="9"/>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1、人数要求：采购包1、采购包2</w:t>
      </w:r>
      <w:r>
        <w:rPr>
          <w:rFonts w:hint="eastAsia" w:ascii="宋体" w:hAnsi="宋体" w:eastAsia="宋体" w:cs="宋体"/>
          <w:b/>
          <w:kern w:val="0"/>
          <w:sz w:val="24"/>
          <w:szCs w:val="24"/>
        </w:rPr>
        <w:t>人数要求</w:t>
      </w:r>
      <w:r>
        <w:rPr>
          <w:rFonts w:hint="eastAsia" w:ascii="宋体" w:hAnsi="宋体" w:eastAsia="宋体" w:cs="宋体"/>
          <w:b/>
          <w:kern w:val="0"/>
          <w:sz w:val="24"/>
          <w:szCs w:val="24"/>
          <w:lang w:val="en-US" w:eastAsia="zh-CN"/>
        </w:rPr>
        <w:t>均如下表</w:t>
      </w:r>
    </w:p>
    <w:tbl>
      <w:tblPr>
        <w:tblStyle w:val="6"/>
        <w:tblW w:w="8520"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7"/>
        <w:gridCol w:w="4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520"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最低工作人员配备要求（人）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trPr>
        <w:tc>
          <w:tcPr>
            <w:tcW w:w="376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项目负责人</w:t>
            </w:r>
          </w:p>
        </w:tc>
        <w:tc>
          <w:tcPr>
            <w:tcW w:w="4753"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现场养护管理工人最低配备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376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4753"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30</w:t>
            </w:r>
          </w:p>
        </w:tc>
      </w:tr>
    </w:tbl>
    <w:p>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b/>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jc w:val="left"/>
        <w:outlineLvl w:val="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2、负责本项目的项目负责人常驻现场并不得同时兼任其他同类项目的项目负责人。</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outlineLvl w:val="9"/>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、管理设备配置要求（本条为实质性响应指标，如不满足，投标将被拒绝）</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outlineLvl w:val="9"/>
        <w:rPr>
          <w:rFonts w:hint="default" w:ascii="宋体" w:hAnsi="宋体" w:eastAsia="宋体" w:cs="宋体"/>
          <w:b/>
          <w:kern w:val="0"/>
          <w:sz w:val="24"/>
          <w:szCs w:val="24"/>
          <w:lang w:val="en-US"/>
        </w:rPr>
      </w:pPr>
      <w:r>
        <w:rPr>
          <w:rFonts w:hint="eastAsia" w:ascii="宋体" w:hAnsi="宋体" w:eastAsia="宋体" w:cs="宋体"/>
          <w:b/>
          <w:kern w:val="0"/>
          <w:sz w:val="24"/>
          <w:szCs w:val="24"/>
          <w:lang w:val="en-US" w:eastAsia="zh-CN"/>
        </w:rPr>
        <w:t>采购包1、采购包2设备配置数量要求均如下表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340"/>
        <w:gridCol w:w="865"/>
        <w:gridCol w:w="1005"/>
        <w:gridCol w:w="1110"/>
        <w:gridCol w:w="157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8522" w:type="dxa"/>
            <w:gridSpan w:val="7"/>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最低管理设备配置要求（辆或台）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1393"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吊车货车等常用车</w:t>
            </w:r>
          </w:p>
        </w:tc>
        <w:tc>
          <w:tcPr>
            <w:tcW w:w="1340"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打药、喷药设备</w:t>
            </w:r>
          </w:p>
        </w:tc>
        <w:tc>
          <w:tcPr>
            <w:tcW w:w="86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水泵</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绿篱修剪机</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草坪修剪机</w:t>
            </w:r>
          </w:p>
        </w:tc>
        <w:tc>
          <w:tcPr>
            <w:tcW w:w="157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其他小型园林机具</w:t>
            </w:r>
          </w:p>
        </w:tc>
        <w:tc>
          <w:tcPr>
            <w:tcW w:w="1234"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道路洒水车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9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13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86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5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15</w:t>
            </w:r>
          </w:p>
        </w:tc>
        <w:tc>
          <w:tcPr>
            <w:tcW w:w="123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left"/>
        <w:outlineLvl w:val="9"/>
        <w:rPr>
          <w:rFonts w:hint="eastAsia" w:ascii="宋体" w:hAnsi="宋体" w:eastAsia="宋体" w:cs="宋体"/>
          <w:b/>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outlineLvl w:val="9"/>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、其他要求</w:t>
      </w:r>
      <w:r>
        <w:rPr>
          <w:rFonts w:hint="eastAsia" w:ascii="宋体" w:hAnsi="宋体" w:eastAsia="宋体" w:cs="宋体"/>
          <w:b/>
          <w:bCs/>
          <w:kern w:val="0"/>
          <w:sz w:val="24"/>
          <w:szCs w:val="24"/>
          <w:lang w:eastAsia="zh-CN"/>
        </w:rPr>
        <w:t>：</w:t>
      </w:r>
    </w:p>
    <w:p>
      <w:pPr>
        <w:widowControl/>
        <w:spacing w:line="360" w:lineRule="auto"/>
        <w:ind w:firstLine="480" w:firstLineChars="200"/>
        <w:jc w:val="left"/>
        <w:rPr>
          <w:rFonts w:hint="default"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1.本项目不接受联合体投标，供应商不允许分包、转包。</w:t>
      </w:r>
    </w:p>
    <w:p>
      <w:pPr>
        <w:widowControl/>
        <w:spacing w:line="360" w:lineRule="auto"/>
        <w:ind w:firstLine="480"/>
        <w:jc w:val="left"/>
        <w:rPr>
          <w:rFonts w:hint="default"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rPr>
        <w:t>2.</w:t>
      </w:r>
      <w:r>
        <w:rPr>
          <w:rFonts w:hint="eastAsia" w:ascii="宋体" w:hAnsi="宋体" w:eastAsia="宋体" w:cs="宋体"/>
          <w:bCs/>
          <w:color w:val="auto"/>
          <w:kern w:val="0"/>
          <w:sz w:val="24"/>
          <w:szCs w:val="20"/>
          <w:highlight w:val="none"/>
        </w:rPr>
        <w:t>见招标文件第四章《评分标准》、招标文件第五章《拟签订的合同文本》及相关文件规定。</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8ED90"/>
    <w:multiLevelType w:val="singleLevel"/>
    <w:tmpl w:val="81D8ED9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41B7E"/>
    <w:rsid w:val="100D2E51"/>
    <w:rsid w:val="56D41B7E"/>
    <w:rsid w:val="599A70C0"/>
    <w:rsid w:val="6DB95E7D"/>
    <w:rsid w:val="70C9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目录 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customStyle="1" w:styleId="7">
    <w:name w:val="正文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文本块1"/>
    <w:qFormat/>
    <w:uiPriority w:val="0"/>
    <w:pPr>
      <w:widowControl w:val="0"/>
      <w:spacing w:after="120"/>
      <w:ind w:left="1440" w:right="1440"/>
      <w:jc w:val="both"/>
    </w:pPr>
    <w:rPr>
      <w:rFonts w:hint="default" w:ascii="Times New Roman" w:hAnsi="Times New Roman" w:eastAsia="宋体" w:cs="Times New Roman"/>
      <w:sz w:val="21"/>
      <w:szCs w:val="24"/>
      <w:lang w:val="en-US" w:eastAsia="zh-CN" w:bidi="ar-SA"/>
    </w:rPr>
  </w:style>
  <w:style w:type="paragraph" w:customStyle="1" w:styleId="9">
    <w:name w:val="正文1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缩进1"/>
    <w:next w:val="11"/>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customStyle="1" w:styleId="11">
    <w:name w:val="寄信人地址1"/>
    <w:qFormat/>
    <w:uiPriority w:val="0"/>
    <w:pPr>
      <w:widowControl w:val="0"/>
      <w:jc w:val="both"/>
    </w:pPr>
    <w:rPr>
      <w:rFonts w:hint="default" w:ascii="Arial" w:hAnsi="Arial" w:eastAsia="宋体" w:cs="Times New Roman"/>
      <w:sz w:val="21"/>
      <w:szCs w:val="24"/>
      <w:lang w:val="en-US" w:eastAsia="zh-CN" w:bidi="ar-SA"/>
    </w:rPr>
  </w:style>
  <w:style w:type="paragraph" w:customStyle="1" w:styleId="12">
    <w:name w:val="正文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文本1"/>
    <w:next w:val="7"/>
    <w:qFormat/>
    <w:uiPriority w:val="0"/>
    <w:pPr>
      <w:widowControl w:val="0"/>
      <w:spacing w:after="120" w:line="360" w:lineRule="auto"/>
      <w:ind w:firstLine="723"/>
      <w:jc w:val="both"/>
    </w:pPr>
    <w:rPr>
      <w:rFonts w:hint="default" w:ascii="Calibri" w:hAnsi="Calibri" w:eastAsia="宋体" w:cs="Times New Roman"/>
      <w:sz w:val="24"/>
      <w:szCs w:val="24"/>
      <w:lang w:val="en-US" w:eastAsia="zh-CN" w:bidi="ar-SA"/>
    </w:rPr>
  </w:style>
  <w:style w:type="paragraph" w:customStyle="1" w:styleId="14">
    <w:name w:val="正文12"/>
    <w:next w:val="15"/>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5">
    <w:name w:val="目录 111"/>
    <w:next w:val="14"/>
    <w:qFormat/>
    <w:uiPriority w:val="39"/>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2025-03-28T03:47:00Z</dcterms:created>
  <dc:creator>Administrator</dc:creator>
  <cp:lastModifiedBy>Administrator</cp:lastModifiedBy>
  <dcterms:modified xsi:type="dcterms:W3CDTF">2025-05-30T03:21:38Z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