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35697">
      <w:pPr>
        <w:widowControl w:val="0"/>
        <w:spacing w:before="0" w:after="0" w:line="360" w:lineRule="auto"/>
        <w:ind w:firstLine="0" w:firstLineChars="0"/>
        <w:jc w:val="both"/>
        <w:rPr>
          <w:rFonts w:hint="default" w:ascii="宋体" w:hAnsi="宋体" w:eastAsia="宋体" w:cs="Times New Roman"/>
          <w:color w:val="auto"/>
          <w:kern w:val="2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eastAsia="zh-CN"/>
        </w:rPr>
        <w:t>附件：</w:t>
      </w:r>
    </w:p>
    <w:p w14:paraId="684F0960">
      <w:pPr>
        <w:spacing w:line="360" w:lineRule="auto"/>
        <w:rPr>
          <w:rFonts w:hint="default" w:ascii="宋体" w:hAnsi="宋体" w:eastAsia="宋体"/>
          <w:color w:val="auto"/>
          <w:sz w:val="28"/>
          <w:szCs w:val="28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eastAsia="zh-CN"/>
        </w:rPr>
        <w:t>如有建议或意见，请以书面形式并加盖公章、注明联系人、联系方式，于202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eastAsia="zh-CN"/>
        </w:rPr>
        <w:t>年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/>
        </w:rPr>
        <w:t>05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eastAsia="zh-CN"/>
        </w:rPr>
        <w:t>日1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eastAsia="zh-CN"/>
        </w:rPr>
        <w:t>:00之前送至我单位，逾期不受理（如邮寄，202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eastAsia="zh-CN"/>
        </w:rPr>
        <w:t>年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/>
        </w:rPr>
        <w:t>05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eastAsia="zh-CN"/>
        </w:rPr>
        <w:t>日1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eastAsia="zh-CN"/>
        </w:rPr>
        <w:t>:00之后到达本公司的邮件将不再受理。）</w:t>
      </w:r>
    </w:p>
    <w:p w14:paraId="6687D35A">
      <w:pPr>
        <w:keepNext/>
        <w:keepLines/>
        <w:spacing w:before="360" w:after="200"/>
        <w:jc w:val="center"/>
        <w:outlineLvl w:val="1"/>
        <w:rPr>
          <w:rFonts w:ascii="宋体" w:hAnsi="宋体" w:eastAsia="宋体" w:cs="宋体"/>
          <w:b/>
          <w:bCs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ar-SA"/>
        </w:rPr>
        <w:t>2、项目要求（采购需求）</w:t>
      </w:r>
    </w:p>
    <w:p w14:paraId="04B260D4">
      <w:pPr>
        <w:spacing w:before="0" w:after="0" w:line="360" w:lineRule="auto"/>
        <w:ind w:firstLine="482" w:firstLineChars="0"/>
        <w:jc w:val="both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本项目不接受超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过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81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万元人民币（采购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项目预算金额）的投标报价。报价包括全部费用，采购人不再支付报价以外的任何费用。</w:t>
      </w:r>
    </w:p>
    <w:p w14:paraId="2D1322DD">
      <w:pPr>
        <w:spacing w:before="0" w:after="0"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一、项目概况</w:t>
      </w:r>
    </w:p>
    <w:p w14:paraId="42BE3C62">
      <w:pPr>
        <w:spacing w:before="0" w:after="0" w:line="360" w:lineRule="auto"/>
        <w:ind w:firstLine="480" w:firstLineChars="0"/>
        <w:jc w:val="both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1.1 采购人：徐州市丰县生态环境局。</w:t>
      </w:r>
    </w:p>
    <w:p w14:paraId="62F3973F">
      <w:pPr>
        <w:spacing w:before="0" w:after="0" w:line="360" w:lineRule="auto"/>
        <w:ind w:left="2136" w:hanging="1680" w:firstLineChars="0"/>
        <w:jc w:val="both"/>
        <w:rPr>
          <w:rFonts w:hint="default" w:ascii="宋体" w:hAnsi="宋体" w:eastAsia="宋体" w:cs="宋体"/>
          <w:bCs/>
          <w:sz w:val="24"/>
          <w:szCs w:val="24"/>
          <w:highlight w:val="green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1.2 项目名称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：无人机大气治理及河道水质监测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等服务</w:t>
      </w:r>
    </w:p>
    <w:p w14:paraId="7526AFB0">
      <w:pPr>
        <w:spacing w:before="0" w:after="0" w:line="360" w:lineRule="auto"/>
        <w:ind w:firstLine="480" w:firstLineChars="0"/>
        <w:jc w:val="both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1.3 服务期限：自合同签订日起1年。</w:t>
      </w:r>
    </w:p>
    <w:p w14:paraId="32A2C1AA">
      <w:pPr>
        <w:spacing w:before="0" w:after="0" w:line="360" w:lineRule="auto"/>
        <w:ind w:firstLine="0" w:firstLineChars="0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二、项目说明</w:t>
      </w:r>
    </w:p>
    <w:p w14:paraId="16640CEC">
      <w:pPr>
        <w:spacing w:before="0" w:after="0" w:line="360" w:lineRule="auto"/>
        <w:ind w:firstLine="480" w:firstLineChars="0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为提高我县生态环境的质量管理，提高全县大气环境和河道水质环境的时效性。拟购买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覆盖全县范围的大气监测治理和水质环境监测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服务，因此，迫切需要一种高效、智能的监测与治理手段，以应对当前面临的环境问题，为全县环境治理提供有力技术支撑。</w:t>
      </w:r>
    </w:p>
    <w:p w14:paraId="0CD6B592">
      <w:pPr>
        <w:keepNext/>
        <w:keepLines/>
        <w:spacing w:before="20" w:after="20" w:line="413" w:lineRule="auto"/>
        <w:ind w:firstLine="0" w:firstLineChars="0"/>
        <w:outlineLvl w:val="9"/>
        <w:rPr>
          <w:rFonts w:hint="eastAsia" w:ascii="宋体" w:hAnsi="宋体" w:eastAsia="宋体" w:cs="Arial"/>
          <w:b/>
          <w:snapToGrid w:val="0"/>
          <w:color w:val="00000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Arial"/>
          <w:b/>
          <w:snapToGrid w:val="0"/>
          <w:color w:val="000000"/>
          <w:sz w:val="24"/>
          <w:szCs w:val="24"/>
          <w:lang w:val="en-US" w:eastAsia="zh-CN" w:bidi="ar-SA"/>
        </w:rPr>
        <w:t>三、</w:t>
      </w:r>
      <w:bookmarkStart w:id="0" w:name="_Hlk106788088"/>
      <w:r>
        <w:rPr>
          <w:rFonts w:hint="eastAsia" w:ascii="宋体" w:hAnsi="宋体" w:eastAsia="宋体" w:cs="Arial"/>
          <w:b/>
          <w:snapToGrid w:val="0"/>
          <w:color w:val="000000"/>
          <w:sz w:val="24"/>
          <w:szCs w:val="24"/>
          <w:lang w:val="en-US" w:eastAsia="en-US" w:bidi="ar-SA"/>
        </w:rPr>
        <w:t>采购内容</w:t>
      </w:r>
      <w:bookmarkEnd w:id="0"/>
    </w:p>
    <w:p w14:paraId="694A11D3">
      <w:pPr>
        <w:spacing w:before="0" w:after="0" w:line="360" w:lineRule="auto"/>
        <w:ind w:firstLine="400" w:firstLineChars="0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0"/>
          <w:szCs w:val="21"/>
          <w:lang w:eastAsia="zh-CN"/>
        </w:rPr>
        <w:t xml:space="preserve"> </w:t>
      </w:r>
      <w:r>
        <w:rPr>
          <w:rFonts w:hint="default" w:ascii="宋体" w:hAnsi="宋体" w:eastAsia="宋体" w:cs="Times New Roman"/>
          <w:sz w:val="24"/>
          <w:szCs w:val="24"/>
          <w:lang w:eastAsia="zh-CN"/>
        </w:rPr>
        <w:t>此次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采购</w:t>
      </w:r>
      <w:r>
        <w:rPr>
          <w:rFonts w:hint="default" w:ascii="宋体" w:hAnsi="宋体" w:eastAsia="宋体" w:cs="Times New Roman"/>
          <w:sz w:val="24"/>
          <w:szCs w:val="24"/>
          <w:lang w:eastAsia="zh-CN"/>
        </w:rPr>
        <w:t>为全委托，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成交供应商</w:t>
      </w:r>
      <w:r>
        <w:rPr>
          <w:rFonts w:hint="default" w:ascii="宋体" w:hAnsi="宋体" w:eastAsia="宋体" w:cs="Times New Roman"/>
          <w:sz w:val="24"/>
          <w:szCs w:val="24"/>
          <w:lang w:eastAsia="zh-CN"/>
        </w:rPr>
        <w:t>作为第一责任人，负责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全县范围内秸秆焚烧的监测以及焚烧痕迹的识别服务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主要河道及断面的水质进行分析服务、大气常态化巡查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服务等内容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</w:p>
    <w:p w14:paraId="69B48665">
      <w:pPr>
        <w:keepNext/>
        <w:keepLines/>
        <w:spacing w:before="20" w:after="20" w:line="413" w:lineRule="auto"/>
        <w:ind w:firstLine="0" w:firstLineChars="0"/>
        <w:outlineLvl w:val="9"/>
        <w:rPr>
          <w:rFonts w:hint="eastAsia" w:ascii="宋体" w:hAnsi="宋体" w:eastAsia="宋体" w:cs="Arial"/>
          <w:b/>
          <w:snapToGrid w:val="0"/>
          <w:color w:val="000000"/>
          <w:sz w:val="24"/>
          <w:szCs w:val="24"/>
          <w:lang w:val="en-US" w:eastAsia="zh-CN" w:bidi="ar-SA"/>
        </w:rPr>
      </w:pPr>
      <w:bookmarkStart w:id="1" w:name="_GoBack"/>
      <w:bookmarkEnd w:id="1"/>
      <w:r>
        <w:rPr>
          <w:rFonts w:hint="eastAsia" w:ascii="宋体" w:hAnsi="宋体" w:eastAsia="宋体" w:cs="Arial"/>
          <w:b/>
          <w:snapToGrid w:val="0"/>
          <w:color w:val="000000"/>
          <w:sz w:val="24"/>
          <w:szCs w:val="24"/>
          <w:lang w:val="en-US" w:eastAsia="zh-CN" w:bidi="ar-SA"/>
        </w:rPr>
        <w:t>四、服务内容</w:t>
      </w:r>
    </w:p>
    <w:p w14:paraId="4D6FC1D1">
      <w:pPr>
        <w:spacing w:before="0" w:after="0" w:line="360" w:lineRule="auto"/>
        <w:ind w:firstLine="480" w:firstLineChars="0"/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1、无人机秸秆禁烧实时巡查</w:t>
      </w:r>
    </w:p>
    <w:p w14:paraId="7EA85F04">
      <w:pPr>
        <w:spacing w:before="0" w:after="0" w:line="360" w:lineRule="auto"/>
        <w:ind w:firstLine="480" w:firstLineChars="0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（1）无人机通过预设航线或遥控操作，对全县所有乡镇农田进行无死角巡查，覆盖范围达到全县所有乡镇。</w:t>
      </w:r>
    </w:p>
    <w:p w14:paraId="3FC7B129">
      <w:pPr>
        <w:spacing w:before="0" w:after="0" w:line="360" w:lineRule="auto"/>
        <w:ind w:firstLine="480" w:firstLineChars="0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（2）搭载4K高清摄像头或热成像设备，实时捕捉火点、烟雾及秸秆焚烧产生的“黑斑”。</w:t>
      </w:r>
    </w:p>
    <w:p w14:paraId="528CA5DB">
      <w:pPr>
        <w:spacing w:before="0" w:after="0" w:line="360" w:lineRule="auto"/>
        <w:ind w:firstLine="480" w:firstLineChars="0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3）结合人工智能视觉技术，自动识别焚烧行为，通过算法分析烟雾、火点特征，发现火情后，系统自动标记位置并生成经纬度坐标（定位精度低于5米），通过图像或视频实时回传指挥平台，清晰记录火点面积、焚烧痕迹等细节，为后续执法提供证据。</w:t>
      </w:r>
    </w:p>
    <w:p w14:paraId="453ECBE9">
      <w:pPr>
        <w:spacing w:before="0" w:after="0" w:line="360" w:lineRule="auto"/>
        <w:ind w:firstLine="480" w:firstLineChars="0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（4）火点信息实时反馈到云端平台，经过人工审核后，通过工单形式推送至网格员或执法人员，实现“发现-定位-处置-反馈”闭环管理。</w:t>
      </w:r>
    </w:p>
    <w:p w14:paraId="694279E6">
      <w:pPr>
        <w:keepNext/>
        <w:keepLines/>
        <w:spacing w:before="20" w:after="20" w:line="413" w:lineRule="auto"/>
        <w:ind w:firstLine="0" w:firstLineChars="0"/>
        <w:outlineLvl w:val="9"/>
        <w:rPr>
          <w:rFonts w:hint="eastAsia" w:ascii="宋体" w:hAnsi="宋体" w:eastAsia="宋体" w:cs="Arial"/>
          <w:b/>
          <w:snapToGrid w:val="0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Arial"/>
          <w:b/>
          <w:snapToGrid w:val="0"/>
          <w:color w:val="000000"/>
          <w:sz w:val="24"/>
          <w:szCs w:val="24"/>
          <w:lang w:val="en-US" w:eastAsia="zh-CN" w:bidi="ar-SA"/>
        </w:rPr>
        <w:t>2、重点河道及断面水质实时巡查</w:t>
      </w:r>
    </w:p>
    <w:p w14:paraId="002A5EF2">
      <w:pPr>
        <w:keepNext/>
        <w:keepLines/>
        <w:spacing w:before="20" w:after="20" w:line="413" w:lineRule="auto"/>
        <w:ind w:firstLine="480" w:firstLineChars="200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（1）无人机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可预设航线或远程操控，对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重点河道和断面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水域进行全方位巡查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AAECEF5">
      <w:pPr>
        <w:keepNext/>
        <w:keepLines/>
        <w:spacing w:before="20" w:after="20" w:line="413" w:lineRule="auto"/>
        <w:ind w:firstLine="480" w:firstLineChars="200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（2）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通过AI图像识别技术，自动检测水面漂浮物、异常水体颜色（如藻类爆发）、非法排污口等污染现象。</w:t>
      </w:r>
    </w:p>
    <w:p w14:paraId="280496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2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（3）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搭载高光谱传感器、光谱相机等设备，构建水质反演模型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实时分析水质参数，包括氨氮、总磷、溶解氧、化学需氧量（COD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、叶绿素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）等关键指标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B553E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2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（4）水质巡查异常情况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实时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反馈到云端平台，经过人工审核后，通过工单形式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推送至网格员或执法人员，实现“发现-定位-处置-反馈”闭环管理。</w:t>
      </w:r>
    </w:p>
    <w:p w14:paraId="33FBBB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2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（5）根据采购人的要求，每1-2天提供一次全面的水质巡查，形成总结报告提供给采购人。</w:t>
      </w:r>
    </w:p>
    <w:p w14:paraId="0893E77F">
      <w:pPr>
        <w:keepNext/>
        <w:keepLines/>
        <w:spacing w:before="20" w:after="20" w:line="413" w:lineRule="auto"/>
        <w:ind w:firstLine="482" w:firstLineChars="200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Arial"/>
          <w:b/>
          <w:snapToGrid w:val="0"/>
          <w:color w:val="000000"/>
          <w:sz w:val="24"/>
          <w:szCs w:val="24"/>
          <w:highlight w:val="none"/>
          <w:lang w:val="en-US" w:eastAsia="zh-CN" w:bidi="ar-SA"/>
        </w:rPr>
        <w:t>3、大气常态化巡查</w:t>
      </w:r>
    </w:p>
    <w:p w14:paraId="69C4B2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2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（1）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工业园区：无人机搭载传感器，实时监测企业排放的六参(二氧化硫、氮氧化物、PM2.5等)数据，为污染源排查提供精准依据。</w:t>
      </w:r>
    </w:p>
    <w:p w14:paraId="0BCEB0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2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（2）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建筑工地：检查工地扬尘管控措施的落实情况，如喷淋设施是否开启，裸土是否覆盖完善。</w:t>
      </w:r>
    </w:p>
    <w:p w14:paraId="103872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2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（3）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交通道路：监测交通流量较大的道路周边空气质量，评估机动车尾气排放对空气质量的影响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。</w:t>
      </w:r>
    </w:p>
    <w:p w14:paraId="0A68E2FE">
      <w:pPr>
        <w:keepNext/>
        <w:keepLines/>
        <w:spacing w:before="20" w:after="20" w:line="413" w:lineRule="auto"/>
        <w:ind w:firstLine="0" w:firstLineChars="0"/>
        <w:outlineLvl w:val="9"/>
        <w:rPr>
          <w:rFonts w:hint="eastAsia" w:ascii="宋体" w:hAnsi="宋体" w:eastAsia="宋体" w:cs="Arial"/>
          <w:b/>
          <w:snapToGrid w:val="0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Arial"/>
          <w:b/>
          <w:snapToGrid w:val="0"/>
          <w:color w:val="000000"/>
          <w:sz w:val="24"/>
          <w:szCs w:val="24"/>
          <w:lang w:val="en-US" w:eastAsia="zh-CN" w:bidi="ar-SA"/>
        </w:rPr>
        <w:t>五、人员要求</w:t>
      </w:r>
    </w:p>
    <w:p w14:paraId="44A01134">
      <w:pPr>
        <w:spacing w:before="0" w:after="0" w:line="360" w:lineRule="auto"/>
        <w:ind w:firstLine="480" w:firstLineChars="0"/>
        <w:rPr>
          <w:rFonts w:hint="default" w:ascii="Times New Roman" w:hAnsi="Times New Roman" w:eastAsia="宋体" w:cs="Times New Roman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按照采购人要求安排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1名项目负责人和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2名专业驻场人员，现场运营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针对秸秆禁烧和水质巡查进行无人机的飞行服务，并把巡查结果和监测报告实时提供给采购人，及时针对生态环境进行治理。</w:t>
      </w:r>
    </w:p>
    <w:p w14:paraId="16C3A02F">
      <w:pPr>
        <w:spacing w:before="0" w:after="0" w:line="360" w:lineRule="auto"/>
        <w:ind w:firstLine="480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（2）要求参与项目人员身体健康，无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残疾，且具有相应的专业能力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（需提供驻场人员具有从事该工作的证明文件，如证书，工作经历等）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A95DD89">
      <w:pPr>
        <w:keepNext/>
        <w:keepLines/>
        <w:spacing w:before="20" w:after="20" w:line="413" w:lineRule="auto"/>
        <w:ind w:firstLine="480" w:firstLineChars="200"/>
        <w:outlineLvl w:val="9"/>
        <w:rPr>
          <w:rFonts w:hint="eastAsia" w:ascii="宋体" w:hAnsi="宋体" w:eastAsia="宋体" w:cs="宋体"/>
          <w:b w:val="0"/>
          <w:bCs/>
          <w:snapToGrid w:val="0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napToGrid w:val="0"/>
          <w:color w:val="000000"/>
          <w:sz w:val="24"/>
          <w:szCs w:val="24"/>
          <w:lang w:val="en-US" w:eastAsia="zh-CN" w:bidi="ar-SA"/>
        </w:rPr>
        <w:t>（3）根据甲方要求随时增派工作人员。</w:t>
      </w:r>
    </w:p>
    <w:p w14:paraId="3A88D4CF">
      <w:pPr>
        <w:pageBreakBefore w:val="0"/>
        <w:numPr>
          <w:ilvl w:val="0"/>
          <w:numId w:val="0"/>
        </w:numPr>
        <w:spacing w:before="0" w:after="0" w:line="360" w:lineRule="auto"/>
        <w:ind w:firstLine="241" w:firstLineChars="0"/>
        <w:jc w:val="both"/>
        <w:rPr>
          <w:rFonts w:hint="eastAsia" w:ascii="宋体" w:hAnsi="宋体" w:eastAsia="宋体" w:cs="宋体"/>
          <w:b w:val="0"/>
          <w:bCs/>
          <w:snapToGrid w:val="0"/>
          <w:color w:val="FF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0"/>
          <w:highlight w:val="none"/>
          <w:lang w:val="en-US" w:eastAsia="zh-CN"/>
        </w:rPr>
        <w:t>以上人员需提供证明材料，上传至附件12、具备履行合同所必须的设备和专业技术能力的书面声明，否则视为没有实质性响应磋商文件。</w:t>
      </w:r>
    </w:p>
    <w:p w14:paraId="4960DE4A">
      <w:pPr>
        <w:keepNext/>
        <w:keepLines/>
        <w:spacing w:before="20" w:after="20" w:line="413" w:lineRule="auto"/>
        <w:ind w:firstLine="0" w:firstLineChars="0"/>
        <w:outlineLvl w:val="9"/>
        <w:rPr>
          <w:rFonts w:hint="eastAsia" w:ascii="宋体" w:hAnsi="宋体" w:eastAsia="宋体" w:cs="Arial"/>
          <w:b/>
          <w:snapToGrid w:val="0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Arial"/>
          <w:b/>
          <w:snapToGrid w:val="0"/>
          <w:color w:val="000000"/>
          <w:sz w:val="24"/>
          <w:szCs w:val="24"/>
          <w:lang w:val="en-US" w:eastAsia="zh-CN" w:bidi="ar-SA"/>
        </w:rPr>
        <w:t xml:space="preserve"> 六、设备要求</w:t>
      </w:r>
    </w:p>
    <w:p w14:paraId="55B5C2B7">
      <w:pPr>
        <w:spacing w:before="0" w:after="0" w:line="240" w:lineRule="auto"/>
        <w:ind w:firstLine="0" w:firstLineChars="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（1）供应商需自备不少于2辆汽车，随时服务于本项目。</w:t>
      </w:r>
    </w:p>
    <w:p w14:paraId="347440CA">
      <w:pPr>
        <w:keepNext/>
        <w:keepLines/>
        <w:spacing w:before="20" w:after="20" w:line="413" w:lineRule="auto"/>
        <w:ind w:firstLine="0" w:firstLineChars="0"/>
        <w:outlineLvl w:val="9"/>
        <w:rPr>
          <w:rFonts w:hint="eastAsia" w:ascii="宋体" w:hAnsi="宋体" w:eastAsia="宋体" w:cs="宋体"/>
          <w:b w:val="0"/>
          <w:bCs/>
          <w:snapToGrid w:val="0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napToGrid w:val="0"/>
          <w:color w:val="000000"/>
          <w:sz w:val="24"/>
          <w:szCs w:val="24"/>
          <w:lang w:val="en-US" w:eastAsia="zh-CN" w:bidi="ar-SA"/>
        </w:rPr>
        <w:t>（2）供应商需提供不少于3台具备以上功能的无人机。</w:t>
      </w:r>
    </w:p>
    <w:tbl>
      <w:tblPr>
        <w:tblStyle w:val="9"/>
        <w:tblW w:w="6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760"/>
        <w:gridCol w:w="2160"/>
      </w:tblGrid>
      <w:tr w14:paraId="36FB2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CA26D"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9AD2"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EB2BA"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7FA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447D"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AA84B"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具有多传感器集成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F6EBA"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133C8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B83E"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29590"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具有高光谱成像功能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689B"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446DB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EDA41"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3E22"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具有AI图像识别技术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79C3"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170A3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FEF4D"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8EF90"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构建水质反演模型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6A30"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</w:tbl>
    <w:p w14:paraId="2DE738CF">
      <w:pPr>
        <w:pageBreakBefore w:val="0"/>
        <w:numPr>
          <w:ilvl w:val="0"/>
          <w:numId w:val="0"/>
        </w:numPr>
        <w:spacing w:before="0" w:after="0" w:line="360" w:lineRule="auto"/>
        <w:ind w:firstLine="241" w:firstLineChars="0"/>
        <w:jc w:val="both"/>
        <w:rPr>
          <w:rFonts w:hint="eastAsia" w:ascii="宋体" w:hAnsi="宋体" w:eastAsia="宋体" w:cs="宋体"/>
          <w:b/>
          <w:bCs/>
          <w:color w:val="FF0000"/>
          <w:sz w:val="24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0"/>
          <w:highlight w:val="none"/>
          <w:lang w:val="en-US" w:eastAsia="zh-CN"/>
        </w:rPr>
        <w:t>以上设备需提供证明材料，上传至附件12、具备履行合同所必须的设备和专业技术能力的书面声明，否则视为没有实质性响应磋商文件。</w:t>
      </w:r>
    </w:p>
    <w:p w14:paraId="21F5A839">
      <w:pPr>
        <w:bidi w:val="0"/>
        <w:spacing w:before="0" w:after="0" w:line="240" w:lineRule="auto"/>
        <w:ind w:firstLine="0" w:firstLineChars="0"/>
        <w:rPr>
          <w:rFonts w:hint="eastAsia" w:ascii="Times New Roman" w:hAnsi="Times New Roman" w:eastAsia="宋体" w:cs="Times New Roman"/>
          <w:sz w:val="20"/>
          <w:szCs w:val="20"/>
          <w:lang w:eastAsia="zh-CN"/>
        </w:rPr>
      </w:pPr>
    </w:p>
    <w:p w14:paraId="367A2A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240"/>
      </w:pPr>
      <w:r>
        <w:separator/>
      </w:r>
    </w:p>
  </w:endnote>
  <w:endnote w:type="continuationSeparator" w:id="1">
    <w:p>
      <w:pPr>
        <w:spacing w:line="240" w:lineRule="auto"/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240"/>
      </w:pPr>
      <w:r>
        <w:separator/>
      </w:r>
    </w:p>
  </w:footnote>
  <w:footnote w:type="continuationSeparator" w:id="1">
    <w:p>
      <w:pPr>
        <w:spacing w:before="0" w:after="0" w:line="360" w:lineRule="auto"/>
        <w:ind w:firstLine="2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F2718"/>
    <w:rsid w:val="001F0541"/>
    <w:rsid w:val="02CB3361"/>
    <w:rsid w:val="038B76ED"/>
    <w:rsid w:val="03A84C55"/>
    <w:rsid w:val="04053DD5"/>
    <w:rsid w:val="05645E9F"/>
    <w:rsid w:val="05764D0D"/>
    <w:rsid w:val="060A324B"/>
    <w:rsid w:val="07166B93"/>
    <w:rsid w:val="07BD6092"/>
    <w:rsid w:val="09753F4C"/>
    <w:rsid w:val="0D277857"/>
    <w:rsid w:val="107E5EBB"/>
    <w:rsid w:val="121D5B05"/>
    <w:rsid w:val="13306D9F"/>
    <w:rsid w:val="14595982"/>
    <w:rsid w:val="15976046"/>
    <w:rsid w:val="15C27355"/>
    <w:rsid w:val="15F44E7C"/>
    <w:rsid w:val="163E71E3"/>
    <w:rsid w:val="16AE2A9F"/>
    <w:rsid w:val="16D55025"/>
    <w:rsid w:val="170F41DA"/>
    <w:rsid w:val="18513188"/>
    <w:rsid w:val="18D2489F"/>
    <w:rsid w:val="1A5C22E5"/>
    <w:rsid w:val="1A5E3C5E"/>
    <w:rsid w:val="1B161776"/>
    <w:rsid w:val="1E8263A9"/>
    <w:rsid w:val="21BA3E76"/>
    <w:rsid w:val="235A1B49"/>
    <w:rsid w:val="236E6958"/>
    <w:rsid w:val="23D200C6"/>
    <w:rsid w:val="23DF2A82"/>
    <w:rsid w:val="24381623"/>
    <w:rsid w:val="249117C2"/>
    <w:rsid w:val="262F64A0"/>
    <w:rsid w:val="26F0147F"/>
    <w:rsid w:val="27D95552"/>
    <w:rsid w:val="29787790"/>
    <w:rsid w:val="29EC63F8"/>
    <w:rsid w:val="2AC82D1E"/>
    <w:rsid w:val="2AFA40F9"/>
    <w:rsid w:val="2CCD7F34"/>
    <w:rsid w:val="2DEC171E"/>
    <w:rsid w:val="31E92611"/>
    <w:rsid w:val="330865C8"/>
    <w:rsid w:val="367B2C8A"/>
    <w:rsid w:val="36F61372"/>
    <w:rsid w:val="37BF1CC6"/>
    <w:rsid w:val="38057BCB"/>
    <w:rsid w:val="38B667C1"/>
    <w:rsid w:val="3A375B50"/>
    <w:rsid w:val="3AA768BF"/>
    <w:rsid w:val="3B646C18"/>
    <w:rsid w:val="3B7C35D0"/>
    <w:rsid w:val="3C894468"/>
    <w:rsid w:val="3D5A62E5"/>
    <w:rsid w:val="3DAD7340"/>
    <w:rsid w:val="3E7F6CE0"/>
    <w:rsid w:val="44DF2718"/>
    <w:rsid w:val="453C15C2"/>
    <w:rsid w:val="45D74323"/>
    <w:rsid w:val="46090128"/>
    <w:rsid w:val="46C15DDD"/>
    <w:rsid w:val="480C038A"/>
    <w:rsid w:val="486071CB"/>
    <w:rsid w:val="4C86793A"/>
    <w:rsid w:val="4F863A32"/>
    <w:rsid w:val="50133E18"/>
    <w:rsid w:val="50AF3DC9"/>
    <w:rsid w:val="50EF2622"/>
    <w:rsid w:val="556D374C"/>
    <w:rsid w:val="574B5DC9"/>
    <w:rsid w:val="58951D01"/>
    <w:rsid w:val="59B11696"/>
    <w:rsid w:val="5A027E85"/>
    <w:rsid w:val="5BF8170C"/>
    <w:rsid w:val="5C083C05"/>
    <w:rsid w:val="5C7C16CD"/>
    <w:rsid w:val="5D455D22"/>
    <w:rsid w:val="5E130968"/>
    <w:rsid w:val="5F221E5F"/>
    <w:rsid w:val="5FF932F3"/>
    <w:rsid w:val="6093021B"/>
    <w:rsid w:val="617E2040"/>
    <w:rsid w:val="630770A6"/>
    <w:rsid w:val="63995F49"/>
    <w:rsid w:val="644B09D5"/>
    <w:rsid w:val="653E184E"/>
    <w:rsid w:val="672F7236"/>
    <w:rsid w:val="67D968FF"/>
    <w:rsid w:val="67DA021C"/>
    <w:rsid w:val="68C14E15"/>
    <w:rsid w:val="6AA938AA"/>
    <w:rsid w:val="6B5E4BC3"/>
    <w:rsid w:val="6CBD32BC"/>
    <w:rsid w:val="6D056F0C"/>
    <w:rsid w:val="6D835885"/>
    <w:rsid w:val="6DD90B55"/>
    <w:rsid w:val="6DE01331"/>
    <w:rsid w:val="6FEC26BC"/>
    <w:rsid w:val="705528EB"/>
    <w:rsid w:val="74DF1C9A"/>
    <w:rsid w:val="74E52EF1"/>
    <w:rsid w:val="79116759"/>
    <w:rsid w:val="7B23743A"/>
    <w:rsid w:val="7B3222B5"/>
    <w:rsid w:val="7C86708A"/>
    <w:rsid w:val="7E0C0B52"/>
    <w:rsid w:val="7E90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before="40" w:after="40" w:line="360" w:lineRule="auto"/>
      <w:ind w:firstLine="320" w:firstLineChars="100"/>
    </w:pPr>
    <w:rPr>
      <w:rFonts w:hint="default" w:asciiTheme="minorAscii" w:hAnsiTheme="minorAscii" w:eastAsiaTheme="minorEastAsia" w:cstheme="minorBidi"/>
      <w:sz w:val="24"/>
      <w:szCs w:val="22"/>
      <w:lang w:val="en-US" w:eastAsia="en-US" w:bidi="ar-SA"/>
    </w:rPr>
  </w:style>
  <w:style w:type="paragraph" w:styleId="3">
    <w:name w:val="heading 1"/>
    <w:basedOn w:val="4"/>
    <w:next w:val="4"/>
    <w:link w:val="12"/>
    <w:autoRedefine/>
    <w:qFormat/>
    <w:uiPriority w:val="0"/>
    <w:pPr>
      <w:keepNext/>
      <w:keepLines/>
      <w:spacing w:line="360" w:lineRule="auto"/>
      <w:ind w:left="0" w:right="0"/>
      <w:jc w:val="center"/>
      <w:outlineLvl w:val="0"/>
    </w:pPr>
    <w:rPr>
      <w:rFonts w:ascii="Arial" w:hAnsi="Arial" w:eastAsia="宋体" w:cs="Arial"/>
      <w:b/>
      <w:sz w:val="32"/>
      <w:szCs w:val="40"/>
      <w:lang w:eastAsia="en-US"/>
    </w:rPr>
  </w:style>
  <w:style w:type="paragraph" w:styleId="5">
    <w:name w:val="heading 2"/>
    <w:basedOn w:val="1"/>
    <w:next w:val="1"/>
    <w:link w:val="13"/>
    <w:autoRedefine/>
    <w:semiHidden/>
    <w:unhideWhenUsed/>
    <w:qFormat/>
    <w:uiPriority w:val="0"/>
    <w:pPr>
      <w:keepNext/>
      <w:keepLines/>
      <w:outlineLvl w:val="1"/>
    </w:pPr>
    <w:rPr>
      <w:rFonts w:ascii="Arial" w:hAnsi="Arial" w:eastAsia="宋体" w:cs="Arial"/>
      <w:b/>
      <w:sz w:val="24"/>
    </w:rPr>
  </w:style>
  <w:style w:type="paragraph" w:styleId="6">
    <w:name w:val="heading 3"/>
    <w:basedOn w:val="1"/>
    <w:next w:val="1"/>
    <w:link w:val="14"/>
    <w:autoRedefine/>
    <w:semiHidden/>
    <w:unhideWhenUsed/>
    <w:qFormat/>
    <w:uiPriority w:val="0"/>
    <w:pPr>
      <w:keepNext/>
      <w:keepLines/>
      <w:spacing w:line="360" w:lineRule="auto"/>
      <w:jc w:val="center"/>
      <w:outlineLvl w:val="2"/>
    </w:pPr>
    <w:rPr>
      <w:rFonts w:ascii="Arial" w:hAnsi="Arial" w:eastAsia="宋体" w:cs="Arial"/>
      <w:b/>
      <w:sz w:val="24"/>
      <w:szCs w:val="30"/>
    </w:rPr>
  </w:style>
  <w:style w:type="paragraph" w:styleId="7">
    <w:name w:val="heading 4"/>
    <w:basedOn w:val="1"/>
    <w:next w:val="1"/>
    <w:link w:val="15"/>
    <w:autoRedefine/>
    <w:semiHidden/>
    <w:unhideWhenUsed/>
    <w:qFormat/>
    <w:uiPriority w:val="0"/>
    <w:pPr>
      <w:keepNext/>
      <w:keepLines/>
      <w:outlineLvl w:val="3"/>
    </w:pPr>
    <w:rPr>
      <w:rFonts w:ascii="Arial" w:hAnsi="Arial" w:eastAsia="宋体" w:cs="Arial"/>
      <w:b/>
      <w:bCs/>
      <w:sz w:val="24"/>
      <w:szCs w:val="26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4">
    <w:name w:val="Block Text"/>
    <w:basedOn w:val="1"/>
    <w:autoRedefine/>
    <w:qFormat/>
    <w:uiPriority w:val="0"/>
    <w:pPr>
      <w:spacing w:after="120" w:afterLines="0" w:afterAutospacing="0"/>
      <w:ind w:left="1440" w:leftChars="700" w:rightChars="700"/>
    </w:pPr>
  </w:style>
  <w:style w:type="paragraph" w:styleId="8">
    <w:name w:val="Body Text 3"/>
    <w:basedOn w:val="1"/>
    <w:link w:val="16"/>
    <w:uiPriority w:val="0"/>
    <w:pPr>
      <w:spacing w:before="240" w:after="240" w:line="360" w:lineRule="auto"/>
      <w:jc w:val="left"/>
    </w:pPr>
    <w:rPr>
      <w:rFonts w:ascii="仿宋_GB2312" w:hAnsi="仿宋_GB2312" w:eastAsia="宋体" w:cs="Times New Roman"/>
      <w:sz w:val="24"/>
      <w:szCs w:val="32"/>
      <w:lang w:eastAsia="zh-CN"/>
    </w:rPr>
  </w:style>
  <w:style w:type="paragraph" w:customStyle="1" w:styleId="11">
    <w:name w:val="标题 11"/>
    <w:basedOn w:val="1"/>
    <w:autoRedefine/>
    <w:qFormat/>
    <w:uiPriority w:val="0"/>
    <w:pPr>
      <w:keepNext/>
      <w:keepLines/>
      <w:spacing w:before="340" w:after="330" w:line="578" w:lineRule="atLeast"/>
      <w:outlineLvl w:val="0"/>
    </w:pPr>
    <w:rPr>
      <w:rFonts w:ascii="Times New Roman" w:hAnsi="Times New Roman" w:eastAsia="宋体" w:cs="Times New Roman"/>
      <w:b/>
      <w:sz w:val="28"/>
      <w:szCs w:val="20"/>
    </w:rPr>
  </w:style>
  <w:style w:type="character" w:customStyle="1" w:styleId="12">
    <w:name w:val="标题 1 Char"/>
    <w:link w:val="3"/>
    <w:autoRedefine/>
    <w:qFormat/>
    <w:uiPriority w:val="9"/>
    <w:rPr>
      <w:rFonts w:ascii="Arial" w:hAnsi="Arial" w:eastAsia="宋体" w:cs="Arial"/>
      <w:b/>
      <w:sz w:val="32"/>
      <w:szCs w:val="40"/>
      <w:lang w:eastAsia="en-US"/>
    </w:rPr>
  </w:style>
  <w:style w:type="character" w:customStyle="1" w:styleId="13">
    <w:name w:val="标题 2 Char"/>
    <w:link w:val="5"/>
    <w:autoRedefine/>
    <w:qFormat/>
    <w:uiPriority w:val="9"/>
    <w:rPr>
      <w:rFonts w:ascii="Arial" w:hAnsi="Arial" w:eastAsia="宋体" w:cs="Arial"/>
      <w:b/>
      <w:sz w:val="24"/>
    </w:rPr>
  </w:style>
  <w:style w:type="character" w:customStyle="1" w:styleId="14">
    <w:name w:val="标题 3 Char"/>
    <w:link w:val="6"/>
    <w:autoRedefine/>
    <w:qFormat/>
    <w:uiPriority w:val="9"/>
    <w:rPr>
      <w:rFonts w:ascii="Arial" w:hAnsi="Arial" w:eastAsia="宋体" w:cs="Arial"/>
      <w:b/>
      <w:sz w:val="24"/>
      <w:szCs w:val="30"/>
    </w:rPr>
  </w:style>
  <w:style w:type="character" w:customStyle="1" w:styleId="15">
    <w:name w:val="标题 4 Char"/>
    <w:link w:val="7"/>
    <w:autoRedefine/>
    <w:qFormat/>
    <w:uiPriority w:val="9"/>
    <w:rPr>
      <w:rFonts w:ascii="Arial" w:hAnsi="Arial" w:eastAsia="宋体" w:cs="Arial"/>
      <w:b/>
      <w:bCs/>
      <w:sz w:val="24"/>
      <w:szCs w:val="26"/>
    </w:rPr>
  </w:style>
  <w:style w:type="character" w:customStyle="1" w:styleId="16">
    <w:name w:val="正文文本 3 Char"/>
    <w:link w:val="8"/>
    <w:qFormat/>
    <w:uiPriority w:val="0"/>
    <w:rPr>
      <w:rFonts w:ascii="仿宋_GB2312" w:hAnsi="仿宋_GB2312" w:eastAsia="宋体" w:cs="Times New Roman"/>
      <w:sz w:val="24"/>
      <w:szCs w:val="3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2025-05-22T07:28:00Z</dcterms:created>
  <dc:creator>紫雨</dc:creator>
  <cp:lastModifiedBy>紫雨</cp:lastModifiedBy>
  <dcterms:modified xsi:type="dcterms:W3CDTF">2025-05-22T08:46:37Z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445B0431D23C47468862AEEF9117A422_11</vt:lpwstr>
  </property>
  <property fmtid="{D5CDD505-2E9C-101B-9397-08002B2CF9AE}" pid="4" name="KSOTemplateDocerSaveRecord">
    <vt:lpwstr>eyJoZGlkIjoiNzMxMGU5Nzg3MmY3ODc4OGY0NjA5ODJhY2VhNzA1YzgiLCJ1c2VySWQiOiIzNjQxOTEyMTcifQ==</vt:lpwstr>
  </property>
</Properties>
</file>